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305CA">
      <w:pPr>
        <w:pStyle w:val="43"/>
        <w:jc w:val="both"/>
        <w:rPr>
          <w:rFonts w:hint="eastAsia" w:ascii="宋体" w:hAnsi="宋体" w:cs="宋体"/>
          <w:b/>
          <w:color w:val="auto"/>
          <w:sz w:val="52"/>
          <w:szCs w:val="52"/>
          <w:highlight w:val="none"/>
          <w:lang w:eastAsia="zh-CN"/>
        </w:rPr>
      </w:pPr>
      <w:r>
        <w:rPr>
          <w:rFonts w:hint="eastAsia" w:ascii="宋体" w:hAnsi="宋体" w:cs="宋体"/>
          <w:b/>
          <w:color w:val="auto"/>
          <w:sz w:val="52"/>
          <w:szCs w:val="52"/>
          <w:highlight w:val="none"/>
          <w:lang w:eastAsia="zh-CN"/>
        </w:rPr>
        <w:drawing>
          <wp:inline distT="0" distB="0" distL="114300" distR="114300">
            <wp:extent cx="6170295" cy="8743315"/>
            <wp:effectExtent l="0" t="0" r="1905" b="635"/>
            <wp:docPr id="7" name="图片 7" descr="4cff88fd-6ec3-437d-9b04-393ab86abf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cff88fd-6ec3-437d-9b04-393ab86abf8f"/>
                    <pic:cNvPicPr>
                      <a:picLocks noChangeAspect="1"/>
                    </pic:cNvPicPr>
                  </pic:nvPicPr>
                  <pic:blipFill>
                    <a:blip r:embed="rId9"/>
                    <a:stretch>
                      <a:fillRect/>
                    </a:stretch>
                  </pic:blipFill>
                  <pic:spPr>
                    <a:xfrm>
                      <a:off x="0" y="0"/>
                      <a:ext cx="6170295" cy="8743315"/>
                    </a:xfrm>
                    <a:prstGeom prst="rect">
                      <a:avLst/>
                    </a:prstGeom>
                  </pic:spPr>
                </pic:pic>
              </a:graphicData>
            </a:graphic>
          </wp:inline>
        </w:drawing>
      </w:r>
    </w:p>
    <w:p w14:paraId="3D5353C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308C52BE">
      <w:pPr>
        <w:spacing w:line="400" w:lineRule="exact"/>
        <w:jc w:val="center"/>
        <w:rPr>
          <w:rFonts w:hint="eastAsia" w:ascii="宋体" w:hAnsi="宋体"/>
          <w:b/>
          <w:color w:val="auto"/>
          <w:sz w:val="44"/>
          <w:szCs w:val="44"/>
          <w:highlight w:val="none"/>
        </w:rPr>
      </w:pPr>
    </w:p>
    <w:p w14:paraId="613605D9">
      <w:pPr>
        <w:pStyle w:val="21"/>
        <w:rPr>
          <w:rFonts w:hint="eastAsia"/>
          <w:color w:val="auto"/>
          <w:sz w:val="28"/>
          <w:szCs w:val="28"/>
          <w:highlight w:val="none"/>
        </w:rPr>
      </w:pPr>
    </w:p>
    <w:p w14:paraId="29FF63B5">
      <w:pPr>
        <w:pStyle w:val="21"/>
        <w:spacing w:line="360" w:lineRule="auto"/>
        <w:rPr>
          <w:rFonts w:ascii="Calibri" w:hAnsi="Calibri"/>
          <w:color w:val="auto"/>
          <w:szCs w:val="22"/>
          <w:highlight w:val="none"/>
        </w:rPr>
      </w:pPr>
      <w:r>
        <w:rPr>
          <w:rFonts w:ascii="宋体" w:hAnsi="宋体"/>
          <w:b/>
          <w:color w:val="auto"/>
          <w:sz w:val="30"/>
          <w:szCs w:val="30"/>
          <w:highlight w:val="none"/>
        </w:rPr>
        <w:fldChar w:fldCharType="begin"/>
      </w:r>
      <w:r>
        <w:rPr>
          <w:rFonts w:ascii="宋体" w:hAnsi="宋体"/>
          <w:b/>
          <w:color w:val="auto"/>
          <w:sz w:val="30"/>
          <w:szCs w:val="30"/>
          <w:highlight w:val="none"/>
        </w:rPr>
        <w:instrText xml:space="preserve"> </w:instrText>
      </w:r>
      <w:r>
        <w:rPr>
          <w:rFonts w:hint="eastAsia" w:ascii="宋体" w:hAnsi="宋体"/>
          <w:b/>
          <w:color w:val="auto"/>
          <w:sz w:val="30"/>
          <w:szCs w:val="30"/>
          <w:highlight w:val="none"/>
        </w:rPr>
        <w:instrText xml:space="preserve">TOC \o "1-3" \h \z \u</w:instrText>
      </w:r>
      <w:r>
        <w:rPr>
          <w:rFonts w:ascii="宋体" w:hAnsi="宋体"/>
          <w:b/>
          <w:color w:val="auto"/>
          <w:sz w:val="30"/>
          <w:szCs w:val="30"/>
          <w:highlight w:val="none"/>
        </w:rPr>
        <w:instrText xml:space="preserve"> </w:instrText>
      </w:r>
      <w:r>
        <w:rPr>
          <w:rFonts w:ascii="宋体" w:hAnsi="宋体"/>
          <w:b/>
          <w:color w:val="auto"/>
          <w:sz w:val="30"/>
          <w:szCs w:val="30"/>
          <w:highlight w:val="none"/>
        </w:rPr>
        <w:fldChar w:fldCharType="separate"/>
      </w:r>
      <w:r>
        <w:rPr>
          <w:color w:val="auto"/>
          <w:highlight w:val="none"/>
        </w:rPr>
        <w:fldChar w:fldCharType="begin"/>
      </w:r>
      <w:r>
        <w:rPr>
          <w:color w:val="auto"/>
          <w:highlight w:val="none"/>
        </w:rPr>
        <w:instrText xml:space="preserve"> HYPERLINK \l "_Toc35611510"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竞争性谈判公告</w:t>
      </w:r>
      <w:r>
        <w:rPr>
          <w:color w:val="auto"/>
          <w:highlight w:val="none"/>
        </w:rPr>
        <w:tab/>
      </w:r>
      <w:r>
        <w:rPr>
          <w:color w:val="auto"/>
          <w:highlight w:val="none"/>
        </w:rPr>
        <w:fldChar w:fldCharType="begin"/>
      </w:r>
      <w:r>
        <w:rPr>
          <w:color w:val="auto"/>
          <w:highlight w:val="none"/>
        </w:rPr>
        <w:instrText xml:space="preserve"> PAGEREF _Toc35611510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7F70C909">
      <w:pPr>
        <w:pStyle w:val="21"/>
        <w:spacing w:line="360" w:lineRule="auto"/>
        <w:rPr>
          <w:rFonts w:ascii="Calibri" w:hAnsi="Calibri"/>
          <w:color w:val="auto"/>
          <w:szCs w:val="22"/>
          <w:highlight w:val="none"/>
        </w:rPr>
      </w:pPr>
      <w:r>
        <w:rPr>
          <w:color w:val="auto"/>
          <w:highlight w:val="none"/>
        </w:rPr>
        <w:fldChar w:fldCharType="begin"/>
      </w:r>
      <w:r>
        <w:rPr>
          <w:color w:val="auto"/>
          <w:highlight w:val="none"/>
        </w:rPr>
        <w:instrText xml:space="preserve"> HYPERLINK \l "_Toc35611511"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供应商须知</w:t>
      </w:r>
      <w:r>
        <w:rPr>
          <w:color w:val="auto"/>
          <w:highlight w:val="none"/>
        </w:rPr>
        <w:tab/>
      </w:r>
      <w:r>
        <w:rPr>
          <w:rFonts w:hint="eastAsia"/>
          <w:color w:val="auto"/>
          <w:highlight w:val="none"/>
        </w:rPr>
        <w:t>4</w:t>
      </w:r>
      <w:r>
        <w:rPr>
          <w:color w:val="auto"/>
          <w:highlight w:val="none"/>
        </w:rPr>
        <w:fldChar w:fldCharType="end"/>
      </w:r>
    </w:p>
    <w:p w14:paraId="34755BC9">
      <w:pPr>
        <w:pStyle w:val="21"/>
        <w:spacing w:line="360" w:lineRule="auto"/>
        <w:rPr>
          <w:rFonts w:hint="eastAsia" w:ascii="Calibri" w:hAnsi="Calibri"/>
          <w:color w:val="auto"/>
          <w:szCs w:val="22"/>
          <w:highlight w:val="none"/>
        </w:rPr>
      </w:pPr>
      <w:r>
        <w:rPr>
          <w:color w:val="auto"/>
          <w:highlight w:val="none"/>
        </w:rPr>
        <w:fldChar w:fldCharType="begin"/>
      </w:r>
      <w:r>
        <w:rPr>
          <w:color w:val="auto"/>
          <w:highlight w:val="none"/>
        </w:rPr>
        <w:instrText xml:space="preserve"> HYPERLINK \l "_Toc35611512"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采购需求</w:t>
      </w:r>
      <w:r>
        <w:rPr>
          <w:color w:val="auto"/>
          <w:highlight w:val="none"/>
        </w:rPr>
        <w:tab/>
      </w:r>
      <w:r>
        <w:rPr>
          <w:rFonts w:hint="eastAsia"/>
          <w:color w:val="auto"/>
          <w:highlight w:val="none"/>
        </w:rPr>
        <w:t>2</w:t>
      </w:r>
      <w:r>
        <w:rPr>
          <w:color w:val="auto"/>
          <w:highlight w:val="none"/>
        </w:rPr>
        <w:fldChar w:fldCharType="end"/>
      </w:r>
      <w:r>
        <w:rPr>
          <w:rFonts w:hint="eastAsia"/>
          <w:color w:val="auto"/>
          <w:highlight w:val="none"/>
        </w:rPr>
        <w:t>1</w:t>
      </w:r>
    </w:p>
    <w:p w14:paraId="30D76C89">
      <w:pPr>
        <w:pStyle w:val="21"/>
        <w:spacing w:line="360" w:lineRule="auto"/>
        <w:rPr>
          <w:rFonts w:ascii="Calibri" w:hAnsi="Calibri"/>
          <w:color w:val="auto"/>
          <w:szCs w:val="22"/>
          <w:highlight w:val="none"/>
        </w:rPr>
      </w:pPr>
      <w:r>
        <w:rPr>
          <w:color w:val="auto"/>
          <w:highlight w:val="none"/>
        </w:rPr>
        <w:fldChar w:fldCharType="begin"/>
      </w:r>
      <w:r>
        <w:rPr>
          <w:color w:val="auto"/>
          <w:highlight w:val="none"/>
        </w:rPr>
        <w:instrText xml:space="preserve"> HYPERLINK \l "_Toc35611513"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评审程序和评定成交的标准</w:t>
      </w:r>
      <w:r>
        <w:rPr>
          <w:color w:val="auto"/>
          <w:highlight w:val="none"/>
        </w:rPr>
        <w:tab/>
      </w:r>
      <w:r>
        <w:rPr>
          <w:color w:val="auto"/>
          <w:highlight w:val="none"/>
        </w:rPr>
        <w:fldChar w:fldCharType="end"/>
      </w:r>
      <w:r>
        <w:rPr>
          <w:rFonts w:hint="eastAsia"/>
          <w:color w:val="auto"/>
          <w:highlight w:val="none"/>
        </w:rPr>
        <w:t>46</w:t>
      </w:r>
    </w:p>
    <w:p w14:paraId="3578CE4C">
      <w:pPr>
        <w:pStyle w:val="21"/>
        <w:spacing w:line="360" w:lineRule="auto"/>
        <w:rPr>
          <w:rFonts w:ascii="Calibri" w:hAnsi="Calibri"/>
          <w:color w:val="auto"/>
          <w:szCs w:val="22"/>
          <w:highlight w:val="none"/>
        </w:rPr>
      </w:pPr>
      <w:r>
        <w:rPr>
          <w:color w:val="auto"/>
          <w:highlight w:val="none"/>
        </w:rPr>
        <w:fldChar w:fldCharType="begin"/>
      </w:r>
      <w:r>
        <w:rPr>
          <w:color w:val="auto"/>
          <w:highlight w:val="none"/>
        </w:rPr>
        <w:instrText xml:space="preserve"> HYPERLINK \l "_Toc35611514"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end"/>
      </w:r>
      <w:r>
        <w:rPr>
          <w:rFonts w:hint="eastAsia"/>
          <w:color w:val="auto"/>
          <w:highlight w:val="none"/>
        </w:rPr>
        <w:t>51</w:t>
      </w:r>
    </w:p>
    <w:p w14:paraId="2BFC5FA1">
      <w:pPr>
        <w:pStyle w:val="21"/>
        <w:spacing w:line="360" w:lineRule="auto"/>
        <w:rPr>
          <w:rFonts w:ascii="Calibri" w:hAnsi="Calibri"/>
          <w:color w:val="auto"/>
          <w:szCs w:val="22"/>
          <w:highlight w:val="none"/>
        </w:rPr>
      </w:pPr>
      <w:r>
        <w:rPr>
          <w:color w:val="auto"/>
          <w:highlight w:val="none"/>
        </w:rPr>
        <w:fldChar w:fldCharType="begin"/>
      </w:r>
      <w:r>
        <w:rPr>
          <w:color w:val="auto"/>
          <w:highlight w:val="none"/>
        </w:rPr>
        <w:instrText xml:space="preserve"> HYPERLINK \l "_Toc35611517" </w:instrText>
      </w:r>
      <w:r>
        <w:rPr>
          <w:color w:val="auto"/>
          <w:highlight w:val="none"/>
        </w:rPr>
        <w:fldChar w:fldCharType="separate"/>
      </w:r>
      <w:r>
        <w:rPr>
          <w:rFonts w:hint="eastAsia"/>
          <w:color w:val="auto"/>
          <w:highlight w:val="none"/>
        </w:rPr>
        <w:t>第六章</w:t>
      </w:r>
      <w:r>
        <w:rPr>
          <w:color w:val="auto"/>
          <w:highlight w:val="none"/>
        </w:rPr>
        <w:t xml:space="preserve"> </w:t>
      </w:r>
      <w:r>
        <w:rPr>
          <w:rFonts w:hint="eastAsia"/>
          <w:color w:val="auto"/>
          <w:highlight w:val="none"/>
        </w:rPr>
        <w:t>合同文本</w:t>
      </w:r>
      <w:r>
        <w:rPr>
          <w:color w:val="auto"/>
          <w:highlight w:val="none"/>
        </w:rPr>
        <w:tab/>
      </w:r>
      <w:r>
        <w:rPr>
          <w:color w:val="auto"/>
          <w:highlight w:val="none"/>
        </w:rPr>
        <w:fldChar w:fldCharType="end"/>
      </w:r>
      <w:r>
        <w:rPr>
          <w:rFonts w:hint="eastAsia"/>
          <w:color w:val="auto"/>
          <w:highlight w:val="none"/>
        </w:rPr>
        <w:t>77</w:t>
      </w:r>
    </w:p>
    <w:p w14:paraId="49A6CA46">
      <w:pPr>
        <w:spacing w:line="400" w:lineRule="exact"/>
        <w:jc w:val="left"/>
        <w:rPr>
          <w:rFonts w:hint="eastAsia" w:ascii="宋体" w:hAnsi="宋体"/>
          <w:b/>
          <w:color w:val="auto"/>
          <w:sz w:val="32"/>
          <w:szCs w:val="32"/>
          <w:highlight w:val="none"/>
        </w:rPr>
      </w:pPr>
      <w:r>
        <w:rPr>
          <w:rFonts w:ascii="宋体" w:hAnsi="宋体"/>
          <w:b/>
          <w:color w:val="auto"/>
          <w:sz w:val="30"/>
          <w:szCs w:val="30"/>
          <w:highlight w:val="none"/>
        </w:rPr>
        <w:fldChar w:fldCharType="end"/>
      </w:r>
    </w:p>
    <w:p w14:paraId="3BC5F688">
      <w:pPr>
        <w:tabs>
          <w:tab w:val="left" w:pos="7824"/>
        </w:tabs>
        <w:spacing w:line="400" w:lineRule="exact"/>
        <w:jc w:val="left"/>
        <w:rPr>
          <w:rFonts w:hint="eastAsia" w:ascii="宋体" w:hAnsi="宋体"/>
          <w:b/>
          <w:color w:val="auto"/>
          <w:sz w:val="32"/>
          <w:szCs w:val="32"/>
          <w:highlight w:val="none"/>
        </w:rPr>
      </w:pPr>
      <w:r>
        <w:rPr>
          <w:rFonts w:hint="eastAsia" w:ascii="宋体" w:hAnsi="宋体"/>
          <w:b/>
          <w:color w:val="auto"/>
          <w:sz w:val="32"/>
          <w:szCs w:val="32"/>
          <w:highlight w:val="none"/>
        </w:rPr>
        <w:tab/>
      </w:r>
    </w:p>
    <w:p w14:paraId="1774C31B">
      <w:pPr>
        <w:spacing w:line="400" w:lineRule="exact"/>
        <w:jc w:val="center"/>
        <w:rPr>
          <w:rFonts w:hint="eastAsia" w:ascii="宋体" w:hAnsi="宋体"/>
          <w:b/>
          <w:color w:val="auto"/>
          <w:sz w:val="32"/>
          <w:szCs w:val="32"/>
          <w:highlight w:val="none"/>
        </w:rPr>
      </w:pPr>
    </w:p>
    <w:p w14:paraId="51C6DD2F">
      <w:pPr>
        <w:spacing w:line="400" w:lineRule="exact"/>
        <w:jc w:val="center"/>
        <w:rPr>
          <w:rFonts w:hint="eastAsia" w:ascii="宋体" w:hAnsi="宋体"/>
          <w:b/>
          <w:color w:val="auto"/>
          <w:sz w:val="32"/>
          <w:szCs w:val="32"/>
          <w:highlight w:val="none"/>
        </w:rPr>
      </w:pPr>
    </w:p>
    <w:p w14:paraId="0BD13D8C">
      <w:pPr>
        <w:spacing w:line="400" w:lineRule="exact"/>
        <w:jc w:val="center"/>
        <w:rPr>
          <w:rFonts w:hint="eastAsia" w:ascii="宋体" w:hAnsi="宋体"/>
          <w:b/>
          <w:color w:val="auto"/>
          <w:sz w:val="32"/>
          <w:szCs w:val="32"/>
          <w:highlight w:val="none"/>
        </w:rPr>
      </w:pPr>
    </w:p>
    <w:p w14:paraId="64ECD00C">
      <w:pPr>
        <w:spacing w:line="400" w:lineRule="exact"/>
        <w:rPr>
          <w:rFonts w:hint="eastAsia" w:ascii="宋体" w:hAnsi="宋体"/>
          <w:b/>
          <w:color w:val="auto"/>
          <w:sz w:val="32"/>
          <w:szCs w:val="32"/>
          <w:highlight w:val="none"/>
        </w:rPr>
        <w:sectPr>
          <w:footerReference r:id="rId5" w:type="first"/>
          <w:headerReference r:id="rId3" w:type="default"/>
          <w:footerReference r:id="rId4" w:type="default"/>
          <w:pgSz w:w="11906" w:h="16838"/>
          <w:pgMar w:top="1440" w:right="1440" w:bottom="1440" w:left="1587" w:header="851" w:footer="992" w:gutter="0"/>
          <w:pgNumType w:start="1"/>
          <w:cols w:space="720" w:num="1"/>
          <w:docGrid w:type="lines" w:linePitch="312" w:charSpace="0"/>
        </w:sectPr>
      </w:pPr>
    </w:p>
    <w:p w14:paraId="028AFE34">
      <w:pPr>
        <w:pStyle w:val="3"/>
        <w:numPr>
          <w:ilvl w:val="0"/>
          <w:numId w:val="1"/>
        </w:numPr>
        <w:spacing w:line="320" w:lineRule="exact"/>
        <w:ind w:firstLine="292" w:firstLineChars="91"/>
        <w:jc w:val="center"/>
        <w:rPr>
          <w:rFonts w:hint="eastAsia"/>
          <w:color w:val="auto"/>
          <w:highlight w:val="none"/>
        </w:rPr>
      </w:pPr>
      <w:bookmarkStart w:id="0" w:name="_Toc35611510"/>
      <w:r>
        <w:rPr>
          <w:rFonts w:hint="eastAsia"/>
          <w:color w:val="auto"/>
          <w:highlight w:val="none"/>
        </w:rPr>
        <w:t>竞争性谈判公告</w:t>
      </w:r>
      <w:bookmarkEnd w:id="0"/>
    </w:p>
    <w:p w14:paraId="401E5318">
      <w:pPr>
        <w:pStyle w:val="3"/>
        <w:spacing w:line="360" w:lineRule="auto"/>
        <w:ind w:left="191" w:leftChars="91"/>
        <w:jc w:val="center"/>
        <w:rPr>
          <w:rFonts w:ascii="宋体" w:hAnsi="宋体"/>
          <w:color w:val="auto"/>
          <w:szCs w:val="21"/>
          <w:highlight w:val="none"/>
        </w:rPr>
      </w:pPr>
      <w:r>
        <w:rPr>
          <w:rFonts w:hint="eastAsia" w:ascii="宋体" w:hAnsi="宋体"/>
          <w:color w:val="auto"/>
          <w:sz w:val="24"/>
          <w:szCs w:val="24"/>
          <w:highlight w:val="none"/>
          <w:lang w:eastAsia="zh-CN"/>
        </w:rPr>
        <w:t>广西新侨咨询有限公司</w:t>
      </w:r>
      <w:r>
        <w:rPr>
          <w:rFonts w:hint="eastAsia" w:ascii="宋体" w:hAnsi="宋体"/>
          <w:color w:val="auto"/>
          <w:sz w:val="24"/>
          <w:szCs w:val="24"/>
          <w:highlight w:val="none"/>
        </w:rPr>
        <w:t>关于</w:t>
      </w:r>
      <w:bookmarkStart w:id="1" w:name="_Toc85445548"/>
      <w:r>
        <w:rPr>
          <w:rFonts w:hint="eastAsia" w:ascii="宋体" w:hAnsi="宋体"/>
          <w:color w:val="auto"/>
          <w:sz w:val="24"/>
          <w:szCs w:val="24"/>
          <w:highlight w:val="none"/>
          <w:lang w:eastAsia="zh-CN"/>
        </w:rPr>
        <w:t>2026年自治区现代职业教育发展专项资金项目（双优建设）-人工智能实训室建设项目</w:t>
      </w:r>
      <w:r>
        <w:rPr>
          <w:rFonts w:hint="eastAsia" w:ascii="宋体" w:hAnsi="宋体"/>
          <w:color w:val="auto"/>
          <w:sz w:val="24"/>
          <w:szCs w:val="24"/>
          <w:highlight w:val="none"/>
        </w:rPr>
        <w:t>的竞争性谈判公告</w:t>
      </w:r>
      <w:bookmarkEnd w:id="1"/>
      <w:bookmarkStart w:id="53" w:name="_GoBack"/>
      <w:bookmarkEnd w:id="53"/>
    </w:p>
    <w:p w14:paraId="1B664A5D">
      <w:pPr>
        <w:pBdr>
          <w:top w:val="single" w:color="auto" w:sz="4" w:space="1"/>
          <w:left w:val="single" w:color="auto" w:sz="4" w:space="4"/>
          <w:bottom w:val="single" w:color="auto" w:sz="4" w:space="1"/>
          <w:right w:val="single" w:color="auto" w:sz="4" w:space="4"/>
        </w:pBdr>
        <w:spacing w:line="360" w:lineRule="auto"/>
        <w:rPr>
          <w:rFonts w:ascii="宋体" w:hAnsi="宋体"/>
          <w:color w:val="auto"/>
          <w:szCs w:val="21"/>
          <w:highlight w:val="none"/>
        </w:rPr>
      </w:pPr>
      <w:bookmarkStart w:id="2" w:name="_Hlk37430271"/>
      <w:r>
        <w:rPr>
          <w:rFonts w:hint="eastAsia" w:ascii="宋体" w:hAnsi="宋体"/>
          <w:color w:val="auto"/>
          <w:szCs w:val="21"/>
          <w:highlight w:val="none"/>
        </w:rPr>
        <w:t>项目概况</w:t>
      </w:r>
    </w:p>
    <w:p w14:paraId="3A09D1B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lang w:eastAsia="zh-CN"/>
        </w:rPr>
        <w:t>2026年自治区现代职业教育发展专项资金项目（双优建设）-人工智能实训室建设项目</w:t>
      </w:r>
      <w:r>
        <w:rPr>
          <w:rFonts w:hint="eastAsia" w:ascii="宋体" w:hAnsi="宋体"/>
          <w:color w:val="auto"/>
          <w:szCs w:val="21"/>
          <w:highlight w:val="none"/>
        </w:rPr>
        <w:t>的潜在供应商应在“广西政府采购云平台”（https://www.gcy.zfcg.gxzf.gov.cn/）获取竞争性谈判文件，并于2026年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18</w:t>
      </w:r>
      <w:r>
        <w:rPr>
          <w:rFonts w:hint="eastAsia" w:ascii="宋体" w:hAnsi="宋体"/>
          <w:color w:val="auto"/>
          <w:szCs w:val="21"/>
          <w:highlight w:val="none"/>
        </w:rPr>
        <w:t>日</w:t>
      </w:r>
      <w:r>
        <w:rPr>
          <w:rFonts w:hint="eastAsia" w:ascii="宋体" w:hAnsi="宋体"/>
          <w:color w:val="auto"/>
          <w:szCs w:val="21"/>
          <w:highlight w:val="none"/>
          <w:lang w:val="en-US" w:eastAsia="zh-CN"/>
        </w:rPr>
        <w:t>09</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hint="eastAsia" w:ascii="宋体" w:hAnsi="宋体"/>
          <w:color w:val="auto"/>
          <w:szCs w:val="21"/>
          <w:highlight w:val="none"/>
        </w:rPr>
        <w:t>0分（北京时间）</w:t>
      </w:r>
      <w:r>
        <w:rPr>
          <w:rFonts w:hint="eastAsia" w:ascii="宋体" w:hAnsi="宋体"/>
          <w:bCs/>
          <w:color w:val="auto"/>
          <w:szCs w:val="21"/>
          <w:highlight w:val="none"/>
        </w:rPr>
        <w:t>前提交响应</w:t>
      </w:r>
      <w:r>
        <w:rPr>
          <w:rFonts w:ascii="宋体" w:hAnsi="宋体"/>
          <w:bCs/>
          <w:color w:val="auto"/>
          <w:szCs w:val="21"/>
          <w:highlight w:val="none"/>
        </w:rPr>
        <w:t>文件</w:t>
      </w:r>
      <w:r>
        <w:rPr>
          <w:rFonts w:hint="eastAsia" w:ascii="宋体" w:hAnsi="宋体"/>
          <w:color w:val="auto"/>
          <w:szCs w:val="21"/>
          <w:highlight w:val="none"/>
        </w:rPr>
        <w:t>。</w:t>
      </w:r>
    </w:p>
    <w:p w14:paraId="085E4150">
      <w:pPr>
        <w:pStyle w:val="3"/>
        <w:spacing w:before="0" w:after="0" w:line="360" w:lineRule="auto"/>
        <w:ind w:firstLine="482" w:firstLineChars="200"/>
        <w:rPr>
          <w:rFonts w:ascii="黑体" w:hAnsi="黑体" w:eastAsia="黑体" w:cs="宋体"/>
          <w:bCs w:val="0"/>
          <w:color w:val="auto"/>
          <w:sz w:val="24"/>
          <w:szCs w:val="24"/>
          <w:highlight w:val="none"/>
        </w:rPr>
      </w:pPr>
      <w:bookmarkStart w:id="3" w:name="_Toc28359012"/>
      <w:bookmarkStart w:id="4" w:name="_Toc35393798"/>
      <w:bookmarkStart w:id="5" w:name="_Toc35393629"/>
      <w:bookmarkStart w:id="6" w:name="_Toc28359089"/>
      <w:r>
        <w:rPr>
          <w:rFonts w:hint="eastAsia" w:ascii="黑体" w:hAnsi="黑体" w:eastAsia="黑体" w:cs="宋体"/>
          <w:bCs w:val="0"/>
          <w:color w:val="auto"/>
          <w:sz w:val="24"/>
          <w:szCs w:val="24"/>
          <w:highlight w:val="none"/>
        </w:rPr>
        <w:t>一、项目基本情况</w:t>
      </w:r>
      <w:bookmarkEnd w:id="3"/>
      <w:bookmarkEnd w:id="4"/>
      <w:bookmarkEnd w:id="5"/>
      <w:bookmarkEnd w:id="6"/>
    </w:p>
    <w:p w14:paraId="68B5FFF8">
      <w:pPr>
        <w:spacing w:line="3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YLZC2026-J1-990254-GXXQ</w:t>
      </w:r>
    </w:p>
    <w:p w14:paraId="7FEA8852">
      <w:pPr>
        <w:spacing w:line="3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采购计划号：YLZC2026-J1-11117</w:t>
      </w:r>
    </w:p>
    <w:p w14:paraId="6E1F04F6">
      <w:pPr>
        <w:spacing w:line="3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2026年自治区现代职业教育发展专项资金项目（双优建设）-人工智能实训室建设项目</w:t>
      </w:r>
    </w:p>
    <w:p w14:paraId="7807A233">
      <w:pPr>
        <w:spacing w:line="3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采购方式：竞争性谈判</w:t>
      </w:r>
    </w:p>
    <w:p w14:paraId="6E152652">
      <w:pPr>
        <w:spacing w:line="3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最高限价：/</w:t>
      </w:r>
    </w:p>
    <w:p w14:paraId="02D08FD4">
      <w:pPr>
        <w:pStyle w:val="9"/>
        <w:rPr>
          <w:color w:val="auto"/>
          <w:highlight w:val="none"/>
        </w:rPr>
      </w:pPr>
      <w:r>
        <w:rPr>
          <w:rFonts w:hint="eastAsia" w:ascii="宋体" w:hAnsi="宋体"/>
          <w:color w:val="auto"/>
          <w:szCs w:val="21"/>
          <w:highlight w:val="none"/>
        </w:rPr>
        <w:t>预算金额（人民币）：</w:t>
      </w:r>
      <w:r>
        <w:rPr>
          <w:rFonts w:hint="eastAsia"/>
          <w:color w:val="auto"/>
          <w:highlight w:val="none"/>
        </w:rPr>
        <w:t>人民币</w:t>
      </w:r>
      <w:r>
        <w:rPr>
          <w:rFonts w:hint="eastAsia"/>
          <w:color w:val="auto"/>
          <w:highlight w:val="none"/>
          <w:lang w:eastAsia="zh-CN"/>
        </w:rPr>
        <w:t>伍拾柒万柒仟元整</w:t>
      </w:r>
      <w:r>
        <w:rPr>
          <w:rFonts w:hint="eastAsia"/>
          <w:color w:val="auto"/>
          <w:highlight w:val="none"/>
        </w:rPr>
        <w:t>（¥577000.00）</w:t>
      </w:r>
    </w:p>
    <w:p w14:paraId="79B89C7E">
      <w:pPr>
        <w:spacing w:line="360" w:lineRule="exact"/>
        <w:ind w:firstLine="420" w:firstLineChars="200"/>
        <w:rPr>
          <w:rFonts w:hint="eastAsia" w:ascii="宋体" w:hAnsi="宋体" w:cs="Arial"/>
          <w:bCs/>
          <w:color w:val="auto"/>
          <w:szCs w:val="21"/>
          <w:highlight w:val="none"/>
        </w:rPr>
      </w:pPr>
      <w:r>
        <w:rPr>
          <w:rFonts w:hint="eastAsia" w:ascii="宋体" w:hAnsi="宋体"/>
          <w:color w:val="auto"/>
          <w:szCs w:val="21"/>
          <w:highlight w:val="none"/>
        </w:rPr>
        <w:t>采购需求：</w:t>
      </w:r>
      <w:r>
        <w:rPr>
          <w:rFonts w:hint="eastAsia" w:ascii="宋体" w:hAnsi="宋体" w:cs="Arial"/>
          <w:bCs/>
          <w:color w:val="auto"/>
          <w:szCs w:val="21"/>
          <w:highlight w:val="none"/>
        </w:rPr>
        <w:t>人工智能通识研学基地建设项目1批，如需进一步了解详细内容，详见竞争性谈判文件采购需求。</w:t>
      </w:r>
    </w:p>
    <w:p w14:paraId="3BD59AEE">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合同履行期限：合同签订后</w:t>
      </w:r>
      <w:r>
        <w:rPr>
          <w:rFonts w:hint="eastAsia" w:ascii="宋体" w:hAnsi="宋体"/>
          <w:color w:val="auto"/>
          <w:szCs w:val="21"/>
          <w:highlight w:val="none"/>
          <w:lang w:val="en-US" w:eastAsia="zh-CN"/>
        </w:rPr>
        <w:t>9</w:t>
      </w:r>
      <w:r>
        <w:rPr>
          <w:rFonts w:hint="eastAsia" w:ascii="宋体" w:hAnsi="宋体"/>
          <w:color w:val="auto"/>
          <w:szCs w:val="21"/>
          <w:highlight w:val="none"/>
        </w:rPr>
        <w:t>0日内交货</w:t>
      </w:r>
    </w:p>
    <w:p w14:paraId="19E0C0A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本项目不接受联合体竞标。</w:t>
      </w:r>
    </w:p>
    <w:p w14:paraId="1226E2C1">
      <w:pPr>
        <w:pStyle w:val="3"/>
        <w:spacing w:before="0" w:after="0" w:line="360" w:lineRule="auto"/>
        <w:ind w:firstLine="482" w:firstLineChars="200"/>
        <w:rPr>
          <w:rFonts w:ascii="黑体" w:hAnsi="黑体" w:eastAsia="黑体" w:cs="宋体"/>
          <w:bCs w:val="0"/>
          <w:color w:val="auto"/>
          <w:sz w:val="24"/>
          <w:szCs w:val="24"/>
          <w:highlight w:val="none"/>
        </w:rPr>
      </w:pPr>
      <w:bookmarkStart w:id="7" w:name="_Toc28359013"/>
      <w:bookmarkStart w:id="8" w:name="_Toc35393799"/>
      <w:bookmarkStart w:id="9" w:name="_Toc28359090"/>
      <w:bookmarkStart w:id="10" w:name="_Toc35393630"/>
      <w:r>
        <w:rPr>
          <w:rFonts w:hint="eastAsia" w:ascii="黑体" w:hAnsi="黑体" w:eastAsia="黑体" w:cs="宋体"/>
          <w:bCs w:val="0"/>
          <w:color w:val="auto"/>
          <w:sz w:val="24"/>
          <w:szCs w:val="24"/>
          <w:highlight w:val="none"/>
        </w:rPr>
        <w:t>二、供应商的资格条件：</w:t>
      </w:r>
      <w:bookmarkEnd w:id="7"/>
      <w:bookmarkEnd w:id="8"/>
      <w:bookmarkEnd w:id="9"/>
      <w:bookmarkEnd w:id="10"/>
    </w:p>
    <w:p w14:paraId="400952EA">
      <w:pPr>
        <w:spacing w:line="360" w:lineRule="auto"/>
        <w:ind w:firstLine="420" w:firstLineChars="200"/>
        <w:rPr>
          <w:rFonts w:hint="eastAsia" w:ascii="宋体" w:hAnsi="宋体"/>
          <w:color w:val="auto"/>
          <w:szCs w:val="21"/>
          <w:highlight w:val="none"/>
        </w:rPr>
      </w:pPr>
      <w:bookmarkStart w:id="11" w:name="_Toc28359014"/>
      <w:bookmarkStart w:id="12" w:name="_Toc28359091"/>
      <w:r>
        <w:rPr>
          <w:rFonts w:hint="eastAsia" w:ascii="宋体" w:hAnsi="宋体"/>
          <w:color w:val="auto"/>
          <w:szCs w:val="21"/>
          <w:highlight w:val="none"/>
        </w:rPr>
        <w:t>1.满足《中华人民共和国政府采购法》第二十二条规定；</w:t>
      </w:r>
    </w:p>
    <w:p w14:paraId="499D409A">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为专门面向中小企业采购项目；投标人投标的所有货物制造商均为符合《政府采购促进中小企业发展管理办法》（财库〔2020〕46号）规定的中、小、微型企业或监狱企业或残疾人福利性单位。 </w:t>
      </w:r>
    </w:p>
    <w:p w14:paraId="357E16B0">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3.本项目的特定资格要求：无；</w:t>
      </w:r>
    </w:p>
    <w:p w14:paraId="56B56556">
      <w:pPr>
        <w:snapToGrid w:val="0"/>
        <w:spacing w:line="360" w:lineRule="auto"/>
        <w:ind w:firstLine="420"/>
        <w:jc w:val="left"/>
        <w:rPr>
          <w:rFonts w:hint="eastAsia" w:ascii="宋体" w:hAnsi="宋体"/>
          <w:color w:val="auto"/>
          <w:szCs w:val="21"/>
          <w:highlight w:val="none"/>
        </w:rPr>
      </w:pPr>
    </w:p>
    <w:p w14:paraId="7B689405">
      <w:pPr>
        <w:pStyle w:val="3"/>
        <w:spacing w:before="0" w:after="0" w:line="360" w:lineRule="auto"/>
        <w:ind w:firstLine="482" w:firstLineChars="200"/>
        <w:rPr>
          <w:rFonts w:ascii="黑体" w:hAnsi="黑体" w:eastAsia="黑体" w:cs="宋体"/>
          <w:bCs w:val="0"/>
          <w:color w:val="auto"/>
          <w:sz w:val="24"/>
          <w:szCs w:val="24"/>
          <w:highlight w:val="none"/>
        </w:rPr>
      </w:pPr>
      <w:bookmarkStart w:id="13" w:name="_Toc35393631"/>
      <w:bookmarkStart w:id="14" w:name="_Toc35393800"/>
      <w:r>
        <w:rPr>
          <w:rFonts w:hint="eastAsia" w:ascii="黑体" w:hAnsi="黑体" w:eastAsia="黑体" w:cs="宋体"/>
          <w:bCs w:val="0"/>
          <w:color w:val="auto"/>
          <w:sz w:val="24"/>
          <w:szCs w:val="24"/>
          <w:highlight w:val="none"/>
        </w:rPr>
        <w:t>三、获取竞争性谈判文件</w:t>
      </w:r>
      <w:bookmarkEnd w:id="11"/>
      <w:bookmarkEnd w:id="12"/>
      <w:bookmarkEnd w:id="13"/>
      <w:bookmarkEnd w:id="14"/>
    </w:p>
    <w:p w14:paraId="5C7A4A03">
      <w:pPr>
        <w:spacing w:line="360" w:lineRule="auto"/>
        <w:ind w:firstLine="540"/>
        <w:rPr>
          <w:rFonts w:ascii="宋体" w:hAnsi="宋体"/>
          <w:color w:val="auto"/>
          <w:szCs w:val="21"/>
          <w:highlight w:val="none"/>
        </w:rPr>
      </w:pPr>
      <w:r>
        <w:rPr>
          <w:rFonts w:hint="eastAsia" w:ascii="宋体" w:hAnsi="宋体" w:cs="宋体"/>
          <w:bCs/>
          <w:color w:val="auto"/>
          <w:kern w:val="0"/>
          <w:szCs w:val="21"/>
          <w:highlight w:val="none"/>
        </w:rPr>
        <w:t>时间：2026年</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14</w:t>
      </w:r>
      <w:r>
        <w:rPr>
          <w:rFonts w:hint="eastAsia" w:ascii="宋体" w:hAnsi="宋体" w:cs="宋体"/>
          <w:bCs/>
          <w:color w:val="auto"/>
          <w:kern w:val="0"/>
          <w:szCs w:val="21"/>
          <w:highlight w:val="none"/>
        </w:rPr>
        <w:t>日至2026年</w:t>
      </w:r>
      <w:r>
        <w:rPr>
          <w:rFonts w:hint="eastAsia" w:ascii="宋体" w:hAnsi="宋体" w:cs="宋体"/>
          <w:bCs/>
          <w:color w:val="auto"/>
          <w:kern w:val="0"/>
          <w:szCs w:val="21"/>
          <w:highlight w:val="none"/>
          <w:lang w:val="en-US" w:eastAsia="zh-CN"/>
        </w:rPr>
        <w:t>9</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17</w:t>
      </w:r>
      <w:r>
        <w:rPr>
          <w:rFonts w:hint="eastAsia" w:ascii="宋体" w:hAnsi="宋体" w:cs="宋体"/>
          <w:bCs/>
          <w:color w:val="auto"/>
          <w:kern w:val="0"/>
          <w:szCs w:val="21"/>
          <w:highlight w:val="none"/>
        </w:rPr>
        <w:t>日，每天00:00至12:00，12:00至23:59</w:t>
      </w:r>
      <w:r>
        <w:rPr>
          <w:rFonts w:hint="eastAsia" w:ascii="宋体" w:hAnsi="宋体"/>
          <w:color w:val="auto"/>
          <w:szCs w:val="21"/>
          <w:highlight w:val="none"/>
        </w:rPr>
        <w:t>北京时间，</w:t>
      </w:r>
      <w:r>
        <w:rPr>
          <w:rFonts w:ascii="宋体" w:hAnsi="宋体"/>
          <w:color w:val="auto"/>
          <w:szCs w:val="21"/>
          <w:highlight w:val="none"/>
        </w:rPr>
        <w:t>法定节假日</w:t>
      </w:r>
      <w:r>
        <w:rPr>
          <w:rFonts w:hint="eastAsia" w:ascii="宋体" w:hAnsi="宋体"/>
          <w:color w:val="auto"/>
          <w:szCs w:val="21"/>
          <w:highlight w:val="none"/>
        </w:rPr>
        <w:t>除外）</w:t>
      </w:r>
    </w:p>
    <w:p w14:paraId="0812421D">
      <w:pPr>
        <w:spacing w:line="360" w:lineRule="auto"/>
        <w:ind w:firstLine="420" w:firstLineChars="200"/>
        <w:rPr>
          <w:rFonts w:ascii="宋体" w:hAnsi="宋体"/>
          <w:color w:val="auto"/>
          <w:szCs w:val="21"/>
          <w:highlight w:val="none"/>
        </w:rPr>
      </w:pPr>
      <w:bookmarkStart w:id="15" w:name="_Toc28359092"/>
      <w:bookmarkStart w:id="16" w:name="_Toc35393801"/>
      <w:bookmarkStart w:id="17" w:name="_Toc28359015"/>
      <w:bookmarkStart w:id="18" w:name="_Toc35393632"/>
      <w:r>
        <w:rPr>
          <w:rFonts w:hint="eastAsia" w:ascii="宋体" w:hAnsi="宋体"/>
          <w:color w:val="auto"/>
          <w:szCs w:val="21"/>
          <w:highlight w:val="none"/>
        </w:rPr>
        <w:t>地点：“广西政府采购云平台”（https://www.gcy.zfcg.gxzf.gov.cn/）</w:t>
      </w:r>
    </w:p>
    <w:p w14:paraId="7B2525C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方式：供应商须登录“广西政府采购云平台”（https://www.gcy.zfcg.gxzf.gov.cn/）在线办理报名并自行下载竞争性谈判文件；未注册的供应商可在广西政府采购云平台完成注册后再进行报名再下载。如在操作过程中遇到问题或需技术支持，请致电广西政府采购云平台咨询电话：95763。</w:t>
      </w:r>
    </w:p>
    <w:p w14:paraId="0736593D">
      <w:pPr>
        <w:pStyle w:val="3"/>
        <w:spacing w:before="0" w:after="0" w:line="360" w:lineRule="auto"/>
        <w:ind w:firstLine="482" w:firstLineChars="200"/>
        <w:rPr>
          <w:rFonts w:ascii="黑体" w:hAnsi="黑体" w:eastAsia="黑体" w:cs="宋体"/>
          <w:bCs w:val="0"/>
          <w:color w:val="auto"/>
          <w:sz w:val="24"/>
          <w:szCs w:val="24"/>
          <w:highlight w:val="none"/>
        </w:rPr>
      </w:pPr>
      <w:r>
        <w:rPr>
          <w:rFonts w:hint="eastAsia" w:ascii="黑体" w:hAnsi="黑体" w:eastAsia="黑体" w:cs="宋体"/>
          <w:bCs w:val="0"/>
          <w:color w:val="auto"/>
          <w:sz w:val="24"/>
          <w:szCs w:val="24"/>
          <w:highlight w:val="none"/>
        </w:rPr>
        <w:t>四、响应文件提交</w:t>
      </w:r>
      <w:bookmarkEnd w:id="15"/>
      <w:bookmarkEnd w:id="16"/>
      <w:bookmarkEnd w:id="17"/>
      <w:bookmarkEnd w:id="18"/>
    </w:p>
    <w:p w14:paraId="7A854FC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截止时间：2026年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18</w:t>
      </w:r>
      <w:r>
        <w:rPr>
          <w:rFonts w:hint="eastAsia" w:ascii="宋体" w:hAnsi="宋体"/>
          <w:color w:val="auto"/>
          <w:szCs w:val="21"/>
          <w:highlight w:val="none"/>
        </w:rPr>
        <w:t>日</w:t>
      </w:r>
      <w:r>
        <w:rPr>
          <w:rFonts w:hint="eastAsia" w:ascii="宋体" w:hAnsi="宋体"/>
          <w:color w:val="auto"/>
          <w:szCs w:val="21"/>
          <w:highlight w:val="none"/>
          <w:lang w:val="en-US" w:eastAsia="zh-CN"/>
        </w:rPr>
        <w:t>09</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hint="eastAsia" w:ascii="宋体" w:hAnsi="宋体"/>
          <w:color w:val="auto"/>
          <w:szCs w:val="21"/>
          <w:highlight w:val="none"/>
        </w:rPr>
        <w:t>0分（北京时间）</w:t>
      </w:r>
    </w:p>
    <w:p w14:paraId="23C2BF2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地点（网址）：“广西政府采购云平台”（https://www.gcy.zfcg.gxzf.gov.cn/）在线提交响应文件</w:t>
      </w:r>
    </w:p>
    <w:p w14:paraId="1F7ED5BF">
      <w:pPr>
        <w:pStyle w:val="3"/>
        <w:spacing w:before="0" w:after="0" w:line="360" w:lineRule="auto"/>
        <w:ind w:firstLine="482" w:firstLineChars="200"/>
        <w:rPr>
          <w:rFonts w:ascii="黑体" w:hAnsi="黑体" w:eastAsia="黑体" w:cs="宋体"/>
          <w:bCs w:val="0"/>
          <w:color w:val="auto"/>
          <w:sz w:val="24"/>
          <w:szCs w:val="24"/>
          <w:highlight w:val="none"/>
        </w:rPr>
      </w:pPr>
      <w:bookmarkStart w:id="19" w:name="_Toc35393802"/>
      <w:bookmarkStart w:id="20" w:name="_Toc35393633"/>
      <w:bookmarkStart w:id="21" w:name="_Toc28359016"/>
      <w:bookmarkStart w:id="22" w:name="_Toc28359093"/>
      <w:r>
        <w:rPr>
          <w:rFonts w:hint="eastAsia" w:ascii="黑体" w:hAnsi="黑体" w:eastAsia="黑体" w:cs="宋体"/>
          <w:bCs w:val="0"/>
          <w:color w:val="auto"/>
          <w:sz w:val="24"/>
          <w:szCs w:val="24"/>
          <w:highlight w:val="none"/>
        </w:rPr>
        <w:t>五、开启</w:t>
      </w:r>
      <w:bookmarkEnd w:id="19"/>
      <w:bookmarkEnd w:id="20"/>
      <w:bookmarkEnd w:id="21"/>
      <w:bookmarkEnd w:id="22"/>
    </w:p>
    <w:p w14:paraId="4B26E6EE">
      <w:pPr>
        <w:spacing w:line="360" w:lineRule="auto"/>
        <w:ind w:firstLine="420" w:firstLineChars="200"/>
        <w:rPr>
          <w:rFonts w:ascii="宋体" w:hAnsi="宋体" w:cs="宋体"/>
          <w:bCs/>
          <w:color w:val="auto"/>
          <w:szCs w:val="21"/>
          <w:highlight w:val="none"/>
        </w:rPr>
      </w:pPr>
      <w:bookmarkStart w:id="23" w:name="_Toc28359094"/>
      <w:bookmarkStart w:id="24" w:name="_Toc28359017"/>
      <w:bookmarkStart w:id="25" w:name="_Toc35393634"/>
      <w:bookmarkStart w:id="26" w:name="_Toc35393803"/>
      <w:r>
        <w:rPr>
          <w:rFonts w:hint="eastAsia" w:ascii="宋体" w:hAnsi="宋体" w:cs="宋体"/>
          <w:color w:val="auto"/>
          <w:szCs w:val="21"/>
          <w:highlight w:val="none"/>
        </w:rPr>
        <w:t>开启时间：</w:t>
      </w:r>
      <w:r>
        <w:rPr>
          <w:rFonts w:hint="eastAsia" w:ascii="宋体" w:hAnsi="宋体"/>
          <w:color w:val="auto"/>
          <w:szCs w:val="21"/>
          <w:highlight w:val="none"/>
        </w:rPr>
        <w:t>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18</w:t>
      </w:r>
      <w:r>
        <w:rPr>
          <w:rFonts w:hint="eastAsia" w:ascii="宋体" w:hAnsi="宋体"/>
          <w:color w:val="auto"/>
          <w:szCs w:val="21"/>
          <w:highlight w:val="none"/>
        </w:rPr>
        <w:t>日</w:t>
      </w:r>
      <w:r>
        <w:rPr>
          <w:rFonts w:hint="eastAsia" w:ascii="宋体" w:hAnsi="宋体"/>
          <w:color w:val="auto"/>
          <w:szCs w:val="21"/>
          <w:highlight w:val="none"/>
          <w:lang w:val="en-US" w:eastAsia="zh-CN"/>
        </w:rPr>
        <w:t>09</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hint="eastAsia" w:ascii="宋体" w:hAnsi="宋体"/>
          <w:color w:val="auto"/>
          <w:szCs w:val="21"/>
          <w:highlight w:val="none"/>
        </w:rPr>
        <w:t>0分（北京时间）</w:t>
      </w:r>
    </w:p>
    <w:p w14:paraId="27076140">
      <w:pPr>
        <w:spacing w:line="360" w:lineRule="auto"/>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地点：“广西政府采购云平台”（https://www.gcy.zfcg.gxzf.gov.cn/）在线解密开启</w:t>
      </w:r>
    </w:p>
    <w:p w14:paraId="5985766B">
      <w:pPr>
        <w:pStyle w:val="3"/>
        <w:spacing w:before="0" w:after="0" w:line="360" w:lineRule="auto"/>
        <w:ind w:firstLine="482" w:firstLineChars="200"/>
        <w:rPr>
          <w:rFonts w:ascii="黑体" w:hAnsi="黑体" w:eastAsia="黑体" w:cs="宋体"/>
          <w:bCs w:val="0"/>
          <w:color w:val="auto"/>
          <w:sz w:val="24"/>
          <w:szCs w:val="24"/>
          <w:highlight w:val="none"/>
        </w:rPr>
      </w:pPr>
      <w:r>
        <w:rPr>
          <w:rFonts w:hint="eastAsia" w:ascii="黑体" w:hAnsi="黑体" w:eastAsia="黑体" w:cs="宋体"/>
          <w:bCs w:val="0"/>
          <w:color w:val="auto"/>
          <w:sz w:val="24"/>
          <w:szCs w:val="24"/>
          <w:highlight w:val="none"/>
        </w:rPr>
        <w:t>六、公告期限</w:t>
      </w:r>
      <w:bookmarkEnd w:id="23"/>
      <w:bookmarkEnd w:id="24"/>
      <w:bookmarkEnd w:id="25"/>
      <w:bookmarkEnd w:id="26"/>
    </w:p>
    <w:p w14:paraId="000A306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自本公告发布之日起3个工作日。</w:t>
      </w:r>
    </w:p>
    <w:p w14:paraId="2856EF2E">
      <w:pPr>
        <w:pStyle w:val="3"/>
        <w:spacing w:before="0" w:after="0" w:line="360" w:lineRule="auto"/>
        <w:ind w:firstLine="482" w:firstLineChars="200"/>
        <w:rPr>
          <w:rFonts w:hint="eastAsia" w:ascii="宋体" w:hAnsi="宋体" w:cs="宋体"/>
          <w:b w:val="0"/>
          <w:color w:val="auto"/>
          <w:sz w:val="21"/>
          <w:szCs w:val="21"/>
          <w:highlight w:val="none"/>
        </w:rPr>
      </w:pPr>
      <w:bookmarkStart w:id="27" w:name="_Toc35393635"/>
      <w:bookmarkStart w:id="28" w:name="_Toc35393804"/>
      <w:r>
        <w:rPr>
          <w:rFonts w:hint="eastAsia" w:ascii="黑体" w:hAnsi="黑体" w:eastAsia="黑体" w:cs="宋体"/>
          <w:bCs w:val="0"/>
          <w:color w:val="auto"/>
          <w:sz w:val="24"/>
          <w:szCs w:val="24"/>
          <w:highlight w:val="none"/>
        </w:rPr>
        <w:t>七、其他补充事宜</w:t>
      </w:r>
      <w:bookmarkEnd w:id="27"/>
      <w:bookmarkEnd w:id="28"/>
      <w:bookmarkStart w:id="29" w:name="_Toc35393805"/>
      <w:bookmarkStart w:id="30" w:name="_Toc28359095"/>
      <w:bookmarkStart w:id="31" w:name="_Toc28359018"/>
      <w:bookmarkStart w:id="32" w:name="_Toc35393636"/>
    </w:p>
    <w:p w14:paraId="3CD07BD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1.网上查询地址</w:t>
      </w:r>
    </w:p>
    <w:p w14:paraId="2A13E18C">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中国政府采购网（http://www.ccgp.gov.cn）、广西政府采购网（http://zfcg.gxzf.gov.cn）</w:t>
      </w:r>
      <w:r>
        <w:rPr>
          <w:rFonts w:hint="eastAsia" w:ascii="宋体" w:hAnsi="宋体"/>
          <w:color w:val="auto"/>
          <w:szCs w:val="21"/>
          <w:highlight w:val="none"/>
          <w:lang w:eastAsia="zh-CN"/>
        </w:rPr>
        <w:t>、</w:t>
      </w:r>
      <w:r>
        <w:rPr>
          <w:rFonts w:hint="eastAsia" w:ascii="Times New Roman" w:hAnsi="宋体" w:eastAsia="宋体" w:cs="Times New Roman"/>
          <w:color w:val="auto"/>
          <w:szCs w:val="21"/>
          <w:highlight w:val="none"/>
        </w:rPr>
        <w:t>广西玉林市人民政府门户网</w:t>
      </w:r>
      <w:r>
        <w:rPr>
          <w:rFonts w:hint="eastAsia" w:ascii="Times New Roman" w:hAnsi="宋体" w:eastAsia="宋体" w:cs="Times New Roman"/>
          <w:color w:val="auto"/>
          <w:szCs w:val="21"/>
          <w:highlight w:val="none"/>
          <w:lang w:val="en-US" w:eastAsia="zh-CN"/>
        </w:rPr>
        <w:t>(http://www.yulin.gov.cn/)</w:t>
      </w:r>
      <w:r>
        <w:rPr>
          <w:rFonts w:hint="eastAsia" w:ascii="宋体" w:hAnsi="宋体"/>
          <w:color w:val="auto"/>
          <w:szCs w:val="21"/>
          <w:highlight w:val="none"/>
        </w:rPr>
        <w:t xml:space="preserve">。  </w:t>
      </w:r>
    </w:p>
    <w:p w14:paraId="0E2DA8F1">
      <w:pPr>
        <w:spacing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2.本项目需要落实的政府采购政策</w:t>
      </w:r>
      <w:r>
        <w:rPr>
          <w:rFonts w:hint="eastAsia"/>
          <w:color w:val="auto"/>
          <w:highlight w:val="none"/>
          <w:lang w:eastAsia="zh-CN"/>
        </w:rPr>
        <w:t>：政府采购促进中小企业发展。在政府采购中实施本国产品标准及相关政策。</w:t>
      </w:r>
    </w:p>
    <w:p w14:paraId="79DB8B35">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（1）政府采购支持采用本国产品的政策。</w:t>
      </w:r>
    </w:p>
    <w:p w14:paraId="0BA3966D">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（2）强制采购节能产品；优先采购节能产品、环境标志产品。</w:t>
      </w:r>
    </w:p>
    <w:p w14:paraId="78ABB72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（3）政府采购促进残疾人就业政策。</w:t>
      </w:r>
    </w:p>
    <w:p w14:paraId="7667A856">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（4）政府采购支持监狱企业发展。</w:t>
      </w:r>
    </w:p>
    <w:p w14:paraId="15D06D11">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3.在线竞标响应（电子竞标）说明</w:t>
      </w:r>
    </w:p>
    <w:p w14:paraId="2F1718FD">
      <w:pPr>
        <w:spacing w:line="440" w:lineRule="exact"/>
        <w:ind w:firstLine="630" w:firstLineChars="300"/>
        <w:rPr>
          <w:rFonts w:hint="eastAsia" w:ascii="宋体" w:hAnsi="宋体" w:cs="宋体"/>
          <w:color w:val="auto"/>
          <w:highlight w:val="none"/>
        </w:rPr>
      </w:pPr>
      <w:r>
        <w:rPr>
          <w:rFonts w:ascii="宋体" w:hAnsi="宋体" w:cs="宋体"/>
          <w:color w:val="auto"/>
          <w:highlight w:val="none"/>
        </w:rPr>
        <w:t>（1）本项目为全流程电子化采购项目，通过“广西政府采购云平台”（</w:t>
      </w:r>
      <w:r>
        <w:rPr>
          <w:rFonts w:hint="eastAsia" w:ascii="宋体" w:hAnsi="宋体" w:cs="宋体"/>
          <w:color w:val="auto"/>
          <w:szCs w:val="21"/>
          <w:highlight w:val="none"/>
        </w:rPr>
        <w:t>https://www.gcy.zfcg.gxzf.gov.cn/</w:t>
      </w:r>
      <w:r>
        <w:rPr>
          <w:rFonts w:ascii="宋体" w:hAnsi="宋体" w:cs="宋体"/>
          <w:color w:val="auto"/>
          <w:highlight w:val="none"/>
        </w:rPr>
        <w:t>）实行在线电子竞标，供应商应先安装“广西政府采购云平台客户端”（请自行前往“广西政府采购云平台—办事服务—下载专区”进行下载），并按照本项目竞争性</w:t>
      </w:r>
      <w:r>
        <w:rPr>
          <w:rFonts w:hint="eastAsia" w:ascii="宋体" w:hAnsi="宋体" w:cs="宋体"/>
          <w:color w:val="auto"/>
          <w:highlight w:val="none"/>
        </w:rPr>
        <w:t>谈判</w:t>
      </w:r>
      <w:r>
        <w:rPr>
          <w:rFonts w:ascii="宋体" w:hAnsi="宋体" w:cs="宋体"/>
          <w:color w:val="auto"/>
          <w:highlight w:val="none"/>
        </w:rPr>
        <w:t>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r>
        <w:rPr>
          <w:rFonts w:hint="eastAsia" w:ascii="宋体" w:hAnsi="宋体" w:cs="宋体"/>
          <w:color w:val="auto"/>
          <w:highlight w:val="none"/>
        </w:rPr>
        <w:br w:type="textWrapping"/>
      </w:r>
      <w:r>
        <w:rPr>
          <w:rFonts w:hint="eastAsia" w:ascii="宋体" w:hAnsi="宋体" w:cs="宋体"/>
          <w:color w:val="auto"/>
          <w:highlight w:val="none"/>
        </w:rPr>
        <w:t xml:space="preserve">   （2）未进行网上注册并办理数字证书（CA认证）的供应商将无法参与本项目政府采购活动，供应商应当在提交响应文件截止时间前，完成电子交易平台上的CA数字证书办理及响应文件的提交（供应商可登录“</w:t>
      </w:r>
      <w:r>
        <w:rPr>
          <w:rFonts w:ascii="宋体" w:hAnsi="宋体" w:cs="宋体"/>
          <w:color w:val="auto"/>
          <w:highlight w:val="none"/>
        </w:rPr>
        <w:t>广西政府采购云平台</w:t>
      </w:r>
      <w:r>
        <w:rPr>
          <w:rFonts w:hint="eastAsia" w:ascii="宋体" w:hAnsi="宋体" w:cs="宋体"/>
          <w:color w:val="auto"/>
          <w:highlight w:val="none"/>
        </w:rPr>
        <w:t>”，依次进入“办事服务-下载专区”或者登录“广西政府采购云平台”，依次进入“服务中心-入驻与配置”中查看CA数字证书办理操作流程。如在操作过程中遇到问题或者需要技术支持，请致电广西政府采购云客服热线：95763）。</w:t>
      </w:r>
      <w:r>
        <w:rPr>
          <w:rFonts w:hint="eastAsia" w:ascii="宋体" w:hAnsi="宋体" w:cs="宋体"/>
          <w:color w:val="auto"/>
          <w:highlight w:val="none"/>
        </w:rPr>
        <w:br w:type="textWrapping"/>
      </w:r>
      <w:r>
        <w:rPr>
          <w:rFonts w:hint="eastAsia" w:ascii="宋体" w:hAnsi="宋体" w:cs="宋体"/>
          <w:color w:val="auto"/>
          <w:highlight w:val="none"/>
        </w:rPr>
        <w:t xml:space="preserve">  （3）CA证书在线解密：首次响应文件开启时，需携带制作响应文件时用来加密的有效数字证书（CA认证）登录“广西政府采购云平台”电子开标大厅现场按规定时间对加密的响应文件进行解密，否则后果自负。</w:t>
      </w:r>
      <w:r>
        <w:rPr>
          <w:rFonts w:hint="eastAsia" w:ascii="宋体" w:hAnsi="宋体" w:cs="宋体"/>
          <w:color w:val="auto"/>
          <w:highlight w:val="none"/>
        </w:rPr>
        <w:br w:type="textWrapping"/>
      </w:r>
      <w:r>
        <w:rPr>
          <w:rFonts w:hint="eastAsia" w:ascii="宋体" w:hAnsi="宋体" w:cs="宋体"/>
          <w:color w:val="auto"/>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color w:val="auto"/>
          <w:highlight w:val="none"/>
        </w:rPr>
        <w:br w:type="textWrapping"/>
      </w:r>
      <w:r>
        <w:rPr>
          <w:rFonts w:hint="eastAsia" w:ascii="宋体" w:hAnsi="宋体" w:cs="宋体"/>
          <w:color w:val="auto"/>
          <w:highlight w:val="none"/>
        </w:rPr>
        <w:t xml:space="preserve">  （4）供应商需要在具备有摄像头及语音功能且互联网网络状况良好的电脑登录“广西政府采购云平台”远程开标大厅参与本次谈判，否则后果自负。</w:t>
      </w:r>
    </w:p>
    <w:p w14:paraId="2E20BD86">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FE45ACB">
      <w:pPr>
        <w:spacing w:line="440" w:lineRule="exact"/>
        <w:ind w:firstLine="630" w:firstLineChars="300"/>
        <w:rPr>
          <w:rFonts w:hint="eastAsia" w:ascii="宋体" w:hAnsi="宋体" w:cs="宋体"/>
          <w:color w:val="auto"/>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对在“信用中国”网站(www.creditchina.gov.cn) 、或在中国政府采购网(www.ccgp.gov.cn)、或在“中国执行信息公开网”网站（https://zxgk.court.gov.cn/zhixing/）被列入失信被执行人、重大税收违法失信主体、政府采购严重违法失信行为记录名单及其他不符合《中华人民共和国政府采购法》第二十二条规定条件的供应商，不得参与政府采购活动。</w:t>
      </w:r>
    </w:p>
    <w:p w14:paraId="083E864A">
      <w:pPr>
        <w:spacing w:line="440" w:lineRule="exact"/>
        <w:rPr>
          <w:rFonts w:hint="eastAsia" w:ascii="宋体" w:hAnsi="宋体" w:cs="宋体"/>
          <w:color w:val="auto"/>
          <w:highlight w:val="none"/>
        </w:rPr>
      </w:pPr>
      <w:r>
        <w:rPr>
          <w:rFonts w:hint="eastAsia" w:ascii="宋体" w:hAnsi="宋体" w:cs="宋体"/>
          <w:color w:val="auto"/>
          <w:highlight w:val="none"/>
          <w:lang w:val="en-US" w:eastAsia="zh-CN"/>
        </w:rPr>
        <w:t>6</w:t>
      </w:r>
      <w:r>
        <w:rPr>
          <w:rFonts w:ascii="宋体" w:hAnsi="宋体" w:cs="宋体"/>
          <w:color w:val="auto"/>
          <w:highlight w:val="none"/>
        </w:rPr>
        <w:t>.</w:t>
      </w:r>
      <w:r>
        <w:rPr>
          <w:rFonts w:hint="eastAsia"/>
          <w:color w:val="auto"/>
          <w:highlight w:val="none"/>
        </w:rPr>
        <w:t xml:space="preserve"> </w:t>
      </w:r>
      <w:r>
        <w:rPr>
          <w:rFonts w:hint="eastAsia" w:ascii="宋体" w:hAnsi="宋体" w:cs="宋体"/>
          <w:color w:val="auto"/>
          <w:highlight w:val="none"/>
        </w:rPr>
        <w:t>本项目评标</w:t>
      </w:r>
      <w:r>
        <w:rPr>
          <w:rFonts w:hint="eastAsia" w:ascii="宋体" w:hAnsi="宋体" w:cs="宋体"/>
          <w:color w:val="auto"/>
          <w:highlight w:val="none"/>
          <w:lang w:val="en-US" w:eastAsia="zh-CN"/>
        </w:rPr>
        <w:t>地点:主场：玉林市玉州区胜利垌连胜路第四加油站后侧新侨公司评标室,副场：右江区百色市右江区龙景街道龙晟国际写字楼8楼新侨公司评标室</w:t>
      </w:r>
    </w:p>
    <w:p w14:paraId="573D1FE9">
      <w:pPr>
        <w:pStyle w:val="3"/>
        <w:spacing w:before="0" w:after="0" w:line="360" w:lineRule="auto"/>
        <w:ind w:firstLine="482" w:firstLineChars="200"/>
        <w:rPr>
          <w:rFonts w:ascii="黑体" w:hAnsi="黑体" w:eastAsia="黑体" w:cs="宋体"/>
          <w:bCs w:val="0"/>
          <w:color w:val="auto"/>
          <w:sz w:val="24"/>
          <w:szCs w:val="24"/>
          <w:highlight w:val="none"/>
        </w:rPr>
      </w:pPr>
      <w:r>
        <w:rPr>
          <w:rFonts w:hint="eastAsia" w:ascii="黑体" w:hAnsi="黑体" w:eastAsia="黑体" w:cs="宋体"/>
          <w:bCs w:val="0"/>
          <w:color w:val="auto"/>
          <w:sz w:val="24"/>
          <w:szCs w:val="24"/>
          <w:highlight w:val="none"/>
        </w:rPr>
        <w:t>八、凡对本次采购提出询问，请按</w:t>
      </w:r>
      <w:r>
        <w:rPr>
          <w:rFonts w:ascii="黑体" w:hAnsi="黑体" w:eastAsia="黑体" w:cs="宋体"/>
          <w:bCs w:val="0"/>
          <w:color w:val="auto"/>
          <w:sz w:val="24"/>
          <w:szCs w:val="24"/>
          <w:highlight w:val="none"/>
        </w:rPr>
        <w:t>以下方式</w:t>
      </w:r>
      <w:r>
        <w:rPr>
          <w:rFonts w:hint="eastAsia" w:ascii="黑体" w:hAnsi="黑体" w:eastAsia="黑体" w:cs="宋体"/>
          <w:bCs w:val="0"/>
          <w:color w:val="auto"/>
          <w:sz w:val="24"/>
          <w:szCs w:val="24"/>
          <w:highlight w:val="none"/>
        </w:rPr>
        <w:t>联系。</w:t>
      </w:r>
      <w:bookmarkEnd w:id="29"/>
      <w:bookmarkEnd w:id="30"/>
      <w:bookmarkEnd w:id="31"/>
      <w:bookmarkEnd w:id="32"/>
    </w:p>
    <w:p w14:paraId="6C603F91">
      <w:pPr>
        <w:spacing w:line="360" w:lineRule="auto"/>
        <w:ind w:firstLine="420" w:firstLineChars="200"/>
        <w:rPr>
          <w:rFonts w:ascii="宋体" w:hAnsi="宋体" w:cs="宋体"/>
          <w:color w:val="auto"/>
          <w:kern w:val="0"/>
          <w:szCs w:val="21"/>
          <w:highlight w:val="none"/>
        </w:rPr>
      </w:pPr>
      <w:bookmarkStart w:id="33" w:name="_Toc35393806"/>
      <w:bookmarkStart w:id="34" w:name="_Toc35393637"/>
      <w:bookmarkStart w:id="35" w:name="_Toc28359096"/>
      <w:bookmarkStart w:id="36" w:name="_Toc28359019"/>
      <w:r>
        <w:rPr>
          <w:rFonts w:hint="eastAsia" w:ascii="宋体" w:hAnsi="宋体" w:cs="宋体"/>
          <w:color w:val="auto"/>
          <w:kern w:val="0"/>
          <w:szCs w:val="21"/>
          <w:highlight w:val="none"/>
        </w:rPr>
        <w:t>1.采购人信息</w:t>
      </w:r>
      <w:bookmarkEnd w:id="33"/>
      <w:bookmarkEnd w:id="34"/>
      <w:bookmarkEnd w:id="35"/>
      <w:bookmarkEnd w:id="36"/>
    </w:p>
    <w:p w14:paraId="31469270">
      <w:pPr>
        <w:spacing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名    称：</w:t>
      </w:r>
      <w:r>
        <w:rPr>
          <w:rFonts w:hint="eastAsia" w:ascii="宋体" w:hAnsi="宋体"/>
          <w:color w:val="auto"/>
          <w:szCs w:val="21"/>
          <w:highlight w:val="none"/>
          <w:lang w:eastAsia="zh-CN"/>
        </w:rPr>
        <w:t>玉林市第一职业中等专业学校</w:t>
      </w:r>
    </w:p>
    <w:p w14:paraId="7F45038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    址：</w:t>
      </w:r>
      <w:bookmarkStart w:id="37" w:name="_Toc35393638"/>
      <w:bookmarkStart w:id="38" w:name="_Toc35393807"/>
      <w:bookmarkStart w:id="39" w:name="_Toc28359097"/>
      <w:bookmarkStart w:id="40" w:name="_Toc28359020"/>
      <w:r>
        <w:rPr>
          <w:rFonts w:hint="eastAsia" w:ascii="宋体" w:hAnsi="宋体"/>
          <w:color w:val="auto"/>
          <w:szCs w:val="21"/>
          <w:highlight w:val="none"/>
        </w:rPr>
        <w:t>玉林市玉州区民主南路常乐路6号（南校区）、玉林市人民东路东235号（东校区）</w:t>
      </w:r>
    </w:p>
    <w:p w14:paraId="79989AA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联系人及电话：吴雄  0775-3894851    </w:t>
      </w:r>
    </w:p>
    <w:p w14:paraId="5E433A6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bookmarkEnd w:id="37"/>
      <w:bookmarkEnd w:id="38"/>
      <w:bookmarkEnd w:id="39"/>
      <w:bookmarkEnd w:id="40"/>
    </w:p>
    <w:p w14:paraId="7ADA4F9C">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名    称：</w:t>
      </w:r>
      <w:r>
        <w:rPr>
          <w:rFonts w:hint="eastAsia" w:ascii="宋体" w:hAnsi="宋体"/>
          <w:color w:val="auto"/>
          <w:szCs w:val="21"/>
          <w:highlight w:val="none"/>
          <w:lang w:eastAsia="zh-CN"/>
        </w:rPr>
        <w:t>广西新侨咨询有限公司</w:t>
      </w:r>
    </w:p>
    <w:p w14:paraId="5581A8C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　　址：玉林市玉州区胜利垌连胜路第四加油站后侧</w:t>
      </w:r>
    </w:p>
    <w:p w14:paraId="64015FA5">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hAnsi="宋体"/>
          <w:color w:val="auto"/>
          <w:highlight w:val="none"/>
          <w:lang w:eastAsia="zh-CN"/>
        </w:rPr>
        <w:t>梁毅</w:t>
      </w:r>
    </w:p>
    <w:p w14:paraId="767FEBC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项目联系方式：0775-</w:t>
      </w:r>
      <w:r>
        <w:rPr>
          <w:rFonts w:hint="eastAsia" w:ascii="宋体" w:hAnsi="宋体"/>
          <w:color w:val="auto"/>
          <w:szCs w:val="21"/>
          <w:highlight w:val="none"/>
          <w:lang w:val="en-US" w:eastAsia="zh-CN"/>
        </w:rPr>
        <w:t>2269199</w:t>
      </w:r>
      <w:r>
        <w:rPr>
          <w:rFonts w:hint="eastAsia" w:ascii="宋体" w:hAnsi="宋体"/>
          <w:color w:val="auto"/>
          <w:szCs w:val="21"/>
          <w:highlight w:val="none"/>
        </w:rPr>
        <w:t xml:space="preserve"> 　</w:t>
      </w:r>
    </w:p>
    <w:p w14:paraId="6D03743E">
      <w:pPr>
        <w:spacing w:line="440" w:lineRule="exact"/>
        <w:ind w:firstLine="630" w:firstLineChars="300"/>
        <w:jc w:val="center"/>
        <w:rPr>
          <w:rFonts w:hint="eastAsia" w:ascii="宋体" w:hAnsi="宋体" w:eastAsia="宋体"/>
          <w:color w:val="auto"/>
          <w:szCs w:val="21"/>
          <w:highlight w:val="none"/>
          <w:lang w:eastAsia="zh-CN"/>
        </w:rPr>
      </w:pPr>
      <w:r>
        <w:rPr>
          <w:rFonts w:hint="eastAsia" w:ascii="宋体" w:hAnsi="宋体" w:cs="仿宋"/>
          <w:color w:val="auto"/>
          <w:szCs w:val="21"/>
          <w:highlight w:val="none"/>
        </w:rPr>
        <w:t xml:space="preserve">                                              </w:t>
      </w:r>
      <w:r>
        <w:rPr>
          <w:rFonts w:hint="eastAsia" w:ascii="宋体" w:hAnsi="宋体" w:cs="仿宋"/>
          <w:color w:val="auto"/>
          <w:szCs w:val="21"/>
          <w:highlight w:val="none"/>
          <w:lang w:eastAsia="zh-CN"/>
        </w:rPr>
        <w:t>广西新侨咨询有限公司</w:t>
      </w:r>
    </w:p>
    <w:p w14:paraId="3F8FC2F8">
      <w:pPr>
        <w:spacing w:line="360" w:lineRule="auto"/>
        <w:jc w:val="center"/>
        <w:rPr>
          <w:rFonts w:hint="eastAsia" w:ascii="Cambria" w:hAnsi="Cambria"/>
          <w:b/>
          <w:bCs/>
          <w:color w:val="auto"/>
          <w:sz w:val="32"/>
          <w:szCs w:val="32"/>
          <w:highlight w:val="none"/>
        </w:rPr>
      </w:pPr>
      <w:r>
        <w:rPr>
          <w:rFonts w:hint="eastAsia" w:ascii="宋体" w:hAnsi="宋体"/>
          <w:color w:val="auto"/>
          <w:szCs w:val="21"/>
          <w:highlight w:val="none"/>
        </w:rPr>
        <w:t xml:space="preserve">                                                           2026年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14</w:t>
      </w:r>
      <w:r>
        <w:rPr>
          <w:rFonts w:hint="eastAsia" w:ascii="宋体" w:hAnsi="宋体"/>
          <w:color w:val="auto"/>
          <w:szCs w:val="21"/>
          <w:highlight w:val="none"/>
        </w:rPr>
        <w:t>日</w:t>
      </w:r>
      <w:bookmarkEnd w:id="2"/>
      <w:bookmarkStart w:id="41" w:name="_Toc35611511"/>
      <w:r>
        <w:rPr>
          <w:rFonts w:hint="eastAsia"/>
          <w:color w:val="auto"/>
          <w:highlight w:val="none"/>
        </w:rPr>
        <w:br w:type="page"/>
      </w:r>
      <w:r>
        <w:rPr>
          <w:rFonts w:hint="eastAsia" w:ascii="Cambria" w:hAnsi="Cambria"/>
          <w:b/>
          <w:bCs/>
          <w:color w:val="auto"/>
          <w:sz w:val="32"/>
          <w:szCs w:val="32"/>
          <w:highlight w:val="none"/>
        </w:rPr>
        <w:t>第二章 供应商须知</w:t>
      </w:r>
      <w:bookmarkEnd w:id="41"/>
    </w:p>
    <w:p w14:paraId="28B83532">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4C16AFF2">
      <w:pPr>
        <w:spacing w:line="400" w:lineRule="exact"/>
        <w:jc w:val="center"/>
        <w:rPr>
          <w:rFonts w:hint="eastAsia" w:ascii="宋体" w:hAnsi="宋体"/>
          <w:b/>
          <w:color w:val="auto"/>
          <w:sz w:val="32"/>
          <w:szCs w:val="32"/>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7912"/>
      </w:tblGrid>
      <w:tr w14:paraId="6779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top"/>
          </w:tcPr>
          <w:p w14:paraId="3185D0EE">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noWrap w:val="0"/>
            <w:vAlign w:val="top"/>
          </w:tcPr>
          <w:p w14:paraId="51F7FFFD">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4B05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9E1E8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912" w:type="dxa"/>
            <w:noWrap w:val="0"/>
            <w:vAlign w:val="center"/>
          </w:tcPr>
          <w:p w14:paraId="140ED7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供应商的资格条件：详见竞争性谈判公告</w:t>
            </w:r>
          </w:p>
        </w:tc>
      </w:tr>
      <w:tr w14:paraId="7B3F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99A24F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noWrap w:val="0"/>
            <w:vAlign w:val="center"/>
          </w:tcPr>
          <w:p w14:paraId="495F761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是否接受联合体竞标: </w:t>
            </w:r>
            <w:r>
              <w:rPr>
                <w:rFonts w:hint="eastAsia" w:ascii="宋体" w:hAnsi="宋体" w:cs="宋体"/>
                <w:color w:val="auto"/>
                <w:szCs w:val="21"/>
                <w:highlight w:val="none"/>
              </w:rPr>
              <w:sym w:font="Wingdings" w:char="00A8"/>
            </w:r>
            <w:r>
              <w:rPr>
                <w:rFonts w:hint="eastAsia" w:ascii="宋体" w:hAnsi="宋体"/>
                <w:color w:val="auto"/>
                <w:szCs w:val="21"/>
                <w:highlight w:val="none"/>
              </w:rPr>
              <w:t>是/</w:t>
            </w:r>
            <w:r>
              <w:rPr>
                <w:rFonts w:hint="eastAsia" w:ascii="宋体" w:hAnsi="宋体"/>
                <w:b/>
                <w:color w:val="auto"/>
                <w:szCs w:val="21"/>
                <w:highlight w:val="none"/>
              </w:rPr>
              <w:sym w:font="Wingdings" w:char="00FE"/>
            </w:r>
            <w:r>
              <w:rPr>
                <w:rFonts w:hint="eastAsia" w:ascii="宋体" w:hAnsi="宋体"/>
                <w:color w:val="auto"/>
                <w:szCs w:val="21"/>
                <w:highlight w:val="none"/>
              </w:rPr>
              <w:t>否。</w:t>
            </w:r>
          </w:p>
        </w:tc>
      </w:tr>
      <w:tr w14:paraId="4377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126389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noWrap w:val="0"/>
            <w:vAlign w:val="center"/>
          </w:tcPr>
          <w:p w14:paraId="12610241">
            <w:pPr>
              <w:pStyle w:val="9"/>
              <w:spacing w:line="360" w:lineRule="auto"/>
              <w:rPr>
                <w:rFonts w:hint="eastAsia"/>
                <w:color w:val="auto"/>
                <w:highlight w:val="none"/>
                <w:u w:val="single"/>
              </w:rPr>
            </w:pPr>
            <w:r>
              <w:rPr>
                <w:rFonts w:hint="eastAsia" w:ascii="宋体" w:hAnsi="宋体" w:cs="宋体"/>
                <w:color w:val="auto"/>
                <w:szCs w:val="21"/>
                <w:highlight w:val="none"/>
              </w:rPr>
              <w:t>是否允许分包：不允许</w:t>
            </w:r>
          </w:p>
        </w:tc>
      </w:tr>
      <w:tr w14:paraId="3E9E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2" w:type="dxa"/>
            <w:noWrap w:val="0"/>
            <w:vAlign w:val="center"/>
          </w:tcPr>
          <w:p w14:paraId="001FE61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noWrap w:val="0"/>
            <w:vAlign w:val="center"/>
          </w:tcPr>
          <w:p w14:paraId="4969C291">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5E60FD7A">
            <w:pPr>
              <w:numPr>
                <w:ilvl w:val="0"/>
                <w:numId w:val="2"/>
              </w:num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3E56BE9">
            <w:pPr>
              <w:numPr>
                <w:ilvl w:val="0"/>
                <w:numId w:val="2"/>
              </w:num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本项目为专门面向中小企业采购项目；投标人投标的所有货物制造商均为符合《政府采购促进中小企业发展管理办法》（财库〔2020〕46号）规定的中、小、微型企业或监狱企业或残疾人福利性单位。（</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7C7FEDA">
            <w:pPr>
              <w:numPr>
                <w:ilvl w:val="0"/>
                <w:numId w:val="2"/>
              </w:num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w:t>
            </w:r>
            <w:r>
              <w:rPr>
                <w:rFonts w:ascii="宋体" w:hAnsi="宋体" w:cs="宋体"/>
                <w:color w:val="auto"/>
                <w:szCs w:val="21"/>
                <w:highlight w:val="none"/>
                <w:u w:val="single"/>
              </w:rPr>
              <w:t>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0</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月至</w:t>
            </w:r>
            <w:r>
              <w:rPr>
                <w:rFonts w:hint="eastAsia" w:ascii="宋体" w:hAnsi="宋体" w:cs="宋体"/>
                <w:color w:val="auto"/>
                <w:szCs w:val="21"/>
                <w:highlight w:val="none"/>
                <w:u w:val="single"/>
              </w:rPr>
              <w:t>响应文件递交截止时间前</w:t>
            </w:r>
            <w:r>
              <w:rPr>
                <w:rFonts w:hint="eastAsia" w:ascii="宋体" w:hAnsi="宋体"/>
                <w:color w:val="auto"/>
                <w:szCs w:val="21"/>
                <w:highlight w:val="none"/>
              </w:rPr>
              <w:t>任意连续</w:t>
            </w:r>
            <w:r>
              <w:rPr>
                <w:rFonts w:hint="eastAsia" w:ascii="宋体" w:hAnsi="宋体"/>
                <w:color w:val="auto"/>
                <w:szCs w:val="21"/>
                <w:highlight w:val="none"/>
                <w:u w:val="single"/>
              </w:rPr>
              <w:t xml:space="preserve"> 3</w:t>
            </w:r>
            <w:r>
              <w:rPr>
                <w:rFonts w:hint="eastAsia" w:ascii="宋体" w:hAnsi="宋体"/>
                <w:color w:val="auto"/>
                <w:szCs w:val="21"/>
                <w:highlight w:val="none"/>
              </w:rPr>
              <w:t>个月</w:t>
            </w:r>
            <w:r>
              <w:rPr>
                <w:rFonts w:hint="eastAsia" w:ascii="宋体" w:hAnsi="宋体" w:cs="宋体"/>
                <w:color w:val="auto"/>
                <w:szCs w:val="21"/>
                <w:highlight w:val="none"/>
              </w:rPr>
              <w:t>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从取得营业执照时间起到首次响应文件提交截止时间为止不足要求月数的，只需提供从取得营业执照起的依法缴纳税收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547CF9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w:t>
            </w:r>
            <w:r>
              <w:rPr>
                <w:rFonts w:ascii="宋体" w:hAnsi="宋体" w:cs="宋体"/>
                <w:color w:val="auto"/>
                <w:szCs w:val="21"/>
                <w:highlight w:val="none"/>
                <w:u w:val="single"/>
              </w:rPr>
              <w:t>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0</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月至</w:t>
            </w:r>
            <w:r>
              <w:rPr>
                <w:rFonts w:hint="eastAsia" w:ascii="宋体" w:hAnsi="宋体" w:cs="宋体"/>
                <w:color w:val="auto"/>
                <w:szCs w:val="21"/>
                <w:highlight w:val="none"/>
                <w:u w:val="single"/>
              </w:rPr>
              <w:t>响应文件递交截止时间前</w:t>
            </w:r>
            <w:r>
              <w:rPr>
                <w:rFonts w:hint="eastAsia" w:ascii="宋体" w:hAnsi="宋体"/>
                <w:color w:val="auto"/>
                <w:szCs w:val="21"/>
                <w:highlight w:val="none"/>
              </w:rPr>
              <w:t>任意连续</w:t>
            </w:r>
            <w:r>
              <w:rPr>
                <w:rFonts w:hint="eastAsia" w:ascii="宋体" w:hAnsi="宋体"/>
                <w:color w:val="auto"/>
                <w:szCs w:val="21"/>
                <w:highlight w:val="none"/>
                <w:u w:val="single"/>
              </w:rPr>
              <w:t xml:space="preserve"> 3 </w:t>
            </w:r>
            <w:r>
              <w:rPr>
                <w:rFonts w:hint="eastAsia" w:ascii="宋体" w:hAnsi="宋体"/>
                <w:color w:val="auto"/>
                <w:szCs w:val="21"/>
                <w:highlight w:val="none"/>
              </w:rPr>
              <w:t>个</w:t>
            </w:r>
            <w:r>
              <w:rPr>
                <w:rFonts w:hint="eastAsia" w:ascii="宋体" w:hAnsi="宋体" w:cs="宋体"/>
                <w:color w:val="auto"/>
                <w:szCs w:val="21"/>
                <w:highlight w:val="none"/>
              </w:rPr>
              <w:t>月的依法缴纳社会保障资金的缴费凭证复印件；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从取得营业执照时间起到首次响应文件提交截止时间为止不足要求月数的只需提供从取得营业执照起的依法缴纳社会保障资金的</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75C4B92">
            <w:pPr>
              <w:tabs>
                <w:tab w:val="left" w:pos="7178"/>
              </w:tabs>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2025年年度财务状况复印件（可以是财务报表或银行出具的资信证明或第三方审计报告等证明材料；供应商属于成立时间在规定年度之后的法人或其他组织，只需提交企业成立日之后次月起至响应文件递交截止前一个月的财务报表复印件）；</w:t>
            </w:r>
            <w:r>
              <w:rPr>
                <w:rFonts w:hint="eastAsia" w:ascii="宋体" w:hAnsi="宋体" w:cs="宋体"/>
                <w:b/>
                <w:bCs/>
                <w:color w:val="auto"/>
                <w:szCs w:val="21"/>
                <w:highlight w:val="none"/>
              </w:rPr>
              <w:t>（必须提供，否则响应文件按无效响应处理）</w:t>
            </w:r>
          </w:p>
          <w:p w14:paraId="445DDC5F">
            <w:pPr>
              <w:tabs>
                <w:tab w:val="left" w:pos="7178"/>
              </w:tabs>
              <w:snapToGrid w:val="0"/>
              <w:spacing w:line="360" w:lineRule="auto"/>
              <w:jc w:val="left"/>
              <w:rPr>
                <w:rFonts w:hint="eastAsia" w:ascii="宋体" w:hAnsi="宋体" w:cs="宋体"/>
                <w:b/>
                <w:bCs/>
                <w:color w:val="auto"/>
                <w:szCs w:val="21"/>
                <w:highlight w:val="none"/>
              </w:rPr>
            </w:pPr>
          </w:p>
          <w:p w14:paraId="3E4DFCB8">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.供应商直接控股、管理关系信息表（格式后附）；（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389081D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.竞标声明（格式后附）；（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390A5D48">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.除竞争性谈判文件规定必须提供以外，供应商认为需要提供的其他证明材料；</w:t>
            </w:r>
          </w:p>
          <w:p w14:paraId="7D3DB121">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46C504CB">
            <w:pPr>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1.以上标明“必须提供”的材料属于复印件的，必须加盖供应商电子签章，否则响应文件作无效处理。</w:t>
            </w:r>
          </w:p>
          <w:p w14:paraId="3ADAAE03">
            <w:pPr>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2.竞标声明必须由法定代表人在规定签章处逐一签字或电子签名并加盖供应商电子签章，否则响应文件作无效处理。</w:t>
            </w:r>
          </w:p>
          <w:p w14:paraId="6DE3E16E">
            <w:pPr>
              <w:snapToGrid w:val="0"/>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3.供应商直接控股、管理关系信息表必须由法定代表人或者委托代理人在规定签章处逐一签字或电子签名并加盖供应商电子签章，否则响应文件作无效处理。</w:t>
            </w:r>
          </w:p>
        </w:tc>
      </w:tr>
      <w:tr w14:paraId="1F67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254AC18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w:t>
            </w:r>
          </w:p>
        </w:tc>
        <w:tc>
          <w:tcPr>
            <w:tcW w:w="7912" w:type="dxa"/>
            <w:noWrap w:val="0"/>
            <w:vAlign w:val="center"/>
          </w:tcPr>
          <w:p w14:paraId="7E52F8A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报价商务技术文件</w:t>
            </w:r>
          </w:p>
          <w:p w14:paraId="10ADA3A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74FF898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36026DF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3.法定代表人身份证明书及法定代表人有效身份证正反面复印件（格式后附）；（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69959EC7">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4.法定代表人授权委托书及委托代理人有效身份证正反面复印件（格式后附）；（</w:t>
            </w:r>
            <w:r>
              <w:rPr>
                <w:rFonts w:hint="eastAsia" w:ascii="宋体" w:hAnsi="宋体" w:cs="宋体"/>
                <w:b/>
                <w:color w:val="auto"/>
                <w:szCs w:val="21"/>
                <w:highlight w:val="none"/>
              </w:rPr>
              <w:t>委托时必须提供，否则响应文件作无效处理</w:t>
            </w:r>
            <w:r>
              <w:rPr>
                <w:rFonts w:hint="eastAsia" w:ascii="宋体" w:hAnsi="宋体" w:cs="宋体"/>
                <w:color w:val="auto"/>
                <w:szCs w:val="21"/>
                <w:highlight w:val="none"/>
              </w:rPr>
              <w:t>）</w:t>
            </w:r>
          </w:p>
          <w:p w14:paraId="753D19B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5.商务条款偏离表（格式后附）；（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2B97C81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6.配置清单（均不含报价）（格式后附）；（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57C1DDE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7.技术偏离表（格式后附）；（</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0DB0A1C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8.售后服务承诺（格式自拟）；（</w:t>
            </w:r>
            <w:r>
              <w:rPr>
                <w:rFonts w:hint="eastAsia" w:ascii="宋体" w:hAnsi="宋体" w:cs="宋体"/>
                <w:b/>
                <w:bCs/>
                <w:color w:val="auto"/>
                <w:szCs w:val="21"/>
                <w:highlight w:val="none"/>
              </w:rPr>
              <w:t>必须提供，否则响应文件作无效处理</w:t>
            </w:r>
            <w:r>
              <w:rPr>
                <w:rFonts w:hint="eastAsia" w:ascii="宋体" w:hAnsi="宋体" w:cs="宋体"/>
                <w:color w:val="auto"/>
                <w:szCs w:val="21"/>
                <w:highlight w:val="none"/>
              </w:rPr>
              <w:t>）</w:t>
            </w:r>
          </w:p>
          <w:p w14:paraId="0493B028">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9.中小微企业声明函、残疾人福利性单位声明函或监狱企业证明材料；</w:t>
            </w:r>
            <w:r>
              <w:rPr>
                <w:rFonts w:hint="eastAsia" w:ascii="宋体" w:hAnsi="宋体" w:cs="宋体"/>
                <w:b/>
                <w:bCs/>
                <w:color w:val="auto"/>
                <w:szCs w:val="21"/>
                <w:highlight w:val="none"/>
              </w:rPr>
              <w:t>（如有，可提供）</w:t>
            </w:r>
          </w:p>
          <w:p w14:paraId="6DB8767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10.符合本国产品声明函</w:t>
            </w:r>
            <w:r>
              <w:rPr>
                <w:rFonts w:hint="eastAsia" w:ascii="宋体" w:hAnsi="宋体" w:cs="宋体"/>
                <w:b/>
                <w:bCs/>
                <w:color w:val="auto"/>
                <w:szCs w:val="21"/>
                <w:highlight w:val="none"/>
              </w:rPr>
              <w:t>（如有，可提供）</w:t>
            </w:r>
          </w:p>
          <w:p w14:paraId="2BB0871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11.对应采购需求的技术需求、商务条款提供的其他文件资料；</w:t>
            </w:r>
          </w:p>
          <w:p w14:paraId="13BBADD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12.供应商认为需要提供的其他有关资料。</w:t>
            </w:r>
          </w:p>
          <w:p w14:paraId="2FB5ED06">
            <w:pPr>
              <w:snapToGrid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45039BCC">
            <w:pPr>
              <w:spacing w:line="360" w:lineRule="auto"/>
              <w:ind w:firstLine="413" w:firstLineChars="196"/>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1.法定代表人授权委托书必须由法定代表人及委托代理人签字或电子签名，并加盖供应商电子签章，否则响应文件作无效处理。</w:t>
            </w:r>
          </w:p>
          <w:p w14:paraId="2632D488">
            <w:pPr>
              <w:spacing w:line="360" w:lineRule="auto"/>
              <w:ind w:firstLine="413" w:firstLineChars="196"/>
              <w:rPr>
                <w:rFonts w:hint="eastAsia" w:ascii="宋体" w:hAnsi="宋体" w:cs="宋体"/>
                <w:b/>
                <w:color w:val="auto"/>
                <w:szCs w:val="21"/>
                <w:highlight w:val="none"/>
              </w:rPr>
            </w:pPr>
            <w:r>
              <w:rPr>
                <w:rFonts w:ascii="宋体" w:hAnsi="宋体" w:cs="宋体"/>
                <w:b/>
                <w:color w:val="auto"/>
                <w:szCs w:val="21"/>
                <w:highlight w:val="none"/>
              </w:rPr>
              <w:t>2</w:t>
            </w:r>
            <w:r>
              <w:rPr>
                <w:rFonts w:hint="eastAsia" w:ascii="宋体" w:hAnsi="宋体" w:cs="宋体"/>
                <w:b/>
                <w:color w:val="auto"/>
                <w:szCs w:val="21"/>
                <w:highlight w:val="none"/>
              </w:rPr>
              <w:t>.以上标明“必须提供”材料复印件的扫描件的，必须加盖供应商电子签章，否则响应文件作无效处理。</w:t>
            </w:r>
          </w:p>
          <w:p w14:paraId="13A57D53">
            <w:pPr>
              <w:spacing w:line="360" w:lineRule="auto"/>
              <w:ind w:firstLine="413" w:firstLineChars="196"/>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7071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11687E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p>
        </w:tc>
        <w:tc>
          <w:tcPr>
            <w:tcW w:w="7912" w:type="dxa"/>
            <w:noWrap w:val="0"/>
            <w:vAlign w:val="center"/>
          </w:tcPr>
          <w:p w14:paraId="77490DD7">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电子响应文件具体规定如下：</w:t>
            </w:r>
          </w:p>
          <w:p w14:paraId="50234F9D">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1.电子响应文件按“广西政府采购云平台”要求及本采购文件要求制作、加密并递交至“广西政府采购云平台”。</w:t>
            </w:r>
          </w:p>
          <w:p w14:paraId="6C181242">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2.未在“广西政府采购云平台”上递交电子响应文件的，按无效响应处理。</w:t>
            </w:r>
          </w:p>
          <w:p w14:paraId="78001606">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3.“广西政府采购云平台”上传递交的“电子加密响应文件”无法按时解密，按无效响应处理。</w:t>
            </w:r>
          </w:p>
          <w:p w14:paraId="0C5A10C1">
            <w:pPr>
              <w:snapToGrid w:val="0"/>
              <w:spacing w:line="360" w:lineRule="auto"/>
              <w:jc w:val="left"/>
              <w:rPr>
                <w:rFonts w:ascii="宋体" w:hAnsi="宋体" w:cs="Courier New"/>
                <w:b/>
                <w:bCs/>
                <w:color w:val="auto"/>
                <w:szCs w:val="21"/>
                <w:highlight w:val="none"/>
              </w:rPr>
            </w:pPr>
            <w:r>
              <w:rPr>
                <w:rFonts w:hint="eastAsia" w:ascii="宋体" w:hAnsi="宋体" w:cs="宋体"/>
                <w:color w:val="auto"/>
                <w:szCs w:val="21"/>
                <w:highlight w:val="none"/>
              </w:rPr>
              <w:t>4.本项目不接受电子备份响应文件。</w:t>
            </w:r>
          </w:p>
        </w:tc>
      </w:tr>
      <w:tr w14:paraId="5B4A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5ACF10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noWrap w:val="0"/>
            <w:vAlign w:val="center"/>
          </w:tcPr>
          <w:p w14:paraId="11BA7AB8">
            <w:pPr>
              <w:snapToGrid w:val="0"/>
              <w:spacing w:line="360" w:lineRule="auto"/>
              <w:jc w:val="left"/>
              <w:rPr>
                <w:rFonts w:hint="eastAsia"/>
                <w:color w:val="auto"/>
                <w:highlight w:val="none"/>
              </w:rPr>
            </w:pPr>
            <w:r>
              <w:rPr>
                <w:rFonts w:hint="eastAsia" w:ascii="宋体" w:hAnsi="宋体" w:cs="宋体"/>
                <w:color w:val="auto"/>
                <w:kern w:val="0"/>
                <w:szCs w:val="21"/>
                <w:highlight w:val="none"/>
                <w:lang w:bidi="ar"/>
              </w:rPr>
              <w:t>本次报价须为人民币报价，包含产品价、运输费（含装卸费）、保险费、安装调试费、税费、培训费产品质保期内维护费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tc>
      </w:tr>
      <w:tr w14:paraId="5217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ABB13C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noWrap w:val="0"/>
            <w:vAlign w:val="center"/>
          </w:tcPr>
          <w:p w14:paraId="264CA8D9">
            <w:pPr>
              <w:pStyle w:val="8"/>
              <w:widowControl w:val="0"/>
              <w:snapToGrid w:val="0"/>
              <w:spacing w:afterLines="0" w:line="360" w:lineRule="auto"/>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rPr>
              <w:t>120</w:t>
            </w:r>
            <w:r>
              <w:rPr>
                <w:rFonts w:ascii="宋体" w:hAnsi="宋体" w:cs="宋体"/>
                <w:color w:val="auto"/>
                <w:kern w:val="2"/>
                <w:sz w:val="21"/>
                <w:szCs w:val="21"/>
                <w:highlight w:val="none"/>
                <w:u w:val="single"/>
              </w:rPr>
              <w:t xml:space="preserve"> </w:t>
            </w:r>
            <w:r>
              <w:rPr>
                <w:rFonts w:hint="eastAsia" w:ascii="宋体" w:hAnsi="宋体" w:cs="宋体"/>
                <w:color w:val="auto"/>
                <w:kern w:val="2"/>
                <w:sz w:val="21"/>
                <w:szCs w:val="21"/>
                <w:highlight w:val="none"/>
              </w:rPr>
              <w:t>日。</w:t>
            </w:r>
          </w:p>
        </w:tc>
      </w:tr>
      <w:tr w14:paraId="42E9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4D5E414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noWrap w:val="0"/>
            <w:vAlign w:val="center"/>
          </w:tcPr>
          <w:p w14:paraId="0D12481A">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olor w:val="auto"/>
                <w:szCs w:val="21"/>
                <w:highlight w:val="none"/>
              </w:rPr>
              <w:t>本项目不收取竞标保证金。</w:t>
            </w:r>
          </w:p>
        </w:tc>
      </w:tr>
      <w:tr w14:paraId="5C4B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3AACD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noWrap w:val="0"/>
            <w:vAlign w:val="center"/>
          </w:tcPr>
          <w:p w14:paraId="03D8F808">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1.首次响应文件提交起止时间：详见竞争性谈判公告。</w:t>
            </w:r>
          </w:p>
          <w:p w14:paraId="0C53069E">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2.首次响应文件提交截止时间：详见竞争性谈判公告。</w:t>
            </w:r>
          </w:p>
          <w:p w14:paraId="4045F42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3.首次响应文件提交地点：详见竞争性谈判公告。</w:t>
            </w:r>
          </w:p>
          <w:p w14:paraId="1D272B6B">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4.电子响应文件解密时间：</w:t>
            </w:r>
            <w:r>
              <w:rPr>
                <w:rFonts w:hint="eastAsia" w:ascii="宋体" w:hAnsi="宋体" w:cs="宋体"/>
                <w:color w:val="auto"/>
                <w:szCs w:val="21"/>
                <w:highlight w:val="none"/>
              </w:rPr>
              <w:t>提交响应文件截止时间后，“广西政府采购云平台”自动提取所有响应文件，各供应商须在开标开始后30分钟内对已上传“广西政府采购云平台”的响应文件进行解密（应用中心—项目采购—开标评标），所有供应商在规定的解密时限内解密完成或解密时限结束后开启响应文件；供应商超过解密时限未完成解密的，系统默认其自动放弃。</w:t>
            </w:r>
          </w:p>
        </w:tc>
      </w:tr>
      <w:tr w14:paraId="7D2A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8B26AC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noWrap w:val="0"/>
            <w:vAlign w:val="center"/>
          </w:tcPr>
          <w:p w14:paraId="013680CA">
            <w:pPr>
              <w:snapToGrid w:val="0"/>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谈判小组的人数：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7EA7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53B74E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noWrap w:val="0"/>
            <w:vAlign w:val="center"/>
          </w:tcPr>
          <w:p w14:paraId="28B7C84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首次响应文件开启时间详见“竞争性谈判公告”</w:t>
            </w:r>
          </w:p>
        </w:tc>
      </w:tr>
      <w:tr w14:paraId="3238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92" w:type="dxa"/>
            <w:vMerge w:val="restart"/>
            <w:noWrap w:val="0"/>
            <w:vAlign w:val="center"/>
          </w:tcPr>
          <w:p w14:paraId="44CF36FC">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26</w:t>
            </w:r>
          </w:p>
        </w:tc>
        <w:tc>
          <w:tcPr>
            <w:tcW w:w="7912" w:type="dxa"/>
            <w:noWrap w:val="0"/>
            <w:vAlign w:val="center"/>
          </w:tcPr>
          <w:p w14:paraId="294E4BD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5CFE43F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56A3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noWrap w:val="0"/>
            <w:vAlign w:val="center"/>
          </w:tcPr>
          <w:p w14:paraId="09FE5C9D">
            <w:pPr>
              <w:spacing w:line="360" w:lineRule="auto"/>
              <w:jc w:val="center"/>
              <w:rPr>
                <w:rFonts w:hint="eastAsia" w:ascii="宋体" w:hAnsi="宋体" w:cs="宋体"/>
                <w:color w:val="auto"/>
                <w:szCs w:val="21"/>
                <w:highlight w:val="none"/>
              </w:rPr>
            </w:pPr>
          </w:p>
        </w:tc>
        <w:tc>
          <w:tcPr>
            <w:tcW w:w="7912" w:type="dxa"/>
            <w:noWrap w:val="0"/>
            <w:vAlign w:val="center"/>
          </w:tcPr>
          <w:p w14:paraId="017549C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谈判的顺序：</w:t>
            </w:r>
          </w:p>
          <w:p w14:paraId="4B90E119">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按提交响应文件的先后顺序。通知在线谈判时，若某供应商不在“广西政府采购云平台”现场时（该供应商排序到最后谈判），按照签到的顺序由其下一位供应商先参与谈判。 </w:t>
            </w:r>
          </w:p>
        </w:tc>
      </w:tr>
      <w:tr w14:paraId="54E5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Merge w:val="continue"/>
            <w:noWrap w:val="0"/>
            <w:vAlign w:val="center"/>
          </w:tcPr>
          <w:p w14:paraId="374EB4FA">
            <w:pPr>
              <w:spacing w:line="360" w:lineRule="auto"/>
              <w:jc w:val="center"/>
              <w:rPr>
                <w:rFonts w:hint="eastAsia" w:ascii="宋体" w:hAnsi="宋体" w:cs="宋体"/>
                <w:color w:val="auto"/>
                <w:szCs w:val="21"/>
                <w:highlight w:val="none"/>
              </w:rPr>
            </w:pPr>
          </w:p>
        </w:tc>
        <w:tc>
          <w:tcPr>
            <w:tcW w:w="7912" w:type="dxa"/>
            <w:noWrap w:val="0"/>
            <w:vAlign w:val="center"/>
          </w:tcPr>
          <w:p w14:paraId="4D41882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评审价相同时，按照最后报价由低到高顺序依次推荐；最后报价相同时，按以下原则确定成交候选人的顺序：</w:t>
            </w:r>
          </w:p>
          <w:p w14:paraId="179CD3B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p>
        </w:tc>
      </w:tr>
      <w:tr w14:paraId="0B52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92" w:type="dxa"/>
            <w:noWrap w:val="0"/>
            <w:vAlign w:val="center"/>
          </w:tcPr>
          <w:p w14:paraId="44013FE9">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noWrap w:val="0"/>
            <w:vAlign w:val="center"/>
          </w:tcPr>
          <w:p w14:paraId="1D6447C9">
            <w:pPr>
              <w:snapToGrid w:val="0"/>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履约保证金金额：合同价格的2%。</w:t>
            </w:r>
          </w:p>
          <w:p w14:paraId="773277C7">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履约保证金提交方式：银行转账、支票、汇票、本票或者金融、担保机构出具的保函等非现金方式。</w:t>
            </w:r>
          </w:p>
          <w:p w14:paraId="48ED9500">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履约保证金提交期限：自成交通知书发出之日起</w:t>
            </w:r>
            <w:r>
              <w:rPr>
                <w:rFonts w:ascii="宋体" w:hAnsi="宋体" w:cs="宋体"/>
                <w:color w:val="auto"/>
                <w:szCs w:val="21"/>
                <w:highlight w:val="none"/>
              </w:rPr>
              <w:t>25</w:t>
            </w:r>
            <w:r>
              <w:rPr>
                <w:rFonts w:hint="eastAsia" w:ascii="宋体" w:hAnsi="宋体" w:cs="宋体"/>
                <w:color w:val="auto"/>
                <w:szCs w:val="21"/>
                <w:highlight w:val="none"/>
              </w:rPr>
              <w:t>日内（但必须在签订合同前）。</w:t>
            </w:r>
          </w:p>
          <w:p w14:paraId="6A81EC32">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履约保证金退付方式、时间及条件：</w:t>
            </w:r>
          </w:p>
          <w:p w14:paraId="11A525BD">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1）成交供应商履行完合同约定权利义务事项且保修期满后无违约情况，凭《项目验收单》和履约保证金交纳凭证向采购人申请办理退还手续，采购人不得额外要求成交供应商提交其他证明材料，并应当自收到退还资料之日起5个工作日内退还其履约保证金（无息）。如成交供应商不按双方签订的合同规定履约，则没收其全部履约保证金，履约保证金不足以赔偿损失的，按实际损失赔偿。</w:t>
            </w:r>
          </w:p>
          <w:p w14:paraId="7ACC3B2C">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（2）在履约保证金退还日期前，若成交供应商的开户名称、开户银行、账号有变动的，请以书面形式通知履约保证金收取单位，否则由此产生的后果由成交供应商自负。</w:t>
            </w:r>
          </w:p>
          <w:p w14:paraId="2BED1846">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（3）成交供应商在签订合同后存在违约情形的，履约保证金不予退还。履约保证金不足以赔偿损失的，按实际损失赔偿。</w:t>
            </w:r>
          </w:p>
          <w:p w14:paraId="37FBFD64">
            <w:pPr>
              <w:spacing w:line="4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14:paraId="1A84F9AD">
            <w:pPr>
              <w:spacing w:line="4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户名：玉林市第一职业中等专业学校</w:t>
            </w:r>
          </w:p>
          <w:p w14:paraId="0FC61E7E">
            <w:pPr>
              <w:spacing w:line="4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账号：2111 7010 0921 9507 128 </w:t>
            </w:r>
          </w:p>
          <w:p w14:paraId="4CDA6AD5">
            <w:pPr>
              <w:spacing w:line="400" w:lineRule="exact"/>
              <w:contextualSpacing/>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开户行：中国工商银行股份有限公司广西玉林分行营业部</w:t>
            </w:r>
          </w:p>
          <w:p w14:paraId="650E7409">
            <w:pPr>
              <w:spacing w:line="400" w:lineRule="exact"/>
              <w:contextualSpacing/>
              <w:rPr>
                <w:rFonts w:ascii="宋体" w:hAnsi="宋体" w:cs="宋体"/>
                <w:b/>
                <w:color w:val="auto"/>
                <w:szCs w:val="21"/>
                <w:highlight w:val="none"/>
              </w:rPr>
            </w:pPr>
            <w:r>
              <w:rPr>
                <w:rFonts w:hint="eastAsia" w:ascii="宋体" w:hAnsi="宋体" w:cs="宋体"/>
                <w:b/>
                <w:color w:val="auto"/>
                <w:szCs w:val="21"/>
                <w:highlight w:val="none"/>
              </w:rPr>
              <w:t>注：</w:t>
            </w:r>
          </w:p>
          <w:p w14:paraId="26308C23">
            <w:pPr>
              <w:spacing w:line="400" w:lineRule="exact"/>
              <w:contextualSpacing/>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cs="宋体"/>
                <w:b/>
                <w:color w:val="auto"/>
                <w:szCs w:val="21"/>
                <w:highlight w:val="none"/>
              </w:rPr>
              <w:t>履约保证金不足额缴纳的（包含保函额度不足的），或者不按规定提交方式提交的，或者</w:t>
            </w:r>
            <w:r>
              <w:rPr>
                <w:rFonts w:ascii="宋体" w:hAnsi="宋体" w:cs="宋体"/>
                <w:b/>
                <w:color w:val="auto"/>
                <w:szCs w:val="21"/>
                <w:highlight w:val="none"/>
              </w:rPr>
              <w:t>未在规定</w:t>
            </w:r>
            <w:r>
              <w:rPr>
                <w:rFonts w:hint="eastAsia" w:ascii="宋体" w:hAnsi="宋体" w:cs="宋体"/>
                <w:b/>
                <w:color w:val="auto"/>
                <w:szCs w:val="21"/>
                <w:highlight w:val="none"/>
              </w:rPr>
              <w:t>提交期限缴纳</w:t>
            </w:r>
            <w:r>
              <w:rPr>
                <w:rFonts w:ascii="宋体" w:hAnsi="宋体" w:cs="宋体"/>
                <w:b/>
                <w:color w:val="auto"/>
                <w:szCs w:val="21"/>
                <w:highlight w:val="none"/>
              </w:rPr>
              <w:t>的，</w:t>
            </w:r>
            <w:r>
              <w:rPr>
                <w:rFonts w:hint="eastAsia" w:ascii="宋体" w:hAnsi="宋体" w:cs="宋体"/>
                <w:b/>
                <w:color w:val="auto"/>
                <w:szCs w:val="21"/>
                <w:highlight w:val="none"/>
              </w:rPr>
              <w:t>或者保函有效期低于合同履行期限（即合同中规定的当事人履行自己的义务，如交付标的物、价款或者报酬，履行劳务、完成工作的时间界限）的，不予签订合同。</w:t>
            </w:r>
          </w:p>
          <w:p w14:paraId="503F7866">
            <w:pPr>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2.供应商如为联合体的，由联合体任意一方按规定提交的履约保证金，视为有效履约保证金。</w:t>
            </w:r>
          </w:p>
        </w:tc>
      </w:tr>
      <w:tr w14:paraId="72AE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61DEB299">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7912" w:type="dxa"/>
            <w:noWrap w:val="0"/>
            <w:vAlign w:val="center"/>
          </w:tcPr>
          <w:p w14:paraId="4A6A3B0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5AC6D1AF">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499922CA">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4D24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35A3B94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0</w:t>
            </w:r>
          </w:p>
        </w:tc>
        <w:tc>
          <w:tcPr>
            <w:tcW w:w="7912" w:type="dxa"/>
            <w:noWrap w:val="0"/>
            <w:vAlign w:val="center"/>
          </w:tcPr>
          <w:p w14:paraId="285F1DE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政府采购合同公告。</w:t>
            </w:r>
          </w:p>
          <w:p w14:paraId="485C1DA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4ECC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757C548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noWrap w:val="0"/>
            <w:vAlign w:val="center"/>
          </w:tcPr>
          <w:p w14:paraId="1862A1E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2F1EEABA">
            <w:pPr>
              <w:pStyle w:val="15"/>
              <w:snapToGrid w:val="0"/>
              <w:spacing w:line="360" w:lineRule="auto"/>
              <w:rPr>
                <w:rFonts w:hint="eastAsia" w:hAnsi="宋体" w:eastAsia="宋体" w:cs="宋体"/>
                <w:color w:val="auto"/>
                <w:kern w:val="2"/>
                <w:sz w:val="21"/>
                <w:highlight w:val="none"/>
                <w:lang w:eastAsia="zh-CN"/>
              </w:rPr>
            </w:pPr>
            <w:r>
              <w:rPr>
                <w:rFonts w:hint="eastAsia" w:hAnsi="宋体" w:cs="宋体"/>
                <w:color w:val="auto"/>
                <w:kern w:val="2"/>
                <w:sz w:val="21"/>
                <w:highlight w:val="none"/>
              </w:rPr>
              <w:t>质疑联系部门及联系方式：</w:t>
            </w:r>
            <w:r>
              <w:rPr>
                <w:rFonts w:hint="eastAsia" w:hAnsi="宋体" w:cs="宋体"/>
                <w:color w:val="auto"/>
                <w:kern w:val="2"/>
                <w:sz w:val="21"/>
                <w:highlight w:val="none"/>
                <w:lang w:eastAsia="zh-CN"/>
              </w:rPr>
              <w:t>广西新侨咨询有限公司</w:t>
            </w:r>
          </w:p>
          <w:p w14:paraId="7F9B8528">
            <w:pPr>
              <w:pStyle w:val="15"/>
              <w:snapToGrid w:val="0"/>
              <w:spacing w:line="360" w:lineRule="auto"/>
              <w:rPr>
                <w:rFonts w:hint="default" w:hAnsi="宋体" w:eastAsia="宋体" w:cs="宋体"/>
                <w:color w:val="auto"/>
                <w:kern w:val="2"/>
                <w:sz w:val="21"/>
                <w:highlight w:val="none"/>
                <w:lang w:val="en-US" w:eastAsia="zh-CN"/>
              </w:rPr>
            </w:pPr>
            <w:r>
              <w:rPr>
                <w:rFonts w:hint="eastAsia" w:hAnsi="宋体" w:cs="宋体"/>
                <w:color w:val="auto"/>
                <w:kern w:val="2"/>
                <w:sz w:val="21"/>
                <w:highlight w:val="none"/>
              </w:rPr>
              <w:t>联系电话：0775-</w:t>
            </w:r>
            <w:r>
              <w:rPr>
                <w:rFonts w:hint="eastAsia" w:hAnsi="宋体" w:cs="宋体"/>
                <w:color w:val="auto"/>
                <w:kern w:val="2"/>
                <w:sz w:val="21"/>
                <w:highlight w:val="none"/>
                <w:lang w:val="en-US" w:eastAsia="zh-CN"/>
              </w:rPr>
              <w:t>2269299</w:t>
            </w:r>
          </w:p>
          <w:p w14:paraId="6BCF2DAD">
            <w:pPr>
              <w:pStyle w:val="15"/>
              <w:snapToGrid w:val="0"/>
              <w:spacing w:line="360" w:lineRule="auto"/>
              <w:rPr>
                <w:rFonts w:hAnsi="宋体" w:cs="宋体"/>
                <w:color w:val="auto"/>
                <w:kern w:val="2"/>
                <w:sz w:val="21"/>
                <w:highlight w:val="none"/>
              </w:rPr>
            </w:pPr>
            <w:r>
              <w:rPr>
                <w:rFonts w:hint="eastAsia" w:hAnsi="宋体" w:cs="宋体"/>
                <w:color w:val="auto"/>
                <w:kern w:val="2"/>
                <w:sz w:val="21"/>
                <w:highlight w:val="none"/>
              </w:rPr>
              <w:t>通讯地址：玉林市玉州区胜利垌连胜路第四加油站后侧</w:t>
            </w:r>
          </w:p>
          <w:p w14:paraId="1A0D133D">
            <w:pPr>
              <w:pStyle w:val="15"/>
              <w:snapToGrid w:val="0"/>
              <w:spacing w:line="360" w:lineRule="auto"/>
              <w:rPr>
                <w:rFonts w:hint="eastAsia" w:hAnsi="宋体" w:cs="宋体"/>
                <w:color w:val="auto"/>
                <w:kern w:val="2"/>
                <w:sz w:val="21"/>
                <w:highlight w:val="none"/>
              </w:rPr>
            </w:pPr>
            <w:r>
              <w:rPr>
                <w:rFonts w:hint="eastAsia" w:hAnsi="宋体" w:cs="宋体"/>
                <w:color w:val="auto"/>
                <w:sz w:val="21"/>
                <w:highlight w:val="none"/>
              </w:rPr>
              <w:t>业务时间：每天上午8时00分到12时00分，下午3时00分到6时 00分，双休日和法定节假日不办理业务。</w:t>
            </w:r>
          </w:p>
        </w:tc>
      </w:tr>
      <w:tr w14:paraId="085F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3" w:hRule="atLeast"/>
          <w:jc w:val="center"/>
        </w:trPr>
        <w:tc>
          <w:tcPr>
            <w:tcW w:w="992" w:type="dxa"/>
            <w:noWrap w:val="0"/>
            <w:vAlign w:val="center"/>
          </w:tcPr>
          <w:p w14:paraId="227AC5C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7912" w:type="dxa"/>
            <w:noWrap w:val="0"/>
            <w:vAlign w:val="center"/>
          </w:tcPr>
          <w:p w14:paraId="0A75DE0C">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1.采购代理费支付方式：</w:t>
            </w:r>
          </w:p>
          <w:p w14:paraId="71E42182">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本项目代理服务费按如下规定由每个分标的成交供应商在领取成交通知书前，一次性向采购代理机构支付。</w:t>
            </w:r>
          </w:p>
          <w:p w14:paraId="0421AA81">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2.采购代理服务费收取标准：每个分标代理服务费参考国家发展计划委员会文件计价格（2002)1980号《国家计委关于印发《招标代理服务收费管理暂行办法&gt;的通知》规定标准计取，代理服务费不足人民币叁任元整（(¥3000.00）的，按人民币叁任元整（¥3000.00）收取，由成交供应商向采购代理机构支付。</w:t>
            </w:r>
          </w:p>
          <w:p w14:paraId="36A32C98">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3.采购代理机构的银行账户：</w:t>
            </w:r>
          </w:p>
          <w:p w14:paraId="79600416">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开户名称：</w:t>
            </w:r>
            <w:r>
              <w:rPr>
                <w:rFonts w:hint="eastAsia" w:hAnsi="宋体" w:cs="宋体"/>
                <w:color w:val="auto"/>
                <w:sz w:val="21"/>
                <w:highlight w:val="none"/>
                <w:lang w:eastAsia="zh-CN"/>
              </w:rPr>
              <w:t>广西新侨咨询有限公司玉林分公司</w:t>
            </w:r>
          </w:p>
          <w:p w14:paraId="181685C4">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 xml:space="preserve">开户银行：中国工商银行股份有限公司玉林分行营业部 </w:t>
            </w:r>
          </w:p>
          <w:p w14:paraId="4964A4AF">
            <w:pPr>
              <w:pStyle w:val="15"/>
              <w:snapToGrid w:val="0"/>
              <w:spacing w:line="360" w:lineRule="auto"/>
              <w:rPr>
                <w:rFonts w:hint="eastAsia" w:hAnsi="宋体" w:cs="宋体"/>
                <w:color w:val="auto"/>
                <w:sz w:val="21"/>
                <w:highlight w:val="none"/>
                <w:u w:val="single"/>
              </w:rPr>
            </w:pPr>
            <w:r>
              <w:rPr>
                <w:rFonts w:hint="eastAsia" w:hAnsi="宋体" w:cs="宋体"/>
                <w:color w:val="auto"/>
                <w:sz w:val="21"/>
                <w:highlight w:val="none"/>
              </w:rPr>
              <w:t>银行账号：2111701009201160890</w:t>
            </w:r>
          </w:p>
        </w:tc>
      </w:tr>
      <w:tr w14:paraId="0684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9" w:hRule="atLeast"/>
          <w:jc w:val="center"/>
        </w:trPr>
        <w:tc>
          <w:tcPr>
            <w:tcW w:w="992" w:type="dxa"/>
            <w:noWrap w:val="0"/>
            <w:vAlign w:val="center"/>
          </w:tcPr>
          <w:p w14:paraId="1753A02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noWrap w:val="0"/>
            <w:vAlign w:val="center"/>
          </w:tcPr>
          <w:p w14:paraId="3489127F">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竞争性谈判</w:t>
            </w:r>
            <w:r>
              <w:rPr>
                <w:rFonts w:hAnsi="宋体" w:cs="宋体"/>
                <w:color w:val="auto"/>
                <w:sz w:val="21"/>
                <w:highlight w:val="none"/>
              </w:rPr>
              <w:t>文件的各个组成文件应互为解释，互为说明；除</w:t>
            </w:r>
            <w:r>
              <w:rPr>
                <w:rFonts w:hint="eastAsia" w:hAnsi="宋体" w:cs="宋体"/>
                <w:color w:val="auto"/>
                <w:sz w:val="21"/>
                <w:highlight w:val="none"/>
              </w:rPr>
              <w:t>竞争性谈判</w:t>
            </w:r>
            <w:r>
              <w:rPr>
                <w:rFonts w:hAnsi="宋体" w:cs="宋体"/>
                <w:color w:val="auto"/>
                <w:sz w:val="21"/>
                <w:highlight w:val="none"/>
              </w:rPr>
              <w:t>文件中有特别规定外，仅适用于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竞争性谈判</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评审程序和评定成交的标准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竞争性谈判</w:t>
            </w:r>
            <w:r>
              <w:rPr>
                <w:rFonts w:hAnsi="宋体" w:cs="宋体"/>
                <w:color w:val="auto"/>
                <w:sz w:val="21"/>
                <w:highlight w:val="none"/>
              </w:rPr>
              <w:t>文件不一致时以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3C1A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14:paraId="093D882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noWrap w:val="0"/>
            <w:vAlign w:val="center"/>
          </w:tcPr>
          <w:p w14:paraId="595E545C">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1.本文件中描述供应商的“公章”是指根据我国对公章的管理规定，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154BF553">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2.本谈判文件所称的“电子签章”、“电子签名”，是指经广西政府采购云平台认可的 CA认证的电子签名数据为表现形式的印章，可用于签署电子响应文件，电子印章与实物印章具有同等法律效力，不因其采用电子化表现形式而否定其法律效力。</w:t>
            </w:r>
          </w:p>
          <w:p w14:paraId="0F20A340">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3.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14:paraId="36DE40FD">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4.本文件中描述供应商的“签字”是指供应商的法定代表人或者委托代理人亲自在文件规定签署处亲笔写上个人的名字的行为，私章、签字章、印鉴、影印等其他形式均不能代替亲笔签字。</w:t>
            </w:r>
          </w:p>
          <w:p w14:paraId="5E354ED5">
            <w:pPr>
              <w:pStyle w:val="15"/>
              <w:snapToGrid w:val="0"/>
              <w:spacing w:line="360" w:lineRule="auto"/>
              <w:rPr>
                <w:rFonts w:hint="eastAsia" w:hAnsi="宋体" w:cs="宋体"/>
                <w:bCs/>
                <w:color w:val="auto"/>
                <w:sz w:val="21"/>
                <w:highlight w:val="none"/>
              </w:rPr>
            </w:pPr>
            <w:r>
              <w:rPr>
                <w:rFonts w:hint="eastAsia" w:hAnsi="宋体" w:cs="宋体"/>
                <w:bCs/>
                <w:color w:val="auto"/>
                <w:sz w:val="21"/>
                <w:highlight w:val="none"/>
              </w:rPr>
              <w:t>5.电子</w:t>
            </w:r>
            <w:r>
              <w:rPr>
                <w:rFonts w:hint="eastAsia" w:hAnsi="宋体"/>
                <w:color w:val="auto"/>
                <w:sz w:val="21"/>
                <w:highlight w:val="none"/>
              </w:rPr>
              <w:t>响应</w:t>
            </w:r>
            <w:r>
              <w:rPr>
                <w:rFonts w:hint="eastAsia" w:hAnsi="宋体" w:cs="宋体"/>
                <w:bCs/>
                <w:color w:val="auto"/>
                <w:sz w:val="21"/>
                <w:highlight w:val="none"/>
              </w:rPr>
              <w:t>文件中须加盖</w:t>
            </w:r>
            <w:r>
              <w:rPr>
                <w:rFonts w:hint="eastAsia" w:hAnsi="宋体"/>
                <w:color w:val="auto"/>
                <w:sz w:val="21"/>
                <w:highlight w:val="none"/>
              </w:rPr>
              <w:t>供应商</w:t>
            </w:r>
            <w:r>
              <w:rPr>
                <w:rFonts w:hint="eastAsia" w:hAnsi="宋体" w:cs="宋体"/>
                <w:bCs/>
                <w:color w:val="auto"/>
                <w:sz w:val="21"/>
                <w:highlight w:val="none"/>
              </w:rPr>
              <w:t>公章部分均采用电子签章，并根据“政府采购项目电子交易管理操作指南-供应商”及本采购文件规定的格式和顺序编制电子响应文件并进行关联定位，以便谈判小组在评审时，点击评分项可直接定位到该评分项内容。如对采购文件的某项要求，供应商的电子响应文件未能关联定位提供相应的内容与其对应，则谈判小组在评审时如做出对供应商不利的评审由供应商自行承担。电子响应文件如内容不完整、编排混乱导致响应文件被误读、漏读，或者在按采购文件规定的部位查找不到相关内容的，由供应商自行承担。</w:t>
            </w:r>
          </w:p>
          <w:p w14:paraId="0D540E65">
            <w:pPr>
              <w:pStyle w:val="15"/>
              <w:snapToGrid w:val="0"/>
              <w:spacing w:line="360" w:lineRule="auto"/>
              <w:rPr>
                <w:rFonts w:hint="eastAsia" w:hAnsi="宋体" w:cs="宋体"/>
                <w:color w:val="auto"/>
                <w:sz w:val="21"/>
                <w:highlight w:val="none"/>
              </w:rPr>
            </w:pPr>
            <w:r>
              <w:rPr>
                <w:rFonts w:hint="eastAsia" w:hAnsi="宋体" w:cs="宋体"/>
                <w:color w:val="auto"/>
                <w:sz w:val="21"/>
                <w:highlight w:val="none"/>
              </w:rPr>
              <w:t>6.自然人竞标的，竞争性谈判文件规定盖章的地方自然人可以加盖手指指印。</w:t>
            </w:r>
          </w:p>
        </w:tc>
      </w:tr>
    </w:tbl>
    <w:p w14:paraId="30F8B72E">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73FE86C9">
      <w:pPr>
        <w:spacing w:line="400" w:lineRule="exact"/>
        <w:jc w:val="center"/>
        <w:rPr>
          <w:rFonts w:hint="eastAsia" w:ascii="宋体" w:hAnsi="宋体"/>
          <w:b/>
          <w:color w:val="auto"/>
          <w:sz w:val="32"/>
          <w:szCs w:val="32"/>
          <w:highlight w:val="none"/>
        </w:rPr>
      </w:pPr>
    </w:p>
    <w:p w14:paraId="52D779EA">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71904AAB">
      <w:pPr>
        <w:spacing w:line="400" w:lineRule="exact"/>
        <w:rPr>
          <w:rFonts w:hint="eastAsia" w:ascii="宋体" w:hAnsi="宋体"/>
          <w:color w:val="auto"/>
          <w:szCs w:val="21"/>
          <w:highlight w:val="none"/>
        </w:rPr>
      </w:pPr>
    </w:p>
    <w:p w14:paraId="5936AE5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 适用范围</w:t>
      </w:r>
    </w:p>
    <w:p w14:paraId="5AE755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390095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本竞争性谈判文件适用于本项目的所有采购程序和环节（法律、法规另有规定的，从其规定）。</w:t>
      </w:r>
    </w:p>
    <w:p w14:paraId="44513CE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 定义</w:t>
      </w:r>
    </w:p>
    <w:p w14:paraId="01E8EA6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583AAB92">
      <w:pPr>
        <w:spacing w:line="360" w:lineRule="auto"/>
        <w:ind w:firstLine="420" w:firstLineChars="200"/>
        <w:rPr>
          <w:rFonts w:hint="eastAsia" w:ascii="宋体" w:hAnsi="宋体"/>
          <w:b/>
          <w:color w:val="auto"/>
          <w:szCs w:val="21"/>
          <w:highlight w:val="none"/>
        </w:rPr>
      </w:pPr>
      <w:r>
        <w:rPr>
          <w:rFonts w:hint="eastAsia" w:ascii="宋体" w:hAnsi="宋体" w:cs="宋体"/>
          <w:color w:val="auto"/>
          <w:szCs w:val="21"/>
          <w:highlight w:val="none"/>
        </w:rPr>
        <w:t>2.2“采购代理机构”</w:t>
      </w:r>
      <w:r>
        <w:rPr>
          <w:rFonts w:hint="eastAsia" w:ascii="宋体" w:hAnsi="宋体"/>
          <w:b/>
          <w:color w:val="auto"/>
          <w:szCs w:val="21"/>
          <w:highlight w:val="none"/>
        </w:rPr>
        <w:t>是指政府采购集中采购机构和集中采购机构以外的采购代理机构。</w:t>
      </w:r>
    </w:p>
    <w:p w14:paraId="7D2696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798399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48D1F0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2.5“配套（售后）服务” 是指包含但不限于供应商须承担的备品备件、包装、运输、装卸、保险、货到就位以及安装、调试、培训、保修和其他类似的义务。</w:t>
      </w:r>
    </w:p>
    <w:p w14:paraId="4D4B40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778CD4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是指：供应商根据本文件要求，编制包含报价、技术和服务等所有内容的文件。</w:t>
      </w:r>
    </w:p>
    <w:p w14:paraId="290C1AB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 “实质性要求”是指采购需求中带“▲”的条款或者不能负偏离的条款或者已经指明不满足按响应文件作无效处理的条款。</w:t>
      </w:r>
    </w:p>
    <w:p w14:paraId="45E567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2542A5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 “允许负偏离的条款”是指采购需求中的不属于“实质性要求”的条款。</w:t>
      </w:r>
    </w:p>
    <w:p w14:paraId="27AFAF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2.11响应文件对竞争性谈判文件中的实质性要求必须作出无偏离或者正偏离响应，实质性要求不允许负偏离。</w:t>
      </w:r>
    </w:p>
    <w:p w14:paraId="3BF30C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2.12技术参数或者配置缺项漏项的，或者商务条款未承诺的视同为该项负偏离。</w:t>
      </w:r>
    </w:p>
    <w:p w14:paraId="5F7688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2.13“竞标”是指供应商获取竞争性谈判文件、提交响应文件并希望获得标的的行为。</w:t>
      </w:r>
    </w:p>
    <w:p w14:paraId="3B0215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2.14“首次报价”是指供应商提交的首次响应文件中的竞标报价。</w:t>
      </w:r>
    </w:p>
    <w:p w14:paraId="0284C0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2.15“评审价”是指供应商提交的最后报价并经修正和政策功能价格扣除后的价格。</w:t>
      </w:r>
    </w:p>
    <w:p w14:paraId="3F705C0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 供应商的资格条件：详见“供应商须知前附表”。</w:t>
      </w:r>
    </w:p>
    <w:p w14:paraId="17032C1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 竞标费用</w:t>
      </w:r>
    </w:p>
    <w:p w14:paraId="1B1571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4.1竞标费用：供应商应承担参与本次采购活动有关的所有费用，包括但不限于获取竞争性谈判文件、勘查现场、编制和提交响应文件、参加谈判与应答、签订合同等，不论竞标结果如何，均应自行承担。</w:t>
      </w:r>
    </w:p>
    <w:p w14:paraId="1A47019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D26AB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1834A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5.2联合体竞标要求，详见“供应商须知前附表”。</w:t>
      </w:r>
    </w:p>
    <w:p w14:paraId="357FF3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42" w:name="_Hlk65857072"/>
      <w:r>
        <w:rPr>
          <w:rFonts w:hint="eastAsia" w:ascii="宋体" w:hAnsi="宋体"/>
          <w:color w:val="auto"/>
          <w:szCs w:val="21"/>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42"/>
    </w:p>
    <w:p w14:paraId="7968B94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17DA9A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055BAF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6.2本项目是否允许分包详见“供应商须知前附表”，本项目不允许违法分包。</w:t>
      </w:r>
    </w:p>
    <w:p w14:paraId="5816DAC4">
      <w:pPr>
        <w:spacing w:line="360" w:lineRule="auto"/>
        <w:ind w:firstLine="482" w:firstLineChars="200"/>
        <w:rPr>
          <w:rFonts w:hint="eastAsia" w:ascii="黑体" w:hAnsi="黑体" w:eastAsia="黑体" w:cs="宋体"/>
          <w:b/>
          <w:bCs/>
          <w:color w:val="auto"/>
          <w:sz w:val="24"/>
          <w:highlight w:val="none"/>
        </w:rPr>
      </w:pPr>
      <w:bookmarkStart w:id="43" w:name="_Toc254970673"/>
      <w:bookmarkStart w:id="44" w:name="_Toc254970532"/>
      <w:r>
        <w:rPr>
          <w:rFonts w:hint="eastAsia" w:ascii="黑体" w:hAnsi="黑体" w:eastAsia="黑体" w:cs="宋体"/>
          <w:b/>
          <w:bCs/>
          <w:color w:val="auto"/>
          <w:sz w:val="24"/>
          <w:highlight w:val="none"/>
        </w:rPr>
        <w:t>7.特别说明</w:t>
      </w:r>
      <w:bookmarkEnd w:id="43"/>
      <w:bookmarkEnd w:id="44"/>
    </w:p>
    <w:p w14:paraId="01BD67F5">
      <w:pPr>
        <w:spacing w:line="360" w:lineRule="auto"/>
        <w:ind w:firstLine="420" w:firstLineChars="200"/>
        <w:rPr>
          <w:rFonts w:hint="eastAsia" w:ascii="宋体" w:hAnsi="宋体" w:cs="宋体"/>
          <w:color w:val="auto"/>
          <w:szCs w:val="21"/>
          <w:highlight w:val="none"/>
        </w:rPr>
      </w:pPr>
      <w:bookmarkStart w:id="45" w:name="_8.1提供相同品牌产品且通过资格审查、符合性审查的不同投标人参加同一合"/>
      <w:bookmarkEnd w:id="45"/>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"_8.1"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7.1</w:t>
      </w:r>
      <w:r>
        <w:rPr>
          <w:rFonts w:hint="eastAsia" w:ascii="宋体" w:hAnsi="宋体" w:cs="宋体"/>
          <w:color w:val="auto"/>
          <w:szCs w:val="21"/>
          <w:highlight w:val="none"/>
        </w:rPr>
        <w:fldChar w:fldCharType="end"/>
      </w:r>
      <w:r>
        <w:rPr>
          <w:rFonts w:hint="eastAsia" w:ascii="宋体" w:hAnsi="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24628B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3F115C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 xml:space="preserve">如果本竞争性谈判文件要求提供供应商或制造商的资格、信誉、荣誉、业绩与企业认证等材料的，资格、信誉、荣誉、业绩与企业认证等必须为供应商或者制造商所拥有或自身获得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p w14:paraId="639693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7.3供应商应仔细阅读竞争性谈判文件的所有内容，按照竞争性谈判文件的要求提交响应文件，并对所提供的全部资料的真实性承担法律责任。</w:t>
      </w:r>
    </w:p>
    <w:p w14:paraId="60B32A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7EF754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7EFE87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728B1B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DA5DF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60710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06A7D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781180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F7669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7.6有下列情形之一的视为供应商相互串通竞标，响应文件将被视为无效：</w:t>
      </w:r>
    </w:p>
    <w:p w14:paraId="35D2197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（1）不同供应商的响应文件由同一单位或者个人编制；或不同供应商报名的IP地址一致的；（2）不同供应商委托同一单位或者个人办理竞标事宜；</w:t>
      </w:r>
    </w:p>
    <w:p w14:paraId="7DD529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AF12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3E7843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EFBA2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5E0748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46" w:name="_Hlk54682620"/>
      <w:r>
        <w:rPr>
          <w:rFonts w:hint="eastAsia" w:ascii="宋体" w:hAnsi="宋体" w:cs="宋体"/>
          <w:color w:val="auto"/>
          <w:szCs w:val="21"/>
          <w:highlight w:val="none"/>
        </w:rPr>
        <w:t>，将报同级监督管理部门</w:t>
      </w:r>
      <w:bookmarkEnd w:id="46"/>
      <w:r>
        <w:rPr>
          <w:rFonts w:hint="eastAsia" w:ascii="宋体" w:hAnsi="宋体" w:cs="宋体"/>
          <w:color w:val="auto"/>
          <w:szCs w:val="21"/>
          <w:highlight w:val="none"/>
        </w:rPr>
        <w:t>：</w:t>
      </w:r>
    </w:p>
    <w:p w14:paraId="58C1FD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F8790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38D93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1CE88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045AA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B3560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39BE36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63A51D00">
      <w:pPr>
        <w:spacing w:line="360" w:lineRule="auto"/>
        <w:ind w:left="1" w:firstLine="417" w:firstLineChars="199"/>
        <w:jc w:val="center"/>
        <w:rPr>
          <w:rFonts w:hint="eastAsia" w:ascii="宋体" w:hAnsi="宋体"/>
          <w:color w:val="auto"/>
          <w:highlight w:val="none"/>
        </w:rPr>
      </w:pPr>
      <w:bookmarkStart w:id="47" w:name="_Toc254970534"/>
      <w:bookmarkStart w:id="48" w:name="_Toc254970675"/>
    </w:p>
    <w:p w14:paraId="1A2308A5">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二、竞争性谈判文件</w:t>
      </w:r>
      <w:bookmarkEnd w:id="47"/>
      <w:bookmarkEnd w:id="48"/>
    </w:p>
    <w:p w14:paraId="4F623AE1">
      <w:pPr>
        <w:spacing w:line="360" w:lineRule="auto"/>
        <w:jc w:val="center"/>
        <w:rPr>
          <w:rFonts w:hint="eastAsia" w:ascii="宋体" w:hAnsi="宋体"/>
          <w:color w:val="auto"/>
          <w:szCs w:val="21"/>
          <w:highlight w:val="none"/>
        </w:rPr>
      </w:pPr>
    </w:p>
    <w:p w14:paraId="235418E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8.竞争性谈判文件的构成</w:t>
      </w:r>
    </w:p>
    <w:p w14:paraId="285490AB">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（1）竞争性谈判公告；</w:t>
      </w:r>
    </w:p>
    <w:p w14:paraId="20BE2BA7">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（2）供应商须知； </w:t>
      </w:r>
    </w:p>
    <w:p w14:paraId="226FE1E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（3）采购需求；</w:t>
      </w:r>
    </w:p>
    <w:p w14:paraId="4C9DD9FF">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（4）响应文件格式</w:t>
      </w:r>
    </w:p>
    <w:p w14:paraId="65D1BAB8">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（5）合同文本；</w:t>
      </w:r>
    </w:p>
    <w:p w14:paraId="7C34BAA7">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（6）评审程序和评定成交的标准；</w:t>
      </w:r>
    </w:p>
    <w:p w14:paraId="578CE8F3">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A34B2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供应商应认真阅读谈判文件的采购需求，如供应商对竞争性谈判文件有疑问的，如要求采购人作出澄清或者修改的，供应商尽可能在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70DFE26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10.竞争性谈判文件的澄清和修改</w:t>
      </w:r>
    </w:p>
    <w:p w14:paraId="353ACD4C">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1FA5A647">
      <w:pPr>
        <w:spacing w:line="360" w:lineRule="auto"/>
        <w:rPr>
          <w:rFonts w:hint="eastAsia" w:ascii="宋体" w:hAnsi="宋体"/>
          <w:color w:val="auto"/>
          <w:szCs w:val="21"/>
          <w:highlight w:val="none"/>
        </w:rPr>
      </w:pPr>
    </w:p>
    <w:p w14:paraId="3FE8E4F2">
      <w:pPr>
        <w:spacing w:line="360" w:lineRule="auto"/>
        <w:jc w:val="center"/>
        <w:rPr>
          <w:rFonts w:hint="eastAsia" w:ascii="宋体" w:hAnsi="宋体"/>
          <w:b/>
          <w:color w:val="auto"/>
          <w:szCs w:val="21"/>
          <w:highlight w:val="none"/>
        </w:rPr>
      </w:pPr>
      <w:r>
        <w:rPr>
          <w:rFonts w:hint="eastAsia" w:ascii="宋体" w:hAnsi="宋体"/>
          <w:b/>
          <w:color w:val="auto"/>
          <w:sz w:val="32"/>
          <w:szCs w:val="32"/>
          <w:highlight w:val="none"/>
        </w:rPr>
        <w:t>三、响应文件的编制</w:t>
      </w:r>
    </w:p>
    <w:p w14:paraId="186096C9">
      <w:pPr>
        <w:spacing w:line="360" w:lineRule="auto"/>
        <w:rPr>
          <w:rFonts w:hint="eastAsia" w:ascii="宋体" w:hAnsi="宋体"/>
          <w:color w:val="auto"/>
          <w:szCs w:val="21"/>
          <w:highlight w:val="none"/>
        </w:rPr>
      </w:pPr>
    </w:p>
    <w:p w14:paraId="0B7AC5E9">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3CBD4C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供应商必须按照竞争性谈判文件的要求编制响应文件，并对其提交的响应文件的真实性、合法性承担法律责任。响应文件必须对竞争性谈判文件作出实质性响应。</w:t>
      </w:r>
    </w:p>
    <w:p w14:paraId="2DB9220E">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15A3D2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响应文件由资格证明文件、报价商务技术文件两部分组成。</w:t>
      </w:r>
    </w:p>
    <w:p w14:paraId="3A042FBE">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资格证明文件：详见须知前附表</w:t>
      </w:r>
    </w:p>
    <w:p w14:paraId="75E5245E">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2报价商务技术文件：详见须知前附表</w:t>
      </w:r>
    </w:p>
    <w:p w14:paraId="7CB32585">
      <w:pPr>
        <w:spacing w:line="360" w:lineRule="auto"/>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2</w:t>
      </w:r>
      <w:r>
        <w:rPr>
          <w:rFonts w:hint="eastAsia" w:ascii="宋体" w:hAnsi="宋体" w:cs="宋体"/>
          <w:color w:val="auto"/>
          <w:szCs w:val="21"/>
          <w:highlight w:val="none"/>
        </w:rPr>
        <w:t>响应文件电子版：详见须知前附表</w:t>
      </w:r>
    </w:p>
    <w:p w14:paraId="7EE080D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74F6A5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竞争性谈判文件已有明确规定的，使用竞争性谈判文件规定的计量单位；竞争性谈判文件没有规定的，应采用中华人民共和国法定计量单位，货币种类为人民币，否则视同未响应。</w:t>
      </w:r>
    </w:p>
    <w:p w14:paraId="06E6E8F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2851FF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供应商没有按照竞争性谈判文件要求提供全部资料，或者供应商没有对竞争性谈判文件在各方面作出实质性响应可能导致其响应文件作无效处理，是供应商应当考虑的风险。</w:t>
      </w:r>
    </w:p>
    <w:p w14:paraId="7CB41CF4">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15.竞标报价要求和构成</w:t>
      </w:r>
    </w:p>
    <w:p w14:paraId="49A3B6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15.1竞标报价应按竞争性谈判文件中“竞标报价表”格式填写。</w:t>
      </w:r>
    </w:p>
    <w:p w14:paraId="3818399E">
      <w:pPr>
        <w:tabs>
          <w:tab w:val="left" w:pos="2492"/>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15.2竞标报价的价格构成见“供应商须知前附表”。</w:t>
      </w:r>
    </w:p>
    <w:p w14:paraId="3278C1B7">
      <w:pPr>
        <w:spacing w:line="360" w:lineRule="auto"/>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40B1BE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7ECFCE67">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（1）供应商必须就“采购需求”中所竞标的全部内容分别作完整唯一总价报价，</w:t>
      </w:r>
    </w:p>
    <w:p w14:paraId="4B4B206A">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3FA6F0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）供应商必须就所竞标的单项内容作唯一报价。</w:t>
      </w:r>
    </w:p>
    <w:p w14:paraId="424B30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竞标报价（包含首次报价、最后报价）超过分项采购预算金额或者最高限价的，其响应文件将作无效处理。</w:t>
      </w:r>
    </w:p>
    <w:p w14:paraId="5ABEDCB8">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45FB7E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ADE69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6D16D6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D1BD63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17.竞标保证金：无</w:t>
      </w:r>
    </w:p>
    <w:p w14:paraId="7A4D095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 响应文件编制的要求</w:t>
      </w:r>
    </w:p>
    <w:p w14:paraId="5076E3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18.1供应商应按本采购文件规定的格式和顺序编制并标注页码，响应文件内容</w:t>
      </w:r>
      <w:r>
        <w:rPr>
          <w:rFonts w:hint="eastAsia" w:ascii="宋体" w:hAnsi="宋体" w:cs="宋体"/>
          <w:color w:val="auto"/>
          <w:spacing w:val="-6"/>
          <w:szCs w:val="21"/>
          <w:highlight w:val="none"/>
        </w:rPr>
        <w:t>不完整、编排混乱导致响应文件被误读、漏读或者查找不到相关内容的，</w:t>
      </w:r>
      <w:r>
        <w:rPr>
          <w:rFonts w:hint="eastAsia" w:ascii="宋体" w:hAnsi="宋体"/>
          <w:color w:val="auto"/>
          <w:highlight w:val="none"/>
        </w:rPr>
        <w:t>由此引发的</w:t>
      </w:r>
      <w:r>
        <w:rPr>
          <w:rFonts w:hint="eastAsia" w:ascii="宋体" w:hAnsi="宋体" w:cs="宋体"/>
          <w:color w:val="auto"/>
          <w:spacing w:val="-6"/>
          <w:szCs w:val="21"/>
          <w:highlight w:val="none"/>
        </w:rPr>
        <w:t>后果由供应商承担。</w:t>
      </w:r>
    </w:p>
    <w:p w14:paraId="1444E3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18.2响应文件应按资格证明文件、报价商务技术文件分别编制，</w:t>
      </w:r>
      <w:r>
        <w:rPr>
          <w:rFonts w:hint="eastAsia" w:ascii="宋体" w:hAnsi="宋体"/>
          <w:color w:val="auto"/>
          <w:szCs w:val="21"/>
          <w:highlight w:val="none"/>
        </w:rPr>
        <w:t>供应商应当将响应文件生成为“电子加密响应文件”。</w:t>
      </w:r>
    </w:p>
    <w:p w14:paraId="7AB030D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w:t>
      </w:r>
      <w:r>
        <w:rPr>
          <w:rFonts w:hint="eastAsia" w:ascii="宋体" w:hAnsi="宋体"/>
          <w:color w:val="auto"/>
          <w:szCs w:val="21"/>
          <w:highlight w:val="none"/>
        </w:rPr>
        <w:t>文件须由供应商在规定位置盖公章并签字（具体以本须知前附表或竞争性谈判文件格式规定为准），</w:t>
      </w:r>
      <w:r>
        <w:rPr>
          <w:rFonts w:hint="eastAsia" w:ascii="宋体" w:hAnsi="宋体"/>
          <w:bCs/>
          <w:color w:val="auto"/>
          <w:szCs w:val="21"/>
          <w:highlight w:val="none"/>
        </w:rPr>
        <w:t>否则其响应文件作无效处理</w:t>
      </w:r>
      <w:r>
        <w:rPr>
          <w:rFonts w:hint="eastAsia" w:ascii="宋体" w:hAnsi="宋体" w:cs="宋体"/>
          <w:color w:val="auto"/>
          <w:szCs w:val="21"/>
          <w:highlight w:val="none"/>
        </w:rPr>
        <w:t>。骑缝盖公章不视为在规定位置盖章。</w:t>
      </w:r>
    </w:p>
    <w:p w14:paraId="719E17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4</w:t>
      </w:r>
      <w:r>
        <w:rPr>
          <w:rFonts w:hint="eastAsia" w:ascii="宋体" w:hAnsi="宋体" w:cs="宋体"/>
          <w:color w:val="auto"/>
          <w:szCs w:val="21"/>
          <w:highlight w:val="none"/>
        </w:rPr>
        <w:t>响应文件中标注的供应商名称应与营业执照（事业单位法人证书、执业许可证、自然人身份证）及公章一致，否则其响应文件按无效响应处理。</w:t>
      </w:r>
    </w:p>
    <w:p w14:paraId="67BFD2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5</w:t>
      </w:r>
      <w:r>
        <w:rPr>
          <w:rFonts w:hint="eastAsia" w:ascii="宋体" w:hAnsi="宋体" w:cs="宋体"/>
          <w:color w:val="auto"/>
          <w:szCs w:val="21"/>
          <w:highlight w:val="none"/>
        </w:rPr>
        <w:t>响应文件应尽量避免涂改、行间插字或者删除。如果出现上述情况，改动之处应由供应商的法定代表人或者其委托代理人签字或者加盖</w:t>
      </w:r>
      <w:r>
        <w:rPr>
          <w:rFonts w:hint="eastAsia" w:ascii="宋体" w:hAnsi="宋体"/>
          <w:color w:val="auto"/>
          <w:szCs w:val="21"/>
          <w:highlight w:val="none"/>
        </w:rPr>
        <w:t>电子签章</w:t>
      </w:r>
      <w:r>
        <w:rPr>
          <w:rFonts w:hint="eastAsia" w:ascii="宋体" w:hAnsi="宋体" w:cs="宋体"/>
          <w:color w:val="auto"/>
          <w:szCs w:val="21"/>
          <w:highlight w:val="none"/>
        </w:rPr>
        <w:t>。响应文件因涂改、行间插字或者删除导致字迹潦草或者表达不清所引起的后果由供应商承担。</w:t>
      </w:r>
    </w:p>
    <w:p w14:paraId="19E59D9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19.电子备份响应文件</w:t>
      </w:r>
    </w:p>
    <w:p w14:paraId="4BA81FA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是否接受电子备份响应文件详见在“供应商须知前附表”。</w:t>
      </w:r>
    </w:p>
    <w:p w14:paraId="5F6A01A7">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2DA691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3FC5A4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20.2未在规定时间内上传电子加密</w:t>
      </w:r>
      <w:r>
        <w:rPr>
          <w:rFonts w:hint="eastAsia" w:ascii="宋体" w:hAnsi="宋体"/>
          <w:color w:val="auto"/>
          <w:szCs w:val="21"/>
          <w:highlight w:val="none"/>
        </w:rPr>
        <w:t>响应</w:t>
      </w:r>
      <w:r>
        <w:rPr>
          <w:rFonts w:hint="eastAsia" w:ascii="宋体" w:hAnsi="宋体" w:cs="宋体"/>
          <w:color w:val="auto"/>
          <w:szCs w:val="21"/>
          <w:highlight w:val="none"/>
        </w:rPr>
        <w:t>文件的，“广西政府采购云平台”将拒收且竞标无效。</w:t>
      </w:r>
    </w:p>
    <w:p w14:paraId="5F885F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20.3“广西政府采购云平台”上传递交的“电子加密</w:t>
      </w:r>
      <w:r>
        <w:rPr>
          <w:rFonts w:hint="eastAsia" w:ascii="宋体" w:hAnsi="宋体"/>
          <w:color w:val="auto"/>
          <w:szCs w:val="21"/>
          <w:highlight w:val="none"/>
        </w:rPr>
        <w:t>响应</w:t>
      </w:r>
      <w:r>
        <w:rPr>
          <w:rFonts w:hint="eastAsia" w:ascii="宋体" w:hAnsi="宋体" w:cs="宋体"/>
          <w:color w:val="auto"/>
          <w:szCs w:val="21"/>
          <w:highlight w:val="none"/>
        </w:rPr>
        <w:t>文件”无法按时解密，</w:t>
      </w:r>
      <w:r>
        <w:rPr>
          <w:rFonts w:hint="eastAsia" w:ascii="宋体" w:hAnsi="宋体"/>
          <w:color w:val="auto"/>
          <w:szCs w:val="21"/>
          <w:highlight w:val="none"/>
        </w:rPr>
        <w:t>响应</w:t>
      </w:r>
      <w:r>
        <w:rPr>
          <w:rFonts w:hint="eastAsia" w:ascii="宋体" w:hAnsi="宋体" w:cs="宋体"/>
          <w:color w:val="auto"/>
          <w:szCs w:val="21"/>
          <w:highlight w:val="none"/>
        </w:rPr>
        <w:t>文件竞标无效。</w:t>
      </w:r>
    </w:p>
    <w:p w14:paraId="35F770F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6A2EA3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供应商在首次响应文件提交截止时间前，可以对</w:t>
      </w:r>
      <w:r>
        <w:rPr>
          <w:rFonts w:hint="eastAsia" w:ascii="宋体" w:hAnsi="宋体"/>
          <w:color w:val="auto"/>
          <w:szCs w:val="21"/>
          <w:highlight w:val="none"/>
        </w:rPr>
        <w:t>已在“广西政府采购云平台”线上提交的电子响应文件</w:t>
      </w:r>
      <w:r>
        <w:rPr>
          <w:rFonts w:hint="eastAsia" w:ascii="宋体" w:hAnsi="宋体" w:cs="宋体"/>
          <w:color w:val="auto"/>
          <w:szCs w:val="21"/>
          <w:highlight w:val="none"/>
        </w:rPr>
        <w:t>进行补充、修改或者撤回，补充、修改的内容作为响应文件的组成部分。补充、修改的内容与响应文件不一致的，以补充、修改的内容为准。</w:t>
      </w:r>
    </w:p>
    <w:p w14:paraId="5F61DAD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22.首次响应文件的退回</w:t>
      </w:r>
    </w:p>
    <w:p w14:paraId="53573180">
      <w:pPr>
        <w:pStyle w:val="12"/>
        <w:snapToGrid w:val="0"/>
        <w:spacing w:line="360" w:lineRule="auto"/>
        <w:ind w:firstLine="420" w:firstLineChars="200"/>
        <w:rPr>
          <w:rFonts w:hint="eastAsia" w:ascii="宋体" w:hAnsi="宋体" w:cs="宋体"/>
          <w:color w:val="auto"/>
          <w:szCs w:val="21"/>
          <w:highlight w:val="none"/>
        </w:rPr>
      </w:pPr>
      <w:r>
        <w:rPr>
          <w:rFonts w:hint="eastAsia" w:ascii="宋体" w:hAnsi="宋体" w:eastAsia="宋体"/>
          <w:snapToGrid w:val="0"/>
          <w:color w:val="auto"/>
          <w:sz w:val="21"/>
          <w:szCs w:val="21"/>
          <w:highlight w:val="none"/>
        </w:rPr>
        <w:t>在竞标截止时间后采购人和采购代理机构对已提交的响应文件概不退回。</w:t>
      </w:r>
    </w:p>
    <w:p w14:paraId="58EAD35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174B8623">
      <w:pPr>
        <w:spacing w:line="360" w:lineRule="auto"/>
        <w:rPr>
          <w:rFonts w:hint="eastAsia" w:ascii="宋体" w:hAnsi="宋体"/>
          <w:snapToGrid w:val="0"/>
          <w:color w:val="auto"/>
          <w:szCs w:val="21"/>
          <w:highlight w:val="none"/>
        </w:rPr>
      </w:pPr>
      <w:r>
        <w:rPr>
          <w:rFonts w:hint="eastAsia" w:ascii="宋体" w:hAnsi="宋体"/>
          <w:color w:val="auto"/>
          <w:szCs w:val="21"/>
          <w:highlight w:val="none"/>
        </w:rPr>
        <w:t xml:space="preserve">     </w:t>
      </w:r>
      <w:r>
        <w:rPr>
          <w:rFonts w:hint="eastAsia" w:ascii="宋体" w:hAnsi="宋体"/>
          <w:snapToGrid w:val="0"/>
          <w:color w:val="auto"/>
          <w:szCs w:val="21"/>
          <w:highlight w:val="none"/>
        </w:rPr>
        <w:t>截止时间后已提交的响应文件不可撤回。</w:t>
      </w:r>
    </w:p>
    <w:p w14:paraId="4D3AFA81">
      <w:pPr>
        <w:pStyle w:val="4"/>
        <w:rPr>
          <w:rFonts w:hint="eastAsia"/>
          <w:color w:val="auto"/>
          <w:highlight w:val="none"/>
        </w:rPr>
      </w:pPr>
    </w:p>
    <w:p w14:paraId="5B122D65">
      <w:pPr>
        <w:spacing w:line="360" w:lineRule="auto"/>
        <w:ind w:left="420" w:firstLine="420"/>
        <w:jc w:val="center"/>
        <w:rPr>
          <w:rFonts w:hint="eastAsia" w:ascii="宋体" w:hAnsi="宋体"/>
          <w:b/>
          <w:color w:val="auto"/>
          <w:sz w:val="32"/>
          <w:szCs w:val="32"/>
          <w:highlight w:val="none"/>
        </w:rPr>
      </w:pPr>
      <w:r>
        <w:rPr>
          <w:rFonts w:hint="eastAsia" w:ascii="宋体" w:hAnsi="宋体"/>
          <w:b/>
          <w:color w:val="auto"/>
          <w:sz w:val="32"/>
          <w:szCs w:val="32"/>
          <w:highlight w:val="none"/>
        </w:rPr>
        <w:t>四、评审及谈判</w:t>
      </w:r>
    </w:p>
    <w:p w14:paraId="0F89D45D">
      <w:pPr>
        <w:spacing w:line="360" w:lineRule="auto"/>
        <w:ind w:left="420" w:firstLine="420"/>
        <w:rPr>
          <w:rFonts w:hint="eastAsia" w:ascii="宋体" w:hAnsi="宋体"/>
          <w:color w:val="auto"/>
          <w:szCs w:val="21"/>
          <w:highlight w:val="none"/>
        </w:rPr>
      </w:pPr>
    </w:p>
    <w:p w14:paraId="06CC499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64F8BA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51B210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DEBBB75">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 xml:space="preserve"> 首次响应文件的开启</w:t>
      </w:r>
    </w:p>
    <w:p w14:paraId="2389A0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采购代理机构将在“供应商须知前附表”规定的时间通过电子交易平台组织响应文件开启，</w:t>
      </w:r>
    </w:p>
    <w:p w14:paraId="78019AF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的法定代表人或其委托代理人须携带加密时所用的CA锁，按平台提示和谈判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作无效处理。</w:t>
      </w:r>
    </w:p>
    <w:p w14:paraId="4B6E2BA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 评审程序和评定成交的标准</w:t>
      </w:r>
    </w:p>
    <w:p w14:paraId="148CE3CC">
      <w:pPr>
        <w:spacing w:line="360" w:lineRule="auto"/>
        <w:ind w:firstLine="420" w:firstLineChars="200"/>
        <w:rPr>
          <w:rFonts w:hint="eastAsia" w:ascii="宋体" w:hAnsi="宋体" w:cs="宋体"/>
          <w:b/>
          <w:bCs/>
          <w:color w:val="auto"/>
          <w:szCs w:val="21"/>
          <w:highlight w:val="none"/>
        </w:rPr>
      </w:pPr>
      <w:r>
        <w:rPr>
          <w:rFonts w:hint="eastAsia"/>
          <w:color w:val="auto"/>
          <w:highlight w:val="none"/>
        </w:rPr>
        <w:t>谈判小组按照“第四章  评审程序和评定成交的标准”规定的评审程序对响应文件进行评审，并按照评定成交的标准推荐成交候选供应商。</w:t>
      </w:r>
    </w:p>
    <w:p w14:paraId="0DC452C3">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2F94CEA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采购</w:t>
      </w:r>
      <w:r>
        <w:rPr>
          <w:rFonts w:hint="eastAsia" w:ascii="宋体" w:hAnsi="宋体" w:cs="宋体"/>
          <w:color w:val="auto"/>
          <w:szCs w:val="21"/>
          <w:highlight w:val="none"/>
        </w:rPr>
        <w:t>代理</w:t>
      </w:r>
      <w:r>
        <w:rPr>
          <w:rFonts w:hint="eastAsia" w:ascii="宋体" w:hAnsi="宋体" w:cs="宋体"/>
          <w:color w:val="auto"/>
          <w:kern w:val="0"/>
          <w:szCs w:val="21"/>
          <w:highlight w:val="none"/>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180C745B">
      <w:pPr>
        <w:pStyle w:val="9"/>
        <w:spacing w:line="360" w:lineRule="auto"/>
        <w:ind w:firstLine="420" w:firstLineChars="200"/>
        <w:rPr>
          <w:rFonts w:ascii="宋体" w:hAnsi="宋体" w:cs="宋体"/>
          <w:color w:val="auto"/>
          <w:kern w:val="0"/>
          <w:szCs w:val="21"/>
          <w:highlight w:val="none"/>
        </w:rPr>
      </w:pPr>
      <w:r>
        <w:rPr>
          <w:rFonts w:ascii="宋体" w:hAnsi="宋体" w:cs="宋体"/>
          <w:color w:val="auto"/>
          <w:kern w:val="0"/>
          <w:szCs w:val="21"/>
          <w:highlight w:val="none"/>
        </w:rPr>
        <w:t>27</w:t>
      </w:r>
      <w:r>
        <w:rPr>
          <w:rFonts w:hint="eastAsia" w:ascii="宋体" w:hAnsi="宋体" w:cs="宋体"/>
          <w:color w:val="auto"/>
          <w:kern w:val="0"/>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成交供应商享受《政府采购促进中小企业发展管理办法》（财库〔2020〕46号）规定的中小企业扶持政策的，采购人、采购代理机构应当随成交结果公开成交供应商的《中小企业声明函》。</w:t>
      </w:r>
    </w:p>
    <w:p w14:paraId="5E39E597">
      <w:pPr>
        <w:pStyle w:val="9"/>
        <w:spacing w:line="360" w:lineRule="auto"/>
        <w:ind w:firstLine="420" w:firstLineChars="200"/>
        <w:rPr>
          <w:rFonts w:ascii="宋体" w:hAnsi="宋体"/>
          <w:bCs/>
          <w:color w:val="auto"/>
          <w:szCs w:val="21"/>
          <w:highlight w:val="none"/>
        </w:rPr>
      </w:pPr>
      <w:r>
        <w:rPr>
          <w:rFonts w:ascii="宋体" w:hAnsi="宋体"/>
          <w:bCs/>
          <w:color w:val="auto"/>
          <w:szCs w:val="21"/>
          <w:highlight w:val="none"/>
        </w:rPr>
        <w:t>27.3</w:t>
      </w:r>
      <w:r>
        <w:rPr>
          <w:rFonts w:hint="eastAsia" w:ascii="宋体" w:hAnsi="宋体" w:cs="宋体"/>
          <w:color w:val="auto"/>
          <w:highlight w:val="none"/>
        </w:rPr>
        <w:t>除</w:t>
      </w:r>
      <w:r>
        <w:rPr>
          <w:rFonts w:hint="eastAsia" w:ascii="宋体" w:hAnsi="宋体" w:cs="宋体"/>
          <w:color w:val="auto"/>
          <w:szCs w:val="21"/>
          <w:highlight w:val="none"/>
        </w:rPr>
        <w:t>“第四章 评审程序和评定成交的标准”第</w:t>
      </w:r>
      <w:r>
        <w:rPr>
          <w:rFonts w:ascii="宋体" w:hAnsi="宋体" w:cs="宋体"/>
          <w:color w:val="auto"/>
          <w:szCs w:val="21"/>
          <w:highlight w:val="none"/>
        </w:rPr>
        <w:t>3</w:t>
      </w:r>
      <w:r>
        <w:rPr>
          <w:rFonts w:hint="eastAsia" w:ascii="宋体" w:hAnsi="宋体" w:cs="宋体"/>
          <w:color w:val="auto"/>
          <w:szCs w:val="21"/>
          <w:highlight w:val="none"/>
        </w:rPr>
        <w:t>.6条规定的情形外</w:t>
      </w:r>
      <w:r>
        <w:rPr>
          <w:rFonts w:hint="eastAsia" w:ascii="宋体" w:hAnsi="宋体" w:cs="宋体"/>
          <w:color w:val="auto"/>
          <w:highlight w:val="none"/>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4A564647">
      <w:pPr>
        <w:pStyle w:val="9"/>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7.4</w:t>
      </w:r>
      <w:r>
        <w:rPr>
          <w:rFonts w:hint="eastAsia" w:ascii="宋体" w:hAnsi="宋体"/>
          <w:bCs/>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D9496EB">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r>
        <w:rPr>
          <w:rFonts w:hint="eastAsia" w:ascii="宋体" w:hAnsi="宋体" w:cs="宋体"/>
          <w:color w:val="auto"/>
          <w:szCs w:val="21"/>
          <w:highlight w:val="none"/>
        </w:rPr>
        <w:t>详见“供应商须知前附表”。</w:t>
      </w:r>
    </w:p>
    <w:p w14:paraId="2F2EE04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3EC12653">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.1成交供应商在收到成交通知书后，按须知前附表规定向采购人出示相关证明材料，经采购人核验合格后方可签订合同。</w:t>
      </w:r>
    </w:p>
    <w:p w14:paraId="2A39DDDA">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.2 签订合同时间：按成交通知书的规定与采购人签订政府采购合同。</w:t>
      </w:r>
    </w:p>
    <w:p w14:paraId="608267E4">
      <w:pPr>
        <w:spacing w:line="360" w:lineRule="auto"/>
        <w:ind w:firstLine="424" w:firstLineChars="202"/>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31F9A34D">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0F50FF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4354D32">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363EBCA3">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p>
    <w:p w14:paraId="2AD57304">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Arial" w:hAnsi="Arial" w:cs="Arial"/>
          <w:color w:val="auto"/>
          <w:highlight w:val="none"/>
          <w:shd w:val="clear" w:color="auto" w:fill="FFFFFF"/>
        </w:rPr>
        <w:t>详见本须知前附表</w:t>
      </w:r>
      <w:r>
        <w:rPr>
          <w:rFonts w:hint="eastAsia" w:ascii="宋体" w:hAnsi="宋体" w:cs="宋体"/>
          <w:color w:val="auto"/>
          <w:highlight w:val="none"/>
        </w:rPr>
        <w:t>。具体质疑起算时间如下：</w:t>
      </w:r>
    </w:p>
    <w:p w14:paraId="1267387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4F08A9B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6B1B802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A677147">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7EE8FF9">
      <w:pPr>
        <w:spacing w:line="360" w:lineRule="auto"/>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2B1006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16912C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317D5DC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1D41501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7D40662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4A1EC5D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76D9F1C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615AFC9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8D9CDE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B12525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35A3D3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33A73EB0">
      <w:pPr>
        <w:spacing w:line="360" w:lineRule="auto"/>
        <w:ind w:firstLine="420" w:firstLineChars="200"/>
        <w:rPr>
          <w:rFonts w:ascii="宋体" w:hAnsi="宋体" w:cs="宋体"/>
          <w:b/>
          <w:bCs/>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105A222">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63BB5624">
      <w:pPr>
        <w:tabs>
          <w:tab w:val="left" w:pos="2835"/>
        </w:tabs>
        <w:spacing w:line="360" w:lineRule="auto"/>
        <w:ind w:firstLine="420" w:firstLineChars="200"/>
        <w:rPr>
          <w:rFonts w:ascii="宋体" w:hAnsi="宋体" w:cs="宋体"/>
          <w:color w:val="auto"/>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.1代理服务收费标准详见“供应商须知前附表”。</w:t>
      </w:r>
    </w:p>
    <w:p w14:paraId="651651E1">
      <w:pPr>
        <w:spacing w:line="360" w:lineRule="auto"/>
        <w:ind w:firstLine="420" w:firstLineChars="200"/>
        <w:contextualSpacing/>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.2采购代理机构的银行账户：</w:t>
      </w:r>
    </w:p>
    <w:p w14:paraId="3A37CC7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hint="eastAsia" w:ascii="宋体" w:hAnsi="宋体" w:cs="宋体"/>
          <w:color w:val="auto"/>
          <w:szCs w:val="21"/>
          <w:highlight w:val="none"/>
          <w:lang w:eastAsia="zh-CN"/>
        </w:rPr>
        <w:t>广西新侨咨询有限公司</w:t>
      </w:r>
      <w:r>
        <w:rPr>
          <w:rFonts w:hint="eastAsia" w:ascii="宋体" w:hAnsi="宋体" w:cs="宋体"/>
          <w:color w:val="auto"/>
          <w:szCs w:val="21"/>
          <w:highlight w:val="none"/>
        </w:rPr>
        <w:t>玉林分公司</w:t>
      </w:r>
    </w:p>
    <w:p w14:paraId="0050294D">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开户银行：中国工商银行股份有限公司玉林分行营业部 </w:t>
      </w:r>
    </w:p>
    <w:p w14:paraId="6E33736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银行账号：2111701009201160890</w:t>
      </w:r>
    </w:p>
    <w:p w14:paraId="2E7CFE86">
      <w:pPr>
        <w:spacing w:line="360" w:lineRule="auto"/>
        <w:ind w:firstLine="482" w:firstLineChars="200"/>
        <w:contextualSpacing/>
        <w:rPr>
          <w:rFonts w:ascii="黑体" w:hAnsi="黑体" w:eastAsia="黑体" w:cs="宋体"/>
          <w:b/>
          <w:bCs/>
          <w:color w:val="auto"/>
          <w:sz w:val="24"/>
          <w:highlight w:val="none"/>
        </w:rPr>
      </w:pPr>
      <w:r>
        <w:rPr>
          <w:rFonts w:ascii="黑体" w:hAnsi="黑体" w:eastAsia="黑体" w:cs="宋体"/>
          <w:b/>
          <w:bCs/>
          <w:color w:val="auto"/>
          <w:sz w:val="24"/>
          <w:highlight w:val="none"/>
        </w:rPr>
        <w:t>33. 需要补充的其他内容</w:t>
      </w:r>
    </w:p>
    <w:p w14:paraId="48FBE381">
      <w:pPr>
        <w:pStyle w:val="15"/>
        <w:spacing w:line="360" w:lineRule="auto"/>
        <w:ind w:firstLine="420" w:firstLineChars="200"/>
        <w:contextualSpacing/>
        <w:rPr>
          <w:rFonts w:hAnsi="宋体"/>
          <w:color w:val="auto"/>
          <w:sz w:val="21"/>
          <w:highlight w:val="none"/>
        </w:rPr>
      </w:pPr>
      <w:r>
        <w:rPr>
          <w:rFonts w:hAnsi="宋体"/>
          <w:color w:val="auto"/>
          <w:sz w:val="21"/>
          <w:highlight w:val="none"/>
        </w:rPr>
        <w:t>33.1</w:t>
      </w:r>
      <w:r>
        <w:rPr>
          <w:rFonts w:hint="eastAsia" w:hAnsi="宋体" w:cs="宋体"/>
          <w:color w:val="auto"/>
          <w:sz w:val="21"/>
          <w:highlight w:val="none"/>
        </w:rPr>
        <w:t>本竞争性谈判文件解释规则详见</w:t>
      </w:r>
      <w:r>
        <w:rPr>
          <w:rFonts w:hint="eastAsia" w:hAnsi="宋体"/>
          <w:color w:val="auto"/>
          <w:sz w:val="21"/>
          <w:highlight w:val="none"/>
        </w:rPr>
        <w:t>“供应商须知前附表”。</w:t>
      </w:r>
    </w:p>
    <w:p w14:paraId="66DF67D9">
      <w:pPr>
        <w:spacing w:line="360" w:lineRule="auto"/>
        <w:ind w:firstLine="420" w:firstLineChars="200"/>
        <w:contextualSpacing/>
        <w:rPr>
          <w:rFonts w:hAnsi="宋体"/>
          <w:color w:val="auto"/>
          <w:highlight w:val="none"/>
        </w:rPr>
      </w:pPr>
      <w:r>
        <w:rPr>
          <w:rFonts w:ascii="宋体" w:hAnsi="宋体" w:cs="宋体"/>
          <w:color w:val="auto"/>
          <w:kern w:val="0"/>
          <w:szCs w:val="21"/>
          <w:highlight w:val="none"/>
        </w:rPr>
        <w:t>33.2</w:t>
      </w:r>
      <w:r>
        <w:rPr>
          <w:rFonts w:hint="eastAsia" w:ascii="宋体" w:hAnsi="宋体" w:cs="宋体"/>
          <w:color w:val="auto"/>
          <w:kern w:val="0"/>
          <w:szCs w:val="21"/>
          <w:highlight w:val="none"/>
        </w:rPr>
        <w:t xml:space="preserve"> 其他事</w:t>
      </w:r>
      <w:r>
        <w:rPr>
          <w:rFonts w:hint="eastAsia" w:hAnsi="宋体"/>
          <w:color w:val="auto"/>
          <w:highlight w:val="none"/>
        </w:rPr>
        <w:t>项详见“供应商须知前附表”。</w:t>
      </w:r>
    </w:p>
    <w:p w14:paraId="12176777">
      <w:pPr>
        <w:pStyle w:val="15"/>
        <w:spacing w:line="360" w:lineRule="auto"/>
        <w:ind w:firstLine="400" w:firstLineChars="200"/>
        <w:contextualSpacing/>
        <w:rPr>
          <w:rFonts w:hint="eastAsia" w:hAnsi="宋体"/>
          <w:color w:val="auto"/>
          <w:sz w:val="21"/>
          <w:highlight w:val="none"/>
        </w:rPr>
      </w:pPr>
      <w:r>
        <w:rPr>
          <w:rFonts w:hint="eastAsia" w:hAnsi="宋体"/>
          <w:color w:val="auto"/>
          <w:highlight w:val="none"/>
        </w:rPr>
        <w:t>3</w:t>
      </w:r>
      <w:r>
        <w:rPr>
          <w:rFonts w:hAnsi="宋体"/>
          <w:color w:val="auto"/>
          <w:highlight w:val="none"/>
        </w:rPr>
        <w:t>3.3</w:t>
      </w:r>
      <w:bookmarkStart w:id="49" w:name="_Hlk65857140"/>
      <w:r>
        <w:rPr>
          <w:rFonts w:hint="eastAsia" w:hAnsi="宋体"/>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55420E04">
      <w:pPr>
        <w:pStyle w:val="15"/>
        <w:spacing w:line="360" w:lineRule="auto"/>
        <w:ind w:firstLine="420" w:firstLineChars="200"/>
        <w:contextualSpacing/>
        <w:rPr>
          <w:rFonts w:hint="eastAsia" w:hAnsi="宋体"/>
          <w:color w:val="auto"/>
          <w:sz w:val="21"/>
          <w:highlight w:val="none"/>
        </w:rPr>
      </w:pPr>
      <w:r>
        <w:rPr>
          <w:rFonts w:hint="eastAsia" w:hAnsi="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C8C2438">
      <w:pPr>
        <w:spacing w:line="360" w:lineRule="auto"/>
        <w:ind w:firstLine="420" w:firstLineChars="200"/>
        <w:contextualSpacing/>
        <w:rPr>
          <w:rFonts w:hint="eastAsia" w:ascii="宋体" w:hAnsi="宋体" w:cs="宋体"/>
          <w:color w:val="auto"/>
          <w:highlight w:val="none"/>
        </w:rPr>
      </w:pPr>
      <w:r>
        <w:rPr>
          <w:rFonts w:hint="eastAsia" w:hAnsi="宋体"/>
          <w:color w:val="auto"/>
          <w:highlight w:val="none"/>
        </w:rPr>
        <w:t>依据本文件规定享受扶持政策获得政府采购合同的，小微企业不得将合同分包给大中型企业，中型企业不得将合同分包给大型企业。</w:t>
      </w:r>
      <w:bookmarkEnd w:id="49"/>
    </w:p>
    <w:p w14:paraId="7377A986">
      <w:pPr>
        <w:pStyle w:val="6"/>
        <w:spacing w:line="360" w:lineRule="auto"/>
        <w:rPr>
          <w:rFonts w:ascii="宋体" w:hAnsi="宋体"/>
          <w:color w:val="auto"/>
          <w:highlight w:val="none"/>
        </w:rPr>
      </w:pPr>
      <w:r>
        <w:rPr>
          <w:rFonts w:hint="eastAsia"/>
          <w:color w:val="auto"/>
          <w:highlight w:val="none"/>
        </w:rPr>
        <w:t>33.4</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88FDC3C">
      <w:pPr>
        <w:pStyle w:val="6"/>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6F4DEB6B">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114300" distR="114300">
            <wp:extent cx="4831080" cy="763905"/>
            <wp:effectExtent l="0" t="0" r="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4831080" cy="763905"/>
                    </a:xfrm>
                    <a:prstGeom prst="rect">
                      <a:avLst/>
                    </a:prstGeom>
                    <a:noFill/>
                    <a:ln>
                      <a:noFill/>
                    </a:ln>
                  </pic:spPr>
                </pic:pic>
              </a:graphicData>
            </a:graphic>
          </wp:inline>
        </w:drawing>
      </w:r>
      <w:r>
        <w:rPr>
          <w:rFonts w:ascii="宋体" w:hAnsi="宋体" w:cs="宋体"/>
          <w:color w:val="auto"/>
          <w:sz w:val="24"/>
          <w:highlight w:val="none"/>
        </w:rPr>
        <w:fldChar w:fldCharType="end"/>
      </w:r>
    </w:p>
    <w:p w14:paraId="36052C69">
      <w:pPr>
        <w:pStyle w:val="6"/>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7C80107">
      <w:pPr>
        <w:pStyle w:val="6"/>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E2EC104">
      <w:pPr>
        <w:pStyle w:val="6"/>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63EC00E">
      <w:pPr>
        <w:spacing w:line="336" w:lineRule="auto"/>
        <w:ind w:firstLine="420"/>
        <w:rPr>
          <w:color w:val="auto"/>
          <w:highlight w:val="none"/>
        </w:rPr>
      </w:pPr>
    </w:p>
    <w:p w14:paraId="66285304">
      <w:pPr>
        <w:spacing w:line="360" w:lineRule="auto"/>
        <w:ind w:firstLine="424"/>
        <w:jc w:val="left"/>
        <w:rPr>
          <w:rFonts w:ascii="宋体" w:hAnsi="宋体" w:cs="宋体"/>
          <w:color w:val="auto"/>
          <w:szCs w:val="21"/>
          <w:highlight w:val="none"/>
        </w:rPr>
      </w:pPr>
    </w:p>
    <w:p w14:paraId="6A6BB5E5">
      <w:pPr>
        <w:pStyle w:val="15"/>
        <w:snapToGrid w:val="0"/>
        <w:spacing w:line="360" w:lineRule="auto"/>
        <w:rPr>
          <w:rFonts w:hint="eastAsia" w:hAnsi="宋体"/>
          <w:color w:val="auto"/>
          <w:highlight w:val="none"/>
        </w:rPr>
      </w:pPr>
      <w:r>
        <w:rPr>
          <w:rFonts w:ascii="黑体" w:hAnsi="黑体" w:eastAsia="黑体" w:cs="黑体"/>
          <w:bCs/>
          <w:color w:val="auto"/>
          <w:sz w:val="32"/>
          <w:szCs w:val="32"/>
          <w:highlight w:val="none"/>
        </w:rPr>
        <w:br w:type="page"/>
      </w:r>
      <w:r>
        <w:rPr>
          <w:rFonts w:hint="eastAsia" w:ascii="黑体" w:hAnsi="黑体" w:eastAsia="黑体" w:cs="黑体"/>
          <w:bCs/>
          <w:color w:val="auto"/>
          <w:sz w:val="32"/>
          <w:szCs w:val="32"/>
          <w:highlight w:val="none"/>
        </w:rPr>
        <w:t>附件1：</w:t>
      </w:r>
    </w:p>
    <w:p w14:paraId="0E7E3DC5">
      <w:pPr>
        <w:widowControl/>
        <w:shd w:val="clear" w:color="auto" w:fill="FFFFFF"/>
        <w:spacing w:line="480" w:lineRule="atLeast"/>
        <w:jc w:val="center"/>
        <w:rPr>
          <w:rFonts w:hint="eastAsia" w:ascii="仿宋" w:hAnsi="仿宋" w:eastAsia="仿宋" w:cs="宋体"/>
          <w:color w:val="auto"/>
          <w:kern w:val="0"/>
          <w:sz w:val="32"/>
          <w:szCs w:val="32"/>
          <w:highlight w:val="none"/>
        </w:rPr>
      </w:pPr>
      <w:r>
        <w:rPr>
          <w:rFonts w:hint="eastAsia" w:ascii="宋体" w:hAnsi="宋体" w:cs="宋体"/>
          <w:b/>
          <w:bCs/>
          <w:color w:val="auto"/>
          <w:kern w:val="0"/>
          <w:sz w:val="32"/>
          <w:szCs w:val="32"/>
          <w:highlight w:val="none"/>
        </w:rPr>
        <w:t>广西壮族自治区政府采购项目合同验收书（格式）</w:t>
      </w:r>
    </w:p>
    <w:p w14:paraId="1F436667">
      <w:pPr>
        <w:widowControl/>
        <w:shd w:val="clear" w:color="auto" w:fill="FFFFFF"/>
        <w:spacing w:line="480" w:lineRule="atLeast"/>
        <w:jc w:val="center"/>
        <w:rPr>
          <w:rFonts w:hint="eastAsia" w:ascii="仿宋" w:hAnsi="仿宋" w:eastAsia="仿宋" w:cs="宋体"/>
          <w:color w:val="auto"/>
          <w:kern w:val="0"/>
          <w:sz w:val="32"/>
          <w:szCs w:val="32"/>
          <w:highlight w:val="none"/>
        </w:rPr>
      </w:pPr>
    </w:p>
    <w:p w14:paraId="23D45DB8">
      <w:pPr>
        <w:widowControl/>
        <w:shd w:val="clear" w:color="auto" w:fill="FFFFFF"/>
        <w:snapToGrid w:val="0"/>
        <w:spacing w:line="320" w:lineRule="atLeast"/>
        <w:ind w:firstLine="480"/>
        <w:jc w:val="left"/>
        <w:rPr>
          <w:rFonts w:hint="eastAsia" w:ascii="仿宋" w:hAnsi="仿宋" w:eastAsia="仿宋" w:cs="宋体"/>
          <w:color w:val="auto"/>
          <w:kern w:val="0"/>
          <w:szCs w:val="21"/>
          <w:highlight w:val="none"/>
        </w:rPr>
      </w:pPr>
      <w:r>
        <w:rPr>
          <w:rFonts w:hint="eastAsia" w:ascii="仿宋" w:hAnsi="仿宋" w:eastAsia="仿宋" w:cs="宋体"/>
          <w:color w:val="auto"/>
          <w:kern w:val="0"/>
          <w:szCs w:val="21"/>
          <w:highlight w:val="none"/>
        </w:rPr>
        <w:t>根据政府采购项目（</w:t>
      </w:r>
      <w:r>
        <w:rPr>
          <w:rFonts w:hint="eastAsia" w:ascii="仿宋" w:hAnsi="仿宋" w:eastAsia="仿宋" w:cs="宋体"/>
          <w:color w:val="auto"/>
          <w:kern w:val="0"/>
          <w:szCs w:val="21"/>
          <w:highlight w:val="none"/>
          <w:u w:val="single"/>
        </w:rPr>
        <w:t>采购合同编号：</w:t>
      </w:r>
      <w:r>
        <w:rPr>
          <w:rFonts w:hint="eastAsia" w:ascii="仿宋" w:hAnsi="仿宋" w:eastAsia="仿宋" w:cs="宋体"/>
          <w:color w:val="auto"/>
          <w:kern w:val="0"/>
          <w:szCs w:val="21"/>
          <w:highlight w:val="none"/>
          <w:u w:val="single"/>
        </w:rPr>
        <w:softHyphen/>
      </w:r>
      <w:r>
        <w:rPr>
          <w:rFonts w:hint="eastAsia" w:ascii="仿宋" w:hAnsi="仿宋" w:eastAsia="仿宋" w:cs="宋体"/>
          <w:color w:val="auto"/>
          <w:kern w:val="0"/>
          <w:szCs w:val="21"/>
          <w:highlight w:val="none"/>
          <w:u w:val="single"/>
        </w:rPr>
        <w:t xml:space="preserve"> </w:t>
      </w:r>
      <w:r>
        <w:rPr>
          <w:rFonts w:hint="eastAsia" w:ascii="仿宋" w:hAnsi="仿宋" w:eastAsia="仿宋" w:cs="宋体"/>
          <w:color w:val="auto"/>
          <w:kern w:val="0"/>
          <w:szCs w:val="21"/>
          <w:highlight w:val="none"/>
        </w:rPr>
        <w:t>）的约定，我单位对（</w:t>
      </w:r>
      <w:r>
        <w:rPr>
          <w:rFonts w:hint="eastAsia" w:ascii="仿宋" w:hAnsi="仿宋" w:eastAsia="仿宋" w:cs="宋体"/>
          <w:color w:val="auto"/>
          <w:kern w:val="0"/>
          <w:szCs w:val="21"/>
          <w:highlight w:val="none"/>
          <w:u w:val="single"/>
        </w:rPr>
        <w:t xml:space="preserve"> 项目名称 </w:t>
      </w:r>
      <w:r>
        <w:rPr>
          <w:rFonts w:hint="eastAsia" w:ascii="仿宋" w:hAnsi="仿宋" w:eastAsia="仿宋" w:cs="宋体"/>
          <w:color w:val="auto"/>
          <w:kern w:val="0"/>
          <w:szCs w:val="21"/>
          <w:highlight w:val="none"/>
        </w:rPr>
        <w:t>） 政府采购项目成交供应商（</w:t>
      </w:r>
      <w:r>
        <w:rPr>
          <w:rFonts w:hint="eastAsia" w:ascii="仿宋" w:hAnsi="仿宋" w:eastAsia="仿宋" w:cs="宋体"/>
          <w:color w:val="auto"/>
          <w:kern w:val="0"/>
          <w:szCs w:val="21"/>
          <w:highlight w:val="none"/>
          <w:u w:val="single"/>
        </w:rPr>
        <w:t xml:space="preserve"> 公司名称 </w:t>
      </w:r>
      <w:r>
        <w:rPr>
          <w:rFonts w:hint="eastAsia" w:ascii="仿宋" w:hAnsi="仿宋" w:eastAsia="仿宋" w:cs="宋体"/>
          <w:color w:val="auto"/>
          <w:kern w:val="0"/>
          <w:szCs w:val="21"/>
          <w:highlight w:val="none"/>
        </w:rPr>
        <w:t>） 提供的货物进行了验收，验收情况如下：</w:t>
      </w:r>
    </w:p>
    <w:tbl>
      <w:tblPr>
        <w:tblStyle w:val="25"/>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0BD5BF09">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3E090114">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51544584">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773A3C20">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36D58085">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753DE2B6">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4539DD75">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w:t>
            </w:r>
          </w:p>
        </w:tc>
        <w:tc>
          <w:tcPr>
            <w:tcW w:w="863" w:type="dxa"/>
            <w:gridSpan w:val="2"/>
            <w:tcBorders>
              <w:top w:val="nil"/>
              <w:left w:val="nil"/>
              <w:bottom w:val="single" w:color="auto" w:sz="8" w:space="0"/>
              <w:right w:val="single" w:color="auto" w:sz="8" w:space="0"/>
            </w:tcBorders>
            <w:noWrap w:val="0"/>
            <w:vAlign w:val="center"/>
          </w:tcPr>
          <w:p w14:paraId="5C0373C4">
            <w:pPr>
              <w:widowControl/>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2CAA5F03">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金额</w:t>
            </w:r>
          </w:p>
        </w:tc>
      </w:tr>
      <w:tr w14:paraId="46A149F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8C6199D">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7E662249">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68317AF">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4CC44F6">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608BC3DA">
            <w:pPr>
              <w:widowControl/>
              <w:spacing w:before="100" w:beforeAutospacing="1" w:after="100" w:afterAutospacing="1" w:line="240" w:lineRule="atLeast"/>
              <w:jc w:val="center"/>
              <w:rPr>
                <w:rFonts w:ascii="Verdana" w:hAnsi="Verdana" w:cs="宋体"/>
                <w:color w:val="auto"/>
                <w:kern w:val="0"/>
                <w:szCs w:val="21"/>
                <w:highlight w:val="none"/>
              </w:rPr>
            </w:pPr>
          </w:p>
        </w:tc>
      </w:tr>
      <w:tr w14:paraId="27E3DB7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3A0B979D">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81223A1">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071FABA">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CB26421">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19702265">
            <w:pPr>
              <w:widowControl/>
              <w:spacing w:before="100" w:beforeAutospacing="1" w:after="100" w:afterAutospacing="1" w:line="240" w:lineRule="atLeast"/>
              <w:jc w:val="center"/>
              <w:rPr>
                <w:rFonts w:ascii="Verdana" w:hAnsi="Verdana" w:cs="宋体"/>
                <w:color w:val="auto"/>
                <w:kern w:val="0"/>
                <w:szCs w:val="21"/>
                <w:highlight w:val="none"/>
              </w:rPr>
            </w:pPr>
          </w:p>
        </w:tc>
      </w:tr>
      <w:tr w14:paraId="5C4C4C7F">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D816121">
            <w:pPr>
              <w:widowControl/>
              <w:spacing w:before="100" w:beforeAutospacing="1" w:after="100" w:afterAutospacing="1" w:line="240" w:lineRule="atLeast"/>
              <w:jc w:val="center"/>
              <w:rPr>
                <w:rFonts w:ascii="Verdana" w:hAnsi="Verdana"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22008F7">
            <w:pPr>
              <w:widowControl/>
              <w:spacing w:before="100" w:beforeAutospacing="1" w:after="100" w:afterAutospacing="1" w:line="240" w:lineRule="atLeast"/>
              <w:jc w:val="center"/>
              <w:rPr>
                <w:rFonts w:ascii="Verdana" w:hAnsi="Verdana"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C98CB1B">
            <w:pPr>
              <w:widowControl/>
              <w:spacing w:before="100" w:beforeAutospacing="1" w:after="100" w:afterAutospacing="1" w:line="240" w:lineRule="atLeast"/>
              <w:jc w:val="center"/>
              <w:rPr>
                <w:rFonts w:ascii="Verdana" w:hAnsi="Verdana"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DE1BD2D">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1D2FDC93">
            <w:pPr>
              <w:widowControl/>
              <w:spacing w:before="100" w:beforeAutospacing="1" w:after="100" w:afterAutospacing="1" w:line="240" w:lineRule="atLeast"/>
              <w:jc w:val="center"/>
              <w:rPr>
                <w:rFonts w:ascii="Verdana" w:hAnsi="Verdana" w:cs="宋体"/>
                <w:color w:val="auto"/>
                <w:kern w:val="0"/>
                <w:szCs w:val="21"/>
                <w:highlight w:val="none"/>
              </w:rPr>
            </w:pPr>
          </w:p>
        </w:tc>
      </w:tr>
      <w:tr w14:paraId="7BA765E5">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08B15FBB">
            <w:pPr>
              <w:widowControl/>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0E5C2F4">
            <w:pPr>
              <w:widowControl/>
              <w:spacing w:before="100" w:beforeAutospacing="1" w:after="100" w:afterAutospacing="1" w:line="240" w:lineRule="atLeast"/>
              <w:jc w:val="center"/>
              <w:rPr>
                <w:rFonts w:ascii="Verdana" w:hAnsi="Verdana"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27E5FB64">
            <w:pPr>
              <w:widowControl/>
              <w:spacing w:before="100" w:beforeAutospacing="1" w:after="100" w:afterAutospacing="1" w:line="240" w:lineRule="atLeast"/>
              <w:jc w:val="center"/>
              <w:rPr>
                <w:rFonts w:ascii="Verdana" w:hAnsi="Verdana" w:cs="宋体"/>
                <w:color w:val="auto"/>
                <w:kern w:val="0"/>
                <w:szCs w:val="21"/>
                <w:highlight w:val="none"/>
              </w:rPr>
            </w:pPr>
          </w:p>
        </w:tc>
      </w:tr>
      <w:tr w14:paraId="47DF21C6">
        <w:tblPrEx>
          <w:tblCellMar>
            <w:top w:w="0" w:type="dxa"/>
            <w:left w:w="0" w:type="dxa"/>
            <w:bottom w:w="0" w:type="dxa"/>
            <w:right w:w="0" w:type="dxa"/>
          </w:tblCellMar>
        </w:tblPrEx>
        <w:trPr>
          <w:trHeight w:val="90"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2D0DD81A">
            <w:pPr>
              <w:widowControl/>
              <w:snapToGrid w:val="0"/>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万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仟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佰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拾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元</w:t>
            </w:r>
          </w:p>
        </w:tc>
      </w:tr>
      <w:tr w14:paraId="39742DF5">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73D27793">
            <w:pPr>
              <w:widowControl/>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3D85AF75">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424F87F">
            <w:pPr>
              <w:widowControl/>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00073A41">
            <w:pPr>
              <w:widowControl/>
              <w:spacing w:before="100" w:beforeAutospacing="1" w:after="100" w:afterAutospacing="1" w:line="240" w:lineRule="atLeast"/>
              <w:jc w:val="center"/>
              <w:rPr>
                <w:rFonts w:ascii="Verdana" w:hAnsi="Verdana" w:cs="宋体"/>
                <w:color w:val="auto"/>
                <w:kern w:val="0"/>
                <w:szCs w:val="21"/>
                <w:highlight w:val="none"/>
              </w:rPr>
            </w:pPr>
          </w:p>
        </w:tc>
      </w:tr>
      <w:tr w14:paraId="4898D3CA">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69C42D90">
            <w:pPr>
              <w:widowControl/>
              <w:spacing w:before="100" w:beforeAutospacing="1" w:after="100" w:afterAutospacing="1" w:line="240" w:lineRule="atLeast"/>
              <w:jc w:val="center"/>
              <w:rPr>
                <w:rFonts w:ascii="Verdana" w:hAnsi="Verdana"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54328214">
            <w:pPr>
              <w:widowControl/>
              <w:spacing w:before="100" w:beforeAutospacing="1" w:after="100" w:afterAutospacing="1" w:line="240" w:lineRule="atLeast"/>
              <w:jc w:val="center"/>
              <w:rPr>
                <w:rFonts w:ascii="Verdana" w:hAnsi="Verdana"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B2C601E">
            <w:pPr>
              <w:widowControl/>
              <w:spacing w:before="100" w:beforeAutospacing="1" w:after="100" w:afterAutospacing="1" w:line="240" w:lineRule="atLeast"/>
              <w:jc w:val="center"/>
              <w:rPr>
                <w:rFonts w:ascii="Verdana" w:hAnsi="Verdana"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22814698">
            <w:pPr>
              <w:widowControl/>
              <w:spacing w:before="100" w:beforeAutospacing="1" w:after="100" w:afterAutospacing="1" w:line="240" w:lineRule="atLeast"/>
              <w:jc w:val="center"/>
              <w:rPr>
                <w:rFonts w:ascii="Verdana" w:hAnsi="Verdana" w:cs="宋体"/>
                <w:color w:val="auto"/>
                <w:kern w:val="0"/>
                <w:szCs w:val="21"/>
                <w:highlight w:val="none"/>
              </w:rPr>
            </w:pPr>
          </w:p>
        </w:tc>
      </w:tr>
      <w:tr w14:paraId="65BE38D4">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37B812">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F87F528">
            <w:pPr>
              <w:widowControl/>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588870FB">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132C3F9">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74AA2C7E">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7710A38C">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01D14211">
            <w:pPr>
              <w:widowControl/>
              <w:jc w:val="left"/>
              <w:rPr>
                <w:rFonts w:ascii="Verdana" w:hAnsi="Verdana"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50C51FCF">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4D3E03C6">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42B4392C">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BC89DF">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3A678698">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00AE8124">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1BE4CF2B">
            <w:pPr>
              <w:widowControl/>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520EC539">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DA4F865">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成交供应商负责人签字或者盖章：</w:t>
            </w:r>
          </w:p>
          <w:p w14:paraId="6B77B1D9">
            <w:pPr>
              <w:widowControl/>
              <w:spacing w:before="100" w:beforeAutospacing="1" w:after="100" w:afterAutospacing="1" w:line="320" w:lineRule="atLeast"/>
              <w:jc w:val="left"/>
              <w:rPr>
                <w:rFonts w:ascii="Verdana" w:hAnsi="Verdana" w:cs="宋体"/>
                <w:color w:val="auto"/>
                <w:kern w:val="0"/>
                <w:szCs w:val="21"/>
                <w:highlight w:val="none"/>
              </w:rPr>
            </w:pPr>
          </w:p>
          <w:p w14:paraId="2A78C276">
            <w:pPr>
              <w:widowControl/>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 </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423EAB19">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18C15F40">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p>
          <w:p w14:paraId="0269A717">
            <w:pPr>
              <w:widowControl/>
              <w:spacing w:before="100" w:beforeAutospacing="1" w:after="100" w:afterAutospacing="1" w:line="320" w:lineRule="atLeast"/>
              <w:ind w:firstLine="210" w:firstLineChars="100"/>
              <w:jc w:val="left"/>
              <w:rPr>
                <w:rFonts w:ascii="Verdana" w:hAnsi="Verdana" w:cs="宋体"/>
                <w:color w:val="auto"/>
                <w:kern w:val="0"/>
                <w:szCs w:val="21"/>
                <w:highlight w:val="none"/>
              </w:rPr>
            </w:pPr>
            <w:r>
              <w:rPr>
                <w:rFonts w:ascii="Verdana" w:hAnsi="Verdana" w:cs="宋体"/>
                <w:color w:val="auto"/>
                <w:kern w:val="0"/>
                <w:szCs w:val="21"/>
                <w:highlight w:val="none"/>
              </w:rPr>
              <w:t>联系电话：</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年</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月</w:t>
            </w:r>
            <w:r>
              <w:rPr>
                <w:rFonts w:hint="eastAsia" w:ascii="Verdana" w:hAnsi="Verdana" w:cs="宋体"/>
                <w:color w:val="auto"/>
                <w:kern w:val="0"/>
                <w:szCs w:val="21"/>
                <w:highlight w:val="none"/>
              </w:rPr>
              <w:t xml:space="preserve"> </w:t>
            </w:r>
            <w:r>
              <w:rPr>
                <w:rFonts w:ascii="Verdana" w:hAnsi="Verdana" w:cs="宋体"/>
                <w:color w:val="auto"/>
                <w:kern w:val="0"/>
                <w:szCs w:val="21"/>
                <w:highlight w:val="none"/>
              </w:rPr>
              <w:t xml:space="preserve"> 日</w:t>
            </w:r>
          </w:p>
        </w:tc>
      </w:tr>
    </w:tbl>
    <w:p w14:paraId="10A91314">
      <w:pPr>
        <w:pStyle w:val="15"/>
        <w:snapToGrid w:val="0"/>
        <w:rPr>
          <w:rFonts w:hint="eastAsia" w:hAnsi="宋体"/>
          <w:color w:val="auto"/>
          <w:highlight w:val="none"/>
        </w:rPr>
      </w:pPr>
      <w:r>
        <w:rPr>
          <w:rFonts w:hAnsi="宋体"/>
          <w:color w:val="auto"/>
          <w:highlight w:val="none"/>
        </w:rPr>
        <w:br w:type="page"/>
      </w:r>
    </w:p>
    <w:p w14:paraId="535A773F">
      <w:pPr>
        <w:pStyle w:val="15"/>
        <w:snapToGrid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附件2：</w:t>
      </w:r>
    </w:p>
    <w:p w14:paraId="27E84C6A">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政府采购项目履约保证金退付意见书</w:t>
      </w:r>
    </w:p>
    <w:p w14:paraId="670E88C1">
      <w:pPr>
        <w:jc w:val="center"/>
        <w:rPr>
          <w:rFonts w:hint="eastAsia" w:ascii="黑体" w:hAnsi="黑体" w:eastAsia="黑体"/>
          <w:color w:val="auto"/>
          <w:sz w:val="36"/>
          <w:szCs w:val="36"/>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4C23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3E91C59E">
            <w:pPr>
              <w:jc w:val="center"/>
              <w:rPr>
                <w:rFonts w:hint="eastAsia" w:ascii="宋体" w:hAnsi="宋体" w:cs="宋体"/>
                <w:color w:val="auto"/>
                <w:szCs w:val="21"/>
                <w:highlight w:val="none"/>
              </w:rPr>
            </w:pPr>
            <w:r>
              <w:rPr>
                <w:rFonts w:hint="eastAsia" w:ascii="宋体" w:hAnsi="宋体" w:cs="宋体"/>
                <w:color w:val="auto"/>
                <w:szCs w:val="21"/>
                <w:highlight w:val="none"/>
              </w:rPr>
              <w:t>供</w:t>
            </w:r>
          </w:p>
          <w:p w14:paraId="4FAC9F2F">
            <w:pPr>
              <w:jc w:val="center"/>
              <w:rPr>
                <w:rFonts w:hint="eastAsia" w:ascii="宋体" w:hAnsi="宋体" w:cs="宋体"/>
                <w:color w:val="auto"/>
                <w:szCs w:val="21"/>
                <w:highlight w:val="none"/>
              </w:rPr>
            </w:pPr>
            <w:r>
              <w:rPr>
                <w:rFonts w:hint="eastAsia" w:ascii="宋体" w:hAnsi="宋体" w:cs="宋体"/>
                <w:color w:val="auto"/>
                <w:szCs w:val="21"/>
                <w:highlight w:val="none"/>
              </w:rPr>
              <w:t>应</w:t>
            </w:r>
          </w:p>
          <w:p w14:paraId="09087495">
            <w:pPr>
              <w:jc w:val="center"/>
              <w:rPr>
                <w:rFonts w:hint="eastAsia" w:ascii="宋体" w:hAnsi="宋体" w:cs="宋体"/>
                <w:color w:val="auto"/>
                <w:szCs w:val="21"/>
                <w:highlight w:val="none"/>
              </w:rPr>
            </w:pPr>
            <w:r>
              <w:rPr>
                <w:rFonts w:hint="eastAsia" w:ascii="宋体" w:hAnsi="宋体" w:cs="宋体"/>
                <w:color w:val="auto"/>
                <w:szCs w:val="21"/>
                <w:highlight w:val="none"/>
              </w:rPr>
              <w:t>商</w:t>
            </w:r>
          </w:p>
          <w:p w14:paraId="1AED72FF">
            <w:pPr>
              <w:jc w:val="center"/>
              <w:rPr>
                <w:rFonts w:hint="eastAsia" w:ascii="宋体" w:hAnsi="宋体" w:cs="宋体"/>
                <w:color w:val="auto"/>
                <w:szCs w:val="21"/>
                <w:highlight w:val="none"/>
              </w:rPr>
            </w:pPr>
            <w:r>
              <w:rPr>
                <w:rFonts w:hint="eastAsia" w:ascii="宋体" w:hAnsi="宋体" w:cs="宋体"/>
                <w:color w:val="auto"/>
                <w:szCs w:val="21"/>
                <w:highlight w:val="none"/>
              </w:rPr>
              <w:t>申</w:t>
            </w:r>
          </w:p>
          <w:p w14:paraId="603437E3">
            <w:pPr>
              <w:jc w:val="center"/>
              <w:rPr>
                <w:rFonts w:hint="eastAsia" w:ascii="宋体" w:hAnsi="宋体" w:cs="宋体"/>
                <w:color w:val="auto"/>
                <w:szCs w:val="21"/>
                <w:highlight w:val="none"/>
              </w:rPr>
            </w:pPr>
            <w:r>
              <w:rPr>
                <w:rFonts w:hint="eastAsia" w:ascii="宋体" w:hAnsi="宋体" w:cs="宋体"/>
                <w:color w:val="auto"/>
                <w:szCs w:val="21"/>
                <w:highlight w:val="none"/>
              </w:rPr>
              <w:t>请</w:t>
            </w:r>
          </w:p>
        </w:tc>
        <w:tc>
          <w:tcPr>
            <w:tcW w:w="8009" w:type="dxa"/>
            <w:noWrap w:val="0"/>
            <w:vAlign w:val="center"/>
          </w:tcPr>
          <w:p w14:paraId="1700DE3F">
            <w:pPr>
              <w:rPr>
                <w:rFonts w:hint="eastAsia" w:ascii="宋体" w:hAnsi="宋体" w:cs="宋体"/>
                <w:color w:val="auto"/>
                <w:szCs w:val="21"/>
                <w:highlight w:val="none"/>
              </w:rPr>
            </w:pPr>
            <w:r>
              <w:rPr>
                <w:rFonts w:hint="eastAsia" w:ascii="宋体" w:hAnsi="宋体" w:cs="宋体"/>
                <w:color w:val="auto"/>
                <w:szCs w:val="21"/>
                <w:highlight w:val="none"/>
              </w:rPr>
              <w:t>项目编号：</w:t>
            </w:r>
          </w:p>
        </w:tc>
      </w:tr>
      <w:tr w14:paraId="5475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3FCFE643">
            <w:pPr>
              <w:rPr>
                <w:rFonts w:hint="eastAsia" w:ascii="宋体" w:hAnsi="宋体" w:cs="宋体"/>
                <w:color w:val="auto"/>
                <w:szCs w:val="21"/>
                <w:highlight w:val="none"/>
              </w:rPr>
            </w:pPr>
          </w:p>
        </w:tc>
        <w:tc>
          <w:tcPr>
            <w:tcW w:w="8009" w:type="dxa"/>
            <w:noWrap w:val="0"/>
            <w:vAlign w:val="center"/>
          </w:tcPr>
          <w:p w14:paraId="7FD12CEC">
            <w:pPr>
              <w:rPr>
                <w:rFonts w:hint="eastAsia" w:ascii="宋体" w:hAnsi="宋体" w:cs="宋体"/>
                <w:color w:val="auto"/>
                <w:szCs w:val="21"/>
                <w:highlight w:val="none"/>
              </w:rPr>
            </w:pPr>
            <w:r>
              <w:rPr>
                <w:rFonts w:hint="eastAsia" w:ascii="宋体" w:hAnsi="宋体" w:cs="宋体"/>
                <w:color w:val="auto"/>
                <w:szCs w:val="21"/>
                <w:highlight w:val="none"/>
              </w:rPr>
              <w:t>项目名称：</w:t>
            </w:r>
          </w:p>
        </w:tc>
      </w:tr>
      <w:tr w14:paraId="2223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6D3317C1">
            <w:pPr>
              <w:rPr>
                <w:rFonts w:hint="eastAsia" w:ascii="宋体" w:hAnsi="宋体" w:cs="宋体"/>
                <w:color w:val="auto"/>
                <w:szCs w:val="21"/>
                <w:highlight w:val="none"/>
              </w:rPr>
            </w:pPr>
          </w:p>
        </w:tc>
        <w:tc>
          <w:tcPr>
            <w:tcW w:w="8009" w:type="dxa"/>
            <w:noWrap w:val="0"/>
            <w:vAlign w:val="top"/>
          </w:tcPr>
          <w:p w14:paraId="251576E3">
            <w:pP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9937AE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该项目已于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日验收并交付使用。根据合同规定，该项目的履约保证金期限于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日已满，请将履约保证金</w:t>
            </w:r>
          </w:p>
          <w:p w14:paraId="5BF90F12">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（小写）退付到达以下账户。</w:t>
            </w:r>
          </w:p>
          <w:p w14:paraId="01BE91B4">
            <w:pPr>
              <w:rPr>
                <w:rFonts w:hint="eastAsia" w:ascii="宋体" w:hAnsi="宋体" w:cs="宋体"/>
                <w:color w:val="auto"/>
                <w:szCs w:val="21"/>
                <w:highlight w:val="none"/>
              </w:rPr>
            </w:pPr>
            <w:r>
              <w:rPr>
                <w:rFonts w:hint="eastAsia" w:ascii="宋体" w:hAnsi="宋体" w:cs="宋体"/>
                <w:color w:val="auto"/>
                <w:szCs w:val="21"/>
                <w:highlight w:val="none"/>
              </w:rPr>
              <w:t>单位名称：</w:t>
            </w:r>
          </w:p>
          <w:p w14:paraId="24AC208C">
            <w:pPr>
              <w:rPr>
                <w:rFonts w:hint="eastAsia" w:ascii="宋体" w:hAnsi="宋体" w:cs="宋体"/>
                <w:color w:val="auto"/>
                <w:szCs w:val="21"/>
                <w:highlight w:val="none"/>
              </w:rPr>
            </w:pPr>
            <w:r>
              <w:rPr>
                <w:rFonts w:hint="eastAsia" w:ascii="宋体" w:hAnsi="宋体" w:cs="宋体"/>
                <w:color w:val="auto"/>
                <w:szCs w:val="21"/>
                <w:highlight w:val="none"/>
              </w:rPr>
              <w:t>开户银行：</w:t>
            </w:r>
          </w:p>
          <w:p w14:paraId="68BF1E55">
            <w:pPr>
              <w:rPr>
                <w:rFonts w:hint="eastAsia" w:ascii="宋体" w:hAnsi="宋体" w:cs="宋体"/>
                <w:color w:val="auto"/>
                <w:szCs w:val="21"/>
                <w:highlight w:val="none"/>
              </w:rPr>
            </w:pPr>
            <w:r>
              <w:rPr>
                <w:rFonts w:hint="eastAsia" w:ascii="宋体" w:hAnsi="宋体" w:cs="宋体"/>
                <w:color w:val="auto"/>
                <w:szCs w:val="21"/>
                <w:highlight w:val="none"/>
              </w:rPr>
              <w:t>账    号：</w:t>
            </w:r>
          </w:p>
          <w:p w14:paraId="7BC67E4A">
            <w:pPr>
              <w:rPr>
                <w:rFonts w:hint="eastAsia" w:ascii="宋体" w:hAnsi="宋体" w:cs="宋体"/>
                <w:color w:val="auto"/>
                <w:szCs w:val="21"/>
                <w:highlight w:val="none"/>
              </w:rPr>
            </w:pPr>
            <w:r>
              <w:rPr>
                <w:rFonts w:hint="eastAsia" w:ascii="宋体" w:hAnsi="宋体" w:cs="宋体"/>
                <w:color w:val="auto"/>
                <w:szCs w:val="21"/>
                <w:highlight w:val="none"/>
              </w:rPr>
              <w:t>联系人及电话：</w:t>
            </w:r>
          </w:p>
          <w:p w14:paraId="7AEE06F4">
            <w:pPr>
              <w:rPr>
                <w:rFonts w:hint="eastAsia" w:ascii="宋体" w:hAnsi="宋体" w:cs="宋体"/>
                <w:color w:val="auto"/>
                <w:szCs w:val="21"/>
                <w:highlight w:val="none"/>
              </w:rPr>
            </w:pPr>
          </w:p>
          <w:p w14:paraId="03BE6BA9">
            <w:pPr>
              <w:jc w:val="center"/>
              <w:rPr>
                <w:rFonts w:hint="eastAsia" w:ascii="宋体" w:hAnsi="宋体" w:cs="宋体"/>
                <w:color w:val="auto"/>
                <w:szCs w:val="21"/>
                <w:highlight w:val="none"/>
              </w:rPr>
            </w:pPr>
            <w:r>
              <w:rPr>
                <w:rFonts w:hint="eastAsia" w:ascii="宋体" w:hAnsi="宋体" w:cs="宋体"/>
                <w:color w:val="auto"/>
                <w:szCs w:val="21"/>
                <w:highlight w:val="none"/>
              </w:rPr>
              <w:t xml:space="preserve">                           供应商签章：</w:t>
            </w:r>
          </w:p>
          <w:p w14:paraId="6E802D6E">
            <w:pPr>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79A0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0A75CF01">
            <w:pPr>
              <w:jc w:val="center"/>
              <w:rPr>
                <w:rFonts w:hint="eastAsia" w:ascii="宋体" w:hAnsi="宋体" w:cs="宋体"/>
                <w:color w:val="auto"/>
                <w:szCs w:val="21"/>
                <w:highlight w:val="none"/>
              </w:rPr>
            </w:pPr>
            <w:r>
              <w:rPr>
                <w:rFonts w:hint="eastAsia" w:ascii="宋体" w:hAnsi="宋体" w:cs="宋体"/>
                <w:color w:val="auto"/>
                <w:szCs w:val="21"/>
                <w:highlight w:val="none"/>
              </w:rPr>
              <w:t>采</w:t>
            </w:r>
          </w:p>
          <w:p w14:paraId="230F80B6">
            <w:pPr>
              <w:jc w:val="center"/>
              <w:rPr>
                <w:rFonts w:hint="eastAsia" w:ascii="宋体" w:hAnsi="宋体" w:cs="宋体"/>
                <w:color w:val="auto"/>
                <w:szCs w:val="21"/>
                <w:highlight w:val="none"/>
              </w:rPr>
            </w:pPr>
            <w:r>
              <w:rPr>
                <w:rFonts w:hint="eastAsia" w:ascii="宋体" w:hAnsi="宋体" w:cs="宋体"/>
                <w:color w:val="auto"/>
                <w:szCs w:val="21"/>
                <w:highlight w:val="none"/>
              </w:rPr>
              <w:t>购</w:t>
            </w:r>
          </w:p>
          <w:p w14:paraId="5DDD135D">
            <w:pPr>
              <w:jc w:val="center"/>
              <w:rPr>
                <w:rFonts w:hint="eastAsia" w:ascii="宋体" w:hAnsi="宋体" w:cs="宋体"/>
                <w:color w:val="auto"/>
                <w:szCs w:val="21"/>
                <w:highlight w:val="none"/>
              </w:rPr>
            </w:pPr>
            <w:r>
              <w:rPr>
                <w:rFonts w:hint="eastAsia" w:ascii="宋体" w:hAnsi="宋体" w:cs="宋体"/>
                <w:color w:val="auto"/>
                <w:szCs w:val="21"/>
                <w:highlight w:val="none"/>
              </w:rPr>
              <w:t>单</w:t>
            </w:r>
          </w:p>
          <w:p w14:paraId="2C19F7D9">
            <w:pPr>
              <w:jc w:val="center"/>
              <w:rPr>
                <w:rFonts w:hint="eastAsia" w:ascii="宋体" w:hAnsi="宋体" w:cs="宋体"/>
                <w:color w:val="auto"/>
                <w:szCs w:val="21"/>
                <w:highlight w:val="none"/>
              </w:rPr>
            </w:pPr>
            <w:r>
              <w:rPr>
                <w:rFonts w:hint="eastAsia" w:ascii="宋体" w:hAnsi="宋体" w:cs="宋体"/>
                <w:color w:val="auto"/>
                <w:szCs w:val="21"/>
                <w:highlight w:val="none"/>
              </w:rPr>
              <w:t>位</w:t>
            </w:r>
          </w:p>
          <w:p w14:paraId="60AC51F3">
            <w:pPr>
              <w:jc w:val="center"/>
              <w:rPr>
                <w:rFonts w:hint="eastAsia" w:ascii="宋体" w:hAnsi="宋体" w:cs="宋体"/>
                <w:color w:val="auto"/>
                <w:szCs w:val="21"/>
                <w:highlight w:val="none"/>
              </w:rPr>
            </w:pPr>
            <w:r>
              <w:rPr>
                <w:rFonts w:hint="eastAsia" w:ascii="宋体" w:hAnsi="宋体" w:cs="宋体"/>
                <w:color w:val="auto"/>
                <w:szCs w:val="21"/>
                <w:highlight w:val="none"/>
              </w:rPr>
              <w:t>意</w:t>
            </w:r>
          </w:p>
          <w:p w14:paraId="11805F4A">
            <w:pPr>
              <w:jc w:val="center"/>
              <w:rPr>
                <w:rFonts w:hint="eastAsia" w:ascii="宋体" w:hAnsi="宋体" w:cs="宋体"/>
                <w:color w:val="auto"/>
                <w:szCs w:val="21"/>
                <w:highlight w:val="none"/>
              </w:rPr>
            </w:pPr>
            <w:r>
              <w:rPr>
                <w:rFonts w:hint="eastAsia" w:ascii="宋体" w:hAnsi="宋体" w:cs="宋体"/>
                <w:color w:val="auto"/>
                <w:szCs w:val="21"/>
                <w:highlight w:val="none"/>
              </w:rPr>
              <w:t>见</w:t>
            </w:r>
          </w:p>
        </w:tc>
        <w:tc>
          <w:tcPr>
            <w:tcW w:w="8009" w:type="dxa"/>
            <w:noWrap w:val="0"/>
            <w:vAlign w:val="top"/>
          </w:tcPr>
          <w:p w14:paraId="56AFB13D">
            <w:pPr>
              <w:rPr>
                <w:rFonts w:hint="eastAsia" w:ascii="宋体" w:hAnsi="宋体" w:cs="宋体"/>
                <w:color w:val="auto"/>
                <w:szCs w:val="21"/>
                <w:highlight w:val="none"/>
              </w:rPr>
            </w:pPr>
          </w:p>
          <w:p w14:paraId="1E97BA83">
            <w:pPr>
              <w:rPr>
                <w:rFonts w:hint="eastAsia" w:ascii="宋体" w:hAnsi="宋体" w:cs="宋体"/>
                <w:color w:val="auto"/>
                <w:szCs w:val="21"/>
                <w:highlight w:val="none"/>
              </w:rPr>
            </w:pPr>
            <w:r>
              <w:rPr>
                <w:rFonts w:hint="eastAsia" w:ascii="宋体" w:hAnsi="宋体" w:cs="宋体"/>
                <w:color w:val="auto"/>
                <w:szCs w:val="21"/>
                <w:highlight w:val="none"/>
              </w:rPr>
              <w:t>退付意见：是否同意退付履约保证金及退付金额：</w:t>
            </w:r>
          </w:p>
          <w:p w14:paraId="6F514181">
            <w:pPr>
              <w:rPr>
                <w:rFonts w:hint="eastAsia" w:ascii="宋体" w:hAnsi="宋体" w:cs="宋体"/>
                <w:color w:val="auto"/>
                <w:szCs w:val="21"/>
                <w:highlight w:val="none"/>
              </w:rPr>
            </w:pPr>
          </w:p>
          <w:p w14:paraId="2A96CC46">
            <w:pPr>
              <w:rPr>
                <w:rFonts w:hint="eastAsia" w:ascii="宋体" w:hAnsi="宋体" w:cs="宋体"/>
                <w:color w:val="auto"/>
                <w:szCs w:val="21"/>
                <w:highlight w:val="none"/>
              </w:rPr>
            </w:pPr>
          </w:p>
          <w:p w14:paraId="38C80C06">
            <w:pPr>
              <w:rPr>
                <w:rFonts w:hint="eastAsia" w:ascii="宋体" w:hAnsi="宋体" w:cs="宋体"/>
                <w:color w:val="auto"/>
                <w:szCs w:val="21"/>
                <w:highlight w:val="none"/>
              </w:rPr>
            </w:pPr>
            <w:r>
              <w:rPr>
                <w:rFonts w:hint="eastAsia" w:ascii="宋体" w:hAnsi="宋体" w:cs="宋体"/>
                <w:color w:val="auto"/>
                <w:szCs w:val="21"/>
                <w:highlight w:val="none"/>
              </w:rPr>
              <w:t xml:space="preserve">联系人及电话：                                </w:t>
            </w:r>
          </w:p>
          <w:p w14:paraId="2C18365D">
            <w:pPr>
              <w:rPr>
                <w:rFonts w:hint="eastAsia" w:ascii="宋体" w:hAnsi="宋体" w:cs="宋体"/>
                <w:color w:val="auto"/>
                <w:szCs w:val="21"/>
                <w:highlight w:val="none"/>
              </w:rPr>
            </w:pPr>
          </w:p>
          <w:p w14:paraId="3D89F39A">
            <w:pPr>
              <w:ind w:firstLine="3990" w:firstLineChars="1900"/>
              <w:rPr>
                <w:rFonts w:hint="eastAsia" w:ascii="宋体" w:hAnsi="宋体" w:cs="宋体"/>
                <w:color w:val="auto"/>
                <w:szCs w:val="21"/>
                <w:highlight w:val="none"/>
              </w:rPr>
            </w:pPr>
            <w:r>
              <w:rPr>
                <w:rFonts w:hint="eastAsia" w:ascii="宋体" w:hAnsi="宋体" w:cs="宋体"/>
                <w:color w:val="auto"/>
                <w:szCs w:val="21"/>
                <w:highlight w:val="none"/>
              </w:rPr>
              <w:t xml:space="preserve"> 采购单位签章：</w:t>
            </w:r>
          </w:p>
          <w:p w14:paraId="39CE44FD">
            <w:pPr>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204E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18FC6B48">
            <w:pPr>
              <w:jc w:val="center"/>
              <w:rPr>
                <w:rFonts w:hint="eastAsia" w:ascii="宋体" w:hAnsi="宋体" w:cs="宋体"/>
                <w:color w:val="auto"/>
                <w:szCs w:val="21"/>
                <w:highlight w:val="none"/>
              </w:rPr>
            </w:pPr>
            <w:r>
              <w:rPr>
                <w:rFonts w:hint="eastAsia" w:ascii="宋体" w:hAnsi="宋体" w:cs="宋体"/>
                <w:color w:val="auto"/>
                <w:szCs w:val="21"/>
                <w:highlight w:val="none"/>
              </w:rPr>
              <w:t>财</w:t>
            </w:r>
          </w:p>
          <w:p w14:paraId="3D1948AD">
            <w:pPr>
              <w:jc w:val="center"/>
              <w:rPr>
                <w:rFonts w:hint="eastAsia" w:ascii="宋体" w:hAnsi="宋体" w:cs="宋体"/>
                <w:color w:val="auto"/>
                <w:szCs w:val="21"/>
                <w:highlight w:val="none"/>
              </w:rPr>
            </w:pPr>
            <w:r>
              <w:rPr>
                <w:rFonts w:hint="eastAsia" w:ascii="宋体" w:hAnsi="宋体" w:cs="宋体"/>
                <w:color w:val="auto"/>
                <w:szCs w:val="21"/>
                <w:highlight w:val="none"/>
              </w:rPr>
              <w:t>务</w:t>
            </w:r>
          </w:p>
          <w:p w14:paraId="3D89995B">
            <w:pPr>
              <w:jc w:val="center"/>
              <w:rPr>
                <w:rFonts w:hint="eastAsia" w:ascii="宋体" w:hAnsi="宋体" w:cs="宋体"/>
                <w:color w:val="auto"/>
                <w:szCs w:val="21"/>
                <w:highlight w:val="none"/>
              </w:rPr>
            </w:pPr>
            <w:r>
              <w:rPr>
                <w:rFonts w:hint="eastAsia" w:ascii="宋体" w:hAnsi="宋体" w:cs="宋体"/>
                <w:color w:val="auto"/>
                <w:szCs w:val="21"/>
                <w:highlight w:val="none"/>
              </w:rPr>
              <w:t>部</w:t>
            </w:r>
          </w:p>
          <w:p w14:paraId="30747FF8">
            <w:pPr>
              <w:jc w:val="center"/>
              <w:rPr>
                <w:rFonts w:hint="eastAsia" w:ascii="宋体" w:hAnsi="宋体" w:cs="宋体"/>
                <w:color w:val="auto"/>
                <w:szCs w:val="21"/>
                <w:highlight w:val="none"/>
              </w:rPr>
            </w:pPr>
            <w:r>
              <w:rPr>
                <w:rFonts w:hint="eastAsia" w:ascii="宋体" w:hAnsi="宋体" w:cs="宋体"/>
                <w:color w:val="auto"/>
                <w:szCs w:val="21"/>
                <w:highlight w:val="none"/>
              </w:rPr>
              <w:t>门</w:t>
            </w:r>
          </w:p>
          <w:p w14:paraId="6318B780">
            <w:pPr>
              <w:jc w:val="center"/>
              <w:rPr>
                <w:rFonts w:hint="eastAsia" w:ascii="宋体" w:hAnsi="宋体" w:cs="宋体"/>
                <w:color w:val="auto"/>
                <w:szCs w:val="21"/>
                <w:highlight w:val="none"/>
              </w:rPr>
            </w:pPr>
            <w:r>
              <w:rPr>
                <w:rFonts w:hint="eastAsia" w:ascii="宋体" w:hAnsi="宋体" w:cs="宋体"/>
                <w:color w:val="auto"/>
                <w:szCs w:val="21"/>
                <w:highlight w:val="none"/>
              </w:rPr>
              <w:t>意</w:t>
            </w:r>
          </w:p>
          <w:p w14:paraId="72AADDB3">
            <w:pPr>
              <w:jc w:val="center"/>
              <w:rPr>
                <w:rFonts w:hint="eastAsia" w:ascii="宋体" w:hAnsi="宋体" w:cs="宋体"/>
                <w:color w:val="auto"/>
                <w:szCs w:val="21"/>
                <w:highlight w:val="none"/>
              </w:rPr>
            </w:pPr>
            <w:r>
              <w:rPr>
                <w:rFonts w:hint="eastAsia" w:ascii="宋体" w:hAnsi="宋体" w:cs="宋体"/>
                <w:color w:val="auto"/>
                <w:szCs w:val="21"/>
                <w:highlight w:val="none"/>
              </w:rPr>
              <w:t>见</w:t>
            </w:r>
          </w:p>
        </w:tc>
        <w:tc>
          <w:tcPr>
            <w:tcW w:w="8009" w:type="dxa"/>
            <w:noWrap w:val="0"/>
            <w:vAlign w:val="top"/>
          </w:tcPr>
          <w:p w14:paraId="6CA05C71">
            <w:pPr>
              <w:rPr>
                <w:rFonts w:hint="eastAsia" w:ascii="宋体" w:hAnsi="宋体" w:cs="宋体"/>
                <w:color w:val="auto"/>
                <w:szCs w:val="21"/>
                <w:highlight w:val="none"/>
              </w:rPr>
            </w:pPr>
            <w:r>
              <w:rPr>
                <w:rFonts w:hint="eastAsia" w:ascii="宋体" w:hAnsi="宋体" w:cs="宋体"/>
                <w:color w:val="auto"/>
                <w:szCs w:val="21"/>
                <w:highlight w:val="none"/>
              </w:rPr>
              <w:t>此表于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日收到。</w:t>
            </w:r>
          </w:p>
          <w:p w14:paraId="6B2428EF">
            <w:pPr>
              <w:rPr>
                <w:rFonts w:hint="eastAsia" w:ascii="宋体" w:hAnsi="宋体" w:cs="宋体"/>
                <w:color w:val="auto"/>
                <w:szCs w:val="21"/>
                <w:highlight w:val="none"/>
              </w:rPr>
            </w:pPr>
          </w:p>
          <w:p w14:paraId="375093DC">
            <w:pPr>
              <w:rPr>
                <w:rFonts w:hint="eastAsia" w:ascii="宋体" w:hAnsi="宋体" w:cs="宋体"/>
                <w:color w:val="auto"/>
                <w:szCs w:val="21"/>
                <w:highlight w:val="none"/>
              </w:rPr>
            </w:pPr>
            <w:r>
              <w:rPr>
                <w:rFonts w:hint="eastAsia" w:ascii="宋体" w:hAnsi="宋体" w:cs="宋体"/>
                <w:color w:val="auto"/>
                <w:szCs w:val="21"/>
                <w:highlight w:val="none"/>
              </w:rPr>
              <w:t>会计审核：</w:t>
            </w:r>
          </w:p>
          <w:p w14:paraId="6B80FB85">
            <w:pPr>
              <w:rPr>
                <w:rFonts w:hint="eastAsia" w:ascii="宋体" w:hAnsi="宋体" w:cs="宋体"/>
                <w:color w:val="auto"/>
                <w:szCs w:val="21"/>
                <w:highlight w:val="none"/>
              </w:rPr>
            </w:pPr>
          </w:p>
          <w:p w14:paraId="666007C1">
            <w:pPr>
              <w:rPr>
                <w:rFonts w:hint="eastAsia" w:ascii="宋体" w:hAnsi="宋体" w:cs="宋体"/>
                <w:color w:val="auto"/>
                <w:szCs w:val="21"/>
                <w:highlight w:val="none"/>
              </w:rPr>
            </w:pPr>
            <w:r>
              <w:rPr>
                <w:rFonts w:hint="eastAsia" w:ascii="宋体" w:hAnsi="宋体" w:cs="宋体"/>
                <w:color w:val="auto"/>
                <w:szCs w:val="21"/>
                <w:highlight w:val="none"/>
              </w:rPr>
              <w:t>财务负责人审核：</w:t>
            </w:r>
          </w:p>
          <w:p w14:paraId="34699C56">
            <w:pPr>
              <w:rPr>
                <w:rFonts w:hint="eastAsia" w:ascii="宋体" w:hAnsi="宋体" w:cs="宋体"/>
                <w:color w:val="auto"/>
                <w:szCs w:val="21"/>
                <w:highlight w:val="none"/>
              </w:rPr>
            </w:pPr>
          </w:p>
          <w:p w14:paraId="48A32B20">
            <w:pPr>
              <w:rPr>
                <w:rFonts w:hint="eastAsia" w:ascii="宋体" w:hAnsi="宋体" w:cs="宋体"/>
                <w:color w:val="auto"/>
                <w:szCs w:val="21"/>
                <w:highlight w:val="none"/>
              </w:rPr>
            </w:pPr>
            <w:r>
              <w:rPr>
                <w:rFonts w:hint="eastAsia" w:ascii="宋体" w:hAnsi="宋体" w:cs="宋体"/>
                <w:color w:val="auto"/>
                <w:szCs w:val="21"/>
                <w:highlight w:val="none"/>
              </w:rPr>
              <w:t>单位负责人签字：</w:t>
            </w:r>
          </w:p>
          <w:p w14:paraId="2F5EE949">
            <w:pPr>
              <w:rPr>
                <w:rFonts w:hint="eastAsia" w:ascii="宋体" w:hAnsi="宋体" w:cs="宋体"/>
                <w:color w:val="auto"/>
                <w:szCs w:val="21"/>
                <w:highlight w:val="none"/>
              </w:rPr>
            </w:pPr>
          </w:p>
          <w:p w14:paraId="0EBB30B5">
            <w:pPr>
              <w:rPr>
                <w:rFonts w:hint="eastAsia" w:ascii="宋体" w:hAnsi="宋体" w:cs="宋体"/>
                <w:color w:val="auto"/>
                <w:szCs w:val="21"/>
                <w:highlight w:val="none"/>
              </w:rPr>
            </w:pPr>
            <w:r>
              <w:rPr>
                <w:rFonts w:hint="eastAsia" w:ascii="宋体" w:hAnsi="宋体" w:cs="宋体"/>
                <w:color w:val="auto"/>
                <w:szCs w:val="21"/>
                <w:highlight w:val="none"/>
              </w:rPr>
              <w:t>出纳办理转账日期：</w:t>
            </w:r>
          </w:p>
        </w:tc>
      </w:tr>
    </w:tbl>
    <w:p w14:paraId="64984BC4">
      <w:pPr>
        <w:pStyle w:val="11"/>
        <w:ind w:left="1" w:firstLine="2" w:firstLineChars="1"/>
        <w:rPr>
          <w:rFonts w:hint="eastAsia" w:ascii="宋体"/>
          <w:b/>
          <w:bCs/>
          <w:color w:val="auto"/>
          <w:sz w:val="18"/>
          <w:szCs w:val="18"/>
          <w:highlight w:val="none"/>
        </w:rPr>
      </w:pPr>
      <w:r>
        <w:rPr>
          <w:rFonts w:hint="eastAsia" w:ascii="宋体"/>
          <w:b/>
          <w:bCs/>
          <w:color w:val="auto"/>
          <w:sz w:val="18"/>
          <w:szCs w:val="18"/>
          <w:highlight w:val="none"/>
        </w:rPr>
        <w:t>注：供应商凭经采购单位审批的退付意见书到履约保证金收取单位财务部门办理履约保证金退付事宜。</w:t>
      </w:r>
    </w:p>
    <w:p w14:paraId="63F67090">
      <w:pPr>
        <w:pStyle w:val="15"/>
        <w:snapToGrid w:val="0"/>
        <w:spacing w:before="120" w:after="120"/>
        <w:rPr>
          <w:rFonts w:hint="eastAsia" w:hAnsi="宋体"/>
          <w:color w:val="auto"/>
          <w:highlight w:val="none"/>
        </w:rPr>
      </w:pPr>
    </w:p>
    <w:p w14:paraId="32FC9B47">
      <w:pPr>
        <w:jc w:val="left"/>
        <w:rPr>
          <w:rFonts w:hint="eastAsia" w:hAnsi="宋体"/>
          <w:b/>
          <w:color w:val="auto"/>
          <w:sz w:val="32"/>
          <w:szCs w:val="32"/>
          <w:highlight w:val="none"/>
        </w:rPr>
      </w:pPr>
    </w:p>
    <w:p w14:paraId="45ED52AC">
      <w:pPr>
        <w:pStyle w:val="7"/>
        <w:rPr>
          <w:rFonts w:hint="eastAsia" w:hAnsi="宋体"/>
          <w:b w:val="0"/>
          <w:color w:val="auto"/>
          <w:sz w:val="32"/>
          <w:szCs w:val="32"/>
          <w:highlight w:val="none"/>
        </w:rPr>
      </w:pPr>
    </w:p>
    <w:p w14:paraId="1E342E88">
      <w:pPr>
        <w:rPr>
          <w:rFonts w:hint="eastAsia"/>
          <w:color w:val="auto"/>
          <w:highlight w:val="none"/>
        </w:rPr>
      </w:pPr>
    </w:p>
    <w:p w14:paraId="65A99BD7">
      <w:pPr>
        <w:pStyle w:val="3"/>
        <w:numPr>
          <w:ilvl w:val="0"/>
          <w:numId w:val="3"/>
        </w:numPr>
        <w:jc w:val="center"/>
        <w:rPr>
          <w:rFonts w:hint="eastAsia"/>
          <w:color w:val="auto"/>
          <w:highlight w:val="none"/>
        </w:rPr>
      </w:pPr>
      <w:bookmarkStart w:id="50" w:name="_Toc35611512"/>
      <w:r>
        <w:rPr>
          <w:rFonts w:hint="eastAsia"/>
          <w:color w:val="auto"/>
          <w:highlight w:val="none"/>
        </w:rPr>
        <w:t>采购需求</w:t>
      </w:r>
      <w:bookmarkEnd w:id="50"/>
    </w:p>
    <w:p w14:paraId="40E4FCBC">
      <w:pPr>
        <w:spacing w:line="44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34130EB5">
      <w:pPr>
        <w:spacing w:line="440" w:lineRule="exact"/>
        <w:jc w:val="left"/>
        <w:rPr>
          <w:rFonts w:hint="eastAsia" w:ascii="宋体" w:hAnsi="宋体" w:cs="宋体"/>
          <w:color w:val="auto"/>
          <w:szCs w:val="21"/>
          <w:highlight w:val="none"/>
        </w:rPr>
      </w:pPr>
    </w:p>
    <w:p w14:paraId="0C96BBFD">
      <w:pPr>
        <w:spacing w:line="360" w:lineRule="auto"/>
        <w:jc w:val="left"/>
        <w:rPr>
          <w:color w:val="auto"/>
          <w:highlight w:val="none"/>
        </w:rPr>
      </w:pPr>
      <w:r>
        <w:rPr>
          <w:rFonts w:hint="eastAsia" w:ascii="宋体" w:hAnsi="宋体" w:cs="宋体"/>
          <w:color w:val="auto"/>
          <w:szCs w:val="21"/>
          <w:highlight w:val="none"/>
        </w:rPr>
        <w:t>说明：</w:t>
      </w:r>
    </w:p>
    <w:p w14:paraId="289E8F0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w:t>
      </w:r>
      <w:r>
        <w:rPr>
          <w:rFonts w:hint="eastAsia"/>
          <w:color w:val="auto"/>
          <w:highlight w:val="none"/>
        </w:rPr>
        <w:t xml:space="preserve"> </w:t>
      </w:r>
      <w:r>
        <w:rPr>
          <w:rFonts w:hint="eastAsia" w:ascii="宋体" w:hAnsi="宋体" w:cs="宋体"/>
          <w:color w:val="auto"/>
          <w:szCs w:val="21"/>
          <w:highlight w:val="none"/>
        </w:rPr>
        <w:t>（1）根据《财政部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作无效处理。如本项目包含的配套货物属于品目清单内非标注“★”的产品时，应优先采购，具体详见“第四章 评审程序和评定成交的标准”。</w:t>
      </w:r>
    </w:p>
    <w:p w14:paraId="0BE9F077">
      <w:pPr>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加盖供应商公章），否则响应文件作无效处理。</w:t>
      </w:r>
    </w:p>
    <w:p w14:paraId="3AC2F2EE">
      <w:pPr>
        <w:spacing w:line="360" w:lineRule="auto"/>
        <w:ind w:firstLine="424" w:firstLineChars="202"/>
        <w:jc w:val="left"/>
        <w:rPr>
          <w:rFonts w:hint="eastAsia" w:ascii="宋体" w:hAnsi="宋体" w:cs="宋体"/>
          <w:bCs/>
          <w:color w:val="auto"/>
          <w:szCs w:val="21"/>
          <w:highlight w:val="none"/>
        </w:rPr>
      </w:pPr>
      <w:r>
        <w:rPr>
          <w:rFonts w:hint="eastAsia" w:ascii="宋体" w:hAnsi="宋体" w:cs="宋体"/>
          <w:bCs/>
          <w:color w:val="auto"/>
          <w:szCs w:val="21"/>
          <w:highlight w:val="none"/>
        </w:rPr>
        <w:t>2.“实质性要求”是指采购需求中带“▲”的条款或者不能负偏离的条款或者已经指明不满足按响应文件作无效处理的条款。</w:t>
      </w:r>
    </w:p>
    <w:p w14:paraId="2AF7AEC0">
      <w:pPr>
        <w:spacing w:line="360" w:lineRule="auto"/>
        <w:ind w:firstLine="424" w:firstLineChars="202"/>
        <w:jc w:val="left"/>
        <w:rPr>
          <w:rFonts w:hint="eastAsia" w:ascii="宋体" w:hAnsi="宋体" w:cs="宋体"/>
          <w:bCs/>
          <w:color w:val="auto"/>
          <w:szCs w:val="21"/>
          <w:highlight w:val="none"/>
        </w:rPr>
      </w:pPr>
      <w:r>
        <w:rPr>
          <w:rFonts w:hint="eastAsia" w:ascii="宋体" w:hAnsi="宋体" w:cs="宋体"/>
          <w:bCs/>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77C9B809">
      <w:pPr>
        <w:spacing w:line="360" w:lineRule="auto"/>
        <w:ind w:firstLine="424" w:firstLineChars="202"/>
        <w:jc w:val="left"/>
        <w:rPr>
          <w:rFonts w:hint="eastAsia"/>
          <w:bCs/>
          <w:color w:val="auto"/>
          <w:highlight w:val="none"/>
        </w:rPr>
      </w:pPr>
      <w:r>
        <w:rPr>
          <w:rFonts w:hint="eastAsia" w:ascii="宋体" w:hAnsi="宋体" w:cs="宋体"/>
          <w:bCs/>
          <w:color w:val="auto"/>
          <w:szCs w:val="21"/>
          <w:highlight w:val="none"/>
        </w:rPr>
        <w:t>4.供应商应根据自身实际情况如实响应竞争性谈判文件</w:t>
      </w:r>
      <w:r>
        <w:rPr>
          <w:rFonts w:hint="eastAsia" w:ascii="宋体" w:hAnsi="宋体"/>
          <w:bCs/>
          <w:color w:val="auto"/>
          <w:szCs w:val="21"/>
          <w:highlight w:val="none"/>
        </w:rPr>
        <w:t>，不得仅将</w:t>
      </w:r>
      <w:r>
        <w:rPr>
          <w:rFonts w:hint="eastAsia" w:ascii="宋体" w:hAnsi="宋体" w:cs="宋体"/>
          <w:bCs/>
          <w:color w:val="auto"/>
          <w:szCs w:val="21"/>
          <w:highlight w:val="none"/>
        </w:rPr>
        <w:t>竞争性谈判文件</w:t>
      </w:r>
      <w:r>
        <w:rPr>
          <w:rFonts w:hint="eastAsia" w:ascii="宋体" w:hAnsi="宋体"/>
          <w:bCs/>
          <w:color w:val="auto"/>
          <w:szCs w:val="21"/>
          <w:highlight w:val="none"/>
        </w:rPr>
        <w:t>内容简单复制粘贴作为竞标响应。</w:t>
      </w:r>
      <w:r>
        <w:rPr>
          <w:rFonts w:hint="eastAsia"/>
          <w:bCs/>
          <w:color w:val="auto"/>
          <w:highlight w:val="none"/>
        </w:rPr>
        <w:t>对于重要技术条款或技术参数应当在响应文件中提供技术支持资料，技术支持资料以竞争性谈判文件中规定的形式为准，否则将视为无效技术支持资料。</w:t>
      </w:r>
    </w:p>
    <w:p w14:paraId="091F49AC">
      <w:pPr>
        <w:spacing w:line="360" w:lineRule="auto"/>
        <w:ind w:firstLine="424" w:firstLineChars="202"/>
        <w:jc w:val="left"/>
        <w:rPr>
          <w:rFonts w:hint="eastAsia" w:ascii="宋体" w:hAnsi="宋体"/>
          <w:color w:val="auto"/>
          <w:szCs w:val="21"/>
          <w:highlight w:val="none"/>
        </w:rPr>
      </w:pPr>
      <w:r>
        <w:rPr>
          <w:rFonts w:hint="eastAsia" w:ascii="宋体" w:hAnsi="宋体" w:cs="宋体"/>
          <w:color w:val="auto"/>
          <w:szCs w:val="21"/>
          <w:highlight w:val="none"/>
        </w:rPr>
        <w:t>5.</w:t>
      </w:r>
      <w:r>
        <w:rPr>
          <w:rFonts w:hint="eastAsia"/>
          <w:color w:val="auto"/>
          <w:highlight w:val="none"/>
        </w:rPr>
        <w:t>供应商必须自行为其竞标产品侵犯他人的知识产权或者专利成果的行为承担相应法律责任。</w:t>
      </w:r>
    </w:p>
    <w:p w14:paraId="5FE00B6A">
      <w:pPr>
        <w:spacing w:line="360" w:lineRule="auto"/>
        <w:ind w:firstLine="424"/>
        <w:jc w:val="left"/>
        <w:rPr>
          <w:rFonts w:ascii="宋体" w:hAnsi="宋体" w:cs="宋体"/>
          <w:color w:val="auto"/>
          <w:szCs w:val="21"/>
          <w:highlight w:val="none"/>
        </w:rPr>
      </w:pPr>
      <w:bookmarkStart w:id="51" w:name="_Hlk48036094"/>
      <w:r>
        <w:rPr>
          <w:rFonts w:hint="eastAsia" w:ascii="宋体" w:hAnsi="宋体" w:cs="宋体"/>
          <w:color w:val="auto"/>
          <w:szCs w:val="21"/>
          <w:highlight w:val="none"/>
        </w:rPr>
        <w:t>6.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353B59">
      <w:pPr>
        <w:tabs>
          <w:tab w:val="left" w:pos="180"/>
          <w:tab w:val="left" w:pos="1620"/>
        </w:tabs>
        <w:spacing w:line="360" w:lineRule="auto"/>
        <w:rPr>
          <w:rFonts w:ascii="宋体" w:hAnsi="宋体" w:cs="宋体"/>
          <w:b/>
          <w:bCs/>
          <w:color w:val="auto"/>
          <w:szCs w:val="21"/>
          <w:highlight w:val="none"/>
        </w:rPr>
      </w:pPr>
    </w:p>
    <w:tbl>
      <w:tblPr>
        <w:tblStyle w:val="25"/>
        <w:tblW w:w="9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731"/>
        <w:gridCol w:w="1320"/>
        <w:gridCol w:w="5903"/>
        <w:gridCol w:w="792"/>
        <w:gridCol w:w="671"/>
      </w:tblGrid>
      <w:tr w14:paraId="3F11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31" w:hRule="atLeast"/>
          <w:tblHeader/>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390581A">
            <w:pPr>
              <w:keepNext w:val="0"/>
              <w:keepLines w:val="0"/>
              <w:pageBreakBefore w:val="0"/>
              <w:kinsoku/>
              <w:wordWrap/>
              <w:overflowPunct/>
              <w:topLinePunct w:val="0"/>
              <w:autoSpaceDE/>
              <w:autoSpaceDN/>
              <w:bidi w:val="0"/>
              <w:spacing w:line="400" w:lineRule="exact"/>
              <w:ind w:left="0" w:leftChars="0" w:firstLine="0"/>
              <w:jc w:val="center"/>
              <w:rPr>
                <w:rFonts w:hint="eastAsia" w:ascii="宋体" w:hAnsi="宋体" w:eastAsia="宋体" w:cs="宋体"/>
                <w:color w:val="auto"/>
                <w:sz w:val="21"/>
                <w:szCs w:val="21"/>
                <w:highlight w:val="none"/>
              </w:rPr>
            </w:pPr>
            <w:r>
              <w:rPr>
                <w:rFonts w:hint="eastAsia" w:ascii="宋体" w:hAnsi="宋体" w:eastAsia="宋体" w:cs="宋体"/>
                <w:bCs/>
                <w:color w:val="auto"/>
                <w:spacing w:val="0"/>
                <w:w w:val="100"/>
                <w:kern w:val="0"/>
                <w:sz w:val="21"/>
                <w:szCs w:val="21"/>
                <w:highlight w:val="none"/>
                <w:fitText w:val="420" w:id="1074150543"/>
              </w:rPr>
              <w:t>序号</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6BA3FDF">
            <w:pPr>
              <w:keepNext w:val="0"/>
              <w:keepLines w:val="0"/>
              <w:pageBreakBefore w:val="0"/>
              <w:kinsoku/>
              <w:wordWrap/>
              <w:overflowPunct/>
              <w:topLinePunct w:val="0"/>
              <w:autoSpaceDE/>
              <w:autoSpaceDN/>
              <w:bidi w:val="0"/>
              <w:spacing w:line="400" w:lineRule="exact"/>
              <w:ind w:left="0" w:leftChars="0" w:firstLine="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名称</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7AD7D70">
            <w:pPr>
              <w:keepNext w:val="0"/>
              <w:keepLines w:val="0"/>
              <w:pageBreakBefore w:val="0"/>
              <w:kinsoku/>
              <w:wordWrap/>
              <w:overflowPunct/>
              <w:topLinePunct w:val="0"/>
              <w:autoSpaceDE/>
              <w:autoSpaceDN/>
              <w:bidi w:val="0"/>
              <w:spacing w:line="400" w:lineRule="exact"/>
              <w:ind w:left="0" w:leftChars="0" w:firstLine="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技术参数</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76F9687">
            <w:pPr>
              <w:keepNext w:val="0"/>
              <w:keepLines w:val="0"/>
              <w:pageBreakBefore w:val="0"/>
              <w:kinsoku/>
              <w:wordWrap/>
              <w:overflowPunct/>
              <w:topLinePunct w:val="0"/>
              <w:autoSpaceDE/>
              <w:autoSpaceDN/>
              <w:bidi w:val="0"/>
              <w:spacing w:line="400" w:lineRule="exact"/>
              <w:ind w:left="0" w:leftChars="0" w:firstLine="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单位</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2396817">
            <w:pPr>
              <w:keepNext w:val="0"/>
              <w:keepLines w:val="0"/>
              <w:pageBreakBefore w:val="0"/>
              <w:kinsoku/>
              <w:wordWrap/>
              <w:overflowPunct/>
              <w:topLinePunct w:val="0"/>
              <w:autoSpaceDE/>
              <w:autoSpaceDN/>
              <w:bidi w:val="0"/>
              <w:spacing w:line="400" w:lineRule="exact"/>
              <w:ind w:left="0" w:leftChars="0" w:firstLine="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数量</w:t>
            </w:r>
          </w:p>
        </w:tc>
      </w:tr>
      <w:tr w14:paraId="5CE1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0CAF83C">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D07E99B">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AI智能计算开发系统</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1097C33">
            <w:pPr>
              <w:pStyle w:val="9"/>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▲1、开发板提供至少8TOPS INT8 AI算力、4TFLOPS FP16算力，可实现图像、视频等多种数据分析与推理计算，满足AI技术学习、AI教学实践、创意应用开发、行业算法验证等场景需求；（</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p>
          <w:p w14:paraId="7264120E">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2、开发板CPU要求至少1GHz，4核以上，NPU要求至少0.5GHz；</w:t>
            </w:r>
          </w:p>
          <w:p w14:paraId="24F3BCF5">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3、开发板内存至少LPDDR4 x 8G，速率要求4266Mbps，需支持ECC；</w:t>
            </w:r>
          </w:p>
          <w:p w14:paraId="46779A87">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4、开发板存储要求配备eMMC，支持64GB容量；</w:t>
            </w:r>
          </w:p>
          <w:p w14:paraId="1284F489">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5、开发板需要支持20路1080P@30FPS解码和2路4K(3840×2160)@75fps解码；需要支持12路1080P@30FPS编码和2路4K(3840×2160)@50fps，需要支持H.264/H.265协议，支持YUV420格式；</w:t>
            </w:r>
          </w:p>
          <w:p w14:paraId="1612E156">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6、开发板需要配备至少1个HDMI接口，支持输出4K@60Hz</w:t>
            </w:r>
          </w:p>
          <w:p w14:paraId="4B5D3F34">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▲7、开发板需要配备至少1个千兆网口，2个USB3.0接口,1个M.2接口；（</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p>
          <w:p w14:paraId="0B25A0AC">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8、开发板工作电压采用12V/4A标准格式或支持type-C供电，典型功耗要求&lt;26W;</w:t>
            </w:r>
          </w:p>
          <w:p w14:paraId="0511E056">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9、需要支持Ubuntu或openEuler（桌面版）系统；</w:t>
            </w:r>
          </w:p>
          <w:p w14:paraId="06F8E364">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▲10、该产品为实验箱形态，整体配件要求丰富，至少包含：1块10.1寸屏，需要支持hdmi，分辨率支持1280*800；1个USB免驱摄像头，至少达到1080p分辨率；1个USB免驱麦克风；其他可用于教学的实验道具等；（</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p>
          <w:p w14:paraId="6BE4A98B">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▲11、基于国产化平台的实训开发板，可完整开展端侧视觉大模型数据准备、标注、训练、部署全流程工程实践。（</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F4684AC">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AA0D6C7">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30</w:t>
            </w:r>
          </w:p>
        </w:tc>
      </w:tr>
      <w:tr w14:paraId="3C77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6B952E2">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C5D7DA9">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基础应用开发模块</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86EBE38">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一、物联网开发套件 (含核心板模块)</w:t>
            </w:r>
          </w:p>
          <w:p w14:paraId="4F65F657">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 本产品集搭载高性能物联网专用SOC主控芯片hi3863，主频高达240MHz，集成4MB Flash存储资源。芯片原生支持2.4GHz无线射频收发，集成WiFi6、星闪SLE、BLE5.2蓝牙三模通信功能;</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p>
          <w:p w14:paraId="6A7A3303">
            <w:pPr>
              <w:keepNext w:val="0"/>
              <w:keepLines w:val="0"/>
              <w:pageBreakBefore w:val="0"/>
              <w:widowControl/>
              <w:suppressLineNumbers w:val="0"/>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 支持物联网实时操作系统，采用 open Harmony LiteOS 操作系统，是面向 IOT 领域构建的轻量级物联网操作系统。</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p>
          <w:p w14:paraId="236EDB20">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3.配备丰富扩展板的接口，配备外接电源模块接口，1 个 SPI 接口的 TFT 液晶彩屏，1 个 I2C led 显示屏，1 个板载交互模块接口 (2 个交互模块)，支持无外接烧写器烧录代码；1 个 2.8 寸触摸屏。</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color w:val="auto"/>
                <w:sz w:val="21"/>
                <w:szCs w:val="21"/>
                <w:highlight w:val="none"/>
              </w:rPr>
              <w:t>4. 支持 DC-005 供电方式，预留一个电源输出口，提供防静电亚克力支撑板和铜柱固定。</w:t>
            </w:r>
          </w:p>
          <w:p w14:paraId="31ED7A91">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二、智慧工业扩展板</w:t>
            </w:r>
          </w:p>
          <w:p w14:paraId="549D5103">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 扩展板至少可支持产线温度监测、智能电机、开关控制、工业接口场景等常见智慧工业实训案例；</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 扩展板至少具备 1 个 SPI 接口、1 个 I2C 接口、2 个 UART 接口；</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color w:val="auto"/>
                <w:sz w:val="21"/>
                <w:szCs w:val="21"/>
                <w:highlight w:val="none"/>
              </w:rPr>
              <w:t>3. 配备 1 个温湿度传感器模块、1 个射频识别模块、1 个开关控制模块，提供防静电亚克力支撑板固定；</w:t>
            </w:r>
          </w:p>
          <w:p w14:paraId="48AB6499">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支持外接 1 个指纹模组模块、1 个电机 (电机可调速)、1 个光电开关模块；</w:t>
            </w:r>
          </w:p>
          <w:p w14:paraId="7F293940">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 扩展板必须与开发主板兼容使用。</w:t>
            </w:r>
          </w:p>
          <w:p w14:paraId="238736A8">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三、智能家居扩展板</w:t>
            </w:r>
          </w:p>
          <w:p w14:paraId="3FB966F1">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 可支持智能门禁控制、指纹识别、智能照明、光线采集、气体检测等；</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竞标时需在响应文件中提供符合功能的截图并加盖供应商公章，否则竞标无效</w:t>
            </w:r>
            <w:r>
              <w:rPr>
                <w:rFonts w:hint="eastAsia" w:ascii="宋体" w:hAnsi="宋体" w:eastAsia="宋体" w:cs="宋体"/>
                <w:b w:val="0"/>
                <w:color w:val="auto"/>
                <w:kern w:val="2"/>
                <w:sz w:val="21"/>
                <w:szCs w:val="21"/>
                <w:highlight w:val="none"/>
                <w:lang w:val="en-US" w:eastAsia="zh-CN" w:bidi="ar-SA"/>
              </w:rPr>
              <w:t>）</w:t>
            </w:r>
            <w:r>
              <w:rPr>
                <w:rFonts w:hint="eastAsia" w:ascii="宋体" w:hAnsi="宋体" w:eastAsia="宋体" w:cs="宋体"/>
                <w:color w:val="auto"/>
                <w:sz w:val="21"/>
                <w:szCs w:val="21"/>
                <w:highlight w:val="none"/>
              </w:rPr>
              <w:t>2. 控制板具备 1 个 SPI 接口、1 个 I2C 接口、1 组集成接口 (1 个 UART 接口、多个 IO 端口)；</w:t>
            </w:r>
          </w:p>
          <w:p w14:paraId="3787076F">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配备有 1 个室内温湿度传感器、1 个人体感应传感器、1 个触摸开关、1 个光线采集器；</w:t>
            </w:r>
          </w:p>
          <w:p w14:paraId="388390CB">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支持外接 1 个窗帘开关 (步进电机) 控制电机、1 个家居照明模块、1 个蜂鸣器、1 个指纹模组；</w:t>
            </w:r>
          </w:p>
          <w:p w14:paraId="0914DCF8">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扩展板必须与开发主板兼容使用。</w:t>
            </w:r>
          </w:p>
          <w:p w14:paraId="53FEB3B5">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四、实验工具套件箱:</w:t>
            </w:r>
          </w:p>
          <w:p w14:paraId="586E82E1">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包括实验箱介绍、技术架构拓扑图、器件布局清单、实验列表等信息；</w:t>
            </w:r>
          </w:p>
          <w:p w14:paraId="46750A1D">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所有器件模块、开发板均用防静电包装袋；</w:t>
            </w:r>
          </w:p>
          <w:p w14:paraId="73368BAC">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所有器件有独立槽位，内置海绵，方便运输。</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A35EA39">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17987B1">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30</w:t>
            </w:r>
          </w:p>
        </w:tc>
      </w:tr>
      <w:tr w14:paraId="11C0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3391B02">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0B4E7DD">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有源音箱</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CB7D81B">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1.采用功放与有源音箱一体化设计，内置麦克风无线接收模块，帮助教师实现多媒体扩音以及本地扩声功能。</w:t>
            </w:r>
          </w:p>
          <w:p w14:paraId="43FE7886">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2.输出额定功率≥ 2x15W。</w:t>
            </w:r>
          </w:p>
          <w:p w14:paraId="0127020D">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3.音箱灵敏度≥85dB，1W/1M。</w:t>
            </w:r>
          </w:p>
          <w:p w14:paraId="238ADF0B">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4.信噪比≥80dB@额定功率、A计权。</w:t>
            </w:r>
          </w:p>
          <w:p w14:paraId="2FBC1E67">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5.全频喇叭单元尺寸≥5英寸。</w:t>
            </w:r>
          </w:p>
          <w:p w14:paraId="0AB48A94">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6.THD+N≤1%。</w:t>
            </w:r>
          </w:p>
          <w:p w14:paraId="1B10955E">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7.声频响110Hz-16kHz。</w:t>
            </w:r>
          </w:p>
          <w:p w14:paraId="50A19C4E">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8.距离音箱约10米处声压级≥75dB。</w:t>
            </w:r>
          </w:p>
          <w:p w14:paraId="32C507B0">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9.具备≥1路电源开关、1路LINE IN、1路USB 接口。USB接口可外接U盘设备对音箱固件进行升级。</w:t>
            </w:r>
          </w:p>
          <w:p w14:paraId="2611B9F4">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10.支持无线麦克风扩音接收，采用Wi-Fi射频2.4GHz与 5GHz双频段传输，有效避免环境中运营商U段（700MHz）的信号干扰。</w:t>
            </w:r>
          </w:p>
          <w:p w14:paraId="40991241">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11.采用红外对码方式，避免连接到其他教室音箱。可快速完成与教学扩声麦克风对码，无需繁琐操作。</w:t>
            </w:r>
          </w:p>
          <w:p w14:paraId="586AD48A">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12.配置独立音频数字信号处理芯片，支持啸叫抑制功能。</w:t>
            </w:r>
          </w:p>
          <w:p w14:paraId="0BE456DC">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13.支持蓝牙无线接收，可分享移动设备上的音频。支持密码模式，防止学生连接。</w:t>
            </w:r>
          </w:p>
          <w:p w14:paraId="24D1E1C3">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14.支持安卓手机通过蓝牙无线连接音箱，实现控制有源音箱的音量、设置蓝牙名称、设置蓝牙密码等功能，方便教师对音箱的管控。</w:t>
            </w:r>
          </w:p>
          <w:p w14:paraId="6FF6DEF7">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15.支持交互智能平板显示设备通过蓝牙无线连接音箱，实现控制有源音箱的音量的功能。</w:t>
            </w:r>
          </w:p>
          <w:p w14:paraId="5DC795BD">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16.主音箱与副音箱采用有线连接，音箱采用木质材质，保证声音还原度。</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6F6526B">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5E9EEA5">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7C22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82AEDA8">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4D354C3">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无线麦克风</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8FAF5A9">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1.无线麦克风集音频发射处理器、天线、电池、拾音麦克风于一体，配合一体化有源音箱，无需任何外接辅助设备即可实现本地扩声功能。</w:t>
            </w:r>
          </w:p>
          <w:p w14:paraId="43D84CEE">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2.声学参数 2. 采样率≥48KHz； </w:t>
            </w:r>
          </w:p>
          <w:p w14:paraId="003CF917">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3.扩音增益≥15dB； </w:t>
            </w:r>
          </w:p>
          <w:p w14:paraId="64803244">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4.声频响150Hz-16kHz，底噪≤200uVrms，声信噪比≥60dB； </w:t>
            </w:r>
          </w:p>
          <w:p w14:paraId="7F3DA69F">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5.配合一体化有源音箱，扩音延时≤35ms。 </w:t>
            </w:r>
          </w:p>
          <w:p w14:paraId="7D158AB5">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6.用Wi-Fi射频频段传输，有效避免环境中运营商U段（700MHz）信号干扰。 </w:t>
            </w:r>
          </w:p>
          <w:p w14:paraId="1090B657">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7.支持2.4GHz与5GHz双频段工作，信道数量≥26个。 </w:t>
            </w:r>
          </w:p>
          <w:p w14:paraId="423E2F37">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8.电续航时间≥7小时，满电状态可满足一天内10节课（45分钟/一节课）的高频授课，充电10分钟满足一节课（45分钟/一节课）授课时间。 </w:t>
            </w:r>
          </w:p>
          <w:p w14:paraId="129B9182">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9.采用红外对码方式连接，避免连接到其他教室音箱。可在5S内快速完成与教学扩声音箱对码，无需繁琐操作。 </w:t>
            </w:r>
          </w:p>
          <w:p w14:paraId="107C7330">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10.支持两个无线麦克风同时配对一套一体化有源音箱使用，实现两个麦克风混音输出进行扩音。</w:t>
            </w:r>
          </w:p>
          <w:p w14:paraId="256EC030">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11.具备3.5mm外置麦克风接口，可搭配其他麦克风进行使用，比如头戴式、挂耳式的外置麦克风。 </w:t>
            </w:r>
          </w:p>
          <w:p w14:paraId="3ED491BD">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12.空旷无干扰的环境，无线传输有效距离≥15 米。 </w:t>
            </w:r>
          </w:p>
          <w:p w14:paraId="176CD3BC">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13.外壳防火等级≥V1。 </w:t>
            </w:r>
          </w:p>
          <w:p w14:paraId="05D84286">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14.为保证兼容性及稳定性，无线麦克风需与一体化有源音箱为配套产品。</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C4FF746">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个</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96B199B">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7705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D61628D">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70EFEB9">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触控笔</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9CE014E">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1、采用笔型设计，具有三个遥控按键（上下翻页和功能键），既可用于触摸书写，也可用于远程操控。</w:t>
            </w:r>
          </w:p>
          <w:p w14:paraId="396FDB8B">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2、采用2.4G无线连接技术，无线接收距离最大可达15米。</w:t>
            </w:r>
          </w:p>
          <w:p w14:paraId="07899690">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3、无线接收器采用微型nano设计，并能收纳在笔上。</w:t>
            </w:r>
          </w:p>
          <w:p w14:paraId="219B7CA5">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4、使用单节7号电池驱动，并带自动休眠节电设计。</w:t>
            </w:r>
          </w:p>
          <w:p w14:paraId="23396294">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5、单接收器设计，android、windows双系统同时响应。只需安装一个接收器，双系统都能响应智能笔的操作指令。</w:t>
            </w:r>
          </w:p>
          <w:p w14:paraId="1C7B9AA0">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6、支持白板课件、PPT、PDF等多种格式的课件进行远程无线翻页。</w:t>
            </w:r>
          </w:p>
          <w:p w14:paraId="23E4E03C">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7、功能按键可通过长按/短按实现两种快捷功能，方便教师操作。</w:t>
            </w:r>
          </w:p>
          <w:p w14:paraId="5435AC4C">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8、支持自定义按键功能，可选功能包括：一键启动任意通道批注、一键启动/退出PPT播放、一键启动PPT批注、一键启动任意通道冻结与放大屏幕内容。</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CFCB671">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支</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900B4DC">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2933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F86615D">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0954339">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门锁系统</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3B4BFFD">
            <w:pPr>
              <w:pStyle w:val="9"/>
              <w:numPr>
                <w:ilvl w:val="0"/>
                <w:numId w:val="4"/>
              </w:numP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门禁系统，包含磁力锁、磁力锁LZ型支架、门禁电源、等满足安装需要。主机采用一体化设计，采用铝型材金属外框。采用OCA全贴合工艺，玻璃盖板和屏幕直接贴合，无空气层。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▲2、具备1个RJ45千兆网口，1路USB接口，1路12V/1A输出接口,1路干接点接口, 1路GPIO接口；具备人体近场感应（正面1.5米范围内）亮屏功能；支持POE或DC 12V/4A受电。（</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▲3、配备21.5英寸工业触控屏，支持10点触控，屏幕分辨率1920×1080，亮度≥450nits；配备200万像素双目摄像头；集成IC卡读卡器；内置扬声器2W*2、拾音器；具备音视频编解码能力。（</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t>）</w:t>
            </w:r>
          </w:p>
          <w:p w14:paraId="7ACE6494">
            <w:pPr>
              <w:pStyle w:val="9"/>
              <w:numPr>
                <w:ilvl w:val="0"/>
                <w:numId w:val="5"/>
              </w:numP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集成氛围灯带，可设置灯带显示效果。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▲5、支持展示教室当前状态：在用、空闲；支持展示班牌所属教室位置信息；支持查看当前时间本栋楼的所有空闲教室。（</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6、支持展示学校所在城市今日天气情况、未来3天天气情况；支持展示学校Logo、校园通知，支持查看历史的通知消息。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7、支持展示教室今日日期、系统时间、周次、课表，教室当前正在上课的课程信息。支持查看全校所有教室本学年的课表信息。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8、支持查看当前课程的学生信息，支持学生考勤签到，支持人脸、IC卡刷卡签到。支持实时展示待签到、已签到学生信息。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9、具备门禁管理功能，支持IC卡刷卡、人脸识别、密码等开门方式。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▲10、具备教室预约功能，学生/老师可以通过IC卡刷卡或者人脸识别登录系统，然后进行教室预约。（</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t>）</w:t>
            </w:r>
          </w:p>
          <w:p w14:paraId="33889AE1">
            <w:pPr>
              <w:pStyle w:val="9"/>
              <w:numPr>
                <w:ilvl w:val="0"/>
                <w:numId w:val="0"/>
              </w:numP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▲11、具备巡班巡考功能，支持查看教室实时画面。（</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t>）</w:t>
            </w:r>
          </w:p>
          <w:p w14:paraId="39490EB8">
            <w:pPr>
              <w:pStyle w:val="9"/>
              <w:numPr>
                <w:ilvl w:val="0"/>
                <w:numId w:val="0"/>
              </w:numP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▲12、具备IP对讲功能，支持与系统后台管理员进行实时语音通话。（</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▲13、具备1 TOPS NPU，内置人脸检测、人脸识别、AI人数统计等算法，协同云台摄像机及系统平台可实现无感考勤、人数统计等功能。内置TTS算法，提供语音播报和语音提醒服务，如消息提醒、通知播报等功能。（响应时提供人脸识别及AI人数统计功能演示视频，签订合同后3日内需到采购人指定地点进行联调，如联调不能满足以上招标参数或使用要求，以合同违约处理，保留追究竞标人的法律责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▲14、基于Android系统，采用4核CPU、4GB RAM、32GB EMMC FLASH，内置1T NPU。开放控制接口，支持界面自主定制。（</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22E4289">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8B5961B">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477E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4982E97">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7</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68D4D92">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AI服务机器人</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top"/>
          </w:tcPr>
          <w:p w14:paraId="625BFF10">
            <w:pPr>
              <w:keepNext w:val="0"/>
              <w:keepLines w:val="0"/>
              <w:pageBreakBefore w:val="0"/>
              <w:widowControl/>
              <w:numPr>
                <w:ilvl w:val="0"/>
                <w:numId w:val="6"/>
              </w:numPr>
              <w:kinsoku/>
              <w:wordWrap/>
              <w:overflowPunct/>
              <w:topLinePunct w:val="0"/>
              <w:autoSpaceDE/>
              <w:autoSpaceDN/>
              <w:bidi w:val="0"/>
              <w:adjustRightInd w:val="0"/>
              <w:snapToGrid w:val="0"/>
              <w:spacing w:line="400" w:lineRule="exact"/>
              <w:ind w:left="0" w:leftChars="0"/>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支持教室介绍、讲解，语音交互，语音对话、问答，引领，位置引导、自主导航、自主避障。</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 xml:space="preserve">    2、迎宾机器人,智能识别，人脸识别、采集身份信息(只限于拍照录入信息)。</w:t>
            </w:r>
          </w:p>
          <w:p w14:paraId="3AD45377">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 xml:space="preserve">3、自动充电，配有自动充电桩，当机器人电量低时自动回充，定时开关机。          </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 xml:space="preserve">    4、机器人具备自主行走、自主避障、自动规划路径的能力。</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 xml:space="preserve">    5、常规参数：机器人外观尺寸为：约L460mm*W460mm*H1200mm；机器人本体重量约20kg；电池类型为锂电池；电池容量为≥15AH；持续工作时长≥8H；充电时长为≤2H；充电器输入为AC100~240V；充电桩输出为DC24V/5A；平均功率为45W-55W；头部表情类型为LCD表情；颜色为黑色和白色；触摸屏类型为电容式；触摸屏尺寸为约13.3英寸；屏幕接口为eDP；触摸屏分辨率为1920*1080。</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 xml:space="preserve">    6、AI交互系统：CPU为RK3576，四核 2.4GHz Cortex-A75+四核 1.8GHz Cortex-A55；RAM为8G；ROM为64G；OS为Android 14。</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 xml:space="preserve">    7、运动控制系统：CPU为RK3576，四核 2.4GHz Cortex-A75+四核 1.8GHz Cortex-A55；RAM为8G；ROM≥64G；OS为ubuntu 20.04。</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 xml:space="preserve">    8、运动性能：速度为0~1.2 m/s；距离约1米运行噪音≤55dB；刹车距离≤200mm；具有点头、摇头、双臂摆动功能；驱动轮尺寸约为4.5寸*2；万向轮尺寸约为2寸*4。</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 xml:space="preserve">    9、传感器及声光配置：麦克风阵列为四麦线性阵列；声源定位为≥180度；摄像头像素为≥800万；超声传感器1个；具有里程计；激光雷达约为40米 TOF；陀螺仪为6轴；具有全频带音响系统和手臂LED氛围灯；无耳朵LED氛围灯；支持WIFI(2.4GHz)和WIFI(5GHz)</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FF9D882">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429C9D9">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5A70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9775211">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8</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C3F080E">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AI心理筛查机器人</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79D95BB">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一、多模态 AI 心检模块</w:t>
            </w:r>
          </w:p>
          <w:p w14:paraId="70DEB04D">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1、采用自适应量表 + AI 数字人视频问诊双评估模式，临床验证有效率≥90%。</w:t>
            </w:r>
          </w:p>
          <w:p w14:paraId="33864D02">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2、支持一人一测动态适配量表，自动根据答题状态调整题目，支持题目回溯、进度条显示、未答提醒。</w:t>
            </w:r>
          </w:p>
          <w:p w14:paraId="4A0F4AC0">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3、融合微表情、语音语调、语义分析多模态采集，防代填、乱填。</w:t>
            </w:r>
          </w:p>
          <w:p w14:paraId="3825F9A1">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4、测评维度覆盖：抑郁、焦虑、强迫、躯体障碍、睡眠、疲劳、孤独、偏执、压力源、性格特征、精神检查等。</w:t>
            </w:r>
          </w:p>
          <w:p w14:paraId="43F25796">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5、自动生成图文报告，含量表解读、视频解读、症状解释、异常值分析、影响因素、专业科普、行动建议。</w:t>
            </w:r>
          </w:p>
          <w:p w14:paraId="5983B64F">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6、支持历史报告查询、中途退出续测、隐私协议签署、预警等级自动判定。</w:t>
            </w:r>
          </w:p>
          <w:p w14:paraId="797AB064">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二、AI 访谈师模块</w:t>
            </w:r>
          </w:p>
          <w:p w14:paraId="38573BB4">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1、提供AI 结构式访谈，支持自定义访谈条目，流程规范、交互温暖自然。</w:t>
            </w:r>
          </w:p>
          <w:p w14:paraId="1E3B2296">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2、智能分析配合度、问答真实性、情绪状态，结构化解析关键心理因素。</w:t>
            </w:r>
          </w:p>
          <w:p w14:paraId="0B54691B">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3、支持五级危机分级：极高风险 / 高风险 / 中风险 / 低风险 / 无风险 + 信息不全类。</w:t>
            </w:r>
          </w:p>
          <w:p w14:paraId="0126EA3B">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4、数字人具备共情表情、肢体动作（点头、安抚等），提升沉浸感。</w:t>
            </w:r>
          </w:p>
          <w:p w14:paraId="62796BE4">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5、访谈中实时视频监测，分析表情与配合状态，引导沉默 / 拒答用户完成访谈。</w:t>
            </w:r>
          </w:p>
          <w:p w14:paraId="35D6BDA8">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三、AI 倾诉师模块</w:t>
            </w:r>
          </w:p>
          <w:p w14:paraId="2E07D968">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1、基于EmoGPT 大模型提供7×24 小时不限时倾诉、情绪疏导、危机监测。</w:t>
            </w:r>
          </w:p>
          <w:p w14:paraId="13BEC902">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2、支持语音 / 文本双交互，对话历史继承、内容分析总结、隐私加密存储。</w:t>
            </w:r>
          </w:p>
          <w:p w14:paraId="2277A904">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3、具备危机识别与紧急干预指导，高危自动预警转介。</w:t>
            </w:r>
          </w:p>
          <w:p w14:paraId="2A26A0B4">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4、提供心理知识科普、个性化辅导方案，覆盖大众、青少年、高压人群、患者等。</w:t>
            </w:r>
          </w:p>
          <w:p w14:paraId="43F68A06">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四、整体系统能力</w:t>
            </w:r>
          </w:p>
          <w:p w14:paraId="593DDD0A">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1、搭载DeepSeek 推理大模型 + 镜象 AI 临床大模型双引擎。</w:t>
            </w:r>
          </w:p>
          <w:p w14:paraId="673F2858">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2、支持实时危机预警，测评 / 访谈 / 倾诉全程动态监测，数据入个人档案。</w:t>
            </w:r>
          </w:p>
          <w:p w14:paraId="1AF1BEEC">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3、高危对象智能转介，可自动触发援助联络，快速干预。</w:t>
            </w:r>
          </w:p>
          <w:p w14:paraId="6CFC0C09">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4、支持 ACT 心理疗法，覆盖焦虑、抑郁、失眠、情绪障碍等自助干预。</w:t>
            </w:r>
          </w:p>
          <w:p w14:paraId="2E998985">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五、硬件要求</w:t>
            </w:r>
          </w:p>
          <w:p w14:paraId="205EC47D">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1、屏体分辨率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1920×1080，视角：水平 / 垂直≥178° 广视角；显示色彩：262K；亮度：250cd/㎡；对比度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800:1；触控：≥2mm 钢化玻璃，10 点电容触控。</w:t>
            </w:r>
          </w:p>
          <w:p w14:paraId="20EE1156">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2、摄像头≥4800万像素，自动对焦；麦克风：定向麦克风，有效拾音距离≥2m。</w:t>
            </w:r>
          </w:p>
          <w:p w14:paraId="49B6B36C">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3、视频能力：支持 4K 60fps H.265/H.264/VP9 解码；支持 1080P 100fps 编码。</w:t>
            </w:r>
          </w:p>
          <w:p w14:paraId="2D435ADE">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4、主板：RK3588s，八核，最高主频 2.0GHz</w:t>
            </w:r>
          </w:p>
          <w:p w14:paraId="04A58717">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内存 / 存储：≥8GB LPDDR4 + 64GB EMMC5.1</w:t>
            </w:r>
          </w:p>
          <w:p w14:paraId="76338DA5">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NPU 算力：≥0.8TOPS，支持 INT8/INT16/FP16</w:t>
            </w:r>
          </w:p>
          <w:p w14:paraId="11E0CF80">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操作系统：Android 11；音频：2×8Ω 3W喇叭</w:t>
            </w:r>
          </w:p>
          <w:p w14:paraId="2B496937">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接口：USB×2；2.4G Wi‑Fi/100M 以太网 / 蓝牙 5.0；可选 5G Wi‑Fi/4G；供电：DC 12V，功耗＜40W。</w:t>
            </w:r>
          </w:p>
          <w:p w14:paraId="1322A568">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5、语言：支持中文、英文等多语言 OSD。</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0A2B4EE">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台</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AB94165">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r>
      <w:tr w14:paraId="0288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C2119BE">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9</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A786BE1">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石膏板吊顶</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E14D65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Fonts w:hint="eastAsia" w:ascii="宋体" w:hAnsi="宋体" w:eastAsia="宋体" w:cs="宋体"/>
                <w:i w:val="0"/>
                <w:iCs w:val="0"/>
                <w:color w:val="auto"/>
                <w:kern w:val="2"/>
                <w:sz w:val="21"/>
                <w:szCs w:val="21"/>
                <w:highlight w:val="none"/>
                <w:lang w:val="en-US" w:eastAsia="zh-CN" w:bidi="ar"/>
              </w:rPr>
              <w:t>1、</w:t>
            </w:r>
            <w:r>
              <w:rPr>
                <w:rStyle w:val="44"/>
                <w:rFonts w:hint="eastAsia" w:ascii="宋体" w:hAnsi="宋体" w:eastAsia="宋体" w:cs="宋体"/>
                <w:i w:val="0"/>
                <w:iCs w:val="0"/>
                <w:color w:val="auto"/>
                <w:sz w:val="21"/>
                <w:szCs w:val="21"/>
                <w:highlight w:val="none"/>
                <w:lang w:bidi="ar"/>
              </w:rPr>
              <w:t>主、副龙骨为国标加厚轻钢龙骨，配套全套专用五金配件，埃特板整体罩面，结构稳固承重强；</w:t>
            </w:r>
          </w:p>
          <w:p w14:paraId="140477B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bidi="ar"/>
              </w:rPr>
              <w:t xml:space="preserve">2、防锈自攻螺丝固定板材，所有钉眼均匀点涂防锈漆，避免后期锈蚀泛黄； </w:t>
            </w:r>
          </w:p>
          <w:p w14:paraId="289BBAD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bidi="ar"/>
              </w:rPr>
              <w:t>3、板材接缝填充专用防开裂补缝材料，粘贴玻纤防裂绷带，有效预防顶面缝隙开裂；</w:t>
            </w:r>
          </w:p>
          <w:p w14:paraId="2EE89271">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bidi="ar"/>
              </w:rPr>
              <w:t xml:space="preserve">4、施工前精准放线调平，吊顶整体平整度误差控制在 2mm 以内，顶面平整无起伏； </w:t>
            </w:r>
          </w:p>
          <w:p w14:paraId="71AB0C92">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rPr>
            </w:pPr>
            <w:r>
              <w:rPr>
                <w:rStyle w:val="44"/>
                <w:rFonts w:hint="eastAsia" w:ascii="宋体" w:hAnsi="宋体" w:eastAsia="宋体" w:cs="宋体"/>
                <w:i w:val="0"/>
                <w:iCs w:val="0"/>
                <w:color w:val="auto"/>
                <w:sz w:val="21"/>
                <w:szCs w:val="21"/>
                <w:highlight w:val="none"/>
                <w:lang w:bidi="ar"/>
              </w:rPr>
              <w:t>5、本项报价不含顶面铲除、加固抹灰等基层处理工序，基层改造工程费用另计</w:t>
            </w:r>
            <w:r>
              <w:rPr>
                <w:rStyle w:val="44"/>
                <w:rFonts w:hint="eastAsia" w:ascii="宋体" w:hAnsi="宋体" w:eastAsia="宋体" w:cs="宋体"/>
                <w:i w:val="0"/>
                <w:iCs w:val="0"/>
                <w:color w:val="auto"/>
                <w:sz w:val="21"/>
                <w:szCs w:val="21"/>
                <w:highlight w:val="none"/>
                <w:lang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CC2D7D6">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平米</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95E24F6">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180</w:t>
            </w:r>
          </w:p>
        </w:tc>
      </w:tr>
      <w:tr w14:paraId="5940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AFBFD74">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kern w:val="0"/>
                <w:sz w:val="21"/>
                <w:szCs w:val="21"/>
                <w:highlight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7C982BC">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文化</w:t>
            </w:r>
            <w:r>
              <w:rPr>
                <w:rFonts w:hint="eastAsia" w:ascii="宋体" w:hAnsi="宋体" w:eastAsia="宋体" w:cs="宋体"/>
                <w:color w:val="auto"/>
                <w:sz w:val="21"/>
                <w:szCs w:val="21"/>
                <w:highlight w:val="none"/>
              </w:rPr>
              <w:t>墙面</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D84F0E4">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1、</w:t>
            </w:r>
            <w:r>
              <w:rPr>
                <w:rStyle w:val="44"/>
                <w:rFonts w:hint="eastAsia" w:ascii="宋体" w:hAnsi="宋体" w:eastAsia="宋体" w:cs="宋体"/>
                <w:i w:val="0"/>
                <w:iCs w:val="0"/>
                <w:color w:val="auto"/>
                <w:sz w:val="21"/>
                <w:szCs w:val="21"/>
                <w:highlight w:val="none"/>
                <w:lang w:bidi="ar"/>
              </w:rPr>
              <w:t xml:space="preserve">根据实训室专业特色、校园文化需求定制专属墙面内容，提供多版设计效果图，采购人确认定稿后方可施工； </w:t>
            </w:r>
          </w:p>
          <w:p w14:paraId="62DD86CB">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2、</w:t>
            </w:r>
            <w:r>
              <w:rPr>
                <w:rStyle w:val="44"/>
                <w:rFonts w:hint="eastAsia" w:ascii="宋体" w:hAnsi="宋体" w:eastAsia="宋体" w:cs="宋体"/>
                <w:i w:val="0"/>
                <w:iCs w:val="0"/>
                <w:color w:val="auto"/>
                <w:sz w:val="21"/>
                <w:szCs w:val="21"/>
                <w:highlight w:val="none"/>
                <w:lang w:bidi="ar"/>
              </w:rPr>
              <w:t xml:space="preserve">背板采用 9 厘 B1 级阻燃密度板，E0 级环保标准，防潮防霉、长期使用不易变形； </w:t>
            </w:r>
          </w:p>
          <w:p w14:paraId="6F9117D2">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3、</w:t>
            </w:r>
            <w:r>
              <w:rPr>
                <w:rStyle w:val="44"/>
                <w:rFonts w:hint="eastAsia" w:ascii="宋体" w:hAnsi="宋体" w:eastAsia="宋体" w:cs="宋体"/>
                <w:i w:val="0"/>
                <w:iCs w:val="0"/>
                <w:color w:val="auto"/>
                <w:sz w:val="21"/>
                <w:szCs w:val="21"/>
                <w:highlight w:val="none"/>
                <w:lang w:bidi="ar"/>
              </w:rPr>
              <w:t xml:space="preserve">造型面层为高温烤漆生态板，耐磨防水防污，实训污渍可直接擦洗，漆面持久不掉色、不起皮； </w:t>
            </w:r>
          </w:p>
          <w:p w14:paraId="798FBFAE">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bidi="ar"/>
              </w:rPr>
              <w:t xml:space="preserve">4、整墙采用多层凹凸生态板立体造型，精细无缝拼接，搭配金属收边，层次立体美观； </w:t>
            </w:r>
          </w:p>
          <w:p w14:paraId="7E7B972E">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5、</w:t>
            </w:r>
            <w:r>
              <w:rPr>
                <w:rStyle w:val="44"/>
                <w:rFonts w:hint="eastAsia" w:ascii="宋体" w:hAnsi="宋体" w:eastAsia="宋体" w:cs="宋体"/>
                <w:i w:val="0"/>
                <w:iCs w:val="0"/>
                <w:color w:val="auto"/>
                <w:sz w:val="21"/>
                <w:szCs w:val="21"/>
                <w:highlight w:val="none"/>
                <w:lang w:bidi="ar"/>
              </w:rPr>
              <w:t xml:space="preserve">包含墙面基层处理、板材雕刻组装、上墙固定、美缝收边、现场保洁全套安装工序； </w:t>
            </w:r>
          </w:p>
          <w:p w14:paraId="5D9384B1">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bidi="ar"/>
              </w:rPr>
              <w:t>6、整体成品质保2年，质保期板材、漆面质量问题免费上门维修，终身提供维护技术支持。</w:t>
            </w:r>
          </w:p>
          <w:p w14:paraId="123001CD">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7、含原两教室间</w:t>
            </w:r>
            <w:r>
              <w:rPr>
                <w:rStyle w:val="44"/>
                <w:rFonts w:hint="eastAsia" w:ascii="宋体" w:hAnsi="宋体" w:eastAsia="宋体" w:cs="宋体"/>
                <w:i w:val="0"/>
                <w:iCs w:val="0"/>
                <w:color w:val="auto"/>
                <w:sz w:val="21"/>
                <w:szCs w:val="21"/>
                <w:highlight w:val="none"/>
                <w:lang w:bidi="ar"/>
              </w:rPr>
              <w:t>墙拆除，无残留墙体立柱、墙体； 配套工作：拆除建筑垃圾全部外运、现场灰尘清理、地面成品保护、相邻完好墙体无损防护。</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87E54D3">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平米</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3913410">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80</w:t>
            </w:r>
          </w:p>
        </w:tc>
      </w:tr>
      <w:tr w14:paraId="7A33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2165E5D">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kern w:val="0"/>
                <w:sz w:val="21"/>
                <w:szCs w:val="21"/>
                <w:highlight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17E2786">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Style w:val="44"/>
                <w:rFonts w:hint="eastAsia" w:ascii="宋体" w:hAnsi="宋体" w:eastAsia="宋体" w:cs="宋体"/>
                <w:color w:val="auto"/>
                <w:sz w:val="21"/>
                <w:szCs w:val="21"/>
                <w:highlight w:val="none"/>
                <w:lang w:bidi="ar"/>
              </w:rPr>
              <w:t>窗帘</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F13C50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kern w:val="2"/>
                <w:sz w:val="21"/>
                <w:szCs w:val="21"/>
                <w:highlight w:val="none"/>
                <w:lang w:val="en-US" w:eastAsia="zh-CN" w:bidi="ar"/>
              </w:rPr>
              <w:t>1、</w:t>
            </w:r>
            <w:r>
              <w:rPr>
                <w:rStyle w:val="44"/>
                <w:rFonts w:hint="eastAsia" w:ascii="宋体" w:hAnsi="宋体" w:eastAsia="宋体" w:cs="宋体"/>
                <w:i w:val="0"/>
                <w:iCs w:val="0"/>
                <w:color w:val="auto"/>
                <w:sz w:val="21"/>
                <w:szCs w:val="21"/>
                <w:highlight w:val="none"/>
                <w:lang w:val="en-US" w:eastAsia="zh-CN" w:bidi="ar"/>
              </w:rPr>
              <w:t xml:space="preserve">增加隔声量高达 8～12 分贝（低频隔声量大），可代替双层隔声窗的第二层窗，高效阻隔室外低频噪音； </w:t>
            </w:r>
          </w:p>
          <w:p w14:paraId="19C9E4CA">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center"/>
              <w:rPr>
                <w:rStyle w:val="44"/>
                <w:rFonts w:hint="eastAsia" w:ascii="宋体" w:hAnsi="宋体" w:eastAsia="宋体" w:cs="宋体"/>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 xml:space="preserve">2、单独使用隔声量≥20 分贝，可独立充当室内活动隔声屏障，保障室内安静实训、办公环境； </w:t>
            </w:r>
          </w:p>
          <w:p w14:paraId="7076706E">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center"/>
              <w:rPr>
                <w:rStyle w:val="44"/>
                <w:rFonts w:hint="eastAsia" w:ascii="宋体" w:hAnsi="宋体" w:eastAsia="宋体" w:cs="宋体"/>
                <w:i w:val="0"/>
                <w:iCs w:val="0"/>
                <w:color w:val="auto"/>
                <w:sz w:val="21"/>
                <w:szCs w:val="21"/>
                <w:highlight w:val="none"/>
                <w:lang w:val="en-US" w:eastAsia="zh-CN" w:bidi="ar"/>
              </w:rPr>
            </w:pPr>
            <w:r>
              <w:rPr>
                <w:rStyle w:val="44"/>
                <w:rFonts w:hint="eastAsia" w:ascii="宋体" w:hAnsi="宋体" w:eastAsia="宋体" w:cs="宋体"/>
                <w:i w:val="0"/>
                <w:iCs w:val="0"/>
                <w:color w:val="auto"/>
                <w:sz w:val="21"/>
                <w:szCs w:val="21"/>
                <w:highlight w:val="none"/>
                <w:lang w:val="en-US" w:eastAsia="zh-CN" w:bidi="ar"/>
              </w:rPr>
              <w:t xml:space="preserve">3、具备全遮光效果，自带隔热保温节能特性，超薄安装结构，不占用室内使用空间； </w:t>
            </w:r>
          </w:p>
          <w:p w14:paraId="0EA63FA1">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center"/>
              <w:rPr>
                <w:rStyle w:val="44"/>
                <w:rFonts w:hint="eastAsia" w:ascii="宋体" w:hAnsi="宋体" w:eastAsia="宋体" w:cs="宋体"/>
                <w:i w:val="0"/>
                <w:iCs w:val="0"/>
                <w:color w:val="auto"/>
                <w:sz w:val="21"/>
                <w:szCs w:val="21"/>
                <w:highlight w:val="none"/>
                <w:lang w:val="en-US" w:eastAsia="zh-CN" w:bidi="ar"/>
              </w:rPr>
            </w:pPr>
            <w:r>
              <w:rPr>
                <w:rStyle w:val="44"/>
                <w:rFonts w:hint="eastAsia" w:ascii="宋体" w:hAnsi="宋体" w:eastAsia="宋体" w:cs="宋体"/>
                <w:i w:val="0"/>
                <w:iCs w:val="0"/>
                <w:color w:val="auto"/>
                <w:sz w:val="21"/>
                <w:szCs w:val="21"/>
                <w:highlight w:val="none"/>
                <w:lang w:val="en-US" w:eastAsia="zh-CN" w:bidi="ar"/>
              </w:rPr>
              <w:t xml:space="preserve">4、提供多款花色面料色卡，丰富款式供采购人现场挑选确认； </w:t>
            </w:r>
          </w:p>
          <w:p w14:paraId="3C9FAB2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firstLine="420" w:firstLineChars="200"/>
              <w:jc w:val="left"/>
              <w:textAlignment w:val="center"/>
              <w:rPr>
                <w:rStyle w:val="44"/>
                <w:rFonts w:hint="eastAsia" w:ascii="宋体" w:hAnsi="宋体" w:eastAsia="宋体" w:cs="宋体"/>
                <w:i w:val="0"/>
                <w:iCs w:val="0"/>
                <w:color w:val="auto"/>
                <w:sz w:val="21"/>
                <w:szCs w:val="21"/>
                <w:highlight w:val="none"/>
                <w:lang w:val="en-US" w:eastAsia="zh-CN" w:bidi="ar"/>
              </w:rPr>
            </w:pPr>
            <w:r>
              <w:rPr>
                <w:rStyle w:val="44"/>
                <w:rFonts w:hint="eastAsia" w:ascii="宋体" w:hAnsi="宋体" w:eastAsia="宋体" w:cs="宋体"/>
                <w:i w:val="0"/>
                <w:iCs w:val="0"/>
                <w:color w:val="auto"/>
                <w:sz w:val="21"/>
                <w:szCs w:val="21"/>
                <w:highlight w:val="none"/>
                <w:lang w:val="en-US" w:eastAsia="zh-CN" w:bidi="ar"/>
              </w:rPr>
              <w:t>5、面料表层防污防水，支持湿布直接擦洗清洁，擦拭后面料无发白、掉色、起球现象；</w:t>
            </w:r>
          </w:p>
          <w:p w14:paraId="76EDA66E">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val="en-US" w:eastAsia="zh-CN" w:bidi="ar"/>
              </w:rPr>
            </w:pPr>
            <w:r>
              <w:rPr>
                <w:rStyle w:val="44"/>
                <w:rFonts w:hint="eastAsia" w:ascii="宋体" w:hAnsi="宋体" w:eastAsia="宋体" w:cs="宋体"/>
                <w:i w:val="0"/>
                <w:iCs w:val="0"/>
                <w:color w:val="auto"/>
                <w:sz w:val="21"/>
                <w:szCs w:val="21"/>
                <w:highlight w:val="none"/>
                <w:lang w:val="en-US" w:eastAsia="zh-CN" w:bidi="ar"/>
              </w:rPr>
              <w:t>6、配套全套加厚静音轨道、五金配件，含上门尺寸勘测、裁切、现场安装调试全流程服务。</w:t>
            </w:r>
          </w:p>
          <w:p w14:paraId="6410A3D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val="en-US" w:eastAsia="zh-CN" w:bidi="ar"/>
              </w:rPr>
            </w:pPr>
            <w:r>
              <w:rPr>
                <w:rStyle w:val="44"/>
                <w:rFonts w:hint="eastAsia" w:ascii="宋体" w:hAnsi="宋体" w:eastAsia="宋体" w:cs="宋体"/>
                <w:i w:val="0"/>
                <w:iCs w:val="0"/>
                <w:color w:val="auto"/>
                <w:sz w:val="21"/>
                <w:szCs w:val="21"/>
                <w:highlight w:val="none"/>
                <w:lang w:val="en-US" w:eastAsia="zh-CN" w:bidi="ar"/>
              </w:rPr>
              <w:t>7、</w:t>
            </w:r>
            <w:r>
              <w:rPr>
                <w:rStyle w:val="44"/>
                <w:rFonts w:hint="eastAsia" w:ascii="宋体" w:hAnsi="宋体" w:eastAsia="宋体" w:cs="宋体"/>
                <w:color w:val="auto"/>
                <w:sz w:val="21"/>
                <w:szCs w:val="21"/>
                <w:highlight w:val="none"/>
                <w:lang w:bidi="ar"/>
              </w:rPr>
              <w:t>规格约：（宽*高）2.4米*4.</w:t>
            </w:r>
            <w:r>
              <w:rPr>
                <w:rStyle w:val="44"/>
                <w:rFonts w:hint="eastAsia" w:ascii="宋体" w:hAnsi="宋体" w:eastAsia="宋体" w:cs="宋体"/>
                <w:color w:val="auto"/>
                <w:sz w:val="21"/>
                <w:szCs w:val="21"/>
                <w:highlight w:val="none"/>
                <w:lang w:val="en-US" w:eastAsia="zh-CN" w:bidi="ar"/>
              </w:rPr>
              <w:t>2</w:t>
            </w:r>
            <w:r>
              <w:rPr>
                <w:rStyle w:val="44"/>
                <w:rFonts w:hint="eastAsia" w:ascii="宋体" w:hAnsi="宋体" w:eastAsia="宋体" w:cs="宋体"/>
                <w:color w:val="auto"/>
                <w:sz w:val="21"/>
                <w:szCs w:val="21"/>
                <w:highlight w:val="none"/>
                <w:lang w:bidi="ar"/>
              </w:rPr>
              <w:t>米、窗帘盒（8个）、腰线、脚线、灯具8个，满足实训室需求，最终以效果图为准。</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318B94E7">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套</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0314D5C">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8</w:t>
            </w:r>
          </w:p>
        </w:tc>
      </w:tr>
      <w:tr w14:paraId="3456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8" w:hRule="atLeast"/>
        </w:trPr>
        <w:tc>
          <w:tcPr>
            <w:tcW w:w="73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4A7FF3E">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bidi="ar"/>
              </w:rPr>
              <w:t>1</w:t>
            </w:r>
            <w:r>
              <w:rPr>
                <w:rFonts w:hint="eastAsia" w:ascii="宋体" w:hAnsi="宋体" w:eastAsia="宋体" w:cs="宋体"/>
                <w:color w:val="auto"/>
                <w:kern w:val="0"/>
                <w:sz w:val="21"/>
                <w:szCs w:val="21"/>
                <w:highlight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B2443EC">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综合布线</w:t>
            </w:r>
          </w:p>
        </w:tc>
        <w:tc>
          <w:tcPr>
            <w:tcW w:w="590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9F2266F">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1、</w:t>
            </w:r>
            <w:r>
              <w:rPr>
                <w:rStyle w:val="44"/>
                <w:rFonts w:hint="eastAsia" w:ascii="宋体" w:hAnsi="宋体" w:eastAsia="宋体" w:cs="宋体"/>
                <w:i w:val="0"/>
                <w:iCs w:val="0"/>
                <w:color w:val="auto"/>
                <w:sz w:val="21"/>
                <w:szCs w:val="21"/>
                <w:highlight w:val="none"/>
                <w:lang w:bidi="ar"/>
              </w:rPr>
              <w:t>配套全套布线五金辅材：含固定支架、膨胀螺丝、防水接头、接地端子、卡扣、扎带、绝缘护套等所有安装配套五金件，足额供货无缺漏。</w:t>
            </w:r>
          </w:p>
          <w:p w14:paraId="3ED6F31C">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2、</w:t>
            </w:r>
            <w:r>
              <w:rPr>
                <w:rStyle w:val="44"/>
                <w:rFonts w:hint="eastAsia" w:ascii="宋体" w:hAnsi="宋体" w:eastAsia="宋体" w:cs="宋体"/>
                <w:i w:val="0"/>
                <w:iCs w:val="0"/>
                <w:color w:val="auto"/>
                <w:sz w:val="21"/>
                <w:szCs w:val="21"/>
                <w:highlight w:val="none"/>
                <w:lang w:bidi="ar"/>
              </w:rPr>
              <w:t>敷设国标阻燃网线、电源线，配套 PVC / 金属线槽、线管全覆盖所有设备点位，户外点位做防水、防雷接地施工处理。</w:t>
            </w:r>
          </w:p>
          <w:p w14:paraId="5811920E">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3、</w:t>
            </w:r>
            <w:r>
              <w:rPr>
                <w:rStyle w:val="44"/>
                <w:rFonts w:hint="eastAsia" w:ascii="宋体" w:hAnsi="宋体" w:eastAsia="宋体" w:cs="宋体"/>
                <w:i w:val="0"/>
                <w:iCs w:val="0"/>
                <w:color w:val="auto"/>
                <w:sz w:val="21"/>
                <w:szCs w:val="21"/>
                <w:highlight w:val="none"/>
                <w:lang w:bidi="ar"/>
              </w:rPr>
              <w:t>全点位布线施工：完成墙面开槽、管线铺设、线路固定、穿线理线，完工后逐根检测线路通断、绝缘、传输速率并留存测试记录。</w:t>
            </w:r>
          </w:p>
          <w:p w14:paraId="43707546">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Style w:val="44"/>
                <w:rFonts w:hint="eastAsia" w:ascii="宋体" w:hAnsi="宋体" w:eastAsia="宋体" w:cs="宋体"/>
                <w:i w:val="0"/>
                <w:iCs w:val="0"/>
                <w:color w:val="auto"/>
                <w:sz w:val="21"/>
                <w:szCs w:val="21"/>
                <w:highlight w:val="none"/>
                <w:lang w:bidi="ar"/>
              </w:rPr>
            </w:pPr>
            <w:r>
              <w:rPr>
                <w:rStyle w:val="44"/>
                <w:rFonts w:hint="eastAsia" w:ascii="宋体" w:hAnsi="宋体" w:eastAsia="宋体" w:cs="宋体"/>
                <w:i w:val="0"/>
                <w:iCs w:val="0"/>
                <w:color w:val="auto"/>
                <w:sz w:val="21"/>
                <w:szCs w:val="21"/>
                <w:highlight w:val="none"/>
                <w:lang w:val="en-US" w:eastAsia="zh-CN" w:bidi="ar"/>
              </w:rPr>
              <w:t>4、</w:t>
            </w:r>
            <w:r>
              <w:rPr>
                <w:rStyle w:val="44"/>
                <w:rFonts w:hint="eastAsia" w:ascii="宋体" w:hAnsi="宋体" w:eastAsia="宋体" w:cs="宋体"/>
                <w:i w:val="0"/>
                <w:iCs w:val="0"/>
                <w:color w:val="auto"/>
                <w:sz w:val="21"/>
                <w:szCs w:val="21"/>
                <w:highlight w:val="none"/>
                <w:lang w:bidi="ar"/>
              </w:rPr>
              <w:t>设备端接线、上电配置调试：所有终端设备网口、供电线路对接，单机网络连通调试，实现设备与后台平台稳定数据传输。</w:t>
            </w:r>
          </w:p>
          <w:p w14:paraId="7B6C7579">
            <w:pPr>
              <w:keepNext w:val="0"/>
              <w:keepLines w:val="0"/>
              <w:pageBreakBefore w:val="0"/>
              <w:widowControl/>
              <w:kinsoku/>
              <w:wordWrap/>
              <w:overflowPunct/>
              <w:topLinePunct w:val="0"/>
              <w:autoSpaceDE/>
              <w:autoSpaceDN/>
              <w:bidi w:val="0"/>
              <w:adjustRightInd w:val="0"/>
              <w:snapToGrid w:val="0"/>
              <w:spacing w:line="400" w:lineRule="exact"/>
              <w:ind w:left="0" w:leftChars="0" w:firstLine="420" w:firstLineChars="200"/>
              <w:jc w:val="left"/>
              <w:textAlignment w:val="center"/>
              <w:rPr>
                <w:rFonts w:hint="eastAsia" w:ascii="宋体" w:hAnsi="宋体" w:eastAsia="宋体" w:cs="宋体"/>
                <w:color w:val="auto"/>
                <w:sz w:val="21"/>
                <w:szCs w:val="21"/>
                <w:highlight w:val="none"/>
                <w:lang w:val="en-US" w:eastAsia="zh-CN"/>
              </w:rPr>
            </w:pPr>
            <w:r>
              <w:rPr>
                <w:rStyle w:val="44"/>
                <w:rFonts w:hint="eastAsia" w:ascii="宋体" w:hAnsi="宋体" w:eastAsia="宋体" w:cs="宋体"/>
                <w:i w:val="0"/>
                <w:iCs w:val="0"/>
                <w:color w:val="auto"/>
                <w:sz w:val="21"/>
                <w:szCs w:val="21"/>
                <w:highlight w:val="none"/>
                <w:lang w:val="en-US" w:eastAsia="zh-CN" w:bidi="ar"/>
              </w:rPr>
              <w:t>5、</w:t>
            </w:r>
            <w:r>
              <w:rPr>
                <w:rStyle w:val="44"/>
                <w:rFonts w:hint="eastAsia" w:ascii="宋体" w:hAnsi="宋体" w:eastAsia="宋体" w:cs="宋体"/>
                <w:i w:val="0"/>
                <w:iCs w:val="0"/>
                <w:color w:val="auto"/>
                <w:sz w:val="21"/>
                <w:szCs w:val="21"/>
                <w:highlight w:val="none"/>
                <w:lang w:bidi="ar"/>
              </w:rPr>
              <w:t>整体链路联调优化：排查网络延迟、断连故障，整理线路标识标签，出具布线竣工拓扑图、点位线路台账，满足项目整体运行需求</w:t>
            </w:r>
            <w:r>
              <w:rPr>
                <w:rStyle w:val="44"/>
                <w:rFonts w:hint="eastAsia" w:ascii="宋体" w:hAnsi="宋体" w:eastAsia="宋体" w:cs="宋体"/>
                <w:i w:val="0"/>
                <w:iCs w:val="0"/>
                <w:color w:val="auto"/>
                <w:sz w:val="21"/>
                <w:szCs w:val="21"/>
                <w:highlight w:val="none"/>
                <w:lang w:eastAsia="zh-CN" w:bidi="ar"/>
              </w:rPr>
              <w:t>。</w:t>
            </w:r>
          </w:p>
        </w:tc>
        <w:tc>
          <w:tcPr>
            <w:tcW w:w="7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71F40817">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项</w:t>
            </w:r>
          </w:p>
        </w:tc>
        <w:tc>
          <w:tcPr>
            <w:tcW w:w="6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8212E40">
            <w:pPr>
              <w:keepNext w:val="0"/>
              <w:keepLines w:val="0"/>
              <w:pageBreakBefore w:val="0"/>
              <w:widowControl/>
              <w:kinsoku/>
              <w:wordWrap/>
              <w:overflowPunct/>
              <w:topLinePunct w:val="0"/>
              <w:autoSpaceDE/>
              <w:autoSpaceDN/>
              <w:bidi w:val="0"/>
              <w:spacing w:line="400" w:lineRule="exact"/>
              <w:ind w:left="0" w:leftChars="0" w:firstLine="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r>
      <w:tr w14:paraId="1959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trPr>
        <w:tc>
          <w:tcPr>
            <w:tcW w:w="795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0EFBA131">
            <w:pPr>
              <w:pStyle w:val="24"/>
              <w:keepNext w:val="0"/>
              <w:keepLines w:val="0"/>
              <w:pageBreakBefore w:val="0"/>
              <w:kinsoku/>
              <w:wordWrap/>
              <w:overflowPunct/>
              <w:topLinePunct w:val="0"/>
              <w:autoSpaceDE/>
              <w:autoSpaceDN/>
              <w:bidi w:val="0"/>
              <w:spacing w:line="400" w:lineRule="exact"/>
              <w:ind w:left="0" w:leftChars="0" w:firstLine="739" w:firstLineChars="352"/>
              <w:jc w:val="center"/>
              <w:rPr>
                <w:rStyle w:val="44"/>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color w:val="auto"/>
                <w:kern w:val="0"/>
                <w:sz w:val="21"/>
                <w:szCs w:val="21"/>
                <w:highlight w:val="none"/>
              </w:rPr>
              <w:t>合</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计</w:t>
            </w:r>
          </w:p>
        </w:tc>
        <w:tc>
          <w:tcPr>
            <w:tcW w:w="1463"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2D79F666">
            <w:pPr>
              <w:keepNext w:val="0"/>
              <w:keepLines w:val="0"/>
              <w:pageBreakBefore w:val="0"/>
              <w:widowControl/>
              <w:kinsoku/>
              <w:wordWrap/>
              <w:overflowPunct/>
              <w:topLinePunct w:val="0"/>
              <w:autoSpaceDE/>
              <w:autoSpaceDN/>
              <w:bidi w:val="0"/>
              <w:spacing w:line="400" w:lineRule="exact"/>
              <w:ind w:left="0" w:leftChars="0" w:firstLine="0" w:firstLineChars="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577000（元）</w:t>
            </w:r>
          </w:p>
        </w:tc>
      </w:tr>
    </w:tbl>
    <w:tbl>
      <w:tblPr>
        <w:tblStyle w:val="25"/>
        <w:tblpPr w:leftFromText="180" w:rightFromText="180" w:vertAnchor="text" w:horzAnchor="page" w:tblpX="1234" w:tblpY="236"/>
        <w:tblOverlap w:val="never"/>
        <w:tblW w:w="92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7541"/>
      </w:tblGrid>
      <w:tr w14:paraId="7614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244" w:type="dxa"/>
            <w:gridSpan w:val="2"/>
            <w:noWrap w:val="0"/>
            <w:vAlign w:val="center"/>
          </w:tcPr>
          <w:p w14:paraId="2BE69DF8">
            <w:pPr>
              <w:spacing w:line="20" w:lineRule="atLeast"/>
              <w:rPr>
                <w:rFonts w:hint="eastAsia"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▲一、商务条款要求</w:t>
            </w:r>
          </w:p>
        </w:tc>
      </w:tr>
      <w:tr w14:paraId="6ED6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2D23C386">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报价要求</w:t>
            </w:r>
          </w:p>
        </w:tc>
        <w:tc>
          <w:tcPr>
            <w:tcW w:w="7541" w:type="dxa"/>
            <w:noWrap w:val="0"/>
            <w:vAlign w:val="center"/>
          </w:tcPr>
          <w:p w14:paraId="5A3AB777">
            <w:pPr>
              <w:pStyle w:val="18"/>
              <w:keepNext w:val="0"/>
              <w:keepLines w:val="0"/>
              <w:pageBreakBefore w:val="0"/>
              <w:kinsoku/>
              <w:overflowPunct/>
              <w:topLinePunct w:val="0"/>
              <w:autoSpaceDE/>
              <w:autoSpaceDN/>
              <w:bidi w:val="0"/>
              <w:adjustRightInd/>
              <w:spacing w:line="400" w:lineRule="exac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本次报价须为人民币报价，包含产品价、运输费（含装卸费）、保险费、安装调试费、税费、培训费产品质保期内维护费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r>
              <w:rPr>
                <w:rFonts w:ascii="宋体" w:hAnsi="宋体" w:eastAsia="宋体" w:cs="宋体"/>
                <w:b w:val="0"/>
                <w:bCs w:val="0"/>
                <w:color w:val="auto"/>
                <w:sz w:val="20"/>
                <w:szCs w:val="20"/>
                <w:highlight w:val="none"/>
              </w:rPr>
              <w:t>项目完成后，学校将委托第三方机构验收，验收过程中所产生的一切费用均由成 交供应商承担。报价时应考虑相关费用。</w:t>
            </w:r>
          </w:p>
        </w:tc>
      </w:tr>
      <w:tr w14:paraId="6CA7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4CB9570E">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签订合同时限</w:t>
            </w:r>
          </w:p>
        </w:tc>
        <w:tc>
          <w:tcPr>
            <w:tcW w:w="7541" w:type="dxa"/>
            <w:noWrap w:val="0"/>
            <w:vAlign w:val="center"/>
          </w:tcPr>
          <w:p w14:paraId="70C18139">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自成交通知书发出之日起25日内。</w:t>
            </w:r>
          </w:p>
        </w:tc>
      </w:tr>
      <w:tr w14:paraId="7DD8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6E06B203">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交货时间</w:t>
            </w:r>
          </w:p>
        </w:tc>
        <w:tc>
          <w:tcPr>
            <w:tcW w:w="7541" w:type="dxa"/>
            <w:noWrap w:val="0"/>
            <w:vAlign w:val="center"/>
          </w:tcPr>
          <w:p w14:paraId="2AFC9D60">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合同签订后</w:t>
            </w:r>
            <w:r>
              <w:rPr>
                <w:rFonts w:hint="eastAsia" w:ascii="宋体" w:hAnsi="宋体" w:cs="宋体"/>
                <w:color w:val="auto"/>
                <w:kern w:val="0"/>
                <w:szCs w:val="21"/>
                <w:highlight w:val="none"/>
                <w:lang w:val="en-US" w:eastAsia="zh-CN" w:bidi="ar"/>
              </w:rPr>
              <w:t>90</w:t>
            </w:r>
            <w:r>
              <w:rPr>
                <w:rFonts w:hint="eastAsia" w:ascii="宋体" w:hAnsi="宋体" w:cs="宋体"/>
                <w:color w:val="auto"/>
                <w:kern w:val="0"/>
                <w:szCs w:val="21"/>
                <w:highlight w:val="none"/>
                <w:lang w:bidi="ar"/>
              </w:rPr>
              <w:t>日内交货。</w:t>
            </w:r>
          </w:p>
        </w:tc>
      </w:tr>
      <w:tr w14:paraId="045F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3EB455C7">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交货地点</w:t>
            </w:r>
          </w:p>
        </w:tc>
        <w:tc>
          <w:tcPr>
            <w:tcW w:w="7541" w:type="dxa"/>
            <w:noWrap w:val="0"/>
            <w:vAlign w:val="center"/>
          </w:tcPr>
          <w:p w14:paraId="3D995A59">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采购人指定地点。</w:t>
            </w:r>
          </w:p>
        </w:tc>
      </w:tr>
      <w:tr w14:paraId="176B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060DDC16">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售后服务要求</w:t>
            </w:r>
          </w:p>
        </w:tc>
        <w:tc>
          <w:tcPr>
            <w:tcW w:w="7541" w:type="dxa"/>
            <w:noWrap w:val="0"/>
            <w:vAlign w:val="center"/>
          </w:tcPr>
          <w:p w14:paraId="17CBB2C6">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1.免费送货上门、免费安装，免费对实验室深度清洁，达到交付标准;</w:t>
            </w:r>
          </w:p>
          <w:p w14:paraId="0C576288">
            <w:pPr>
              <w:widowControl/>
              <w:spacing w:line="400" w:lineRule="exact"/>
              <w:jc w:val="left"/>
              <w:textAlignment w:val="center"/>
              <w:rPr>
                <w:rFonts w:hint="eastAsia"/>
                <w:color w:val="auto"/>
                <w:highlight w:val="none"/>
              </w:rPr>
            </w:pPr>
            <w:r>
              <w:rPr>
                <w:rFonts w:hint="eastAsia" w:ascii="宋体" w:hAnsi="宋体" w:cs="宋体"/>
                <w:color w:val="auto"/>
                <w:kern w:val="0"/>
                <w:szCs w:val="21"/>
                <w:highlight w:val="none"/>
                <w:lang w:bidi="ar"/>
              </w:rPr>
              <w:t>2.</w:t>
            </w:r>
            <w:r>
              <w:rPr>
                <w:rFonts w:hint="eastAsia" w:ascii="宋体" w:hAnsi="宋体" w:eastAsia="宋体" w:cs="宋体"/>
                <w:color w:val="auto"/>
                <w:sz w:val="21"/>
                <w:szCs w:val="21"/>
                <w:highlight w:val="none"/>
              </w:rPr>
              <w:t>质保期不少于三年</w:t>
            </w:r>
            <w:r>
              <w:rPr>
                <w:rFonts w:hint="eastAsia" w:ascii="宋体" w:hAnsi="宋体" w:cs="宋体"/>
                <w:color w:val="auto"/>
                <w:sz w:val="21"/>
                <w:szCs w:val="21"/>
                <w:highlight w:val="none"/>
                <w:lang w:val="en-US" w:eastAsia="zh-CN"/>
              </w:rPr>
              <w:t>，</w:t>
            </w:r>
            <w:r>
              <w:rPr>
                <w:rFonts w:hint="eastAsia"/>
                <w:color w:val="auto"/>
                <w:highlight w:val="none"/>
              </w:rPr>
              <w:t>提供不少于</w:t>
            </w:r>
            <w:r>
              <w:rPr>
                <w:rFonts w:hint="eastAsia"/>
                <w:color w:val="auto"/>
                <w:highlight w:val="none"/>
                <w:lang w:val="en-US" w:eastAsia="zh-CN"/>
              </w:rPr>
              <w:t>3</w:t>
            </w:r>
            <w:r>
              <w:rPr>
                <w:rFonts w:hint="eastAsia"/>
                <w:color w:val="auto"/>
                <w:highlight w:val="none"/>
              </w:rPr>
              <w:t>年质保服务，自交付起算。提供免费现场培训设备操作与维保；提供专属售后团队依规原厂标准服务，7×24小时热线值守，故障极速响应，抢修受阻即提供备用设备；本项目质保期内，货物因质量问题产生的维修、更换、运输、人工等全部相关费用，均由成交供应商全额承担，采购人无需另行支付任何额外费用。</w:t>
            </w:r>
          </w:p>
          <w:p w14:paraId="70E9FDEB">
            <w:pPr>
              <w:widowControl/>
              <w:spacing w:line="400" w:lineRule="exact"/>
              <w:jc w:val="left"/>
              <w:textAlignment w:val="center"/>
              <w:rPr>
                <w:rFonts w:hint="eastAsia"/>
                <w:color w:val="auto"/>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免费为采购人提供不少于2次的设备使用培训，直至采购人</w:t>
            </w:r>
            <w:r>
              <w:rPr>
                <w:rFonts w:hint="eastAsia" w:ascii="宋体" w:hAnsi="宋体" w:eastAsia="宋体" w:cs="宋体"/>
                <w:color w:val="auto"/>
                <w:sz w:val="21"/>
                <w:szCs w:val="21"/>
                <w:highlight w:val="none"/>
                <w:lang w:val="en-US" w:eastAsia="zh-CN"/>
              </w:rPr>
              <w:t>会使用设备</w:t>
            </w:r>
            <w:r>
              <w:rPr>
                <w:rFonts w:hint="eastAsia" w:ascii="宋体" w:hAnsi="宋体" w:eastAsia="宋体" w:cs="宋体"/>
                <w:color w:val="auto"/>
                <w:sz w:val="21"/>
                <w:szCs w:val="21"/>
                <w:highlight w:val="none"/>
              </w:rPr>
              <w:t>。</w:t>
            </w:r>
          </w:p>
          <w:p w14:paraId="15E02D56">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4</w:t>
            </w:r>
            <w:r>
              <w:rPr>
                <w:rFonts w:hint="eastAsia" w:ascii="宋体" w:hAnsi="宋体" w:cs="宋体"/>
                <w:color w:val="auto"/>
                <w:kern w:val="0"/>
                <w:szCs w:val="21"/>
                <w:highlight w:val="none"/>
                <w:lang w:bidi="ar"/>
              </w:rPr>
              <w:t>.每半年一次定期回访以及对设备维护。</w:t>
            </w:r>
          </w:p>
          <w:p w14:paraId="1EBEC8E6">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.竞标产品必须是原厂未拆封的产品，并按照原厂标准包装规格供货，不接受散装或拆包装件。</w:t>
            </w:r>
          </w:p>
          <w:p w14:paraId="1547751E">
            <w:pPr>
              <w:widowControl/>
              <w:spacing w:line="400" w:lineRule="exact"/>
              <w:jc w:val="left"/>
              <w:textAlignment w:val="center"/>
              <w:rPr>
                <w:rFonts w:hint="eastAsia" w:ascii="宋体" w:hAnsi="宋体" w:cs="宋体"/>
                <w:color w:val="auto"/>
                <w:kern w:val="0"/>
                <w:szCs w:val="21"/>
                <w:highlight w:val="none"/>
                <w:lang w:bidi="ar"/>
              </w:rPr>
            </w:pPr>
          </w:p>
        </w:tc>
      </w:tr>
      <w:tr w14:paraId="681C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1549AC7C">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付款条件</w:t>
            </w:r>
          </w:p>
        </w:tc>
        <w:tc>
          <w:tcPr>
            <w:tcW w:w="7541" w:type="dxa"/>
            <w:noWrap w:val="0"/>
            <w:vAlign w:val="center"/>
          </w:tcPr>
          <w:p w14:paraId="4385CEFE">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olor w:val="auto"/>
                <w:szCs w:val="21"/>
                <w:highlight w:val="none"/>
              </w:rPr>
              <w:t>本项目预付款40%，全部货物交货、安装调试并验收合格，成交供应商提供验收报告及开具增值税全额发票，采购人收到发票后一次性付清</w:t>
            </w:r>
            <w:r>
              <w:rPr>
                <w:rFonts w:hint="eastAsia" w:ascii="宋体" w:hAnsi="宋体"/>
                <w:color w:val="auto"/>
                <w:szCs w:val="21"/>
                <w:highlight w:val="none"/>
                <w:lang w:val="en-US" w:eastAsia="zh-CN"/>
              </w:rPr>
              <w:t>尾</w:t>
            </w:r>
            <w:r>
              <w:rPr>
                <w:rFonts w:hint="eastAsia" w:ascii="宋体" w:hAnsi="宋体"/>
                <w:color w:val="auto"/>
                <w:szCs w:val="21"/>
                <w:highlight w:val="none"/>
              </w:rPr>
              <w:t>款项给成交供应商。</w:t>
            </w:r>
          </w:p>
        </w:tc>
      </w:tr>
      <w:tr w14:paraId="6049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705F5D84">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质保期</w:t>
            </w:r>
          </w:p>
        </w:tc>
        <w:tc>
          <w:tcPr>
            <w:tcW w:w="7541" w:type="dxa"/>
            <w:noWrap w:val="0"/>
            <w:vAlign w:val="center"/>
          </w:tcPr>
          <w:p w14:paraId="6FAFA101">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1.质保期按国家有关产品“三包”规定执行“三包”，包修、包换、包退。在质保期内，供应商应对货物出现的质量及安全问题负责处理解决并承担一切费用。</w:t>
            </w:r>
          </w:p>
          <w:p w14:paraId="75B76DB3">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2.质保期为自货物交付并验收合格签署验收合格单之日起</w:t>
            </w:r>
            <w:r>
              <w:rPr>
                <w:color w:val="auto"/>
                <w:highlight w:val="none"/>
              </w:rPr>
              <w:t>不少于</w:t>
            </w:r>
            <w:r>
              <w:rPr>
                <w:rFonts w:hint="eastAsia"/>
                <w:color w:val="auto"/>
                <w:highlight w:val="none"/>
                <w:lang w:val="en-US" w:eastAsia="zh-CN"/>
              </w:rPr>
              <w:t>3</w:t>
            </w:r>
            <w:r>
              <w:rPr>
                <w:rFonts w:hint="eastAsia" w:ascii="宋体" w:hAnsi="宋体" w:cs="宋体"/>
                <w:color w:val="auto"/>
                <w:kern w:val="0"/>
                <w:szCs w:val="21"/>
                <w:highlight w:val="none"/>
                <w:lang w:bidi="ar"/>
              </w:rPr>
              <w:t>年。</w:t>
            </w:r>
          </w:p>
          <w:p w14:paraId="1E2B7A9E">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3.货物自身有厂家质保期且该质保期超过约定质保期的，按照厂家货物质保期计算，货物自身的厂家质保期比约定的质保期短的，按约定的质保期计算。</w:t>
            </w:r>
          </w:p>
          <w:p w14:paraId="055AE868">
            <w:pPr>
              <w:widowControl/>
              <w:spacing w:line="400" w:lineRule="exact"/>
              <w:jc w:val="left"/>
              <w:textAlignment w:val="center"/>
              <w:rPr>
                <w:rFonts w:hint="eastAsia" w:ascii="宋体" w:hAnsi="宋体" w:cs="宋体"/>
                <w:color w:val="auto"/>
                <w:kern w:val="0"/>
                <w:szCs w:val="21"/>
                <w:highlight w:val="none"/>
                <w:lang w:bidi="ar"/>
              </w:rPr>
            </w:pPr>
          </w:p>
        </w:tc>
      </w:tr>
      <w:tr w14:paraId="7CCD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244" w:type="dxa"/>
            <w:gridSpan w:val="2"/>
            <w:noWrap w:val="0"/>
            <w:vAlign w:val="center"/>
          </w:tcPr>
          <w:p w14:paraId="7C749ADD">
            <w:pPr>
              <w:spacing w:line="20" w:lineRule="atLeast"/>
              <w:rPr>
                <w:rFonts w:hint="eastAsia" w:ascii="宋体" w:hAnsi="宋体" w:cs="宋体"/>
                <w:color w:val="auto"/>
                <w:kern w:val="0"/>
                <w:szCs w:val="21"/>
                <w:highlight w:val="none"/>
                <w:lang w:bidi="ar"/>
              </w:rPr>
            </w:pPr>
            <w:r>
              <w:rPr>
                <w:rFonts w:hint="eastAsia" w:ascii="宋体" w:hAnsi="宋体" w:cs="宋体"/>
                <w:b/>
                <w:bCs/>
                <w:color w:val="auto"/>
                <w:kern w:val="0"/>
                <w:szCs w:val="21"/>
                <w:highlight w:val="none"/>
                <w:lang w:bidi="ar"/>
              </w:rPr>
              <w:t>二、其他要求</w:t>
            </w:r>
          </w:p>
        </w:tc>
      </w:tr>
      <w:tr w14:paraId="377F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3C1DB328">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验收标准</w:t>
            </w:r>
          </w:p>
        </w:tc>
        <w:tc>
          <w:tcPr>
            <w:tcW w:w="7541" w:type="dxa"/>
            <w:noWrap w:val="0"/>
            <w:vAlign w:val="center"/>
          </w:tcPr>
          <w:p w14:paraId="5BEC1358">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成交单位须提供相应的货物验收资料，采购人组织验收组人员对成交人所供应的货物进行验收，如采购人在验收过程中发现不符合质量要求的不予验收。</w:t>
            </w:r>
          </w:p>
        </w:tc>
      </w:tr>
      <w:tr w14:paraId="45D3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2CA82881">
            <w:pPr>
              <w:widowControl/>
              <w:spacing w:line="400" w:lineRule="exact"/>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知识产权</w:t>
            </w:r>
          </w:p>
        </w:tc>
        <w:tc>
          <w:tcPr>
            <w:tcW w:w="7541" w:type="dxa"/>
            <w:noWrap w:val="0"/>
            <w:vAlign w:val="center"/>
          </w:tcPr>
          <w:p w14:paraId="77886F3B">
            <w:pPr>
              <w:widowControl/>
              <w:spacing w:line="400" w:lineRule="exact"/>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采购人在中华人民共和国境内使用供应商提供的产品及服务时免受第三方提出的侵犯其专利权或其它知识产权的起诉。如果第三方提出侵权指控，成交供应商应承担由此而引起的一切法律责任和费用。</w:t>
            </w:r>
          </w:p>
        </w:tc>
      </w:tr>
      <w:tr w14:paraId="5ABD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487FB00D">
            <w:pPr>
              <w:spacing w:line="360" w:lineRule="auto"/>
              <w:rPr>
                <w:rFonts w:hint="eastAsia" w:ascii="宋体" w:hAnsi="宋体" w:cs="宋体"/>
                <w:color w:val="auto"/>
                <w:kern w:val="0"/>
                <w:szCs w:val="21"/>
                <w:highlight w:val="none"/>
                <w:lang w:bidi="ar"/>
              </w:rPr>
            </w:pPr>
            <w:r>
              <w:rPr>
                <w:rFonts w:hint="eastAsia" w:ascii="宋体" w:hAnsi="宋体"/>
                <w:color w:val="auto"/>
                <w:szCs w:val="21"/>
                <w:highlight w:val="none"/>
              </w:rPr>
              <w:t>进口产品说明</w:t>
            </w:r>
          </w:p>
        </w:tc>
        <w:tc>
          <w:tcPr>
            <w:tcW w:w="7541" w:type="dxa"/>
            <w:noWrap w:val="0"/>
            <w:vAlign w:val="center"/>
          </w:tcPr>
          <w:p w14:paraId="7BB3819B">
            <w:pPr>
              <w:spacing w:line="360" w:lineRule="auto"/>
              <w:rPr>
                <w:rFonts w:hint="eastAsia" w:ascii="宋体" w:hAnsi="宋体" w:cs="宋体"/>
                <w:color w:val="auto"/>
                <w:kern w:val="0"/>
                <w:szCs w:val="21"/>
                <w:highlight w:val="none"/>
                <w:lang w:bidi="ar"/>
              </w:rPr>
            </w:pPr>
            <w:r>
              <w:rPr>
                <w:rFonts w:hint="eastAsia" w:ascii="宋体" w:hAnsi="宋体"/>
                <w:color w:val="auto"/>
                <w:szCs w:val="21"/>
                <w:highlight w:val="none"/>
              </w:rPr>
              <w:t>☑本分标货物不接受进口产品（即通过中国海关报关验放进入中国境内且产自关境外的产品）参与竞标，</w:t>
            </w:r>
            <w:r>
              <w:rPr>
                <w:rFonts w:hint="eastAsia" w:ascii="宋体" w:hAnsi="宋体"/>
                <w:b/>
                <w:color w:val="auto"/>
                <w:szCs w:val="21"/>
                <w:highlight w:val="none"/>
              </w:rPr>
              <w:t>如有进口产品参与竞标的，其响应文件作无效处理</w:t>
            </w:r>
            <w:r>
              <w:rPr>
                <w:rFonts w:hint="eastAsia" w:ascii="宋体" w:hAnsi="宋体"/>
                <w:color w:val="auto"/>
                <w:szCs w:val="21"/>
                <w:highlight w:val="none"/>
              </w:rPr>
              <w:t>。</w:t>
            </w:r>
          </w:p>
        </w:tc>
      </w:tr>
      <w:tr w14:paraId="46CB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03" w:type="dxa"/>
            <w:noWrap w:val="0"/>
            <w:vAlign w:val="center"/>
          </w:tcPr>
          <w:p w14:paraId="7CD4CFD5">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所属行业</w:t>
            </w:r>
          </w:p>
        </w:tc>
        <w:tc>
          <w:tcPr>
            <w:tcW w:w="7541" w:type="dxa"/>
            <w:noWrap w:val="0"/>
            <w:vAlign w:val="center"/>
          </w:tcPr>
          <w:p w14:paraId="23EA2D2A">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工业</w:t>
            </w:r>
          </w:p>
        </w:tc>
      </w:tr>
    </w:tbl>
    <w:p w14:paraId="68F3609F">
      <w:pPr>
        <w:rPr>
          <w:color w:val="auto"/>
          <w:highlight w:val="none"/>
        </w:rPr>
      </w:pPr>
    </w:p>
    <w:bookmarkEnd w:id="51"/>
    <w:p w14:paraId="12B85B1F">
      <w:pPr>
        <w:rPr>
          <w:rFonts w:hint="eastAsia"/>
          <w:color w:val="auto"/>
          <w:highlight w:val="none"/>
        </w:rPr>
      </w:pPr>
    </w:p>
    <w:p w14:paraId="201136F3">
      <w:pPr>
        <w:rPr>
          <w:rFonts w:hint="eastAsia"/>
          <w:color w:val="auto"/>
          <w:highlight w:val="none"/>
        </w:rPr>
      </w:pPr>
    </w:p>
    <w:p w14:paraId="25007CF0">
      <w:pPr>
        <w:rPr>
          <w:rFonts w:hint="eastAsia"/>
          <w:color w:val="auto"/>
          <w:highlight w:val="none"/>
        </w:rPr>
      </w:pPr>
    </w:p>
    <w:p w14:paraId="44FF10D6">
      <w:pPr>
        <w:rPr>
          <w:rFonts w:hint="eastAsia"/>
          <w:color w:val="auto"/>
          <w:highlight w:val="none"/>
        </w:rPr>
      </w:pPr>
    </w:p>
    <w:p w14:paraId="1E95824C">
      <w:pPr>
        <w:rPr>
          <w:rFonts w:hint="eastAsia"/>
          <w:color w:val="auto"/>
          <w:highlight w:val="none"/>
        </w:rPr>
      </w:pPr>
    </w:p>
    <w:p w14:paraId="5DF8DB22">
      <w:pPr>
        <w:rPr>
          <w:rFonts w:hint="eastAsia"/>
          <w:color w:val="auto"/>
          <w:highlight w:val="none"/>
        </w:rPr>
      </w:pPr>
    </w:p>
    <w:p w14:paraId="33E3EB40">
      <w:pPr>
        <w:rPr>
          <w:rFonts w:hint="eastAsia"/>
          <w:color w:val="auto"/>
          <w:highlight w:val="none"/>
        </w:rPr>
      </w:pPr>
    </w:p>
    <w:p w14:paraId="25581A97">
      <w:pPr>
        <w:rPr>
          <w:rFonts w:hint="eastAsia"/>
          <w:color w:val="auto"/>
          <w:highlight w:val="none"/>
        </w:rPr>
      </w:pPr>
    </w:p>
    <w:p w14:paraId="0C7358B4">
      <w:pPr>
        <w:rPr>
          <w:rFonts w:hint="eastAsia"/>
          <w:color w:val="auto"/>
          <w:highlight w:val="none"/>
        </w:rPr>
      </w:pPr>
    </w:p>
    <w:p w14:paraId="65ED7003">
      <w:pPr>
        <w:rPr>
          <w:rFonts w:hint="eastAsia"/>
          <w:color w:val="auto"/>
          <w:highlight w:val="none"/>
        </w:rPr>
      </w:pPr>
    </w:p>
    <w:p w14:paraId="0588B012">
      <w:pPr>
        <w:rPr>
          <w:rFonts w:hint="eastAsia"/>
          <w:color w:val="auto"/>
          <w:highlight w:val="none"/>
        </w:rPr>
      </w:pPr>
    </w:p>
    <w:p w14:paraId="1CDA2022">
      <w:pPr>
        <w:rPr>
          <w:rFonts w:hint="eastAsia"/>
          <w:color w:val="auto"/>
          <w:highlight w:val="none"/>
        </w:rPr>
      </w:pPr>
    </w:p>
    <w:p w14:paraId="6D16F051">
      <w:pPr>
        <w:rPr>
          <w:rFonts w:hint="eastAsia"/>
          <w:color w:val="auto"/>
          <w:highlight w:val="none"/>
        </w:rPr>
      </w:pPr>
    </w:p>
    <w:p w14:paraId="7E9AC8F9">
      <w:pPr>
        <w:rPr>
          <w:rFonts w:hint="eastAsia"/>
          <w:color w:val="auto"/>
          <w:highlight w:val="none"/>
        </w:rPr>
      </w:pPr>
    </w:p>
    <w:p w14:paraId="4FEB2E9F">
      <w:pPr>
        <w:rPr>
          <w:rFonts w:hint="eastAsia"/>
          <w:color w:val="auto"/>
          <w:highlight w:val="none"/>
        </w:rPr>
      </w:pPr>
    </w:p>
    <w:p w14:paraId="6BE72AC8">
      <w:pPr>
        <w:rPr>
          <w:rFonts w:hint="eastAsia"/>
          <w:color w:val="auto"/>
          <w:highlight w:val="none"/>
        </w:rPr>
      </w:pPr>
    </w:p>
    <w:p w14:paraId="287614A9">
      <w:pPr>
        <w:rPr>
          <w:color w:val="auto"/>
          <w:highlight w:val="none"/>
        </w:rPr>
      </w:pPr>
      <w:r>
        <w:rPr>
          <w:rFonts w:hint="eastAsia"/>
          <w:color w:val="auto"/>
          <w:highlight w:val="none"/>
        </w:rPr>
        <w:t>附件：</w:t>
      </w:r>
    </w:p>
    <w:p w14:paraId="76C4C269">
      <w:pPr>
        <w:spacing w:before="7"/>
        <w:rPr>
          <w:rFonts w:hint="eastAsia" w:ascii="Arial Unicode MS" w:hAnsi="Arial Unicode MS" w:eastAsia="Arial Unicode MS" w:cs="Arial Unicode MS"/>
          <w:color w:val="auto"/>
          <w:sz w:val="17"/>
          <w:szCs w:val="17"/>
          <w:highlight w:val="none"/>
        </w:rPr>
      </w:pPr>
    </w:p>
    <w:p w14:paraId="00C56D0E">
      <w:pPr>
        <w:spacing w:line="528" w:lineRule="exact"/>
        <w:ind w:left="1871"/>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节能产品政府采购品目清单</w:t>
      </w:r>
    </w:p>
    <w:tbl>
      <w:tblPr>
        <w:tblStyle w:val="25"/>
        <w:tblpPr w:leftFromText="180" w:rightFromText="180" w:vertAnchor="text" w:horzAnchor="page" w:tblpX="1804" w:tblpY="1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6"/>
        <w:gridCol w:w="2966"/>
      </w:tblGrid>
      <w:tr w14:paraId="2229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exact"/>
        </w:trPr>
        <w:tc>
          <w:tcPr>
            <w:tcW w:w="574" w:type="dxa"/>
            <w:noWrap w:val="0"/>
            <w:vAlign w:val="top"/>
          </w:tcPr>
          <w:p w14:paraId="4E6AAD49">
            <w:pPr>
              <w:pStyle w:val="45"/>
              <w:spacing w:before="57" w:line="253" w:lineRule="auto"/>
              <w:ind w:left="59" w:right="60"/>
              <w:rPr>
                <w:rFonts w:hint="eastAsia" w:ascii="宋体" w:hAnsi="宋体" w:cs="宋体"/>
                <w:color w:val="auto"/>
                <w:highlight w:val="none"/>
              </w:rPr>
            </w:pPr>
            <w:r>
              <w:rPr>
                <w:rFonts w:hint="eastAsia" w:ascii="宋体" w:hAnsi="宋体" w:cs="宋体"/>
                <w:b/>
                <w:bCs/>
                <w:color w:val="auto"/>
                <w:w w:val="99"/>
                <w:highlight w:val="none"/>
              </w:rPr>
              <w:t>品目序号</w:t>
            </w:r>
          </w:p>
        </w:tc>
        <w:tc>
          <w:tcPr>
            <w:tcW w:w="4882" w:type="dxa"/>
            <w:gridSpan w:val="3"/>
            <w:noWrap w:val="0"/>
            <w:vAlign w:val="top"/>
          </w:tcPr>
          <w:p w14:paraId="7C0EA9A4">
            <w:pPr>
              <w:pStyle w:val="45"/>
              <w:spacing w:before="4"/>
              <w:rPr>
                <w:rFonts w:hint="eastAsia" w:ascii="宋体" w:hAnsi="宋体" w:cs="宋体"/>
                <w:color w:val="auto"/>
                <w:sz w:val="16"/>
                <w:szCs w:val="16"/>
                <w:highlight w:val="none"/>
              </w:rPr>
            </w:pPr>
          </w:p>
          <w:p w14:paraId="3BC63FFB">
            <w:pPr>
              <w:pStyle w:val="45"/>
              <w:jc w:val="center"/>
              <w:rPr>
                <w:rFonts w:hint="eastAsia" w:ascii="宋体" w:hAnsi="宋体" w:cs="宋体"/>
                <w:color w:val="auto"/>
                <w:highlight w:val="none"/>
              </w:rPr>
            </w:pPr>
            <w:r>
              <w:rPr>
                <w:rFonts w:hint="eastAsia" w:ascii="宋体" w:hAnsi="宋体" w:cs="宋体"/>
                <w:b/>
                <w:bCs/>
                <w:color w:val="auto"/>
                <w:w w:val="99"/>
                <w:highlight w:val="none"/>
              </w:rPr>
              <w:t>名称</w:t>
            </w:r>
          </w:p>
        </w:tc>
        <w:tc>
          <w:tcPr>
            <w:tcW w:w="2966" w:type="dxa"/>
            <w:noWrap w:val="0"/>
            <w:vAlign w:val="top"/>
          </w:tcPr>
          <w:p w14:paraId="3E8EB0E0">
            <w:pPr>
              <w:pStyle w:val="45"/>
              <w:spacing w:before="4"/>
              <w:rPr>
                <w:rFonts w:hint="eastAsia" w:ascii="宋体" w:hAnsi="宋体" w:cs="宋体"/>
                <w:color w:val="auto"/>
                <w:sz w:val="16"/>
                <w:szCs w:val="16"/>
                <w:highlight w:val="none"/>
              </w:rPr>
            </w:pPr>
          </w:p>
          <w:p w14:paraId="749B05CA">
            <w:pPr>
              <w:pStyle w:val="45"/>
              <w:ind w:left="926"/>
              <w:rPr>
                <w:rFonts w:hint="eastAsia" w:ascii="宋体" w:hAnsi="宋体" w:cs="宋体"/>
                <w:color w:val="auto"/>
                <w:highlight w:val="none"/>
              </w:rPr>
            </w:pPr>
            <w:r>
              <w:rPr>
                <w:rFonts w:hint="eastAsia" w:ascii="宋体" w:hAnsi="宋体" w:cs="宋体"/>
                <w:b/>
                <w:bCs/>
                <w:color w:val="auto"/>
                <w:w w:val="99"/>
                <w:highlight w:val="none"/>
              </w:rPr>
              <w:t>依据的标准</w:t>
            </w:r>
          </w:p>
        </w:tc>
      </w:tr>
      <w:tr w14:paraId="1F3F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restart"/>
            <w:noWrap w:val="0"/>
            <w:vAlign w:val="top"/>
          </w:tcPr>
          <w:p w14:paraId="70CEC472">
            <w:pPr>
              <w:pStyle w:val="45"/>
              <w:rPr>
                <w:rFonts w:hint="eastAsia" w:ascii="宋体" w:hAnsi="宋体" w:cs="宋体"/>
                <w:color w:val="auto"/>
                <w:sz w:val="20"/>
                <w:szCs w:val="20"/>
                <w:highlight w:val="none"/>
              </w:rPr>
            </w:pPr>
          </w:p>
          <w:p w14:paraId="7047E663">
            <w:pPr>
              <w:pStyle w:val="45"/>
              <w:rPr>
                <w:rFonts w:hint="eastAsia" w:ascii="宋体" w:hAnsi="宋体" w:cs="宋体"/>
                <w:color w:val="auto"/>
                <w:sz w:val="20"/>
                <w:szCs w:val="20"/>
                <w:highlight w:val="none"/>
              </w:rPr>
            </w:pPr>
          </w:p>
          <w:p w14:paraId="4526B120">
            <w:pPr>
              <w:pStyle w:val="45"/>
              <w:rPr>
                <w:rFonts w:hint="eastAsia" w:ascii="宋体" w:hAnsi="宋体" w:cs="宋体"/>
                <w:color w:val="auto"/>
                <w:sz w:val="20"/>
                <w:szCs w:val="20"/>
                <w:highlight w:val="none"/>
              </w:rPr>
            </w:pPr>
          </w:p>
          <w:p w14:paraId="51AE6DD6">
            <w:pPr>
              <w:pStyle w:val="45"/>
              <w:spacing w:before="11"/>
              <w:rPr>
                <w:rFonts w:hint="eastAsia" w:ascii="宋体" w:hAnsi="宋体" w:cs="宋体"/>
                <w:color w:val="auto"/>
                <w:sz w:val="15"/>
                <w:szCs w:val="15"/>
                <w:highlight w:val="none"/>
              </w:rPr>
            </w:pPr>
          </w:p>
          <w:p w14:paraId="13FC427F">
            <w:pPr>
              <w:pStyle w:val="45"/>
              <w:ind w:right="1"/>
              <w:jc w:val="center"/>
              <w:rPr>
                <w:rFonts w:hint="eastAsia" w:ascii="宋体" w:hAnsi="宋体" w:cs="宋体"/>
                <w:color w:val="auto"/>
                <w:sz w:val="20"/>
                <w:szCs w:val="20"/>
                <w:highlight w:val="none"/>
              </w:rPr>
            </w:pPr>
            <w:r>
              <w:rPr>
                <w:rFonts w:hint="eastAsia" w:ascii="宋体" w:hAnsi="宋体" w:cs="宋体"/>
                <w:color w:val="auto"/>
                <w:w w:val="99"/>
                <w:sz w:val="20"/>
                <w:highlight w:val="none"/>
              </w:rPr>
              <w:t>1</w:t>
            </w:r>
          </w:p>
        </w:tc>
        <w:tc>
          <w:tcPr>
            <w:tcW w:w="1166" w:type="dxa"/>
            <w:vMerge w:val="restart"/>
            <w:noWrap w:val="0"/>
            <w:vAlign w:val="top"/>
          </w:tcPr>
          <w:p w14:paraId="6E5A95C7">
            <w:pPr>
              <w:pStyle w:val="45"/>
              <w:rPr>
                <w:rFonts w:hint="eastAsia" w:ascii="宋体" w:hAnsi="宋体" w:cs="宋体"/>
                <w:color w:val="auto"/>
                <w:sz w:val="20"/>
                <w:szCs w:val="20"/>
                <w:highlight w:val="none"/>
              </w:rPr>
            </w:pPr>
          </w:p>
          <w:p w14:paraId="174F5234">
            <w:pPr>
              <w:pStyle w:val="45"/>
              <w:rPr>
                <w:rFonts w:hint="eastAsia" w:ascii="宋体" w:hAnsi="宋体" w:cs="宋体"/>
                <w:color w:val="auto"/>
                <w:sz w:val="20"/>
                <w:szCs w:val="20"/>
                <w:highlight w:val="none"/>
              </w:rPr>
            </w:pPr>
          </w:p>
          <w:p w14:paraId="6BC3960F">
            <w:pPr>
              <w:pStyle w:val="45"/>
              <w:spacing w:before="12"/>
              <w:rPr>
                <w:rFonts w:hint="eastAsia" w:ascii="宋体" w:hAnsi="宋体" w:cs="宋体"/>
                <w:color w:val="auto"/>
                <w:sz w:val="23"/>
                <w:szCs w:val="23"/>
                <w:highlight w:val="none"/>
              </w:rPr>
            </w:pPr>
          </w:p>
          <w:p w14:paraId="4328F435">
            <w:pPr>
              <w:pStyle w:val="45"/>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1计算</w:t>
            </w:r>
          </w:p>
          <w:p w14:paraId="4201CB85">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机设备</w:t>
            </w:r>
          </w:p>
        </w:tc>
        <w:tc>
          <w:tcPr>
            <w:tcW w:w="1800" w:type="dxa"/>
            <w:noWrap w:val="0"/>
            <w:vAlign w:val="top"/>
          </w:tcPr>
          <w:p w14:paraId="17C3C4E4">
            <w:pPr>
              <w:pStyle w:val="45"/>
              <w:spacing w:before="93" w:line="280" w:lineRule="auto"/>
              <w:ind w:left="7" w:right="5"/>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04台式计算机</w:t>
            </w:r>
          </w:p>
        </w:tc>
        <w:tc>
          <w:tcPr>
            <w:tcW w:w="1916" w:type="dxa"/>
            <w:noWrap w:val="0"/>
            <w:vAlign w:val="top"/>
          </w:tcPr>
          <w:p w14:paraId="37BE9766">
            <w:pPr>
              <w:rPr>
                <w:rFonts w:hint="eastAsia" w:ascii="宋体" w:hAnsi="宋体" w:cs="宋体"/>
                <w:color w:val="auto"/>
                <w:sz w:val="22"/>
                <w:szCs w:val="22"/>
                <w:highlight w:val="none"/>
              </w:rPr>
            </w:pPr>
          </w:p>
        </w:tc>
        <w:tc>
          <w:tcPr>
            <w:tcW w:w="2966" w:type="dxa"/>
            <w:noWrap w:val="0"/>
            <w:vAlign w:val="top"/>
          </w:tcPr>
          <w:p w14:paraId="1E4AB34B">
            <w:pPr>
              <w:pStyle w:val="45"/>
              <w:spacing w:before="93" w:line="280" w:lineRule="auto"/>
              <w:ind w:left="7" w:right="4"/>
              <w:rPr>
                <w:rFonts w:hint="eastAsia"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0435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trPr>
        <w:tc>
          <w:tcPr>
            <w:tcW w:w="574" w:type="dxa"/>
            <w:vMerge w:val="continue"/>
            <w:noWrap w:val="0"/>
            <w:vAlign w:val="center"/>
          </w:tcPr>
          <w:p w14:paraId="6099FE42">
            <w:pPr>
              <w:widowControl/>
              <w:jc w:val="left"/>
              <w:rPr>
                <w:rFonts w:hint="eastAsia" w:ascii="宋体" w:hAnsi="宋体" w:cs="宋体"/>
                <w:color w:val="auto"/>
                <w:kern w:val="0"/>
                <w:sz w:val="20"/>
                <w:szCs w:val="20"/>
                <w:highlight w:val="none"/>
              </w:rPr>
            </w:pPr>
          </w:p>
        </w:tc>
        <w:tc>
          <w:tcPr>
            <w:tcW w:w="1166" w:type="dxa"/>
            <w:vMerge w:val="continue"/>
            <w:noWrap w:val="0"/>
            <w:vAlign w:val="center"/>
          </w:tcPr>
          <w:p w14:paraId="41030B6C">
            <w:pPr>
              <w:widowControl/>
              <w:jc w:val="left"/>
              <w:rPr>
                <w:rFonts w:hint="eastAsia" w:ascii="宋体" w:hAnsi="宋体" w:cs="宋体"/>
                <w:color w:val="auto"/>
                <w:kern w:val="0"/>
                <w:sz w:val="20"/>
                <w:szCs w:val="20"/>
                <w:highlight w:val="none"/>
              </w:rPr>
            </w:pPr>
          </w:p>
        </w:tc>
        <w:tc>
          <w:tcPr>
            <w:tcW w:w="1800" w:type="dxa"/>
            <w:noWrap w:val="0"/>
            <w:vAlign w:val="top"/>
          </w:tcPr>
          <w:p w14:paraId="0DD752A5">
            <w:pPr>
              <w:pStyle w:val="45"/>
              <w:spacing w:before="44" w:line="280" w:lineRule="auto"/>
              <w:ind w:left="7" w:right="5"/>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05便携式计算机</w:t>
            </w:r>
          </w:p>
        </w:tc>
        <w:tc>
          <w:tcPr>
            <w:tcW w:w="1916" w:type="dxa"/>
            <w:noWrap w:val="0"/>
            <w:vAlign w:val="top"/>
          </w:tcPr>
          <w:p w14:paraId="1A0D3AA8">
            <w:pPr>
              <w:rPr>
                <w:rFonts w:hint="eastAsia" w:ascii="宋体" w:hAnsi="宋体" w:cs="宋体"/>
                <w:color w:val="auto"/>
                <w:sz w:val="22"/>
                <w:szCs w:val="22"/>
                <w:highlight w:val="none"/>
              </w:rPr>
            </w:pPr>
          </w:p>
        </w:tc>
        <w:tc>
          <w:tcPr>
            <w:tcW w:w="2966" w:type="dxa"/>
            <w:noWrap w:val="0"/>
            <w:vAlign w:val="top"/>
          </w:tcPr>
          <w:p w14:paraId="4CBEB380">
            <w:pPr>
              <w:pStyle w:val="45"/>
              <w:spacing w:before="44" w:line="280" w:lineRule="auto"/>
              <w:ind w:left="7" w:right="4"/>
              <w:rPr>
                <w:rFonts w:hint="eastAsia"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3242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exact"/>
        </w:trPr>
        <w:tc>
          <w:tcPr>
            <w:tcW w:w="574" w:type="dxa"/>
            <w:vMerge w:val="continue"/>
            <w:noWrap w:val="0"/>
            <w:vAlign w:val="center"/>
          </w:tcPr>
          <w:p w14:paraId="1644C1E4">
            <w:pPr>
              <w:widowControl/>
              <w:jc w:val="left"/>
              <w:rPr>
                <w:rFonts w:hint="eastAsia" w:ascii="宋体" w:hAnsi="宋体" w:cs="宋体"/>
                <w:color w:val="auto"/>
                <w:kern w:val="0"/>
                <w:sz w:val="20"/>
                <w:szCs w:val="20"/>
                <w:highlight w:val="none"/>
              </w:rPr>
            </w:pPr>
          </w:p>
        </w:tc>
        <w:tc>
          <w:tcPr>
            <w:tcW w:w="1166" w:type="dxa"/>
            <w:vMerge w:val="continue"/>
            <w:noWrap w:val="0"/>
            <w:vAlign w:val="center"/>
          </w:tcPr>
          <w:p w14:paraId="0C08C645">
            <w:pPr>
              <w:widowControl/>
              <w:jc w:val="left"/>
              <w:rPr>
                <w:rFonts w:hint="eastAsia" w:ascii="宋体" w:hAnsi="宋体" w:cs="宋体"/>
                <w:color w:val="auto"/>
                <w:kern w:val="0"/>
                <w:sz w:val="20"/>
                <w:szCs w:val="20"/>
                <w:highlight w:val="none"/>
              </w:rPr>
            </w:pPr>
          </w:p>
        </w:tc>
        <w:tc>
          <w:tcPr>
            <w:tcW w:w="1800" w:type="dxa"/>
            <w:noWrap w:val="0"/>
            <w:vAlign w:val="top"/>
          </w:tcPr>
          <w:p w14:paraId="2CD11BD8">
            <w:pPr>
              <w:pStyle w:val="45"/>
              <w:spacing w:before="64" w:line="280" w:lineRule="auto"/>
              <w:ind w:left="7" w:right="5"/>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A020</w:t>
            </w:r>
            <w:r>
              <w:rPr>
                <w:rFonts w:hint="eastAsia" w:ascii="宋体" w:hAnsi="宋体" w:cs="宋体"/>
                <w:color w:val="auto"/>
                <w:w w:val="99"/>
                <w:sz w:val="20"/>
                <w:szCs w:val="20"/>
                <w:highlight w:val="none"/>
                <w:lang w:eastAsia="zh-CN"/>
              </w:rPr>
              <w:t>10</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07平板式微型计</w:t>
            </w:r>
            <w:r>
              <w:rPr>
                <w:rFonts w:hint="eastAsia" w:ascii="宋体" w:hAnsi="宋体" w:cs="宋体"/>
                <w:color w:val="auto"/>
                <w:spacing w:val="2"/>
                <w:w w:val="99"/>
                <w:sz w:val="20"/>
                <w:szCs w:val="20"/>
                <w:highlight w:val="none"/>
                <w:lang w:eastAsia="zh-CN"/>
              </w:rPr>
              <w:t>算</w:t>
            </w:r>
            <w:r>
              <w:rPr>
                <w:rFonts w:hint="eastAsia" w:ascii="宋体" w:hAnsi="宋体" w:cs="宋体"/>
                <w:color w:val="auto"/>
                <w:w w:val="99"/>
                <w:sz w:val="20"/>
                <w:szCs w:val="20"/>
                <w:highlight w:val="none"/>
                <w:lang w:eastAsia="zh-CN"/>
              </w:rPr>
              <w:t>机</w:t>
            </w:r>
          </w:p>
        </w:tc>
        <w:tc>
          <w:tcPr>
            <w:tcW w:w="1916" w:type="dxa"/>
            <w:noWrap w:val="0"/>
            <w:vAlign w:val="top"/>
          </w:tcPr>
          <w:p w14:paraId="16FB92D7">
            <w:pPr>
              <w:rPr>
                <w:rFonts w:hint="eastAsia" w:ascii="宋体" w:hAnsi="宋体" w:cs="宋体"/>
                <w:color w:val="auto"/>
                <w:sz w:val="22"/>
                <w:szCs w:val="22"/>
                <w:highlight w:val="none"/>
              </w:rPr>
            </w:pPr>
          </w:p>
        </w:tc>
        <w:tc>
          <w:tcPr>
            <w:tcW w:w="2966" w:type="dxa"/>
            <w:noWrap w:val="0"/>
            <w:vAlign w:val="top"/>
          </w:tcPr>
          <w:p w14:paraId="1AC19558">
            <w:pPr>
              <w:pStyle w:val="45"/>
              <w:spacing w:before="64" w:line="280" w:lineRule="auto"/>
              <w:ind w:left="7" w:right="4"/>
              <w:rPr>
                <w:rFonts w:hint="eastAsia"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3986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noWrap w:val="0"/>
            <w:vAlign w:val="top"/>
          </w:tcPr>
          <w:p w14:paraId="35F964A4">
            <w:pPr>
              <w:pStyle w:val="45"/>
              <w:rPr>
                <w:rFonts w:hint="eastAsia" w:ascii="宋体" w:hAnsi="宋体" w:cs="宋体"/>
                <w:color w:val="auto"/>
                <w:sz w:val="20"/>
                <w:szCs w:val="20"/>
                <w:highlight w:val="none"/>
                <w:lang w:eastAsia="zh-CN"/>
              </w:rPr>
            </w:pPr>
          </w:p>
          <w:p w14:paraId="79B16B12">
            <w:pPr>
              <w:pStyle w:val="45"/>
              <w:rPr>
                <w:rFonts w:hint="eastAsia" w:ascii="宋体" w:hAnsi="宋体" w:cs="宋体"/>
                <w:color w:val="auto"/>
                <w:sz w:val="20"/>
                <w:szCs w:val="20"/>
                <w:highlight w:val="none"/>
                <w:lang w:eastAsia="zh-CN"/>
              </w:rPr>
            </w:pPr>
          </w:p>
          <w:p w14:paraId="4B196681">
            <w:pPr>
              <w:pStyle w:val="45"/>
              <w:rPr>
                <w:rFonts w:hint="eastAsia" w:ascii="宋体" w:hAnsi="宋体" w:cs="宋体"/>
                <w:color w:val="auto"/>
                <w:sz w:val="20"/>
                <w:szCs w:val="20"/>
                <w:highlight w:val="none"/>
                <w:lang w:eastAsia="zh-CN"/>
              </w:rPr>
            </w:pPr>
          </w:p>
          <w:p w14:paraId="49EB3C4C">
            <w:pPr>
              <w:pStyle w:val="45"/>
              <w:rPr>
                <w:rFonts w:hint="eastAsia" w:ascii="宋体" w:hAnsi="宋体" w:cs="宋体"/>
                <w:color w:val="auto"/>
                <w:sz w:val="20"/>
                <w:szCs w:val="20"/>
                <w:highlight w:val="none"/>
                <w:lang w:eastAsia="zh-CN"/>
              </w:rPr>
            </w:pPr>
          </w:p>
          <w:p w14:paraId="39E636D4">
            <w:pPr>
              <w:pStyle w:val="45"/>
              <w:rPr>
                <w:rFonts w:hint="eastAsia" w:ascii="宋体" w:hAnsi="宋体" w:cs="宋体"/>
                <w:color w:val="auto"/>
                <w:sz w:val="20"/>
                <w:szCs w:val="20"/>
                <w:highlight w:val="none"/>
                <w:lang w:eastAsia="zh-CN"/>
              </w:rPr>
            </w:pPr>
          </w:p>
          <w:p w14:paraId="014F3131">
            <w:pPr>
              <w:pStyle w:val="45"/>
              <w:rPr>
                <w:rFonts w:hint="eastAsia" w:ascii="宋体" w:hAnsi="宋体" w:cs="宋体"/>
                <w:color w:val="auto"/>
                <w:sz w:val="20"/>
                <w:szCs w:val="20"/>
                <w:highlight w:val="none"/>
                <w:lang w:eastAsia="zh-CN"/>
              </w:rPr>
            </w:pPr>
          </w:p>
          <w:p w14:paraId="46787EB0">
            <w:pPr>
              <w:pStyle w:val="45"/>
              <w:rPr>
                <w:rFonts w:hint="eastAsia" w:ascii="宋体" w:hAnsi="宋体" w:cs="宋体"/>
                <w:color w:val="auto"/>
                <w:sz w:val="20"/>
                <w:szCs w:val="20"/>
                <w:highlight w:val="none"/>
                <w:lang w:eastAsia="zh-CN"/>
              </w:rPr>
            </w:pPr>
          </w:p>
          <w:p w14:paraId="186103B8">
            <w:pPr>
              <w:pStyle w:val="45"/>
              <w:spacing w:before="2"/>
              <w:rPr>
                <w:rFonts w:hint="eastAsia" w:ascii="宋体" w:hAnsi="宋体" w:cs="宋体"/>
                <w:color w:val="auto"/>
                <w:sz w:val="14"/>
                <w:szCs w:val="14"/>
                <w:highlight w:val="none"/>
                <w:lang w:eastAsia="zh-CN"/>
              </w:rPr>
            </w:pPr>
          </w:p>
          <w:p w14:paraId="3DB34DEB">
            <w:pPr>
              <w:pStyle w:val="45"/>
              <w:ind w:right="1"/>
              <w:jc w:val="center"/>
              <w:rPr>
                <w:rFonts w:hint="eastAsia" w:ascii="宋体" w:hAnsi="宋体" w:cs="宋体"/>
                <w:color w:val="auto"/>
                <w:sz w:val="20"/>
                <w:szCs w:val="20"/>
                <w:highlight w:val="none"/>
              </w:rPr>
            </w:pPr>
            <w:r>
              <w:rPr>
                <w:rFonts w:hint="eastAsia" w:ascii="宋体" w:hAnsi="宋体" w:cs="宋体"/>
                <w:color w:val="auto"/>
                <w:w w:val="99"/>
                <w:sz w:val="20"/>
                <w:highlight w:val="none"/>
              </w:rPr>
              <w:t>2</w:t>
            </w:r>
          </w:p>
        </w:tc>
        <w:tc>
          <w:tcPr>
            <w:tcW w:w="1166" w:type="dxa"/>
            <w:vMerge w:val="restart"/>
            <w:noWrap w:val="0"/>
            <w:vAlign w:val="top"/>
          </w:tcPr>
          <w:p w14:paraId="74DB4628">
            <w:pPr>
              <w:pStyle w:val="45"/>
              <w:rPr>
                <w:rFonts w:hint="eastAsia" w:ascii="宋体" w:hAnsi="宋体" w:cs="宋体"/>
                <w:color w:val="auto"/>
                <w:sz w:val="20"/>
                <w:szCs w:val="20"/>
                <w:highlight w:val="none"/>
              </w:rPr>
            </w:pPr>
          </w:p>
          <w:p w14:paraId="6E70250C">
            <w:pPr>
              <w:pStyle w:val="45"/>
              <w:rPr>
                <w:rFonts w:hint="eastAsia" w:ascii="宋体" w:hAnsi="宋体" w:cs="宋体"/>
                <w:color w:val="auto"/>
                <w:sz w:val="20"/>
                <w:szCs w:val="20"/>
                <w:highlight w:val="none"/>
              </w:rPr>
            </w:pPr>
          </w:p>
          <w:p w14:paraId="635477E3">
            <w:pPr>
              <w:pStyle w:val="45"/>
              <w:rPr>
                <w:rFonts w:hint="eastAsia" w:ascii="宋体" w:hAnsi="宋体" w:cs="宋体"/>
                <w:color w:val="auto"/>
                <w:sz w:val="20"/>
                <w:szCs w:val="20"/>
                <w:highlight w:val="none"/>
              </w:rPr>
            </w:pPr>
          </w:p>
          <w:p w14:paraId="51972BAE">
            <w:pPr>
              <w:pStyle w:val="45"/>
              <w:rPr>
                <w:rFonts w:hint="eastAsia" w:ascii="宋体" w:hAnsi="宋体" w:cs="宋体"/>
                <w:color w:val="auto"/>
                <w:sz w:val="20"/>
                <w:szCs w:val="20"/>
                <w:highlight w:val="none"/>
              </w:rPr>
            </w:pPr>
          </w:p>
          <w:p w14:paraId="33767711">
            <w:pPr>
              <w:pStyle w:val="45"/>
              <w:rPr>
                <w:rFonts w:hint="eastAsia" w:ascii="宋体" w:hAnsi="宋体" w:cs="宋体"/>
                <w:color w:val="auto"/>
                <w:sz w:val="20"/>
                <w:szCs w:val="20"/>
                <w:highlight w:val="none"/>
              </w:rPr>
            </w:pPr>
          </w:p>
          <w:p w14:paraId="3E59F0C0">
            <w:pPr>
              <w:pStyle w:val="45"/>
              <w:rPr>
                <w:rFonts w:hint="eastAsia" w:ascii="宋体" w:hAnsi="宋体" w:cs="宋体"/>
                <w:color w:val="auto"/>
                <w:sz w:val="20"/>
                <w:szCs w:val="20"/>
                <w:highlight w:val="none"/>
              </w:rPr>
            </w:pPr>
          </w:p>
          <w:p w14:paraId="25E07B5C">
            <w:pPr>
              <w:pStyle w:val="45"/>
              <w:spacing w:before="3"/>
              <w:rPr>
                <w:rFonts w:hint="eastAsia" w:ascii="宋体" w:hAnsi="宋体" w:cs="宋体"/>
                <w:color w:val="auto"/>
                <w:highlight w:val="none"/>
              </w:rPr>
            </w:pPr>
          </w:p>
          <w:p w14:paraId="6D669AE2">
            <w:pPr>
              <w:pStyle w:val="45"/>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6输入</w:t>
            </w:r>
          </w:p>
          <w:p w14:paraId="3D163F5C">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输出设备</w:t>
            </w:r>
          </w:p>
        </w:tc>
        <w:tc>
          <w:tcPr>
            <w:tcW w:w="1800" w:type="dxa"/>
            <w:vMerge w:val="restart"/>
            <w:noWrap w:val="0"/>
            <w:vAlign w:val="top"/>
          </w:tcPr>
          <w:p w14:paraId="61B57B8F">
            <w:pPr>
              <w:pStyle w:val="45"/>
              <w:rPr>
                <w:rFonts w:hint="eastAsia" w:ascii="宋体" w:hAnsi="宋体" w:cs="宋体"/>
                <w:color w:val="auto"/>
                <w:sz w:val="20"/>
                <w:szCs w:val="20"/>
                <w:highlight w:val="none"/>
              </w:rPr>
            </w:pPr>
          </w:p>
          <w:p w14:paraId="2D836736">
            <w:pPr>
              <w:pStyle w:val="45"/>
              <w:rPr>
                <w:rFonts w:hint="eastAsia" w:ascii="宋体" w:hAnsi="宋体" w:cs="宋体"/>
                <w:color w:val="auto"/>
                <w:sz w:val="20"/>
                <w:szCs w:val="20"/>
                <w:highlight w:val="none"/>
              </w:rPr>
            </w:pPr>
          </w:p>
          <w:p w14:paraId="1872EC9C">
            <w:pPr>
              <w:pStyle w:val="45"/>
              <w:rPr>
                <w:rFonts w:hint="eastAsia" w:ascii="宋体" w:hAnsi="宋体" w:cs="宋体"/>
                <w:color w:val="auto"/>
                <w:sz w:val="20"/>
                <w:szCs w:val="20"/>
                <w:highlight w:val="none"/>
              </w:rPr>
            </w:pPr>
          </w:p>
          <w:p w14:paraId="4C9E3B62">
            <w:pPr>
              <w:pStyle w:val="45"/>
              <w:spacing w:before="164"/>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601打印设备</w:t>
            </w:r>
          </w:p>
        </w:tc>
        <w:tc>
          <w:tcPr>
            <w:tcW w:w="1916" w:type="dxa"/>
            <w:noWrap w:val="0"/>
            <w:vAlign w:val="top"/>
          </w:tcPr>
          <w:p w14:paraId="25497BCD">
            <w:pPr>
              <w:pStyle w:val="45"/>
              <w:spacing w:before="52"/>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10</w:t>
            </w:r>
            <w:r>
              <w:rPr>
                <w:rFonts w:hint="eastAsia" w:ascii="宋体" w:hAnsi="宋体" w:cs="宋体"/>
                <w:color w:val="auto"/>
                <w:w w:val="99"/>
                <w:sz w:val="20"/>
                <w:szCs w:val="20"/>
                <w:highlight w:val="none"/>
              </w:rPr>
              <w:t>1喷墨打</w:t>
            </w:r>
          </w:p>
          <w:p w14:paraId="77DE1506">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印机</w:t>
            </w:r>
          </w:p>
        </w:tc>
        <w:tc>
          <w:tcPr>
            <w:tcW w:w="2966" w:type="dxa"/>
            <w:noWrap w:val="0"/>
            <w:vAlign w:val="top"/>
          </w:tcPr>
          <w:p w14:paraId="62E162D3">
            <w:pPr>
              <w:pStyle w:val="45"/>
              <w:spacing w:before="52" w:line="280" w:lineRule="auto"/>
              <w:ind w:left="7" w:right="7"/>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4EFA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noWrap w:val="0"/>
            <w:vAlign w:val="center"/>
          </w:tcPr>
          <w:p w14:paraId="2EEA93E1">
            <w:pPr>
              <w:widowControl/>
              <w:jc w:val="left"/>
              <w:rPr>
                <w:rFonts w:hint="eastAsia" w:ascii="宋体" w:hAnsi="宋体" w:cs="宋体"/>
                <w:color w:val="auto"/>
                <w:kern w:val="0"/>
                <w:sz w:val="20"/>
                <w:szCs w:val="20"/>
                <w:highlight w:val="none"/>
              </w:rPr>
            </w:pPr>
          </w:p>
        </w:tc>
        <w:tc>
          <w:tcPr>
            <w:tcW w:w="1166" w:type="dxa"/>
            <w:vMerge w:val="continue"/>
            <w:noWrap w:val="0"/>
            <w:vAlign w:val="center"/>
          </w:tcPr>
          <w:p w14:paraId="411C1FB8">
            <w:pPr>
              <w:widowControl/>
              <w:jc w:val="left"/>
              <w:rPr>
                <w:rFonts w:hint="eastAsia" w:ascii="宋体" w:hAnsi="宋体" w:cs="宋体"/>
                <w:color w:val="auto"/>
                <w:kern w:val="0"/>
                <w:sz w:val="20"/>
                <w:szCs w:val="20"/>
                <w:highlight w:val="none"/>
              </w:rPr>
            </w:pPr>
          </w:p>
        </w:tc>
        <w:tc>
          <w:tcPr>
            <w:tcW w:w="1800" w:type="dxa"/>
            <w:vMerge w:val="continue"/>
            <w:noWrap w:val="0"/>
            <w:vAlign w:val="center"/>
          </w:tcPr>
          <w:p w14:paraId="17D5D257">
            <w:pPr>
              <w:widowControl/>
              <w:jc w:val="left"/>
              <w:rPr>
                <w:rFonts w:hint="eastAsia" w:ascii="宋体" w:hAnsi="宋体" w:cs="宋体"/>
                <w:color w:val="auto"/>
                <w:kern w:val="0"/>
                <w:sz w:val="20"/>
                <w:szCs w:val="20"/>
                <w:highlight w:val="none"/>
              </w:rPr>
            </w:pPr>
          </w:p>
        </w:tc>
        <w:tc>
          <w:tcPr>
            <w:tcW w:w="1916" w:type="dxa"/>
            <w:noWrap w:val="0"/>
            <w:vAlign w:val="top"/>
          </w:tcPr>
          <w:p w14:paraId="2269A986">
            <w:pPr>
              <w:pStyle w:val="45"/>
              <w:spacing w:before="52"/>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02激光</w:t>
            </w:r>
          </w:p>
          <w:p w14:paraId="5266C5A0">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noWrap w:val="0"/>
            <w:vAlign w:val="top"/>
          </w:tcPr>
          <w:p w14:paraId="49E9FC55">
            <w:pPr>
              <w:pStyle w:val="45"/>
              <w:spacing w:before="52" w:line="280" w:lineRule="auto"/>
              <w:ind w:left="7" w:right="7"/>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1F86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noWrap w:val="0"/>
            <w:vAlign w:val="center"/>
          </w:tcPr>
          <w:p w14:paraId="49AD337D">
            <w:pPr>
              <w:widowControl/>
              <w:jc w:val="left"/>
              <w:rPr>
                <w:rFonts w:hint="eastAsia" w:ascii="宋体" w:hAnsi="宋体" w:cs="宋体"/>
                <w:color w:val="auto"/>
                <w:kern w:val="0"/>
                <w:sz w:val="20"/>
                <w:szCs w:val="20"/>
                <w:highlight w:val="none"/>
              </w:rPr>
            </w:pPr>
          </w:p>
        </w:tc>
        <w:tc>
          <w:tcPr>
            <w:tcW w:w="1166" w:type="dxa"/>
            <w:vMerge w:val="continue"/>
            <w:noWrap w:val="0"/>
            <w:vAlign w:val="center"/>
          </w:tcPr>
          <w:p w14:paraId="4D1D62D7">
            <w:pPr>
              <w:widowControl/>
              <w:jc w:val="left"/>
              <w:rPr>
                <w:rFonts w:hint="eastAsia" w:ascii="宋体" w:hAnsi="宋体" w:cs="宋体"/>
                <w:color w:val="auto"/>
                <w:kern w:val="0"/>
                <w:sz w:val="20"/>
                <w:szCs w:val="20"/>
                <w:highlight w:val="none"/>
              </w:rPr>
            </w:pPr>
          </w:p>
        </w:tc>
        <w:tc>
          <w:tcPr>
            <w:tcW w:w="1800" w:type="dxa"/>
            <w:vMerge w:val="continue"/>
            <w:noWrap w:val="0"/>
            <w:vAlign w:val="center"/>
          </w:tcPr>
          <w:p w14:paraId="46A67704">
            <w:pPr>
              <w:widowControl/>
              <w:jc w:val="left"/>
              <w:rPr>
                <w:rFonts w:hint="eastAsia" w:ascii="宋体" w:hAnsi="宋体" w:cs="宋体"/>
                <w:color w:val="auto"/>
                <w:kern w:val="0"/>
                <w:sz w:val="20"/>
                <w:szCs w:val="20"/>
                <w:highlight w:val="none"/>
              </w:rPr>
            </w:pPr>
          </w:p>
        </w:tc>
        <w:tc>
          <w:tcPr>
            <w:tcW w:w="1916" w:type="dxa"/>
            <w:noWrap w:val="0"/>
            <w:vAlign w:val="top"/>
          </w:tcPr>
          <w:p w14:paraId="5EFFDEB5">
            <w:pPr>
              <w:pStyle w:val="45"/>
              <w:spacing w:before="52"/>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04针式</w:t>
            </w:r>
          </w:p>
          <w:p w14:paraId="7679A7E2">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noWrap w:val="0"/>
            <w:vAlign w:val="top"/>
          </w:tcPr>
          <w:p w14:paraId="1F54A1E9">
            <w:pPr>
              <w:pStyle w:val="45"/>
              <w:spacing w:before="52" w:line="280" w:lineRule="auto"/>
              <w:ind w:left="7" w:right="7"/>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77DD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exact"/>
        </w:trPr>
        <w:tc>
          <w:tcPr>
            <w:tcW w:w="574" w:type="dxa"/>
            <w:vMerge w:val="continue"/>
            <w:noWrap w:val="0"/>
            <w:vAlign w:val="center"/>
          </w:tcPr>
          <w:p w14:paraId="3489B0D9">
            <w:pPr>
              <w:widowControl/>
              <w:jc w:val="left"/>
              <w:rPr>
                <w:rFonts w:hint="eastAsia" w:ascii="宋体" w:hAnsi="宋体" w:cs="宋体"/>
                <w:color w:val="auto"/>
                <w:kern w:val="0"/>
                <w:sz w:val="20"/>
                <w:szCs w:val="20"/>
                <w:highlight w:val="none"/>
              </w:rPr>
            </w:pPr>
          </w:p>
        </w:tc>
        <w:tc>
          <w:tcPr>
            <w:tcW w:w="1166" w:type="dxa"/>
            <w:vMerge w:val="continue"/>
            <w:noWrap w:val="0"/>
            <w:vAlign w:val="center"/>
          </w:tcPr>
          <w:p w14:paraId="4476E2A8">
            <w:pPr>
              <w:widowControl/>
              <w:jc w:val="left"/>
              <w:rPr>
                <w:rFonts w:hint="eastAsia" w:ascii="宋体" w:hAnsi="宋体" w:cs="宋体"/>
                <w:color w:val="auto"/>
                <w:kern w:val="0"/>
                <w:sz w:val="20"/>
                <w:szCs w:val="20"/>
                <w:highlight w:val="none"/>
              </w:rPr>
            </w:pPr>
          </w:p>
        </w:tc>
        <w:tc>
          <w:tcPr>
            <w:tcW w:w="1800" w:type="dxa"/>
            <w:noWrap w:val="0"/>
            <w:vAlign w:val="top"/>
          </w:tcPr>
          <w:p w14:paraId="5043DCBC">
            <w:pPr>
              <w:pStyle w:val="45"/>
              <w:spacing w:before="2"/>
              <w:rPr>
                <w:rFonts w:hint="eastAsia" w:ascii="宋体" w:hAnsi="宋体" w:cs="宋体"/>
                <w:color w:val="auto"/>
                <w:sz w:val="17"/>
                <w:szCs w:val="17"/>
                <w:highlight w:val="none"/>
                <w:lang w:eastAsia="zh-CN"/>
              </w:rPr>
            </w:pPr>
          </w:p>
          <w:p w14:paraId="4EBC3B6C">
            <w:pPr>
              <w:pStyle w:val="45"/>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604显示设备</w:t>
            </w:r>
          </w:p>
        </w:tc>
        <w:tc>
          <w:tcPr>
            <w:tcW w:w="1916" w:type="dxa"/>
            <w:noWrap w:val="0"/>
            <w:vAlign w:val="top"/>
          </w:tcPr>
          <w:p w14:paraId="3109E0E8">
            <w:pPr>
              <w:pStyle w:val="45"/>
              <w:spacing w:before="68"/>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4</w:t>
            </w:r>
            <w:r>
              <w:rPr>
                <w:rFonts w:hint="eastAsia" w:ascii="宋体" w:hAnsi="宋体" w:cs="宋体"/>
                <w:color w:val="auto"/>
                <w:w w:val="99"/>
                <w:sz w:val="20"/>
                <w:szCs w:val="20"/>
                <w:highlight w:val="none"/>
              </w:rPr>
              <w:t>01液晶</w:t>
            </w:r>
          </w:p>
          <w:p w14:paraId="19AD0EB1">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显示器</w:t>
            </w:r>
          </w:p>
        </w:tc>
        <w:tc>
          <w:tcPr>
            <w:tcW w:w="2966" w:type="dxa"/>
            <w:noWrap w:val="0"/>
            <w:vAlign w:val="top"/>
          </w:tcPr>
          <w:p w14:paraId="126A898D">
            <w:pPr>
              <w:pStyle w:val="45"/>
              <w:spacing w:before="68" w:line="280" w:lineRule="auto"/>
              <w:ind w:left="7" w:right="4"/>
              <w:rPr>
                <w:rFonts w:hint="eastAsia"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《计算机显示器能效限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173F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exact"/>
        </w:trPr>
        <w:tc>
          <w:tcPr>
            <w:tcW w:w="574" w:type="dxa"/>
            <w:vMerge w:val="continue"/>
            <w:noWrap w:val="0"/>
            <w:vAlign w:val="center"/>
          </w:tcPr>
          <w:p w14:paraId="303B758F">
            <w:pPr>
              <w:widowControl/>
              <w:jc w:val="left"/>
              <w:rPr>
                <w:rFonts w:hint="eastAsia" w:ascii="宋体" w:hAnsi="宋体" w:cs="宋体"/>
                <w:color w:val="auto"/>
                <w:kern w:val="0"/>
                <w:sz w:val="20"/>
                <w:szCs w:val="20"/>
                <w:highlight w:val="none"/>
              </w:rPr>
            </w:pPr>
          </w:p>
        </w:tc>
        <w:tc>
          <w:tcPr>
            <w:tcW w:w="1166" w:type="dxa"/>
            <w:vMerge w:val="continue"/>
            <w:noWrap w:val="0"/>
            <w:vAlign w:val="center"/>
          </w:tcPr>
          <w:p w14:paraId="2FB35327">
            <w:pPr>
              <w:widowControl/>
              <w:jc w:val="left"/>
              <w:rPr>
                <w:rFonts w:hint="eastAsia" w:ascii="宋体" w:hAnsi="宋体" w:cs="宋体"/>
                <w:color w:val="auto"/>
                <w:kern w:val="0"/>
                <w:sz w:val="20"/>
                <w:szCs w:val="20"/>
                <w:highlight w:val="none"/>
              </w:rPr>
            </w:pPr>
          </w:p>
        </w:tc>
        <w:tc>
          <w:tcPr>
            <w:tcW w:w="1800" w:type="dxa"/>
            <w:noWrap w:val="0"/>
            <w:vAlign w:val="top"/>
          </w:tcPr>
          <w:p w14:paraId="7F6F33BE">
            <w:pPr>
              <w:pStyle w:val="45"/>
              <w:spacing w:before="8"/>
              <w:rPr>
                <w:rFonts w:hint="eastAsia" w:ascii="宋体" w:hAnsi="宋体" w:cs="宋体"/>
                <w:color w:val="auto"/>
                <w:sz w:val="27"/>
                <w:szCs w:val="27"/>
                <w:highlight w:val="none"/>
                <w:lang w:eastAsia="zh-CN"/>
              </w:rPr>
            </w:pPr>
          </w:p>
          <w:p w14:paraId="081E3706">
            <w:pPr>
              <w:pStyle w:val="45"/>
              <w:spacing w:line="280" w:lineRule="auto"/>
              <w:ind w:left="7" w:right="5"/>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609图形图像输入设备</w:t>
            </w:r>
          </w:p>
        </w:tc>
        <w:tc>
          <w:tcPr>
            <w:tcW w:w="1916" w:type="dxa"/>
            <w:noWrap w:val="0"/>
            <w:vAlign w:val="top"/>
          </w:tcPr>
          <w:p w14:paraId="5013426C">
            <w:pPr>
              <w:pStyle w:val="45"/>
              <w:rPr>
                <w:rFonts w:hint="eastAsia" w:ascii="宋体" w:hAnsi="宋体" w:cs="宋体"/>
                <w:color w:val="auto"/>
                <w:sz w:val="20"/>
                <w:szCs w:val="20"/>
                <w:highlight w:val="none"/>
              </w:rPr>
            </w:pPr>
          </w:p>
          <w:p w14:paraId="7F59BE83">
            <w:pPr>
              <w:pStyle w:val="45"/>
              <w:spacing w:before="7"/>
              <w:rPr>
                <w:rFonts w:hint="eastAsia" w:ascii="宋体" w:hAnsi="宋体" w:cs="宋体"/>
                <w:color w:val="auto"/>
                <w:sz w:val="19"/>
                <w:szCs w:val="19"/>
                <w:highlight w:val="none"/>
              </w:rPr>
            </w:pPr>
          </w:p>
          <w:p w14:paraId="05437A28">
            <w:pPr>
              <w:pStyle w:val="45"/>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01扫描仪</w:t>
            </w:r>
          </w:p>
        </w:tc>
        <w:tc>
          <w:tcPr>
            <w:tcW w:w="2966" w:type="dxa"/>
            <w:noWrap w:val="0"/>
            <w:vAlign w:val="top"/>
          </w:tcPr>
          <w:p w14:paraId="35C95635">
            <w:pPr>
              <w:pStyle w:val="45"/>
              <w:spacing w:before="49" w:line="280" w:lineRule="auto"/>
              <w:ind w:left="7" w:right="7"/>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参</w:t>
            </w:r>
            <w:r>
              <w:rPr>
                <w:rFonts w:hint="eastAsia" w:ascii="宋体" w:hAnsi="宋体" w:cs="宋体"/>
                <w:color w:val="auto"/>
                <w:spacing w:val="-29"/>
                <w:w w:val="99"/>
                <w:sz w:val="20"/>
                <w:szCs w:val="20"/>
                <w:highlight w:val="none"/>
                <w:lang w:eastAsia="zh-CN"/>
              </w:rPr>
              <w:t>照</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复</w:t>
            </w:r>
            <w:r>
              <w:rPr>
                <w:rFonts w:hint="eastAsia" w:ascii="宋体" w:hAnsi="宋体" w:cs="宋体"/>
                <w:color w:val="auto"/>
                <w:w w:val="99"/>
                <w:sz w:val="20"/>
                <w:szCs w:val="20"/>
                <w:highlight w:val="none"/>
                <w:lang w:eastAsia="zh-CN"/>
              </w:rPr>
              <w:t>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打</w:t>
            </w:r>
            <w:r>
              <w:rPr>
                <w:rFonts w:hint="eastAsia" w:ascii="宋体" w:hAnsi="宋体" w:cs="宋体"/>
                <w:color w:val="auto"/>
                <w:spacing w:val="2"/>
                <w:w w:val="99"/>
                <w:sz w:val="20"/>
                <w:szCs w:val="20"/>
                <w:highlight w:val="none"/>
                <w:lang w:eastAsia="zh-CN"/>
              </w:rPr>
              <w:t>印</w:t>
            </w:r>
            <w:r>
              <w:rPr>
                <w:rFonts w:hint="eastAsia" w:ascii="宋体" w:hAnsi="宋体" w:cs="宋体"/>
                <w:color w:val="auto"/>
                <w:w w:val="99"/>
                <w:sz w:val="20"/>
                <w:szCs w:val="20"/>
                <w:highlight w:val="none"/>
                <w:lang w:eastAsia="zh-CN"/>
              </w:rPr>
              <w:t>机和</w:t>
            </w:r>
            <w:r>
              <w:rPr>
                <w:rFonts w:hint="eastAsia" w:ascii="宋体" w:hAnsi="宋体" w:cs="宋体"/>
                <w:color w:val="auto"/>
                <w:spacing w:val="2"/>
                <w:w w:val="99"/>
                <w:sz w:val="20"/>
                <w:szCs w:val="20"/>
                <w:highlight w:val="none"/>
                <w:lang w:eastAsia="zh-CN"/>
              </w:rPr>
              <w:t>传</w:t>
            </w:r>
            <w:r>
              <w:rPr>
                <w:rFonts w:hint="eastAsia" w:ascii="宋体" w:hAnsi="宋体" w:cs="宋体"/>
                <w:color w:val="auto"/>
                <w:w w:val="99"/>
                <w:sz w:val="20"/>
                <w:szCs w:val="20"/>
                <w:highlight w:val="none"/>
                <w:lang w:eastAsia="zh-CN"/>
              </w:rPr>
              <w:t>真机能效限定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2152</w:t>
            </w:r>
            <w:r>
              <w:rPr>
                <w:rFonts w:hint="eastAsia" w:ascii="宋体" w:hAnsi="宋体" w:cs="宋体"/>
                <w:color w:val="auto"/>
                <w:w w:val="99"/>
                <w:sz w:val="20"/>
                <w:szCs w:val="20"/>
                <w:highlight w:val="none"/>
                <w:lang w:eastAsia="zh-CN"/>
              </w:rPr>
              <w:t>1</w:t>
            </w:r>
          </w:p>
          <w:p w14:paraId="7AF70F24">
            <w:pPr>
              <w:pStyle w:val="45"/>
              <w:spacing w:before="12" w:line="280" w:lineRule="auto"/>
              <w:ind w:left="7" w:right="5"/>
              <w:rPr>
                <w:rFonts w:hint="eastAsia" w:ascii="宋体" w:hAnsi="宋体" w:cs="宋体"/>
                <w:color w:val="auto"/>
                <w:sz w:val="20"/>
                <w:szCs w:val="20"/>
                <w:highlight w:val="none"/>
                <w:lang w:eastAsia="zh-CN"/>
              </w:rPr>
            </w:pPr>
            <w:r>
              <w:rPr>
                <w:rFonts w:hint="eastAsia" w:ascii="宋体" w:hAnsi="宋体" w:cs="宋体"/>
                <w:color w:val="auto"/>
                <w:spacing w:val="2"/>
                <w:w w:val="99"/>
                <w:sz w:val="20"/>
                <w:szCs w:val="20"/>
                <w:highlight w:val="none"/>
                <w:lang w:eastAsia="zh-CN"/>
              </w:rPr>
              <w:t>中</w:t>
            </w:r>
            <w:r>
              <w:rPr>
                <w:rFonts w:hint="eastAsia" w:ascii="宋体" w:hAnsi="宋体" w:cs="宋体"/>
                <w:color w:val="auto"/>
                <w:spacing w:val="4"/>
                <w:w w:val="99"/>
                <w:sz w:val="20"/>
                <w:szCs w:val="20"/>
                <w:highlight w:val="none"/>
                <w:lang w:eastAsia="zh-CN"/>
              </w:rPr>
              <w:t>打印速</w:t>
            </w:r>
            <w:r>
              <w:rPr>
                <w:rFonts w:hint="eastAsia" w:ascii="宋体" w:hAnsi="宋体" w:cs="宋体"/>
                <w:color w:val="auto"/>
                <w:spacing w:val="2"/>
                <w:w w:val="99"/>
                <w:sz w:val="20"/>
                <w:szCs w:val="20"/>
                <w:highlight w:val="none"/>
                <w:lang w:eastAsia="zh-CN"/>
              </w:rPr>
              <w:t>度</w:t>
            </w:r>
            <w:r>
              <w:rPr>
                <w:rFonts w:hint="eastAsia" w:ascii="宋体" w:hAnsi="宋体" w:cs="宋体"/>
                <w:color w:val="auto"/>
                <w:w w:val="99"/>
                <w:sz w:val="20"/>
                <w:szCs w:val="20"/>
                <w:highlight w:val="none"/>
                <w:lang w:eastAsia="zh-CN"/>
              </w:rPr>
              <w:t>为</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5</w:t>
            </w:r>
            <w:r>
              <w:rPr>
                <w:rFonts w:hint="eastAsia" w:ascii="宋体" w:hAnsi="宋体" w:cs="宋体"/>
                <w:color w:val="auto"/>
                <w:spacing w:val="2"/>
                <w:w w:val="99"/>
                <w:sz w:val="20"/>
                <w:szCs w:val="20"/>
                <w:highlight w:val="none"/>
                <w:lang w:eastAsia="zh-CN"/>
              </w:rPr>
              <w:t>页</w:t>
            </w:r>
            <w:r>
              <w:rPr>
                <w:rFonts w:hint="eastAsia" w:ascii="宋体" w:hAnsi="宋体" w:cs="宋体"/>
                <w:color w:val="auto"/>
                <w:spacing w:val="5"/>
                <w:w w:val="99"/>
                <w:sz w:val="20"/>
                <w:szCs w:val="20"/>
                <w:highlight w:val="none"/>
                <w:lang w:eastAsia="zh-CN"/>
              </w:rPr>
              <w:t>/</w:t>
            </w:r>
            <w:r>
              <w:rPr>
                <w:rFonts w:hint="eastAsia" w:ascii="宋体" w:hAnsi="宋体" w:cs="宋体"/>
                <w:color w:val="auto"/>
                <w:spacing w:val="4"/>
                <w:w w:val="99"/>
                <w:sz w:val="20"/>
                <w:szCs w:val="20"/>
                <w:highlight w:val="none"/>
                <w:lang w:eastAsia="zh-CN"/>
              </w:rPr>
              <w:t>分的</w:t>
            </w:r>
            <w:r>
              <w:rPr>
                <w:rFonts w:hint="eastAsia" w:ascii="宋体" w:hAnsi="宋体" w:cs="宋体"/>
                <w:color w:val="auto"/>
                <w:spacing w:val="2"/>
                <w:w w:val="99"/>
                <w:sz w:val="20"/>
                <w:szCs w:val="20"/>
                <w:highlight w:val="none"/>
                <w:lang w:eastAsia="zh-CN"/>
              </w:rPr>
              <w:t>针</w:t>
            </w:r>
            <w:r>
              <w:rPr>
                <w:rFonts w:hint="eastAsia" w:ascii="宋体" w:hAnsi="宋体" w:cs="宋体"/>
                <w:color w:val="auto"/>
                <w:spacing w:val="4"/>
                <w:w w:val="99"/>
                <w:sz w:val="20"/>
                <w:szCs w:val="20"/>
                <w:highlight w:val="none"/>
                <w:lang w:eastAsia="zh-CN"/>
              </w:rPr>
              <w:t>式</w:t>
            </w:r>
            <w:r>
              <w:rPr>
                <w:rFonts w:hint="eastAsia" w:ascii="宋体" w:hAnsi="宋体" w:cs="宋体"/>
                <w:color w:val="auto"/>
                <w:w w:val="99"/>
                <w:sz w:val="20"/>
                <w:szCs w:val="20"/>
                <w:highlight w:val="none"/>
                <w:lang w:eastAsia="zh-CN"/>
              </w:rPr>
              <w:t>打印机相</w:t>
            </w:r>
            <w:r>
              <w:rPr>
                <w:rFonts w:hint="eastAsia" w:ascii="宋体" w:hAnsi="宋体" w:cs="宋体"/>
                <w:color w:val="auto"/>
                <w:spacing w:val="2"/>
                <w:w w:val="99"/>
                <w:sz w:val="20"/>
                <w:szCs w:val="20"/>
                <w:highlight w:val="none"/>
                <w:lang w:eastAsia="zh-CN"/>
              </w:rPr>
              <w:t>关</w:t>
            </w:r>
            <w:r>
              <w:rPr>
                <w:rFonts w:hint="eastAsia" w:ascii="宋体" w:hAnsi="宋体" w:cs="宋体"/>
                <w:color w:val="auto"/>
                <w:w w:val="99"/>
                <w:sz w:val="20"/>
                <w:szCs w:val="20"/>
                <w:highlight w:val="none"/>
                <w:lang w:eastAsia="zh-CN"/>
              </w:rPr>
              <w:t>要求</w:t>
            </w:r>
          </w:p>
        </w:tc>
      </w:tr>
      <w:tr w14:paraId="0069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exact"/>
        </w:trPr>
        <w:tc>
          <w:tcPr>
            <w:tcW w:w="574" w:type="dxa"/>
            <w:noWrap w:val="0"/>
            <w:vAlign w:val="top"/>
          </w:tcPr>
          <w:p w14:paraId="7640D81A">
            <w:pPr>
              <w:pStyle w:val="45"/>
              <w:spacing w:before="179"/>
              <w:ind w:right="1"/>
              <w:jc w:val="center"/>
              <w:rPr>
                <w:rFonts w:hint="eastAsia" w:ascii="宋体" w:hAnsi="宋体" w:cs="宋体"/>
                <w:color w:val="auto"/>
                <w:sz w:val="20"/>
                <w:szCs w:val="20"/>
                <w:highlight w:val="none"/>
              </w:rPr>
            </w:pPr>
            <w:r>
              <w:rPr>
                <w:rFonts w:hint="eastAsia" w:ascii="宋体" w:hAnsi="宋体" w:cs="宋体"/>
                <w:color w:val="auto"/>
                <w:w w:val="99"/>
                <w:sz w:val="20"/>
                <w:highlight w:val="none"/>
              </w:rPr>
              <w:t>3</w:t>
            </w:r>
          </w:p>
        </w:tc>
        <w:tc>
          <w:tcPr>
            <w:tcW w:w="1166" w:type="dxa"/>
            <w:noWrap w:val="0"/>
            <w:vAlign w:val="top"/>
          </w:tcPr>
          <w:p w14:paraId="053BAF7C">
            <w:pPr>
              <w:pStyle w:val="45"/>
              <w:spacing w:before="23"/>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2投影</w:t>
            </w:r>
          </w:p>
          <w:p w14:paraId="41238683">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仪</w:t>
            </w:r>
          </w:p>
        </w:tc>
        <w:tc>
          <w:tcPr>
            <w:tcW w:w="1800" w:type="dxa"/>
            <w:noWrap w:val="0"/>
            <w:vAlign w:val="top"/>
          </w:tcPr>
          <w:p w14:paraId="223A2742">
            <w:pPr>
              <w:rPr>
                <w:rFonts w:hint="eastAsia" w:ascii="宋体" w:hAnsi="宋体" w:cs="宋体"/>
                <w:color w:val="auto"/>
                <w:sz w:val="22"/>
                <w:szCs w:val="22"/>
                <w:highlight w:val="none"/>
              </w:rPr>
            </w:pPr>
          </w:p>
        </w:tc>
        <w:tc>
          <w:tcPr>
            <w:tcW w:w="1916" w:type="dxa"/>
            <w:noWrap w:val="0"/>
            <w:vAlign w:val="top"/>
          </w:tcPr>
          <w:p w14:paraId="07107626">
            <w:pPr>
              <w:rPr>
                <w:rFonts w:hint="eastAsia" w:ascii="宋体" w:hAnsi="宋体" w:cs="宋体"/>
                <w:color w:val="auto"/>
                <w:sz w:val="22"/>
                <w:szCs w:val="22"/>
                <w:highlight w:val="none"/>
              </w:rPr>
            </w:pPr>
          </w:p>
        </w:tc>
        <w:tc>
          <w:tcPr>
            <w:tcW w:w="2966" w:type="dxa"/>
            <w:noWrap w:val="0"/>
            <w:vAlign w:val="top"/>
          </w:tcPr>
          <w:p w14:paraId="51C88C7F">
            <w:pPr>
              <w:pStyle w:val="45"/>
              <w:spacing w:before="23"/>
              <w:ind w:left="7"/>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《投影</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4AC72E0C">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28</w:t>
            </w:r>
            <w:r>
              <w:rPr>
                <w:rFonts w:hint="eastAsia" w:ascii="宋体" w:hAnsi="宋体" w:cs="宋体"/>
                <w:color w:val="auto"/>
                <w:w w:val="99"/>
                <w:sz w:val="20"/>
                <w:szCs w:val="20"/>
                <w:highlight w:val="none"/>
              </w:rPr>
              <w:t>）</w:t>
            </w:r>
          </w:p>
        </w:tc>
      </w:tr>
      <w:tr w14:paraId="1000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exact"/>
        </w:trPr>
        <w:tc>
          <w:tcPr>
            <w:tcW w:w="574" w:type="dxa"/>
            <w:noWrap w:val="0"/>
            <w:vAlign w:val="top"/>
          </w:tcPr>
          <w:p w14:paraId="5819BB52">
            <w:pPr>
              <w:pStyle w:val="45"/>
              <w:spacing w:before="13"/>
              <w:rPr>
                <w:rFonts w:hint="eastAsia" w:ascii="宋体" w:hAnsi="宋体" w:cs="宋体"/>
                <w:color w:val="auto"/>
                <w:sz w:val="16"/>
                <w:szCs w:val="16"/>
                <w:highlight w:val="none"/>
              </w:rPr>
            </w:pPr>
          </w:p>
          <w:p w14:paraId="27B061DF">
            <w:pPr>
              <w:pStyle w:val="45"/>
              <w:ind w:right="1"/>
              <w:jc w:val="center"/>
              <w:rPr>
                <w:rFonts w:hint="eastAsia" w:ascii="宋体" w:hAnsi="宋体" w:cs="宋体"/>
                <w:color w:val="auto"/>
                <w:sz w:val="20"/>
                <w:szCs w:val="20"/>
                <w:highlight w:val="none"/>
              </w:rPr>
            </w:pPr>
            <w:r>
              <w:rPr>
                <w:rFonts w:hint="eastAsia" w:ascii="宋体" w:hAnsi="宋体" w:cs="宋体"/>
                <w:color w:val="auto"/>
                <w:w w:val="99"/>
                <w:sz w:val="20"/>
                <w:highlight w:val="none"/>
              </w:rPr>
              <w:t>4</w:t>
            </w:r>
          </w:p>
        </w:tc>
        <w:tc>
          <w:tcPr>
            <w:tcW w:w="1166" w:type="dxa"/>
            <w:noWrap w:val="0"/>
            <w:vAlign w:val="top"/>
          </w:tcPr>
          <w:p w14:paraId="13C1F7BC">
            <w:pPr>
              <w:pStyle w:val="45"/>
              <w:spacing w:before="66"/>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4多功</w:t>
            </w:r>
          </w:p>
          <w:p w14:paraId="18B4F0CB">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能一体机</w:t>
            </w:r>
          </w:p>
        </w:tc>
        <w:tc>
          <w:tcPr>
            <w:tcW w:w="1800" w:type="dxa"/>
            <w:noWrap w:val="0"/>
            <w:vAlign w:val="top"/>
          </w:tcPr>
          <w:p w14:paraId="379024EF">
            <w:pPr>
              <w:rPr>
                <w:rFonts w:hint="eastAsia" w:ascii="宋体" w:hAnsi="宋体" w:cs="宋体"/>
                <w:color w:val="auto"/>
                <w:sz w:val="22"/>
                <w:szCs w:val="22"/>
                <w:highlight w:val="none"/>
              </w:rPr>
            </w:pPr>
          </w:p>
        </w:tc>
        <w:tc>
          <w:tcPr>
            <w:tcW w:w="1916" w:type="dxa"/>
            <w:noWrap w:val="0"/>
            <w:vAlign w:val="top"/>
          </w:tcPr>
          <w:p w14:paraId="7B33E3C1">
            <w:pPr>
              <w:rPr>
                <w:rFonts w:hint="eastAsia" w:ascii="宋体" w:hAnsi="宋体" w:cs="宋体"/>
                <w:color w:val="auto"/>
                <w:sz w:val="22"/>
                <w:szCs w:val="22"/>
                <w:highlight w:val="none"/>
              </w:rPr>
            </w:pPr>
          </w:p>
        </w:tc>
        <w:tc>
          <w:tcPr>
            <w:tcW w:w="2966" w:type="dxa"/>
            <w:noWrap w:val="0"/>
            <w:vAlign w:val="top"/>
          </w:tcPr>
          <w:p w14:paraId="3489A294">
            <w:pPr>
              <w:pStyle w:val="45"/>
              <w:spacing w:before="66" w:line="280" w:lineRule="auto"/>
              <w:ind w:left="7" w:right="7"/>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3B67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exact"/>
        </w:trPr>
        <w:tc>
          <w:tcPr>
            <w:tcW w:w="574" w:type="dxa"/>
            <w:noWrap w:val="0"/>
            <w:vAlign w:val="top"/>
          </w:tcPr>
          <w:p w14:paraId="1F44E39E">
            <w:pPr>
              <w:pStyle w:val="45"/>
              <w:spacing w:before="160"/>
              <w:ind w:right="1"/>
              <w:jc w:val="center"/>
              <w:rPr>
                <w:rFonts w:hint="eastAsia" w:ascii="宋体" w:hAnsi="宋体" w:cs="宋体"/>
                <w:color w:val="auto"/>
                <w:sz w:val="20"/>
                <w:szCs w:val="20"/>
                <w:highlight w:val="none"/>
              </w:rPr>
            </w:pPr>
            <w:r>
              <w:rPr>
                <w:rFonts w:hint="eastAsia" w:ascii="宋体" w:hAnsi="宋体" w:cs="宋体"/>
                <w:color w:val="auto"/>
                <w:w w:val="99"/>
                <w:sz w:val="20"/>
                <w:highlight w:val="none"/>
              </w:rPr>
              <w:t>5</w:t>
            </w:r>
          </w:p>
        </w:tc>
        <w:tc>
          <w:tcPr>
            <w:tcW w:w="1166" w:type="dxa"/>
            <w:noWrap w:val="0"/>
            <w:vAlign w:val="top"/>
          </w:tcPr>
          <w:p w14:paraId="547DED89">
            <w:pPr>
              <w:pStyle w:val="45"/>
              <w:spacing w:before="160"/>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9泵</w:t>
            </w:r>
          </w:p>
        </w:tc>
        <w:tc>
          <w:tcPr>
            <w:tcW w:w="1800" w:type="dxa"/>
            <w:noWrap w:val="0"/>
            <w:vAlign w:val="top"/>
          </w:tcPr>
          <w:p w14:paraId="5698F0FF">
            <w:pPr>
              <w:pStyle w:val="45"/>
              <w:spacing w:before="160"/>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901离心泵</w:t>
            </w:r>
          </w:p>
        </w:tc>
        <w:tc>
          <w:tcPr>
            <w:tcW w:w="1916" w:type="dxa"/>
            <w:noWrap w:val="0"/>
            <w:vAlign w:val="top"/>
          </w:tcPr>
          <w:p w14:paraId="22868045">
            <w:pPr>
              <w:rPr>
                <w:rFonts w:hint="eastAsia" w:ascii="宋体" w:hAnsi="宋体" w:cs="宋体"/>
                <w:color w:val="auto"/>
                <w:sz w:val="22"/>
                <w:szCs w:val="22"/>
                <w:highlight w:val="none"/>
              </w:rPr>
            </w:pPr>
          </w:p>
        </w:tc>
        <w:tc>
          <w:tcPr>
            <w:tcW w:w="2966" w:type="dxa"/>
            <w:noWrap w:val="0"/>
            <w:vAlign w:val="top"/>
          </w:tcPr>
          <w:p w14:paraId="79AF9ACB">
            <w:pPr>
              <w:pStyle w:val="45"/>
              <w:spacing w:before="4" w:line="280" w:lineRule="auto"/>
              <w:ind w:left="7" w:right="4"/>
              <w:rPr>
                <w:rFonts w:hint="eastAsia"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《清水离心泵能效限定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及节</w:t>
            </w:r>
            <w:r>
              <w:rPr>
                <w:rFonts w:hint="eastAsia" w:ascii="宋体" w:hAnsi="宋体" w:cs="宋体"/>
                <w:color w:val="auto"/>
                <w:w w:val="99"/>
                <w:sz w:val="20"/>
                <w:szCs w:val="20"/>
                <w:highlight w:val="none"/>
                <w:lang w:eastAsia="zh-CN"/>
              </w:rPr>
              <w:t>能评价值</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76</w:t>
            </w:r>
            <w:r>
              <w:rPr>
                <w:rFonts w:hint="eastAsia" w:ascii="宋体" w:hAnsi="宋体" w:cs="宋体"/>
                <w:color w:val="auto"/>
                <w:spacing w:val="1"/>
                <w:w w:val="99"/>
                <w:sz w:val="20"/>
                <w:szCs w:val="20"/>
                <w:highlight w:val="none"/>
                <w:lang w:eastAsia="zh-CN"/>
              </w:rPr>
              <w:t>2</w:t>
            </w:r>
            <w:r>
              <w:rPr>
                <w:rFonts w:hint="eastAsia" w:ascii="宋体" w:hAnsi="宋体" w:cs="宋体"/>
                <w:color w:val="auto"/>
                <w:w w:val="99"/>
                <w:sz w:val="20"/>
                <w:szCs w:val="20"/>
                <w:highlight w:val="none"/>
                <w:lang w:eastAsia="zh-CN"/>
              </w:rPr>
              <w:t>）</w:t>
            </w:r>
          </w:p>
        </w:tc>
      </w:tr>
      <w:tr w14:paraId="67F6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exact"/>
        </w:trPr>
        <w:tc>
          <w:tcPr>
            <w:tcW w:w="574" w:type="dxa"/>
            <w:vMerge w:val="restart"/>
            <w:noWrap w:val="0"/>
            <w:vAlign w:val="top"/>
          </w:tcPr>
          <w:p w14:paraId="0D30766A">
            <w:pPr>
              <w:pStyle w:val="45"/>
              <w:rPr>
                <w:rFonts w:hint="eastAsia" w:ascii="宋体" w:hAnsi="宋体" w:cs="宋体"/>
                <w:color w:val="auto"/>
                <w:sz w:val="20"/>
                <w:szCs w:val="20"/>
                <w:highlight w:val="none"/>
                <w:lang w:eastAsia="zh-CN"/>
              </w:rPr>
            </w:pPr>
          </w:p>
          <w:p w14:paraId="73C3D677">
            <w:pPr>
              <w:pStyle w:val="45"/>
              <w:rPr>
                <w:rFonts w:hint="eastAsia" w:ascii="宋体" w:hAnsi="宋体" w:cs="宋体"/>
                <w:color w:val="auto"/>
                <w:sz w:val="20"/>
                <w:szCs w:val="20"/>
                <w:highlight w:val="none"/>
                <w:lang w:eastAsia="zh-CN"/>
              </w:rPr>
            </w:pPr>
          </w:p>
          <w:p w14:paraId="4537B1EE">
            <w:pPr>
              <w:pStyle w:val="45"/>
              <w:spacing w:before="7"/>
              <w:rPr>
                <w:rFonts w:hint="eastAsia" w:ascii="宋体" w:hAnsi="宋体" w:cs="宋体"/>
                <w:color w:val="auto"/>
                <w:sz w:val="26"/>
                <w:szCs w:val="26"/>
                <w:highlight w:val="none"/>
                <w:lang w:eastAsia="zh-CN"/>
              </w:rPr>
            </w:pPr>
          </w:p>
          <w:p w14:paraId="79823770">
            <w:pPr>
              <w:pStyle w:val="45"/>
              <w:ind w:right="1"/>
              <w:jc w:val="center"/>
              <w:rPr>
                <w:rFonts w:hint="eastAsia" w:ascii="宋体" w:hAnsi="宋体" w:cs="宋体"/>
                <w:color w:val="auto"/>
                <w:sz w:val="20"/>
                <w:szCs w:val="20"/>
                <w:highlight w:val="none"/>
              </w:rPr>
            </w:pPr>
            <w:r>
              <w:rPr>
                <w:rFonts w:hint="eastAsia" w:ascii="宋体" w:hAnsi="宋体" w:cs="宋体"/>
                <w:color w:val="auto"/>
                <w:w w:val="99"/>
                <w:sz w:val="20"/>
                <w:highlight w:val="none"/>
              </w:rPr>
              <w:t>6</w:t>
            </w:r>
          </w:p>
        </w:tc>
        <w:tc>
          <w:tcPr>
            <w:tcW w:w="1166" w:type="dxa"/>
            <w:vMerge w:val="restart"/>
            <w:noWrap w:val="0"/>
            <w:vAlign w:val="top"/>
          </w:tcPr>
          <w:p w14:paraId="04C22CB0">
            <w:pPr>
              <w:pStyle w:val="45"/>
              <w:rPr>
                <w:rFonts w:hint="eastAsia" w:ascii="宋体" w:hAnsi="宋体" w:cs="宋体"/>
                <w:color w:val="auto"/>
                <w:sz w:val="20"/>
                <w:szCs w:val="20"/>
                <w:highlight w:val="none"/>
              </w:rPr>
            </w:pPr>
          </w:p>
          <w:p w14:paraId="2421B547">
            <w:pPr>
              <w:pStyle w:val="45"/>
              <w:rPr>
                <w:rFonts w:hint="eastAsia" w:ascii="宋体" w:hAnsi="宋体" w:cs="宋体"/>
                <w:color w:val="auto"/>
                <w:sz w:val="20"/>
                <w:szCs w:val="20"/>
                <w:highlight w:val="none"/>
              </w:rPr>
            </w:pPr>
          </w:p>
          <w:p w14:paraId="378A21C7">
            <w:pPr>
              <w:pStyle w:val="45"/>
              <w:spacing w:before="8"/>
              <w:rPr>
                <w:rFonts w:hint="eastAsia" w:ascii="宋体" w:hAnsi="宋体" w:cs="宋体"/>
                <w:color w:val="auto"/>
                <w:sz w:val="14"/>
                <w:szCs w:val="14"/>
                <w:highlight w:val="none"/>
              </w:rPr>
            </w:pPr>
          </w:p>
          <w:p w14:paraId="33CBECD4">
            <w:pPr>
              <w:pStyle w:val="45"/>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3制冷</w:t>
            </w:r>
          </w:p>
          <w:p w14:paraId="7421C739">
            <w:pPr>
              <w:pStyle w:val="45"/>
              <w:spacing w:before="50"/>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800" w:type="dxa"/>
            <w:vMerge w:val="restart"/>
            <w:noWrap w:val="0"/>
            <w:vAlign w:val="top"/>
          </w:tcPr>
          <w:p w14:paraId="623B0368">
            <w:pPr>
              <w:pStyle w:val="45"/>
              <w:rPr>
                <w:rFonts w:hint="eastAsia" w:ascii="宋体" w:hAnsi="宋体" w:cs="宋体"/>
                <w:color w:val="auto"/>
                <w:sz w:val="20"/>
                <w:szCs w:val="20"/>
                <w:highlight w:val="none"/>
              </w:rPr>
            </w:pPr>
          </w:p>
          <w:p w14:paraId="6E9B296E">
            <w:pPr>
              <w:pStyle w:val="45"/>
              <w:rPr>
                <w:rFonts w:hint="eastAsia" w:ascii="宋体" w:hAnsi="宋体" w:cs="宋体"/>
                <w:color w:val="auto"/>
                <w:sz w:val="20"/>
                <w:szCs w:val="20"/>
                <w:highlight w:val="none"/>
              </w:rPr>
            </w:pPr>
          </w:p>
          <w:p w14:paraId="1DD39006">
            <w:pPr>
              <w:pStyle w:val="45"/>
              <w:spacing w:before="8"/>
              <w:rPr>
                <w:rFonts w:hint="eastAsia" w:ascii="宋体" w:hAnsi="宋体" w:cs="宋体"/>
                <w:color w:val="auto"/>
                <w:sz w:val="14"/>
                <w:szCs w:val="14"/>
                <w:highlight w:val="none"/>
              </w:rPr>
            </w:pPr>
          </w:p>
          <w:p w14:paraId="1F8254E6">
            <w:pPr>
              <w:pStyle w:val="45"/>
              <w:spacing w:line="280" w:lineRule="auto"/>
              <w:ind w:left="7" w:right="5"/>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01制冷压缩机</w:t>
            </w:r>
          </w:p>
        </w:tc>
        <w:tc>
          <w:tcPr>
            <w:tcW w:w="1916" w:type="dxa"/>
            <w:noWrap w:val="0"/>
            <w:vAlign w:val="top"/>
          </w:tcPr>
          <w:p w14:paraId="1A4F5A10">
            <w:pPr>
              <w:pStyle w:val="45"/>
              <w:rPr>
                <w:rFonts w:hint="eastAsia" w:ascii="宋体" w:hAnsi="宋体" w:cs="宋体"/>
                <w:color w:val="auto"/>
                <w:sz w:val="20"/>
                <w:szCs w:val="20"/>
                <w:highlight w:val="none"/>
              </w:rPr>
            </w:pPr>
          </w:p>
          <w:p w14:paraId="38D2294F">
            <w:pPr>
              <w:pStyle w:val="45"/>
              <w:spacing w:before="1"/>
              <w:rPr>
                <w:rFonts w:hint="eastAsia" w:ascii="宋体" w:hAnsi="宋体" w:cs="宋体"/>
                <w:color w:val="auto"/>
                <w:sz w:val="18"/>
                <w:szCs w:val="18"/>
                <w:highlight w:val="none"/>
              </w:rPr>
            </w:pPr>
          </w:p>
          <w:p w14:paraId="0548B5B9">
            <w:pPr>
              <w:pStyle w:val="45"/>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冷水机组</w:t>
            </w:r>
          </w:p>
        </w:tc>
        <w:tc>
          <w:tcPr>
            <w:tcW w:w="2966" w:type="dxa"/>
            <w:noWrap w:val="0"/>
            <w:vAlign w:val="top"/>
          </w:tcPr>
          <w:p w14:paraId="4C2617F9">
            <w:pPr>
              <w:pStyle w:val="45"/>
              <w:spacing w:before="30" w:line="280" w:lineRule="auto"/>
              <w:ind w:left="7" w:right="4"/>
              <w:jc w:val="both"/>
              <w:rPr>
                <w:rFonts w:hint="eastAsia"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《冷水机组能效限定值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77</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《低</w:t>
            </w:r>
            <w:r>
              <w:rPr>
                <w:rFonts w:hint="eastAsia" w:ascii="宋体" w:hAnsi="宋体" w:cs="宋体"/>
                <w:color w:val="auto"/>
                <w:spacing w:val="2"/>
                <w:w w:val="99"/>
                <w:sz w:val="20"/>
                <w:szCs w:val="20"/>
                <w:highlight w:val="none"/>
                <w:lang w:eastAsia="zh-CN"/>
              </w:rPr>
              <w:t>环</w:t>
            </w:r>
            <w:r>
              <w:rPr>
                <w:rFonts w:hint="eastAsia" w:ascii="宋体" w:hAnsi="宋体" w:cs="宋体"/>
                <w:color w:val="auto"/>
                <w:w w:val="99"/>
                <w:sz w:val="20"/>
                <w:szCs w:val="20"/>
                <w:highlight w:val="none"/>
                <w:lang w:eastAsia="zh-CN"/>
              </w:rPr>
              <w:t>境温度空气源</w:t>
            </w:r>
            <w:r>
              <w:rPr>
                <w:rFonts w:hint="eastAsia" w:ascii="宋体" w:hAnsi="宋体" w:cs="宋体"/>
                <w:color w:val="auto"/>
                <w:spacing w:val="2"/>
                <w:w w:val="99"/>
                <w:sz w:val="20"/>
                <w:szCs w:val="20"/>
                <w:highlight w:val="none"/>
                <w:lang w:eastAsia="zh-CN"/>
              </w:rPr>
              <w:t>热</w:t>
            </w:r>
            <w:r>
              <w:rPr>
                <w:rFonts w:hint="eastAsia" w:ascii="宋体" w:hAnsi="宋体" w:cs="宋体"/>
                <w:color w:val="auto"/>
                <w:spacing w:val="-29"/>
                <w:w w:val="99"/>
                <w:sz w:val="20"/>
                <w:szCs w:val="20"/>
                <w:highlight w:val="none"/>
                <w:lang w:eastAsia="zh-CN"/>
              </w:rPr>
              <w:t>泵</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冷水</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机组</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效限定值及能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w:t>
            </w:r>
            <w:r>
              <w:rPr>
                <w:rFonts w:hint="eastAsia" w:ascii="宋体" w:hAnsi="宋体" w:cs="宋体"/>
                <w:color w:val="auto"/>
                <w:w w:val="99"/>
                <w:sz w:val="20"/>
                <w:szCs w:val="20"/>
                <w:highlight w:val="none"/>
                <w:lang w:eastAsia="zh-CN"/>
              </w:rPr>
              <w:t>48</w:t>
            </w:r>
            <w:r>
              <w:rPr>
                <w:rFonts w:hint="eastAsia" w:ascii="宋体" w:hAnsi="宋体" w:cs="宋体"/>
                <w:color w:val="auto"/>
                <w:spacing w:val="-2"/>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5940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exact"/>
        </w:trPr>
        <w:tc>
          <w:tcPr>
            <w:tcW w:w="574" w:type="dxa"/>
            <w:vMerge w:val="continue"/>
            <w:noWrap w:val="0"/>
            <w:vAlign w:val="center"/>
          </w:tcPr>
          <w:p w14:paraId="234B2D40">
            <w:pPr>
              <w:widowControl/>
              <w:jc w:val="left"/>
              <w:rPr>
                <w:rFonts w:hint="eastAsia" w:ascii="宋体" w:hAnsi="宋体" w:cs="宋体"/>
                <w:color w:val="auto"/>
                <w:kern w:val="0"/>
                <w:sz w:val="20"/>
                <w:szCs w:val="20"/>
                <w:highlight w:val="none"/>
              </w:rPr>
            </w:pPr>
          </w:p>
        </w:tc>
        <w:tc>
          <w:tcPr>
            <w:tcW w:w="1166" w:type="dxa"/>
            <w:vMerge w:val="continue"/>
            <w:noWrap w:val="0"/>
            <w:vAlign w:val="center"/>
          </w:tcPr>
          <w:p w14:paraId="1705B6F5">
            <w:pPr>
              <w:widowControl/>
              <w:jc w:val="left"/>
              <w:rPr>
                <w:rFonts w:hint="eastAsia" w:ascii="宋体" w:hAnsi="宋体" w:cs="宋体"/>
                <w:color w:val="auto"/>
                <w:kern w:val="0"/>
                <w:sz w:val="20"/>
                <w:szCs w:val="20"/>
                <w:highlight w:val="none"/>
              </w:rPr>
            </w:pPr>
          </w:p>
        </w:tc>
        <w:tc>
          <w:tcPr>
            <w:tcW w:w="1800" w:type="dxa"/>
            <w:vMerge w:val="continue"/>
            <w:noWrap w:val="0"/>
            <w:vAlign w:val="center"/>
          </w:tcPr>
          <w:p w14:paraId="56BFF192">
            <w:pPr>
              <w:widowControl/>
              <w:jc w:val="left"/>
              <w:rPr>
                <w:rFonts w:hint="eastAsia" w:ascii="宋体" w:hAnsi="宋体" w:cs="宋体"/>
                <w:color w:val="auto"/>
                <w:kern w:val="0"/>
                <w:sz w:val="20"/>
                <w:szCs w:val="20"/>
                <w:highlight w:val="none"/>
              </w:rPr>
            </w:pPr>
          </w:p>
        </w:tc>
        <w:tc>
          <w:tcPr>
            <w:tcW w:w="1916" w:type="dxa"/>
            <w:noWrap w:val="0"/>
            <w:vAlign w:val="top"/>
          </w:tcPr>
          <w:p w14:paraId="052BD70D">
            <w:pPr>
              <w:pStyle w:val="45"/>
              <w:spacing w:before="12"/>
              <w:rPr>
                <w:rFonts w:hint="eastAsia" w:ascii="宋体" w:hAnsi="宋体" w:cs="宋体"/>
                <w:color w:val="auto"/>
                <w:sz w:val="15"/>
                <w:szCs w:val="15"/>
                <w:highlight w:val="none"/>
                <w:lang w:eastAsia="zh-CN"/>
              </w:rPr>
            </w:pPr>
          </w:p>
          <w:p w14:paraId="6DD25C17">
            <w:pPr>
              <w:pStyle w:val="45"/>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水源热</w:t>
            </w:r>
            <w:r>
              <w:rPr>
                <w:rFonts w:hint="eastAsia" w:ascii="宋体" w:hAnsi="宋体" w:cs="宋体"/>
                <w:color w:val="auto"/>
                <w:spacing w:val="2"/>
                <w:w w:val="99"/>
                <w:sz w:val="20"/>
                <w:szCs w:val="20"/>
                <w:highlight w:val="none"/>
              </w:rPr>
              <w:t>泵</w:t>
            </w:r>
            <w:r>
              <w:rPr>
                <w:rFonts w:hint="eastAsia" w:ascii="宋体" w:hAnsi="宋体" w:cs="宋体"/>
                <w:color w:val="auto"/>
                <w:w w:val="99"/>
                <w:sz w:val="20"/>
                <w:szCs w:val="20"/>
                <w:highlight w:val="none"/>
              </w:rPr>
              <w:t>机组</w:t>
            </w:r>
          </w:p>
        </w:tc>
        <w:tc>
          <w:tcPr>
            <w:tcW w:w="2966" w:type="dxa"/>
            <w:noWrap w:val="0"/>
            <w:vAlign w:val="top"/>
          </w:tcPr>
          <w:p w14:paraId="4A4678AA">
            <w:pPr>
              <w:pStyle w:val="45"/>
              <w:spacing w:before="52" w:line="280" w:lineRule="auto"/>
              <w:ind w:left="7" w:right="7"/>
              <w:rPr>
                <w:rFonts w:hint="eastAsia"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9"/>
                <w:w w:val="99"/>
                <w:sz w:val="20"/>
                <w:szCs w:val="20"/>
                <w:highlight w:val="none"/>
                <w:lang w:eastAsia="zh-CN"/>
              </w:rPr>
              <w:t>水</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地</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
                <w:w w:val="99"/>
                <w:sz w:val="20"/>
                <w:szCs w:val="20"/>
                <w:highlight w:val="none"/>
                <w:lang w:eastAsia="zh-CN"/>
              </w:rPr>
              <w:t>源</w:t>
            </w: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组能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30721</w:t>
            </w:r>
            <w:r>
              <w:rPr>
                <w:rFonts w:hint="eastAsia" w:ascii="宋体" w:hAnsi="宋体" w:cs="宋体"/>
                <w:color w:val="auto"/>
                <w:w w:val="99"/>
                <w:sz w:val="20"/>
                <w:szCs w:val="20"/>
                <w:highlight w:val="none"/>
                <w:lang w:eastAsia="zh-CN"/>
              </w:rPr>
              <w:t>）</w:t>
            </w:r>
          </w:p>
        </w:tc>
      </w:tr>
    </w:tbl>
    <w:p w14:paraId="3E4B02A4">
      <w:pPr>
        <w:rPr>
          <w:rFonts w:hint="eastAsia" w:ascii="Arial Unicode MS" w:hAnsi="Arial Unicode MS" w:eastAsia="Arial Unicode MS" w:cs="Arial Unicode MS"/>
          <w:color w:val="auto"/>
          <w:sz w:val="20"/>
          <w:szCs w:val="20"/>
          <w:highlight w:val="none"/>
        </w:rPr>
      </w:pPr>
      <w:r>
        <w:rPr>
          <w:rFonts w:hint="eastAsia"/>
          <w:color w:val="auto"/>
          <w:highlight w:val="none"/>
        </w:rPr>
        <mc:AlternateContent>
          <mc:Choice Requires="wps">
            <w:drawing>
              <wp:anchor distT="0" distB="0" distL="114300" distR="114300" simplePos="0" relativeHeight="251659264" behindDoc="0" locked="0" layoutInCell="1" allowOverlap="1">
                <wp:simplePos x="0" y="0"/>
                <wp:positionH relativeFrom="page">
                  <wp:posOffset>1207135</wp:posOffset>
                </wp:positionH>
                <wp:positionV relativeFrom="paragraph">
                  <wp:posOffset>198755</wp:posOffset>
                </wp:positionV>
                <wp:extent cx="5095875" cy="7304405"/>
                <wp:effectExtent l="0" t="0" r="0" b="0"/>
                <wp:wrapNone/>
                <wp:docPr id="1" name="文本框 4"/>
                <wp:cNvGraphicFramePr/>
                <a:graphic xmlns:a="http://schemas.openxmlformats.org/drawingml/2006/main">
                  <a:graphicData uri="http://schemas.microsoft.com/office/word/2010/wordprocessingShape">
                    <wps:wsp>
                      <wps:cNvSpPr txBox="1"/>
                      <wps:spPr>
                        <a:xfrm>
                          <a:off x="0" y="0"/>
                          <a:ext cx="5095875" cy="7304405"/>
                        </a:xfrm>
                        <a:prstGeom prst="rect">
                          <a:avLst/>
                        </a:prstGeom>
                        <a:noFill/>
                        <a:ln>
                          <a:noFill/>
                        </a:ln>
                      </wps:spPr>
                      <wps:txbx>
                        <w:txbxContent>
                          <w:p w14:paraId="0688ED14">
                            <w:pPr>
                              <w:rPr>
                                <w:rFonts w:ascii="Calibri" w:hAnsi="Calibri"/>
                                <w:sz w:val="22"/>
                                <w:szCs w:val="22"/>
                              </w:rPr>
                            </w:pPr>
                          </w:p>
                        </w:txbxContent>
                      </wps:txbx>
                      <wps:bodyPr wrap="square" lIns="0" tIns="0" rIns="0" bIns="0" upright="1"/>
                    </wps:wsp>
                  </a:graphicData>
                </a:graphic>
              </wp:anchor>
            </w:drawing>
          </mc:Choice>
          <mc:Fallback>
            <w:pict>
              <v:shape id="文本框 4" o:spid="_x0000_s1026" o:spt="202" type="#_x0000_t202" style="position:absolute;left:0pt;margin-left:95.05pt;margin-top:15.65pt;height:575.15pt;width:401.25pt;mso-position-horizontal-relative:page;z-index:251659264;mso-width-relative:page;mso-height-relative:page;" filled="f" stroked="f" coordsize="21600,21600" o:gfxdata="UEsDBAoAAAAAAIdO4kAAAAAAAAAAAAAAAAAEAAAAZHJzL1BLAwQUAAAACACHTuJA6KGfUdgAAAAL&#10;AQAADwAAAGRycy9kb3ducmV2LnhtbE2Py07DMBBF90j8gzWV2FHbrRQ1IU5VIVghIdJ0wdKJ3cRq&#10;PA6x++DvGVawvLpHd86U25sf2cXO0QVUIJcCmMUuGIe9gkPz+rgBFpNGo8eAVsG3jbCt7u9KXZhw&#10;xdpe9qlnNIKx0AqGlKaC89gN1uu4DJNF6o5h9jpRnHtuZn2lcT/ylRAZ99ohXRj0ZJ8H2532Z69g&#10;94n1i/t6bz/qY+2aJhf4lp2UelhI8QQs2Vv6g+FXn9ShIqc2nNFENlLOhSRUwVqugRGQ56sMWEuN&#10;3MgMeFXy/z9UP1BLAwQUAAAACACHTuJAPLMfI8YBAACBAwAADgAAAGRycy9lMm9Eb2MueG1srVPN&#10;jtMwEL4j8Q6W7zTZpWWXqOlKqFqEhABp4QFcx2ks+Y8Zt0lfAN6AExfuPFefY8dO2oXlsgcuzmRm&#10;8s33feMsbwZr2F4Bau9qfjErOVNO+ka7bc2/fL59cc0ZRuEaYbxTNT8o5Der58+WfajUpe+8aRQw&#10;AnFY9aHmXYyhKgqUnbICZz4oR8XWgxWRXmFbNCB6QremuCzLV0XvoQngpUKk7Hos8gkRngLo21ZL&#10;tfZyZ5WLIyooIyJJwk4H5KvMtm2VjB/bFlVkpuakNOaThlC8SWexWopqCyJ0Wk4UxFMoPNJkhXY0&#10;9Ay1FlGwHeh/oKyW4NG3cSa9LUYh2RFScVE+8uauE0FlLWQ1hrPp+P9g5Yf9J2C6oZvAmROWFn78&#10;8f348/fx1zc2T/b0ASvqugvUF4c3fkitUx4pmVQPLdj0JD2M6mTu4WyuGiKTlFyUrxfXVwvOJNWu&#10;XpbzeblIOMXD5wEwvlXeshTUHGh72VSxf49xbD21pGnO32pjKC8q4/5KEGbKFIn7yDFFcdgME/GN&#10;bw6kp6fF1xy/7gQozsw7R86mW3IK4BRsTsEugN52RC57kAfQZrKK6Ral1f/5nmk8/Dmr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ihn1HYAAAACwEAAA8AAAAAAAAAAQAgAAAAIgAAAGRycy9kb3du&#10;cmV2LnhtbFBLAQIUABQAAAAIAIdO4kA8sx8jxgEAAIEDAAAOAAAAAAAAAAEAIAAAACcBAABkcnMv&#10;ZTJvRG9jLnhtbFBLBQYAAAAABgAGAFkBAABfBQAAAAA=&#10;">
                <v:fill on="f" focussize="0,0"/>
                <v:stroke on="f"/>
                <v:imagedata o:title=""/>
                <o:lock v:ext="edit" aspectratio="f"/>
                <v:textbox inset="0mm,0mm,0mm,0mm">
                  <w:txbxContent>
                    <w:p w14:paraId="0688ED14">
                      <w:pPr>
                        <w:rPr>
                          <w:rFonts w:ascii="Calibri" w:hAnsi="Calibri"/>
                          <w:sz w:val="22"/>
                          <w:szCs w:val="22"/>
                        </w:rPr>
                      </w:pPr>
                    </w:p>
                  </w:txbxContent>
                </v:textbox>
              </v:shape>
            </w:pict>
          </mc:Fallback>
        </mc:AlternateContent>
      </w:r>
    </w:p>
    <w:p w14:paraId="20443B61">
      <w:pPr>
        <w:spacing w:before="37"/>
        <w:ind w:right="150"/>
        <w:rPr>
          <w:rFonts w:ascii="宋体" w:hAnsi="宋体" w:cs="宋体"/>
          <w:color w:val="auto"/>
          <w:sz w:val="20"/>
          <w:szCs w:val="20"/>
          <w:highlight w:val="none"/>
        </w:rPr>
        <w:sectPr>
          <w:footerReference r:id="rId6" w:type="default"/>
          <w:pgSz w:w="11910" w:h="16840"/>
          <w:pgMar w:top="1520" w:right="1190" w:bottom="280" w:left="1260" w:header="720" w:footer="720" w:gutter="0"/>
          <w:pgNumType w:start="1"/>
          <w:cols w:space="720" w:num="1"/>
        </w:sectPr>
      </w:pPr>
    </w:p>
    <w:tbl>
      <w:tblPr>
        <w:tblStyle w:val="25"/>
        <w:tblpPr w:leftFromText="180" w:rightFromText="180" w:vertAnchor="text" w:horzAnchor="page" w:tblpX="1692" w:tblpY="-18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3913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exact"/>
        </w:trPr>
        <w:tc>
          <w:tcPr>
            <w:tcW w:w="574" w:type="dxa"/>
            <w:vMerge w:val="restart"/>
            <w:noWrap w:val="0"/>
            <w:vAlign w:val="top"/>
          </w:tcPr>
          <w:p w14:paraId="148C38F9">
            <w:pPr>
              <w:rPr>
                <w:rFonts w:ascii="Calibri" w:hAnsi="Calibri"/>
                <w:color w:val="auto"/>
                <w:sz w:val="22"/>
                <w:szCs w:val="22"/>
                <w:highlight w:val="none"/>
              </w:rPr>
            </w:pPr>
          </w:p>
        </w:tc>
        <w:tc>
          <w:tcPr>
            <w:tcW w:w="1166" w:type="dxa"/>
            <w:vMerge w:val="restart"/>
            <w:noWrap w:val="0"/>
            <w:vAlign w:val="top"/>
          </w:tcPr>
          <w:p w14:paraId="4E897C17">
            <w:pPr>
              <w:rPr>
                <w:rFonts w:ascii="Calibri" w:hAnsi="Calibri"/>
                <w:color w:val="auto"/>
                <w:sz w:val="22"/>
                <w:szCs w:val="22"/>
                <w:highlight w:val="none"/>
              </w:rPr>
            </w:pPr>
          </w:p>
        </w:tc>
        <w:tc>
          <w:tcPr>
            <w:tcW w:w="1800" w:type="dxa"/>
            <w:vMerge w:val="restart"/>
            <w:noWrap w:val="0"/>
            <w:vAlign w:val="top"/>
          </w:tcPr>
          <w:p w14:paraId="787C3B9C">
            <w:pPr>
              <w:rPr>
                <w:rFonts w:ascii="Calibri" w:hAnsi="Calibri"/>
                <w:color w:val="auto"/>
                <w:sz w:val="22"/>
                <w:szCs w:val="22"/>
                <w:highlight w:val="none"/>
              </w:rPr>
            </w:pPr>
          </w:p>
        </w:tc>
        <w:tc>
          <w:tcPr>
            <w:tcW w:w="1915" w:type="dxa"/>
            <w:noWrap w:val="0"/>
            <w:vAlign w:val="top"/>
          </w:tcPr>
          <w:p w14:paraId="566225A6">
            <w:pPr>
              <w:pStyle w:val="45"/>
              <w:spacing w:before="93"/>
              <w:ind w:left="7"/>
              <w:rPr>
                <w:rFonts w:ascii="宋体" w:hAnsi="宋体" w:cs="宋体"/>
                <w:color w:val="auto"/>
                <w:sz w:val="20"/>
                <w:szCs w:val="20"/>
                <w:highlight w:val="none"/>
              </w:rPr>
            </w:pPr>
            <w:r>
              <w:rPr>
                <w:rFonts w:hint="eastAsia" w:ascii="宋体" w:hAnsi="宋体" w:cs="宋体"/>
                <w:color w:val="auto"/>
                <w:spacing w:val="12"/>
                <w:w w:val="99"/>
                <w:sz w:val="20"/>
                <w:szCs w:val="20"/>
                <w:highlight w:val="none"/>
              </w:rPr>
              <w:t>溴化锂吸收式冷水</w:t>
            </w:r>
            <w:r>
              <w:rPr>
                <w:rFonts w:hint="eastAsia" w:ascii="宋体" w:hAnsi="宋体" w:cs="宋体"/>
                <w:color w:val="auto"/>
                <w:w w:val="99"/>
                <w:sz w:val="20"/>
                <w:szCs w:val="20"/>
                <w:highlight w:val="none"/>
              </w:rPr>
              <w:t>机</w:t>
            </w:r>
          </w:p>
        </w:tc>
        <w:tc>
          <w:tcPr>
            <w:tcW w:w="2966" w:type="dxa"/>
            <w:noWrap w:val="0"/>
            <w:vAlign w:val="top"/>
          </w:tcPr>
          <w:p w14:paraId="3020CFA1">
            <w:pPr>
              <w:pStyle w:val="45"/>
              <w:spacing w:before="93"/>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《溴化锂吸收式冷水机</w:t>
            </w:r>
            <w:r>
              <w:rPr>
                <w:rFonts w:hint="eastAsia" w:ascii="宋体" w:hAnsi="宋体" w:cs="宋体"/>
                <w:color w:val="auto"/>
                <w:spacing w:val="9"/>
                <w:w w:val="99"/>
                <w:sz w:val="20"/>
                <w:szCs w:val="20"/>
                <w:highlight w:val="none"/>
                <w:lang w:eastAsia="zh-CN"/>
              </w:rPr>
              <w:t>组</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w:t>
            </w:r>
          </w:p>
        </w:tc>
      </w:tr>
      <w:tr w14:paraId="2BDE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trPr>
        <w:tc>
          <w:tcPr>
            <w:tcW w:w="574" w:type="dxa"/>
            <w:vMerge w:val="continue"/>
            <w:noWrap w:val="0"/>
            <w:vAlign w:val="center"/>
          </w:tcPr>
          <w:p w14:paraId="30567196">
            <w:pPr>
              <w:widowControl/>
              <w:jc w:val="left"/>
              <w:rPr>
                <w:rFonts w:ascii="Calibri" w:hAnsi="Calibri" w:eastAsia="Times New Roman"/>
                <w:color w:val="auto"/>
                <w:sz w:val="22"/>
                <w:szCs w:val="22"/>
                <w:highlight w:val="none"/>
              </w:rPr>
            </w:pPr>
          </w:p>
        </w:tc>
        <w:tc>
          <w:tcPr>
            <w:tcW w:w="1166" w:type="dxa"/>
            <w:vMerge w:val="continue"/>
            <w:noWrap w:val="0"/>
            <w:vAlign w:val="center"/>
          </w:tcPr>
          <w:p w14:paraId="5BE17688">
            <w:pPr>
              <w:widowControl/>
              <w:jc w:val="left"/>
              <w:rPr>
                <w:rFonts w:ascii="Calibri" w:hAnsi="Calibri" w:eastAsia="Times New Roman"/>
                <w:color w:val="auto"/>
                <w:sz w:val="22"/>
                <w:szCs w:val="22"/>
                <w:highlight w:val="none"/>
              </w:rPr>
            </w:pPr>
          </w:p>
        </w:tc>
        <w:tc>
          <w:tcPr>
            <w:tcW w:w="1800" w:type="dxa"/>
            <w:vMerge w:val="continue"/>
            <w:noWrap w:val="0"/>
            <w:vAlign w:val="center"/>
          </w:tcPr>
          <w:p w14:paraId="24B91586">
            <w:pPr>
              <w:widowControl/>
              <w:jc w:val="left"/>
              <w:rPr>
                <w:rFonts w:ascii="Calibri" w:hAnsi="Calibri" w:eastAsia="Times New Roman"/>
                <w:color w:val="auto"/>
                <w:sz w:val="22"/>
                <w:szCs w:val="22"/>
                <w:highlight w:val="none"/>
              </w:rPr>
            </w:pPr>
          </w:p>
        </w:tc>
        <w:tc>
          <w:tcPr>
            <w:tcW w:w="1915" w:type="dxa"/>
            <w:noWrap w:val="0"/>
            <w:vAlign w:val="top"/>
          </w:tcPr>
          <w:p w14:paraId="639A3CF2">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组</w:t>
            </w:r>
          </w:p>
        </w:tc>
        <w:tc>
          <w:tcPr>
            <w:tcW w:w="2966" w:type="dxa"/>
            <w:noWrap w:val="0"/>
            <w:vAlign w:val="top"/>
          </w:tcPr>
          <w:p w14:paraId="3196AFAB">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w:t>
            </w:r>
            <w:r>
              <w:rPr>
                <w:rFonts w:hint="eastAsia" w:ascii="宋体" w:hAnsi="宋体" w:cs="宋体"/>
                <w:color w:val="auto"/>
                <w:w w:val="99"/>
                <w:sz w:val="20"/>
                <w:szCs w:val="20"/>
                <w:highlight w:val="none"/>
                <w:lang w:eastAsia="zh-CN"/>
              </w:rPr>
              <w:t>54</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3254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74" w:type="dxa"/>
            <w:vMerge w:val="continue"/>
            <w:noWrap w:val="0"/>
            <w:vAlign w:val="center"/>
          </w:tcPr>
          <w:p w14:paraId="68B05339">
            <w:pPr>
              <w:widowControl/>
              <w:jc w:val="left"/>
              <w:rPr>
                <w:rFonts w:ascii="Calibri" w:hAnsi="Calibri" w:eastAsia="Times New Roman"/>
                <w:color w:val="auto"/>
                <w:sz w:val="22"/>
                <w:szCs w:val="22"/>
                <w:highlight w:val="none"/>
              </w:rPr>
            </w:pPr>
          </w:p>
        </w:tc>
        <w:tc>
          <w:tcPr>
            <w:tcW w:w="1166" w:type="dxa"/>
            <w:vMerge w:val="continue"/>
            <w:noWrap w:val="0"/>
            <w:vAlign w:val="center"/>
          </w:tcPr>
          <w:p w14:paraId="63B4AA73">
            <w:pPr>
              <w:widowControl/>
              <w:jc w:val="left"/>
              <w:rPr>
                <w:rFonts w:ascii="Calibri" w:hAnsi="Calibri" w:eastAsia="Times New Roman"/>
                <w:color w:val="auto"/>
                <w:sz w:val="22"/>
                <w:szCs w:val="22"/>
                <w:highlight w:val="none"/>
              </w:rPr>
            </w:pPr>
          </w:p>
        </w:tc>
        <w:tc>
          <w:tcPr>
            <w:tcW w:w="1800" w:type="dxa"/>
            <w:vMerge w:val="restart"/>
            <w:noWrap w:val="0"/>
            <w:vAlign w:val="top"/>
          </w:tcPr>
          <w:p w14:paraId="5122316B">
            <w:pPr>
              <w:pStyle w:val="45"/>
              <w:rPr>
                <w:rFonts w:ascii="宋体" w:hAnsi="宋体" w:cs="宋体"/>
                <w:color w:val="auto"/>
                <w:sz w:val="20"/>
                <w:szCs w:val="20"/>
                <w:highlight w:val="none"/>
                <w:lang w:eastAsia="zh-CN"/>
              </w:rPr>
            </w:pPr>
          </w:p>
          <w:p w14:paraId="11FBC3B7">
            <w:pPr>
              <w:pStyle w:val="45"/>
              <w:rPr>
                <w:rFonts w:hint="eastAsia" w:ascii="宋体" w:hAnsi="宋体" w:cs="宋体"/>
                <w:color w:val="auto"/>
                <w:sz w:val="20"/>
                <w:szCs w:val="20"/>
                <w:highlight w:val="none"/>
                <w:lang w:eastAsia="zh-CN"/>
              </w:rPr>
            </w:pPr>
          </w:p>
          <w:p w14:paraId="010BD295">
            <w:pPr>
              <w:pStyle w:val="45"/>
              <w:spacing w:before="3"/>
              <w:rPr>
                <w:rFonts w:hint="eastAsia" w:ascii="宋体" w:hAnsi="宋体" w:cs="宋体"/>
                <w:color w:val="auto"/>
                <w:sz w:val="21"/>
                <w:szCs w:val="21"/>
                <w:highlight w:val="none"/>
                <w:lang w:eastAsia="zh-CN"/>
              </w:rPr>
            </w:pPr>
          </w:p>
          <w:p w14:paraId="2ABA96FF">
            <w:pPr>
              <w:pStyle w:val="45"/>
              <w:spacing w:line="280" w:lineRule="auto"/>
              <w:ind w:left="7" w:right="5"/>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05空调机组</w:t>
            </w:r>
          </w:p>
        </w:tc>
        <w:tc>
          <w:tcPr>
            <w:tcW w:w="1915" w:type="dxa"/>
            <w:noWrap w:val="0"/>
            <w:vAlign w:val="top"/>
          </w:tcPr>
          <w:p w14:paraId="6C4B7DB6">
            <w:pPr>
              <w:pStyle w:val="45"/>
              <w:spacing w:before="4" w:line="280" w:lineRule="auto"/>
              <w:ind w:left="7" w:right="7"/>
              <w:jc w:val="both"/>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）机组(制冷量</w:t>
            </w:r>
            <w:r>
              <w:rPr>
                <w:rFonts w:hint="eastAsia" w:ascii="宋体" w:hAnsi="宋体" w:cs="宋体"/>
                <w:color w:val="auto"/>
                <w:spacing w:val="1"/>
                <w:w w:val="99"/>
                <w:sz w:val="20"/>
                <w:szCs w:val="20"/>
                <w:highlight w:val="none"/>
                <w:lang w:eastAsia="zh-CN"/>
              </w:rPr>
              <w:t>&gt;140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noWrap w:val="0"/>
            <w:vAlign w:val="top"/>
          </w:tcPr>
          <w:p w14:paraId="62108AB1">
            <w:pPr>
              <w:pStyle w:val="45"/>
              <w:spacing w:before="160" w:line="280"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1CB3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exact"/>
        </w:trPr>
        <w:tc>
          <w:tcPr>
            <w:tcW w:w="574" w:type="dxa"/>
            <w:vMerge w:val="continue"/>
            <w:noWrap w:val="0"/>
            <w:vAlign w:val="center"/>
          </w:tcPr>
          <w:p w14:paraId="52C799AD">
            <w:pPr>
              <w:widowControl/>
              <w:jc w:val="left"/>
              <w:rPr>
                <w:rFonts w:ascii="Calibri" w:hAnsi="Calibri" w:eastAsia="Times New Roman"/>
                <w:color w:val="auto"/>
                <w:sz w:val="22"/>
                <w:szCs w:val="22"/>
                <w:highlight w:val="none"/>
              </w:rPr>
            </w:pPr>
          </w:p>
        </w:tc>
        <w:tc>
          <w:tcPr>
            <w:tcW w:w="1166" w:type="dxa"/>
            <w:vMerge w:val="continue"/>
            <w:noWrap w:val="0"/>
            <w:vAlign w:val="center"/>
          </w:tcPr>
          <w:p w14:paraId="73B5CF28">
            <w:pPr>
              <w:widowControl/>
              <w:jc w:val="left"/>
              <w:rPr>
                <w:rFonts w:ascii="Calibri" w:hAnsi="Calibri" w:eastAsia="Times New Roman"/>
                <w:color w:val="auto"/>
                <w:sz w:val="22"/>
                <w:szCs w:val="22"/>
                <w:highlight w:val="none"/>
              </w:rPr>
            </w:pPr>
          </w:p>
        </w:tc>
        <w:tc>
          <w:tcPr>
            <w:tcW w:w="1800" w:type="dxa"/>
            <w:vMerge w:val="continue"/>
            <w:noWrap w:val="0"/>
            <w:vAlign w:val="center"/>
          </w:tcPr>
          <w:p w14:paraId="123AC27F">
            <w:pPr>
              <w:widowControl/>
              <w:jc w:val="left"/>
              <w:rPr>
                <w:rFonts w:ascii="宋体" w:hAnsi="宋体" w:eastAsia="Times New Roman" w:cs="宋体"/>
                <w:color w:val="auto"/>
                <w:kern w:val="0"/>
                <w:sz w:val="20"/>
                <w:szCs w:val="20"/>
                <w:highlight w:val="none"/>
              </w:rPr>
            </w:pPr>
          </w:p>
        </w:tc>
        <w:tc>
          <w:tcPr>
            <w:tcW w:w="1915" w:type="dxa"/>
            <w:noWrap w:val="0"/>
            <w:vAlign w:val="top"/>
          </w:tcPr>
          <w:p w14:paraId="0F10D1CC">
            <w:pPr>
              <w:pStyle w:val="45"/>
              <w:spacing w:before="7"/>
              <w:rPr>
                <w:rFonts w:ascii="宋体" w:hAnsi="宋体" w:cs="宋体"/>
                <w:color w:val="auto"/>
                <w:sz w:val="24"/>
                <w:szCs w:val="24"/>
                <w:highlight w:val="none"/>
                <w:lang w:eastAsia="zh-CN"/>
              </w:rPr>
            </w:pPr>
          </w:p>
          <w:p w14:paraId="6DA14B7C">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noWrap w:val="0"/>
            <w:vAlign w:val="top"/>
          </w:tcPr>
          <w:p w14:paraId="402930A4">
            <w:pPr>
              <w:pStyle w:val="45"/>
              <w:spacing w:before="9"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6</w:t>
            </w:r>
            <w:r>
              <w:rPr>
                <w:rFonts w:hint="eastAsia" w:ascii="宋体" w:hAnsi="宋体" w:cs="宋体"/>
                <w:color w:val="auto"/>
                <w:spacing w:val="-5"/>
                <w:w w:val="99"/>
                <w:sz w:val="20"/>
                <w:szCs w:val="20"/>
                <w:highlight w:val="none"/>
                <w:lang w:eastAsia="zh-CN"/>
              </w:rPr>
              <w:t>）</w:t>
            </w:r>
            <w:r>
              <w:rPr>
                <w:rFonts w:hint="eastAsia" w:ascii="宋体" w:hAnsi="宋体" w:cs="宋体"/>
                <w:color w:val="auto"/>
                <w:w w:val="99"/>
                <w:sz w:val="20"/>
                <w:szCs w:val="20"/>
                <w:highlight w:val="none"/>
                <w:lang w:eastAsia="zh-CN"/>
              </w:rPr>
              <w:t>《风管</w:t>
            </w:r>
          </w:p>
        </w:tc>
      </w:tr>
      <w:tr w14:paraId="1259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trPr>
        <w:tc>
          <w:tcPr>
            <w:tcW w:w="574" w:type="dxa"/>
            <w:vMerge w:val="continue"/>
            <w:noWrap w:val="0"/>
            <w:vAlign w:val="center"/>
          </w:tcPr>
          <w:p w14:paraId="6CF077ED">
            <w:pPr>
              <w:widowControl/>
              <w:jc w:val="left"/>
              <w:rPr>
                <w:rFonts w:ascii="Calibri" w:hAnsi="Calibri" w:eastAsia="Times New Roman"/>
                <w:color w:val="auto"/>
                <w:sz w:val="22"/>
                <w:szCs w:val="22"/>
                <w:highlight w:val="none"/>
              </w:rPr>
            </w:pPr>
          </w:p>
        </w:tc>
        <w:tc>
          <w:tcPr>
            <w:tcW w:w="1166" w:type="dxa"/>
            <w:vMerge w:val="continue"/>
            <w:noWrap w:val="0"/>
            <w:vAlign w:val="center"/>
          </w:tcPr>
          <w:p w14:paraId="5013EF97">
            <w:pPr>
              <w:widowControl/>
              <w:jc w:val="left"/>
              <w:rPr>
                <w:rFonts w:ascii="Calibri" w:hAnsi="Calibri" w:eastAsia="Times New Roman"/>
                <w:color w:val="auto"/>
                <w:sz w:val="22"/>
                <w:szCs w:val="22"/>
                <w:highlight w:val="none"/>
              </w:rPr>
            </w:pPr>
          </w:p>
        </w:tc>
        <w:tc>
          <w:tcPr>
            <w:tcW w:w="1800" w:type="dxa"/>
            <w:vMerge w:val="continue"/>
            <w:noWrap w:val="0"/>
            <w:vAlign w:val="center"/>
          </w:tcPr>
          <w:p w14:paraId="0E69A1CE">
            <w:pPr>
              <w:widowControl/>
              <w:jc w:val="left"/>
              <w:rPr>
                <w:rFonts w:ascii="宋体" w:hAnsi="宋体" w:eastAsia="Times New Roman" w:cs="宋体"/>
                <w:color w:val="auto"/>
                <w:kern w:val="0"/>
                <w:sz w:val="20"/>
                <w:szCs w:val="20"/>
                <w:highlight w:val="none"/>
              </w:rPr>
            </w:pPr>
          </w:p>
        </w:tc>
        <w:tc>
          <w:tcPr>
            <w:tcW w:w="1915" w:type="dxa"/>
            <w:vMerge w:val="restart"/>
            <w:noWrap w:val="0"/>
            <w:vAlign w:val="top"/>
          </w:tcPr>
          <w:p w14:paraId="0AB3F06F">
            <w:pPr>
              <w:pStyle w:val="45"/>
              <w:spacing w:line="256" w:lineRule="exact"/>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&gt;1400</w:t>
            </w:r>
            <w:r>
              <w:rPr>
                <w:rFonts w:hint="eastAsia" w:ascii="宋体" w:hAnsi="宋体" w:cs="宋体"/>
                <w:color w:val="auto"/>
                <w:w w:val="99"/>
                <w:sz w:val="20"/>
                <w:szCs w:val="20"/>
                <w:highlight w:val="none"/>
              </w:rPr>
              <w:t>0W)</w:t>
            </w:r>
          </w:p>
        </w:tc>
        <w:tc>
          <w:tcPr>
            <w:tcW w:w="2966" w:type="dxa"/>
            <w:noWrap w:val="0"/>
            <w:vAlign w:val="top"/>
          </w:tcPr>
          <w:p w14:paraId="2E5A7B23">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送风式空调机组能效限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43D3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rPr>
        <w:tc>
          <w:tcPr>
            <w:tcW w:w="574" w:type="dxa"/>
            <w:vMerge w:val="continue"/>
            <w:noWrap w:val="0"/>
            <w:vAlign w:val="center"/>
          </w:tcPr>
          <w:p w14:paraId="798A9BB0">
            <w:pPr>
              <w:widowControl/>
              <w:jc w:val="left"/>
              <w:rPr>
                <w:rFonts w:ascii="Calibri" w:hAnsi="Calibri" w:eastAsia="Times New Roman"/>
                <w:color w:val="auto"/>
                <w:sz w:val="22"/>
                <w:szCs w:val="22"/>
                <w:highlight w:val="none"/>
              </w:rPr>
            </w:pPr>
          </w:p>
        </w:tc>
        <w:tc>
          <w:tcPr>
            <w:tcW w:w="1166" w:type="dxa"/>
            <w:vMerge w:val="continue"/>
            <w:noWrap w:val="0"/>
            <w:vAlign w:val="center"/>
          </w:tcPr>
          <w:p w14:paraId="428BAB3E">
            <w:pPr>
              <w:widowControl/>
              <w:jc w:val="left"/>
              <w:rPr>
                <w:rFonts w:ascii="Calibri" w:hAnsi="Calibri" w:eastAsia="Times New Roman"/>
                <w:color w:val="auto"/>
                <w:sz w:val="22"/>
                <w:szCs w:val="22"/>
                <w:highlight w:val="none"/>
              </w:rPr>
            </w:pPr>
          </w:p>
        </w:tc>
        <w:tc>
          <w:tcPr>
            <w:tcW w:w="1800" w:type="dxa"/>
            <w:vMerge w:val="continue"/>
            <w:noWrap w:val="0"/>
            <w:vAlign w:val="center"/>
          </w:tcPr>
          <w:p w14:paraId="52134D73">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318FD9B5">
            <w:pPr>
              <w:widowControl/>
              <w:jc w:val="left"/>
              <w:rPr>
                <w:rFonts w:ascii="宋体" w:hAnsi="宋体" w:eastAsia="Times New Roman" w:cs="宋体"/>
                <w:color w:val="auto"/>
                <w:kern w:val="0"/>
                <w:sz w:val="20"/>
                <w:szCs w:val="20"/>
                <w:highlight w:val="none"/>
              </w:rPr>
            </w:pPr>
          </w:p>
        </w:tc>
        <w:tc>
          <w:tcPr>
            <w:tcW w:w="2966" w:type="dxa"/>
            <w:noWrap w:val="0"/>
            <w:vAlign w:val="top"/>
          </w:tcPr>
          <w:p w14:paraId="248E12CD">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w:t>
            </w:r>
            <w:r>
              <w:rPr>
                <w:rFonts w:hint="eastAsia" w:ascii="宋体" w:hAnsi="宋体" w:cs="宋体"/>
                <w:color w:val="auto"/>
                <w:w w:val="99"/>
                <w:sz w:val="20"/>
                <w:szCs w:val="20"/>
                <w:highlight w:val="none"/>
              </w:rPr>
              <w:t>47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1EFE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exact"/>
        </w:trPr>
        <w:tc>
          <w:tcPr>
            <w:tcW w:w="574" w:type="dxa"/>
            <w:vMerge w:val="continue"/>
            <w:noWrap w:val="0"/>
            <w:vAlign w:val="center"/>
          </w:tcPr>
          <w:p w14:paraId="3B8CEF50">
            <w:pPr>
              <w:widowControl/>
              <w:jc w:val="left"/>
              <w:rPr>
                <w:rFonts w:ascii="Calibri" w:hAnsi="Calibri" w:eastAsia="Times New Roman"/>
                <w:color w:val="auto"/>
                <w:sz w:val="22"/>
                <w:szCs w:val="22"/>
                <w:highlight w:val="none"/>
                <w:lang w:eastAsia="en-US"/>
              </w:rPr>
            </w:pPr>
          </w:p>
        </w:tc>
        <w:tc>
          <w:tcPr>
            <w:tcW w:w="1166" w:type="dxa"/>
            <w:vMerge w:val="continue"/>
            <w:noWrap w:val="0"/>
            <w:vAlign w:val="center"/>
          </w:tcPr>
          <w:p w14:paraId="236BDF1E">
            <w:pPr>
              <w:widowControl/>
              <w:jc w:val="left"/>
              <w:rPr>
                <w:rFonts w:ascii="Calibri" w:hAnsi="Calibri" w:eastAsia="Times New Roman"/>
                <w:color w:val="auto"/>
                <w:sz w:val="22"/>
                <w:szCs w:val="22"/>
                <w:highlight w:val="none"/>
                <w:lang w:eastAsia="en-US"/>
              </w:rPr>
            </w:pPr>
          </w:p>
        </w:tc>
        <w:tc>
          <w:tcPr>
            <w:tcW w:w="1800" w:type="dxa"/>
            <w:noWrap w:val="0"/>
            <w:vAlign w:val="top"/>
          </w:tcPr>
          <w:p w14:paraId="6549F33E">
            <w:pPr>
              <w:pStyle w:val="45"/>
              <w:spacing w:before="83"/>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09专用制</w:t>
            </w:r>
          </w:p>
        </w:tc>
        <w:tc>
          <w:tcPr>
            <w:tcW w:w="1915" w:type="dxa"/>
            <w:vMerge w:val="restart"/>
            <w:noWrap w:val="0"/>
            <w:vAlign w:val="top"/>
          </w:tcPr>
          <w:p w14:paraId="66C2C45F">
            <w:pPr>
              <w:pStyle w:val="45"/>
              <w:spacing w:before="1"/>
              <w:rPr>
                <w:rFonts w:ascii="宋体" w:hAnsi="宋体" w:cs="宋体"/>
                <w:color w:val="auto"/>
                <w:sz w:val="18"/>
                <w:szCs w:val="18"/>
                <w:highlight w:val="none"/>
              </w:rPr>
            </w:pPr>
          </w:p>
          <w:p w14:paraId="6330B907">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机房空调</w:t>
            </w:r>
          </w:p>
        </w:tc>
        <w:tc>
          <w:tcPr>
            <w:tcW w:w="2966" w:type="dxa"/>
            <w:noWrap w:val="0"/>
            <w:vAlign w:val="top"/>
          </w:tcPr>
          <w:p w14:paraId="09F45EF3">
            <w:pPr>
              <w:pStyle w:val="45"/>
              <w:spacing w:before="83"/>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3E1F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74" w:type="dxa"/>
            <w:vMerge w:val="continue"/>
            <w:noWrap w:val="0"/>
            <w:vAlign w:val="center"/>
          </w:tcPr>
          <w:p w14:paraId="24505445">
            <w:pPr>
              <w:widowControl/>
              <w:jc w:val="left"/>
              <w:rPr>
                <w:rFonts w:ascii="Calibri" w:hAnsi="Calibri" w:eastAsia="Times New Roman"/>
                <w:color w:val="auto"/>
                <w:sz w:val="22"/>
                <w:szCs w:val="22"/>
                <w:highlight w:val="none"/>
              </w:rPr>
            </w:pPr>
          </w:p>
        </w:tc>
        <w:tc>
          <w:tcPr>
            <w:tcW w:w="1166" w:type="dxa"/>
            <w:vMerge w:val="continue"/>
            <w:noWrap w:val="0"/>
            <w:vAlign w:val="center"/>
          </w:tcPr>
          <w:p w14:paraId="59650FFE">
            <w:pPr>
              <w:widowControl/>
              <w:jc w:val="left"/>
              <w:rPr>
                <w:rFonts w:ascii="Calibri" w:hAnsi="Calibri" w:eastAsia="Times New Roman"/>
                <w:color w:val="auto"/>
                <w:sz w:val="22"/>
                <w:szCs w:val="22"/>
                <w:highlight w:val="none"/>
              </w:rPr>
            </w:pPr>
          </w:p>
        </w:tc>
        <w:tc>
          <w:tcPr>
            <w:tcW w:w="1800" w:type="dxa"/>
            <w:noWrap w:val="0"/>
            <w:vAlign w:val="top"/>
          </w:tcPr>
          <w:p w14:paraId="1E84706F">
            <w:pPr>
              <w:pStyle w:val="45"/>
              <w:spacing w:line="254"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冷、空</w:t>
            </w:r>
            <w:r>
              <w:rPr>
                <w:rFonts w:hint="eastAsia" w:ascii="宋体" w:hAnsi="宋体" w:cs="宋体"/>
                <w:color w:val="auto"/>
                <w:spacing w:val="2"/>
                <w:w w:val="99"/>
                <w:sz w:val="20"/>
                <w:szCs w:val="20"/>
                <w:highlight w:val="none"/>
              </w:rPr>
              <w:t>调</w:t>
            </w:r>
            <w:r>
              <w:rPr>
                <w:rFonts w:hint="eastAsia" w:ascii="宋体" w:hAnsi="宋体" w:cs="宋体"/>
                <w:color w:val="auto"/>
                <w:w w:val="99"/>
                <w:sz w:val="20"/>
                <w:szCs w:val="20"/>
                <w:highlight w:val="none"/>
              </w:rPr>
              <w:t>设备</w:t>
            </w:r>
          </w:p>
        </w:tc>
        <w:tc>
          <w:tcPr>
            <w:tcW w:w="1915" w:type="dxa"/>
            <w:vMerge w:val="continue"/>
            <w:noWrap w:val="0"/>
            <w:vAlign w:val="center"/>
          </w:tcPr>
          <w:p w14:paraId="43C62CCB">
            <w:pPr>
              <w:widowControl/>
              <w:jc w:val="left"/>
              <w:rPr>
                <w:rFonts w:ascii="宋体" w:hAnsi="宋体" w:eastAsia="Times New Roman" w:cs="宋体"/>
                <w:color w:val="auto"/>
                <w:kern w:val="0"/>
                <w:sz w:val="20"/>
                <w:szCs w:val="20"/>
                <w:highlight w:val="none"/>
                <w:lang w:eastAsia="en-US"/>
              </w:rPr>
            </w:pPr>
          </w:p>
        </w:tc>
        <w:tc>
          <w:tcPr>
            <w:tcW w:w="2966" w:type="dxa"/>
            <w:noWrap w:val="0"/>
            <w:vAlign w:val="top"/>
          </w:tcPr>
          <w:p w14:paraId="1C8D3C79">
            <w:pPr>
              <w:pStyle w:val="45"/>
              <w:spacing w:line="254"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19576</w:t>
            </w:r>
            <w:r>
              <w:rPr>
                <w:rFonts w:hint="eastAsia" w:ascii="宋体" w:hAnsi="宋体" w:cs="宋体"/>
                <w:color w:val="auto"/>
                <w:w w:val="99"/>
                <w:sz w:val="20"/>
                <w:szCs w:val="20"/>
                <w:highlight w:val="none"/>
                <w:lang w:eastAsia="zh-CN"/>
              </w:rPr>
              <w:t>）</w:t>
            </w:r>
          </w:p>
        </w:tc>
      </w:tr>
      <w:tr w14:paraId="00F6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exact"/>
        </w:trPr>
        <w:tc>
          <w:tcPr>
            <w:tcW w:w="574" w:type="dxa"/>
            <w:vMerge w:val="continue"/>
            <w:noWrap w:val="0"/>
            <w:vAlign w:val="center"/>
          </w:tcPr>
          <w:p w14:paraId="33073DDE">
            <w:pPr>
              <w:widowControl/>
              <w:jc w:val="left"/>
              <w:rPr>
                <w:rFonts w:ascii="Calibri" w:hAnsi="Calibri" w:eastAsia="Times New Roman"/>
                <w:color w:val="auto"/>
                <w:sz w:val="22"/>
                <w:szCs w:val="22"/>
                <w:highlight w:val="none"/>
              </w:rPr>
            </w:pPr>
          </w:p>
        </w:tc>
        <w:tc>
          <w:tcPr>
            <w:tcW w:w="1166" w:type="dxa"/>
            <w:vMerge w:val="continue"/>
            <w:noWrap w:val="0"/>
            <w:vAlign w:val="center"/>
          </w:tcPr>
          <w:p w14:paraId="7C704BF1">
            <w:pPr>
              <w:widowControl/>
              <w:jc w:val="left"/>
              <w:rPr>
                <w:rFonts w:ascii="Calibri" w:hAnsi="Calibri" w:eastAsia="Times New Roman"/>
                <w:color w:val="auto"/>
                <w:sz w:val="22"/>
                <w:szCs w:val="22"/>
                <w:highlight w:val="none"/>
              </w:rPr>
            </w:pPr>
          </w:p>
        </w:tc>
        <w:tc>
          <w:tcPr>
            <w:tcW w:w="1800" w:type="dxa"/>
            <w:vMerge w:val="restart"/>
            <w:noWrap w:val="0"/>
            <w:vAlign w:val="top"/>
          </w:tcPr>
          <w:p w14:paraId="47A1418A">
            <w:pPr>
              <w:pStyle w:val="45"/>
              <w:rPr>
                <w:rFonts w:ascii="宋体" w:hAnsi="宋体" w:cs="宋体"/>
                <w:color w:val="auto"/>
                <w:sz w:val="20"/>
                <w:szCs w:val="20"/>
                <w:highlight w:val="none"/>
                <w:lang w:eastAsia="zh-CN"/>
              </w:rPr>
            </w:pPr>
          </w:p>
          <w:p w14:paraId="63E5C1FA">
            <w:pPr>
              <w:pStyle w:val="45"/>
              <w:spacing w:before="9"/>
              <w:rPr>
                <w:rFonts w:hint="eastAsia" w:ascii="宋体" w:hAnsi="宋体" w:cs="宋体"/>
                <w:color w:val="auto"/>
                <w:sz w:val="20"/>
                <w:szCs w:val="20"/>
                <w:highlight w:val="none"/>
                <w:lang w:eastAsia="zh-CN"/>
              </w:rPr>
            </w:pPr>
          </w:p>
          <w:p w14:paraId="5B595CAF">
            <w:pPr>
              <w:pStyle w:val="45"/>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399其他制冷</w:t>
            </w:r>
          </w:p>
        </w:tc>
        <w:tc>
          <w:tcPr>
            <w:tcW w:w="1915" w:type="dxa"/>
            <w:vMerge w:val="restart"/>
            <w:noWrap w:val="0"/>
            <w:vAlign w:val="top"/>
          </w:tcPr>
          <w:p w14:paraId="00BAE4D3">
            <w:pPr>
              <w:pStyle w:val="45"/>
              <w:rPr>
                <w:rFonts w:ascii="宋体" w:hAnsi="宋体" w:cs="宋体"/>
                <w:color w:val="auto"/>
                <w:sz w:val="20"/>
                <w:szCs w:val="20"/>
                <w:highlight w:val="none"/>
              </w:rPr>
            </w:pPr>
          </w:p>
          <w:p w14:paraId="26710E62">
            <w:pPr>
              <w:pStyle w:val="45"/>
              <w:rPr>
                <w:rFonts w:hint="eastAsia" w:ascii="宋体" w:hAnsi="宋体" w:cs="宋体"/>
                <w:color w:val="auto"/>
                <w:sz w:val="20"/>
                <w:szCs w:val="20"/>
                <w:highlight w:val="none"/>
              </w:rPr>
            </w:pPr>
          </w:p>
          <w:p w14:paraId="7CCE0AE2">
            <w:pPr>
              <w:pStyle w:val="45"/>
              <w:spacing w:before="164"/>
              <w:ind w:left="7"/>
              <w:rPr>
                <w:rFonts w:ascii="宋体" w:hAnsi="宋体" w:cs="宋体"/>
                <w:color w:val="auto"/>
                <w:sz w:val="20"/>
                <w:szCs w:val="20"/>
                <w:highlight w:val="none"/>
              </w:rPr>
            </w:pPr>
            <w:r>
              <w:rPr>
                <w:rFonts w:hint="eastAsia" w:ascii="宋体" w:hAnsi="宋体" w:cs="宋体"/>
                <w:color w:val="auto"/>
                <w:w w:val="99"/>
                <w:sz w:val="20"/>
                <w:szCs w:val="20"/>
                <w:highlight w:val="none"/>
              </w:rPr>
              <w:t>冷却塔</w:t>
            </w:r>
          </w:p>
        </w:tc>
        <w:tc>
          <w:tcPr>
            <w:tcW w:w="2966" w:type="dxa"/>
            <w:noWrap w:val="0"/>
            <w:vAlign w:val="top"/>
          </w:tcPr>
          <w:p w14:paraId="63130DE5">
            <w:pPr>
              <w:pStyle w:val="45"/>
              <w:spacing w:before="11"/>
              <w:rPr>
                <w:rFonts w:ascii="宋体" w:hAnsi="宋体" w:cs="宋体"/>
                <w:color w:val="auto"/>
                <w:sz w:val="16"/>
                <w:szCs w:val="16"/>
                <w:highlight w:val="none"/>
                <w:lang w:eastAsia="zh-CN"/>
              </w:rPr>
            </w:pPr>
          </w:p>
          <w:p w14:paraId="023EC768">
            <w:pPr>
              <w:pStyle w:val="45"/>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塔第1部分：中</w:t>
            </w:r>
          </w:p>
        </w:tc>
      </w:tr>
      <w:tr w14:paraId="39B3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noWrap w:val="0"/>
            <w:vAlign w:val="center"/>
          </w:tcPr>
          <w:p w14:paraId="0D8DB4AD">
            <w:pPr>
              <w:widowControl/>
              <w:jc w:val="left"/>
              <w:rPr>
                <w:rFonts w:ascii="Calibri" w:hAnsi="Calibri" w:eastAsia="Times New Roman"/>
                <w:color w:val="auto"/>
                <w:sz w:val="22"/>
                <w:szCs w:val="22"/>
                <w:highlight w:val="none"/>
              </w:rPr>
            </w:pPr>
          </w:p>
        </w:tc>
        <w:tc>
          <w:tcPr>
            <w:tcW w:w="1166" w:type="dxa"/>
            <w:vMerge w:val="continue"/>
            <w:noWrap w:val="0"/>
            <w:vAlign w:val="center"/>
          </w:tcPr>
          <w:p w14:paraId="376B9CC7">
            <w:pPr>
              <w:widowControl/>
              <w:jc w:val="left"/>
              <w:rPr>
                <w:rFonts w:ascii="Calibri" w:hAnsi="Calibri" w:eastAsia="Times New Roman"/>
                <w:color w:val="auto"/>
                <w:sz w:val="22"/>
                <w:szCs w:val="22"/>
                <w:highlight w:val="none"/>
              </w:rPr>
            </w:pPr>
          </w:p>
        </w:tc>
        <w:tc>
          <w:tcPr>
            <w:tcW w:w="1800" w:type="dxa"/>
            <w:vMerge w:val="continue"/>
            <w:noWrap w:val="0"/>
            <w:vAlign w:val="center"/>
          </w:tcPr>
          <w:p w14:paraId="72C9DB1A">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1887B96F">
            <w:pPr>
              <w:widowControl/>
              <w:jc w:val="left"/>
              <w:rPr>
                <w:rFonts w:ascii="宋体" w:hAnsi="宋体" w:eastAsia="Times New Roman" w:cs="宋体"/>
                <w:color w:val="auto"/>
                <w:kern w:val="0"/>
                <w:sz w:val="20"/>
                <w:szCs w:val="20"/>
                <w:highlight w:val="none"/>
              </w:rPr>
            </w:pPr>
          </w:p>
        </w:tc>
        <w:tc>
          <w:tcPr>
            <w:tcW w:w="2966" w:type="dxa"/>
            <w:noWrap w:val="0"/>
            <w:vAlign w:val="top"/>
          </w:tcPr>
          <w:p w14:paraId="482598D5">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小型开</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冷却</w:t>
            </w:r>
            <w:r>
              <w:rPr>
                <w:rFonts w:hint="eastAsia" w:ascii="宋体" w:hAnsi="宋体" w:cs="宋体"/>
                <w:color w:val="auto"/>
                <w:spacing w:val="2"/>
                <w:w w:val="99"/>
                <w:sz w:val="20"/>
                <w:szCs w:val="20"/>
                <w:highlight w:val="none"/>
                <w:lang w:eastAsia="zh-CN"/>
              </w:rPr>
              <w:t>塔</w:t>
            </w:r>
            <w:r>
              <w:rPr>
                <w:rFonts w:hint="eastAsia" w:ascii="宋体" w:hAnsi="宋体" w:cs="宋体"/>
                <w:color w:val="auto"/>
                <w:spacing w:val="-171"/>
                <w:w w:val="99"/>
                <w:sz w:val="20"/>
                <w:szCs w:val="20"/>
                <w:highlight w:val="none"/>
                <w:lang w:eastAsia="zh-CN"/>
              </w:rPr>
              <w:t>》</w:t>
            </w:r>
            <w:r>
              <w:rPr>
                <w:rFonts w:hint="eastAsia" w:ascii="宋体" w:hAnsi="宋体" w:cs="宋体"/>
                <w:color w:val="auto"/>
                <w:spacing w:val="-1"/>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T7190</w:t>
            </w:r>
            <w:r>
              <w:rPr>
                <w:rFonts w:hint="eastAsia" w:ascii="宋体" w:hAnsi="宋体" w:cs="宋体"/>
                <w:color w:val="auto"/>
                <w:spacing w:val="1"/>
                <w:w w:val="99"/>
                <w:sz w:val="20"/>
                <w:szCs w:val="20"/>
                <w:highlight w:val="none"/>
                <w:lang w:eastAsia="zh-CN"/>
              </w:rPr>
              <w:t>.1</w:t>
            </w:r>
            <w:r>
              <w:rPr>
                <w:rFonts w:hint="eastAsia" w:ascii="宋体" w:hAnsi="宋体" w:cs="宋体"/>
                <w:color w:val="auto"/>
                <w:spacing w:val="-87"/>
                <w:w w:val="99"/>
                <w:sz w:val="20"/>
                <w:szCs w:val="20"/>
                <w:highlight w:val="none"/>
                <w:lang w:eastAsia="zh-CN"/>
              </w:rPr>
              <w:t>）</w:t>
            </w:r>
          </w:p>
        </w:tc>
      </w:tr>
      <w:tr w14:paraId="039C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trPr>
        <w:tc>
          <w:tcPr>
            <w:tcW w:w="574" w:type="dxa"/>
            <w:vMerge w:val="continue"/>
            <w:noWrap w:val="0"/>
            <w:vAlign w:val="center"/>
          </w:tcPr>
          <w:p w14:paraId="3CE5B9CA">
            <w:pPr>
              <w:widowControl/>
              <w:jc w:val="left"/>
              <w:rPr>
                <w:rFonts w:ascii="Calibri" w:hAnsi="Calibri" w:eastAsia="Times New Roman"/>
                <w:color w:val="auto"/>
                <w:sz w:val="22"/>
                <w:szCs w:val="22"/>
                <w:highlight w:val="none"/>
              </w:rPr>
            </w:pPr>
          </w:p>
        </w:tc>
        <w:tc>
          <w:tcPr>
            <w:tcW w:w="1166" w:type="dxa"/>
            <w:vMerge w:val="continue"/>
            <w:noWrap w:val="0"/>
            <w:vAlign w:val="center"/>
          </w:tcPr>
          <w:p w14:paraId="04B34EAB">
            <w:pPr>
              <w:widowControl/>
              <w:jc w:val="left"/>
              <w:rPr>
                <w:rFonts w:ascii="Calibri" w:hAnsi="Calibri" w:eastAsia="Times New Roman"/>
                <w:color w:val="auto"/>
                <w:sz w:val="22"/>
                <w:szCs w:val="22"/>
                <w:highlight w:val="none"/>
              </w:rPr>
            </w:pPr>
          </w:p>
        </w:tc>
        <w:tc>
          <w:tcPr>
            <w:tcW w:w="1800" w:type="dxa"/>
            <w:vMerge w:val="restart"/>
            <w:noWrap w:val="0"/>
            <w:vAlign w:val="top"/>
          </w:tcPr>
          <w:p w14:paraId="6D23EDAE">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915" w:type="dxa"/>
            <w:vMerge w:val="continue"/>
            <w:noWrap w:val="0"/>
            <w:vAlign w:val="center"/>
          </w:tcPr>
          <w:p w14:paraId="2F6AF146">
            <w:pPr>
              <w:widowControl/>
              <w:jc w:val="left"/>
              <w:rPr>
                <w:rFonts w:ascii="宋体" w:hAnsi="宋体" w:eastAsia="Times New Roman" w:cs="宋体"/>
                <w:color w:val="auto"/>
                <w:kern w:val="0"/>
                <w:sz w:val="20"/>
                <w:szCs w:val="20"/>
                <w:highlight w:val="none"/>
                <w:lang w:eastAsia="en-US"/>
              </w:rPr>
            </w:pPr>
          </w:p>
        </w:tc>
        <w:tc>
          <w:tcPr>
            <w:tcW w:w="2966" w:type="dxa"/>
            <w:noWrap w:val="0"/>
            <w:vAlign w:val="top"/>
          </w:tcPr>
          <w:p w14:paraId="06A5A38B">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塔第2部分：大</w:t>
            </w:r>
          </w:p>
        </w:tc>
      </w:tr>
      <w:tr w14:paraId="5BE4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trPr>
        <w:tc>
          <w:tcPr>
            <w:tcW w:w="574" w:type="dxa"/>
            <w:vMerge w:val="continue"/>
            <w:noWrap w:val="0"/>
            <w:vAlign w:val="center"/>
          </w:tcPr>
          <w:p w14:paraId="32A61190">
            <w:pPr>
              <w:widowControl/>
              <w:jc w:val="left"/>
              <w:rPr>
                <w:rFonts w:ascii="Calibri" w:hAnsi="Calibri" w:eastAsia="Times New Roman"/>
                <w:color w:val="auto"/>
                <w:sz w:val="22"/>
                <w:szCs w:val="22"/>
                <w:highlight w:val="none"/>
              </w:rPr>
            </w:pPr>
          </w:p>
        </w:tc>
        <w:tc>
          <w:tcPr>
            <w:tcW w:w="1166" w:type="dxa"/>
            <w:vMerge w:val="continue"/>
            <w:noWrap w:val="0"/>
            <w:vAlign w:val="center"/>
          </w:tcPr>
          <w:p w14:paraId="2518AA7C">
            <w:pPr>
              <w:widowControl/>
              <w:jc w:val="left"/>
              <w:rPr>
                <w:rFonts w:ascii="Calibri" w:hAnsi="Calibri" w:eastAsia="Times New Roman"/>
                <w:color w:val="auto"/>
                <w:sz w:val="22"/>
                <w:szCs w:val="22"/>
                <w:highlight w:val="none"/>
              </w:rPr>
            </w:pPr>
          </w:p>
        </w:tc>
        <w:tc>
          <w:tcPr>
            <w:tcW w:w="1800" w:type="dxa"/>
            <w:vMerge w:val="continue"/>
            <w:noWrap w:val="0"/>
            <w:vAlign w:val="center"/>
          </w:tcPr>
          <w:p w14:paraId="420C7571">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3EB0FA56">
            <w:pPr>
              <w:widowControl/>
              <w:jc w:val="left"/>
              <w:rPr>
                <w:rFonts w:ascii="宋体" w:hAnsi="宋体" w:eastAsia="Times New Roman" w:cs="宋体"/>
                <w:color w:val="auto"/>
                <w:kern w:val="0"/>
                <w:sz w:val="20"/>
                <w:szCs w:val="20"/>
                <w:highlight w:val="none"/>
              </w:rPr>
            </w:pPr>
          </w:p>
        </w:tc>
        <w:tc>
          <w:tcPr>
            <w:tcW w:w="2966" w:type="dxa"/>
            <w:noWrap w:val="0"/>
            <w:vAlign w:val="top"/>
          </w:tcPr>
          <w:p w14:paraId="1C5FE7CC">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型开式</w:t>
            </w:r>
            <w:r>
              <w:rPr>
                <w:rFonts w:hint="eastAsia" w:ascii="宋体" w:hAnsi="宋体" w:cs="宋体"/>
                <w:color w:val="auto"/>
                <w:spacing w:val="2"/>
                <w:w w:val="99"/>
                <w:sz w:val="20"/>
                <w:szCs w:val="20"/>
                <w:highlight w:val="none"/>
                <w:lang w:eastAsia="zh-CN"/>
              </w:rPr>
              <w:t>冷</w:t>
            </w:r>
            <w:r>
              <w:rPr>
                <w:rFonts w:hint="eastAsia" w:ascii="宋体" w:hAnsi="宋体" w:cs="宋体"/>
                <w:color w:val="auto"/>
                <w:w w:val="99"/>
                <w:sz w:val="20"/>
                <w:szCs w:val="20"/>
                <w:highlight w:val="none"/>
                <w:lang w:eastAsia="zh-CN"/>
              </w:rPr>
              <w:t>却塔</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2</w:t>
            </w:r>
          </w:p>
        </w:tc>
      </w:tr>
      <w:tr w14:paraId="0D41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noWrap w:val="0"/>
            <w:vAlign w:val="top"/>
          </w:tcPr>
          <w:p w14:paraId="4735415E">
            <w:pPr>
              <w:pStyle w:val="45"/>
              <w:spacing w:before="12"/>
              <w:rPr>
                <w:rFonts w:ascii="宋体" w:hAnsi="宋体" w:cs="宋体"/>
                <w:color w:val="auto"/>
                <w:sz w:val="15"/>
                <w:szCs w:val="15"/>
                <w:highlight w:val="none"/>
                <w:lang w:eastAsia="zh-CN"/>
              </w:rPr>
            </w:pPr>
          </w:p>
          <w:p w14:paraId="643656AC">
            <w:pPr>
              <w:pStyle w:val="45"/>
              <w:ind w:right="1"/>
              <w:jc w:val="center"/>
              <w:rPr>
                <w:rFonts w:ascii="宋体" w:hAnsi="宋体" w:cs="宋体"/>
                <w:color w:val="auto"/>
                <w:sz w:val="20"/>
                <w:szCs w:val="20"/>
                <w:highlight w:val="none"/>
              </w:rPr>
            </w:pPr>
            <w:r>
              <w:rPr>
                <w:rFonts w:hint="eastAsia" w:ascii="宋体"/>
                <w:color w:val="auto"/>
                <w:w w:val="99"/>
                <w:sz w:val="20"/>
                <w:highlight w:val="none"/>
              </w:rPr>
              <w:t>7</w:t>
            </w:r>
          </w:p>
        </w:tc>
        <w:tc>
          <w:tcPr>
            <w:tcW w:w="1166" w:type="dxa"/>
            <w:noWrap w:val="0"/>
            <w:vAlign w:val="top"/>
          </w:tcPr>
          <w:p w14:paraId="0E2185E8">
            <w:pPr>
              <w:pStyle w:val="45"/>
              <w:spacing w:before="12"/>
              <w:rPr>
                <w:rFonts w:ascii="宋体" w:hAnsi="宋体" w:cs="宋体"/>
                <w:color w:val="auto"/>
                <w:sz w:val="15"/>
                <w:szCs w:val="15"/>
                <w:highlight w:val="none"/>
              </w:rPr>
            </w:pPr>
          </w:p>
          <w:p w14:paraId="5B5636EC">
            <w:pPr>
              <w:pStyle w:val="45"/>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1电机</w:t>
            </w:r>
          </w:p>
        </w:tc>
        <w:tc>
          <w:tcPr>
            <w:tcW w:w="1800" w:type="dxa"/>
            <w:noWrap w:val="0"/>
            <w:vAlign w:val="top"/>
          </w:tcPr>
          <w:p w14:paraId="7C38DB9D">
            <w:pPr>
              <w:rPr>
                <w:rFonts w:ascii="Calibri" w:hAnsi="Calibri"/>
                <w:color w:val="auto"/>
                <w:sz w:val="22"/>
                <w:szCs w:val="22"/>
                <w:highlight w:val="none"/>
              </w:rPr>
            </w:pPr>
          </w:p>
        </w:tc>
        <w:tc>
          <w:tcPr>
            <w:tcW w:w="1915" w:type="dxa"/>
            <w:noWrap w:val="0"/>
            <w:vAlign w:val="top"/>
          </w:tcPr>
          <w:p w14:paraId="3E6C9380">
            <w:pPr>
              <w:rPr>
                <w:rFonts w:ascii="Calibri" w:hAnsi="Calibri"/>
                <w:color w:val="auto"/>
                <w:sz w:val="22"/>
                <w:szCs w:val="22"/>
                <w:highlight w:val="none"/>
              </w:rPr>
            </w:pPr>
          </w:p>
        </w:tc>
        <w:tc>
          <w:tcPr>
            <w:tcW w:w="2966" w:type="dxa"/>
            <w:noWrap w:val="0"/>
            <w:vAlign w:val="top"/>
          </w:tcPr>
          <w:p w14:paraId="16AB47C2">
            <w:pPr>
              <w:pStyle w:val="45"/>
              <w:spacing w:before="52"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《中小型三相异步电动</w:t>
            </w:r>
            <w:r>
              <w:rPr>
                <w:rFonts w:hint="eastAsia" w:ascii="宋体" w:hAnsi="宋体" w:cs="宋体"/>
                <w:color w:val="auto"/>
                <w:spacing w:val="9"/>
                <w:w w:val="99"/>
                <w:sz w:val="20"/>
                <w:szCs w:val="20"/>
                <w:highlight w:val="none"/>
                <w:lang w:eastAsia="zh-CN"/>
              </w:rPr>
              <w:t>机</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18</w:t>
            </w:r>
            <w:r>
              <w:rPr>
                <w:rFonts w:hint="eastAsia" w:ascii="宋体" w:hAnsi="宋体" w:cs="宋体"/>
                <w:color w:val="auto"/>
                <w:w w:val="99"/>
                <w:sz w:val="20"/>
                <w:szCs w:val="20"/>
                <w:highlight w:val="none"/>
                <w:lang w:eastAsia="zh-CN"/>
              </w:rPr>
              <w:t>61</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2972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exact"/>
        </w:trPr>
        <w:tc>
          <w:tcPr>
            <w:tcW w:w="574" w:type="dxa"/>
            <w:vMerge w:val="restart"/>
            <w:noWrap w:val="0"/>
            <w:vAlign w:val="top"/>
          </w:tcPr>
          <w:p w14:paraId="26344064">
            <w:pPr>
              <w:pStyle w:val="45"/>
              <w:spacing w:before="3"/>
              <w:rPr>
                <w:rFonts w:ascii="宋体" w:hAnsi="宋体" w:cs="宋体"/>
                <w:color w:val="auto"/>
                <w:sz w:val="14"/>
                <w:szCs w:val="14"/>
                <w:highlight w:val="none"/>
                <w:lang w:eastAsia="zh-CN"/>
              </w:rPr>
            </w:pPr>
          </w:p>
          <w:p w14:paraId="630AF602">
            <w:pPr>
              <w:pStyle w:val="45"/>
              <w:ind w:right="1"/>
              <w:jc w:val="center"/>
              <w:rPr>
                <w:rFonts w:ascii="宋体" w:hAnsi="宋体" w:cs="宋体"/>
                <w:color w:val="auto"/>
                <w:sz w:val="20"/>
                <w:szCs w:val="20"/>
                <w:highlight w:val="none"/>
              </w:rPr>
            </w:pPr>
            <w:r>
              <w:rPr>
                <w:rFonts w:hint="eastAsia" w:ascii="宋体"/>
                <w:color w:val="auto"/>
                <w:w w:val="99"/>
                <w:sz w:val="20"/>
                <w:highlight w:val="none"/>
              </w:rPr>
              <w:t>8</w:t>
            </w:r>
          </w:p>
        </w:tc>
        <w:tc>
          <w:tcPr>
            <w:tcW w:w="1166" w:type="dxa"/>
            <w:noWrap w:val="0"/>
            <w:vAlign w:val="top"/>
          </w:tcPr>
          <w:p w14:paraId="109677E3">
            <w:pPr>
              <w:pStyle w:val="45"/>
              <w:spacing w:before="30"/>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2变压</w:t>
            </w:r>
          </w:p>
        </w:tc>
        <w:tc>
          <w:tcPr>
            <w:tcW w:w="1800" w:type="dxa"/>
            <w:vMerge w:val="restart"/>
            <w:noWrap w:val="0"/>
            <w:vAlign w:val="top"/>
          </w:tcPr>
          <w:p w14:paraId="0049A0E9">
            <w:pPr>
              <w:pStyle w:val="45"/>
              <w:spacing w:before="3"/>
              <w:rPr>
                <w:rFonts w:ascii="宋体" w:hAnsi="宋体" w:cs="宋体"/>
                <w:color w:val="auto"/>
                <w:sz w:val="14"/>
                <w:szCs w:val="14"/>
                <w:highlight w:val="none"/>
              </w:rPr>
            </w:pPr>
          </w:p>
          <w:p w14:paraId="1DE9AF07">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配电变</w:t>
            </w:r>
            <w:r>
              <w:rPr>
                <w:rFonts w:hint="eastAsia" w:ascii="宋体" w:hAnsi="宋体" w:cs="宋体"/>
                <w:color w:val="auto"/>
                <w:spacing w:val="2"/>
                <w:w w:val="99"/>
                <w:sz w:val="20"/>
                <w:szCs w:val="20"/>
                <w:highlight w:val="none"/>
              </w:rPr>
              <w:t>压</w:t>
            </w:r>
            <w:r>
              <w:rPr>
                <w:rFonts w:hint="eastAsia" w:ascii="宋体" w:hAnsi="宋体" w:cs="宋体"/>
                <w:color w:val="auto"/>
                <w:w w:val="99"/>
                <w:sz w:val="20"/>
                <w:szCs w:val="20"/>
                <w:highlight w:val="none"/>
              </w:rPr>
              <w:t>器</w:t>
            </w:r>
          </w:p>
        </w:tc>
        <w:tc>
          <w:tcPr>
            <w:tcW w:w="1915" w:type="dxa"/>
            <w:vMerge w:val="restart"/>
            <w:noWrap w:val="0"/>
            <w:vAlign w:val="top"/>
          </w:tcPr>
          <w:p w14:paraId="52E8FCD8">
            <w:pPr>
              <w:rPr>
                <w:rFonts w:ascii="Calibri" w:hAnsi="Calibri"/>
                <w:color w:val="auto"/>
                <w:sz w:val="22"/>
                <w:szCs w:val="22"/>
                <w:highlight w:val="none"/>
              </w:rPr>
            </w:pPr>
          </w:p>
        </w:tc>
        <w:tc>
          <w:tcPr>
            <w:tcW w:w="2966" w:type="dxa"/>
            <w:noWrap w:val="0"/>
            <w:vAlign w:val="top"/>
          </w:tcPr>
          <w:p w14:paraId="07AFF192">
            <w:pPr>
              <w:pStyle w:val="45"/>
              <w:spacing w:before="30"/>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《三相配电变压器能效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6BC8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exact"/>
        </w:trPr>
        <w:tc>
          <w:tcPr>
            <w:tcW w:w="574" w:type="dxa"/>
            <w:vMerge w:val="continue"/>
            <w:noWrap w:val="0"/>
            <w:vAlign w:val="center"/>
          </w:tcPr>
          <w:p w14:paraId="38ED3234">
            <w:pPr>
              <w:widowControl/>
              <w:jc w:val="left"/>
              <w:rPr>
                <w:rFonts w:ascii="宋体" w:hAnsi="宋体" w:eastAsia="Times New Roman" w:cs="宋体"/>
                <w:color w:val="auto"/>
                <w:kern w:val="0"/>
                <w:sz w:val="20"/>
                <w:szCs w:val="20"/>
                <w:highlight w:val="none"/>
              </w:rPr>
            </w:pPr>
          </w:p>
        </w:tc>
        <w:tc>
          <w:tcPr>
            <w:tcW w:w="1166" w:type="dxa"/>
            <w:noWrap w:val="0"/>
            <w:vAlign w:val="top"/>
          </w:tcPr>
          <w:p w14:paraId="2B23752E">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vMerge w:val="continue"/>
            <w:noWrap w:val="0"/>
            <w:vAlign w:val="center"/>
          </w:tcPr>
          <w:p w14:paraId="0FE77B4C">
            <w:pPr>
              <w:widowControl/>
              <w:jc w:val="left"/>
              <w:rPr>
                <w:rFonts w:ascii="宋体" w:hAnsi="宋体" w:eastAsia="Times New Roman" w:cs="宋体"/>
                <w:color w:val="auto"/>
                <w:kern w:val="0"/>
                <w:sz w:val="20"/>
                <w:szCs w:val="20"/>
                <w:highlight w:val="none"/>
                <w:lang w:eastAsia="en-US"/>
              </w:rPr>
            </w:pPr>
          </w:p>
        </w:tc>
        <w:tc>
          <w:tcPr>
            <w:tcW w:w="1915" w:type="dxa"/>
            <w:vMerge w:val="continue"/>
            <w:noWrap w:val="0"/>
            <w:vAlign w:val="center"/>
          </w:tcPr>
          <w:p w14:paraId="7F7BF1FD">
            <w:pPr>
              <w:widowControl/>
              <w:jc w:val="left"/>
              <w:rPr>
                <w:rFonts w:ascii="Calibri" w:hAnsi="Calibri" w:eastAsia="Times New Roman"/>
                <w:color w:val="auto"/>
                <w:sz w:val="22"/>
                <w:szCs w:val="22"/>
                <w:highlight w:val="none"/>
                <w:lang w:eastAsia="en-US"/>
              </w:rPr>
            </w:pPr>
          </w:p>
        </w:tc>
        <w:tc>
          <w:tcPr>
            <w:tcW w:w="2966" w:type="dxa"/>
            <w:noWrap w:val="0"/>
            <w:vAlign w:val="top"/>
          </w:tcPr>
          <w:p w14:paraId="24CE6F87">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200</w:t>
            </w:r>
            <w:r>
              <w:rPr>
                <w:rFonts w:hint="eastAsia" w:ascii="宋体" w:hAnsi="宋体" w:cs="宋体"/>
                <w:color w:val="auto"/>
                <w:w w:val="99"/>
                <w:sz w:val="20"/>
                <w:szCs w:val="20"/>
                <w:highlight w:val="none"/>
              </w:rPr>
              <w:t>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2D39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trPr>
        <w:tc>
          <w:tcPr>
            <w:tcW w:w="574" w:type="dxa"/>
            <w:vMerge w:val="restart"/>
            <w:noWrap w:val="0"/>
            <w:vAlign w:val="top"/>
          </w:tcPr>
          <w:p w14:paraId="6DD47AEC">
            <w:pPr>
              <w:pStyle w:val="45"/>
              <w:spacing w:before="8"/>
              <w:rPr>
                <w:rFonts w:ascii="宋体" w:hAnsi="宋体" w:cs="宋体"/>
                <w:color w:val="auto"/>
                <w:sz w:val="21"/>
                <w:szCs w:val="21"/>
                <w:highlight w:val="none"/>
              </w:rPr>
            </w:pPr>
          </w:p>
          <w:p w14:paraId="1C968131">
            <w:pPr>
              <w:pStyle w:val="45"/>
              <w:ind w:right="1"/>
              <w:jc w:val="center"/>
              <w:rPr>
                <w:rFonts w:ascii="宋体" w:hAnsi="宋体" w:cs="宋体"/>
                <w:color w:val="auto"/>
                <w:sz w:val="20"/>
                <w:szCs w:val="20"/>
                <w:highlight w:val="none"/>
              </w:rPr>
            </w:pPr>
            <w:r>
              <w:rPr>
                <w:rFonts w:hint="eastAsia" w:ascii="宋体"/>
                <w:color w:val="auto"/>
                <w:w w:val="99"/>
                <w:sz w:val="20"/>
                <w:highlight w:val="none"/>
              </w:rPr>
              <w:t>9</w:t>
            </w:r>
          </w:p>
        </w:tc>
        <w:tc>
          <w:tcPr>
            <w:tcW w:w="1166" w:type="dxa"/>
            <w:noWrap w:val="0"/>
            <w:vAlign w:val="top"/>
          </w:tcPr>
          <w:p w14:paraId="3A149A8C">
            <w:pPr>
              <w:pStyle w:val="45"/>
              <w:spacing w:before="126"/>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609镇</w:t>
            </w:r>
          </w:p>
        </w:tc>
        <w:tc>
          <w:tcPr>
            <w:tcW w:w="1800" w:type="dxa"/>
            <w:vMerge w:val="restart"/>
            <w:noWrap w:val="0"/>
            <w:vAlign w:val="top"/>
          </w:tcPr>
          <w:p w14:paraId="44C4DCAB">
            <w:pPr>
              <w:pStyle w:val="45"/>
              <w:spacing w:before="8"/>
              <w:rPr>
                <w:rFonts w:ascii="宋体" w:hAnsi="宋体" w:cs="宋体"/>
                <w:color w:val="auto"/>
                <w:sz w:val="21"/>
                <w:szCs w:val="21"/>
                <w:highlight w:val="none"/>
              </w:rPr>
            </w:pPr>
          </w:p>
          <w:p w14:paraId="2C60C6FF">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管型荧</w:t>
            </w:r>
            <w:r>
              <w:rPr>
                <w:rFonts w:hint="eastAsia" w:ascii="宋体" w:hAnsi="宋体" w:cs="宋体"/>
                <w:color w:val="auto"/>
                <w:spacing w:val="2"/>
                <w:w w:val="99"/>
                <w:sz w:val="20"/>
                <w:szCs w:val="20"/>
                <w:highlight w:val="none"/>
              </w:rPr>
              <w:t>光</w:t>
            </w:r>
            <w:r>
              <w:rPr>
                <w:rFonts w:hint="eastAsia" w:ascii="宋体" w:hAnsi="宋体" w:cs="宋体"/>
                <w:color w:val="auto"/>
                <w:w w:val="99"/>
                <w:sz w:val="20"/>
                <w:szCs w:val="20"/>
                <w:highlight w:val="none"/>
              </w:rPr>
              <w:t>灯镇</w:t>
            </w:r>
            <w:r>
              <w:rPr>
                <w:rFonts w:hint="eastAsia" w:ascii="宋体" w:hAnsi="宋体" w:cs="宋体"/>
                <w:color w:val="auto"/>
                <w:spacing w:val="2"/>
                <w:w w:val="99"/>
                <w:sz w:val="20"/>
                <w:szCs w:val="20"/>
                <w:highlight w:val="none"/>
              </w:rPr>
              <w:t>流</w:t>
            </w:r>
            <w:r>
              <w:rPr>
                <w:rFonts w:hint="eastAsia" w:ascii="宋体" w:hAnsi="宋体" w:cs="宋体"/>
                <w:color w:val="auto"/>
                <w:w w:val="99"/>
                <w:sz w:val="20"/>
                <w:szCs w:val="20"/>
                <w:highlight w:val="none"/>
              </w:rPr>
              <w:t>器</w:t>
            </w:r>
          </w:p>
        </w:tc>
        <w:tc>
          <w:tcPr>
            <w:tcW w:w="1915" w:type="dxa"/>
            <w:vMerge w:val="restart"/>
            <w:noWrap w:val="0"/>
            <w:vAlign w:val="top"/>
          </w:tcPr>
          <w:p w14:paraId="6AFAFD94">
            <w:pPr>
              <w:rPr>
                <w:rFonts w:ascii="Calibri" w:hAnsi="Calibri"/>
                <w:color w:val="auto"/>
                <w:sz w:val="22"/>
                <w:szCs w:val="22"/>
                <w:highlight w:val="none"/>
              </w:rPr>
            </w:pPr>
          </w:p>
        </w:tc>
        <w:tc>
          <w:tcPr>
            <w:tcW w:w="2966" w:type="dxa"/>
            <w:noWrap w:val="0"/>
            <w:vAlign w:val="top"/>
          </w:tcPr>
          <w:p w14:paraId="3B5F863C">
            <w:pPr>
              <w:pStyle w:val="45"/>
              <w:spacing w:before="126"/>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《管形荧光灯镇流器能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54D4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exact"/>
        </w:trPr>
        <w:tc>
          <w:tcPr>
            <w:tcW w:w="574" w:type="dxa"/>
            <w:vMerge w:val="continue"/>
            <w:noWrap w:val="0"/>
            <w:vAlign w:val="center"/>
          </w:tcPr>
          <w:p w14:paraId="24540940">
            <w:pPr>
              <w:widowControl/>
              <w:jc w:val="left"/>
              <w:rPr>
                <w:rFonts w:ascii="宋体" w:hAnsi="宋体" w:eastAsia="Times New Roman" w:cs="宋体"/>
                <w:color w:val="auto"/>
                <w:kern w:val="0"/>
                <w:sz w:val="20"/>
                <w:szCs w:val="20"/>
                <w:highlight w:val="none"/>
              </w:rPr>
            </w:pPr>
          </w:p>
        </w:tc>
        <w:tc>
          <w:tcPr>
            <w:tcW w:w="1166" w:type="dxa"/>
            <w:noWrap w:val="0"/>
            <w:vAlign w:val="top"/>
          </w:tcPr>
          <w:p w14:paraId="6D98B54E">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流器</w:t>
            </w:r>
          </w:p>
        </w:tc>
        <w:tc>
          <w:tcPr>
            <w:tcW w:w="1800" w:type="dxa"/>
            <w:vMerge w:val="continue"/>
            <w:noWrap w:val="0"/>
            <w:vAlign w:val="center"/>
          </w:tcPr>
          <w:p w14:paraId="7568EF97">
            <w:pPr>
              <w:widowControl/>
              <w:jc w:val="left"/>
              <w:rPr>
                <w:rFonts w:ascii="宋体" w:hAnsi="宋体" w:eastAsia="Times New Roman" w:cs="宋体"/>
                <w:color w:val="auto"/>
                <w:kern w:val="0"/>
                <w:sz w:val="20"/>
                <w:szCs w:val="20"/>
                <w:highlight w:val="none"/>
                <w:lang w:eastAsia="en-US"/>
              </w:rPr>
            </w:pPr>
          </w:p>
        </w:tc>
        <w:tc>
          <w:tcPr>
            <w:tcW w:w="1915" w:type="dxa"/>
            <w:vMerge w:val="continue"/>
            <w:noWrap w:val="0"/>
            <w:vAlign w:val="center"/>
          </w:tcPr>
          <w:p w14:paraId="0EFC365E">
            <w:pPr>
              <w:widowControl/>
              <w:jc w:val="left"/>
              <w:rPr>
                <w:rFonts w:ascii="Calibri" w:hAnsi="Calibri" w:eastAsia="Times New Roman"/>
                <w:color w:val="auto"/>
                <w:sz w:val="22"/>
                <w:szCs w:val="22"/>
                <w:highlight w:val="none"/>
                <w:lang w:eastAsia="en-US"/>
              </w:rPr>
            </w:pPr>
          </w:p>
        </w:tc>
        <w:tc>
          <w:tcPr>
            <w:tcW w:w="2966" w:type="dxa"/>
            <w:noWrap w:val="0"/>
            <w:vAlign w:val="top"/>
          </w:tcPr>
          <w:p w14:paraId="401A3C6C">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17896</w:t>
            </w:r>
            <w:r>
              <w:rPr>
                <w:rFonts w:hint="eastAsia" w:ascii="宋体" w:hAnsi="宋体" w:cs="宋体"/>
                <w:color w:val="auto"/>
                <w:w w:val="99"/>
                <w:sz w:val="20"/>
                <w:szCs w:val="20"/>
                <w:highlight w:val="none"/>
                <w:lang w:eastAsia="zh-CN"/>
              </w:rPr>
              <w:t>）</w:t>
            </w:r>
          </w:p>
        </w:tc>
      </w:tr>
      <w:tr w14:paraId="5E00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exact"/>
        </w:trPr>
        <w:tc>
          <w:tcPr>
            <w:tcW w:w="574" w:type="dxa"/>
            <w:vMerge w:val="restart"/>
            <w:noWrap w:val="0"/>
            <w:vAlign w:val="top"/>
          </w:tcPr>
          <w:p w14:paraId="4C966621">
            <w:pPr>
              <w:pStyle w:val="45"/>
              <w:rPr>
                <w:rFonts w:ascii="宋体" w:hAnsi="宋体" w:cs="宋体"/>
                <w:color w:val="auto"/>
                <w:sz w:val="20"/>
                <w:szCs w:val="20"/>
                <w:highlight w:val="none"/>
                <w:lang w:eastAsia="zh-CN"/>
              </w:rPr>
            </w:pPr>
          </w:p>
          <w:p w14:paraId="436FBF94">
            <w:pPr>
              <w:pStyle w:val="45"/>
              <w:rPr>
                <w:rFonts w:hint="eastAsia" w:ascii="宋体" w:hAnsi="宋体" w:cs="宋体"/>
                <w:color w:val="auto"/>
                <w:sz w:val="20"/>
                <w:szCs w:val="20"/>
                <w:highlight w:val="none"/>
                <w:lang w:eastAsia="zh-CN"/>
              </w:rPr>
            </w:pPr>
          </w:p>
          <w:p w14:paraId="46348FCB">
            <w:pPr>
              <w:pStyle w:val="45"/>
              <w:rPr>
                <w:rFonts w:hint="eastAsia" w:ascii="宋体" w:hAnsi="宋体" w:cs="宋体"/>
                <w:color w:val="auto"/>
                <w:sz w:val="20"/>
                <w:szCs w:val="20"/>
                <w:highlight w:val="none"/>
                <w:lang w:eastAsia="zh-CN"/>
              </w:rPr>
            </w:pPr>
          </w:p>
          <w:p w14:paraId="4E11D247">
            <w:pPr>
              <w:pStyle w:val="45"/>
              <w:rPr>
                <w:rFonts w:hint="eastAsia" w:ascii="宋体" w:hAnsi="宋体" w:cs="宋体"/>
                <w:color w:val="auto"/>
                <w:sz w:val="20"/>
                <w:szCs w:val="20"/>
                <w:highlight w:val="none"/>
                <w:lang w:eastAsia="zh-CN"/>
              </w:rPr>
            </w:pPr>
          </w:p>
          <w:p w14:paraId="1BA99078">
            <w:pPr>
              <w:pStyle w:val="45"/>
              <w:rPr>
                <w:rFonts w:hint="eastAsia" w:ascii="宋体" w:hAnsi="宋体" w:cs="宋体"/>
                <w:color w:val="auto"/>
                <w:sz w:val="20"/>
                <w:szCs w:val="20"/>
                <w:highlight w:val="none"/>
                <w:lang w:eastAsia="zh-CN"/>
              </w:rPr>
            </w:pPr>
          </w:p>
          <w:p w14:paraId="0B470A5D">
            <w:pPr>
              <w:pStyle w:val="45"/>
              <w:rPr>
                <w:rFonts w:hint="eastAsia" w:ascii="宋体" w:hAnsi="宋体" w:cs="宋体"/>
                <w:color w:val="auto"/>
                <w:sz w:val="20"/>
                <w:szCs w:val="20"/>
                <w:highlight w:val="none"/>
                <w:lang w:eastAsia="zh-CN"/>
              </w:rPr>
            </w:pPr>
          </w:p>
          <w:p w14:paraId="6FB4EAE4">
            <w:pPr>
              <w:pStyle w:val="45"/>
              <w:rPr>
                <w:rFonts w:hint="eastAsia" w:ascii="宋体" w:hAnsi="宋体" w:cs="宋体"/>
                <w:color w:val="auto"/>
                <w:sz w:val="20"/>
                <w:szCs w:val="20"/>
                <w:highlight w:val="none"/>
                <w:lang w:eastAsia="zh-CN"/>
              </w:rPr>
            </w:pPr>
          </w:p>
          <w:p w14:paraId="04FF90D0">
            <w:pPr>
              <w:pStyle w:val="45"/>
              <w:rPr>
                <w:rFonts w:hint="eastAsia" w:ascii="宋体" w:hAnsi="宋体" w:cs="宋体"/>
                <w:color w:val="auto"/>
                <w:sz w:val="20"/>
                <w:szCs w:val="20"/>
                <w:highlight w:val="none"/>
                <w:lang w:eastAsia="zh-CN"/>
              </w:rPr>
            </w:pPr>
          </w:p>
          <w:p w14:paraId="6218364D">
            <w:pPr>
              <w:pStyle w:val="45"/>
              <w:rPr>
                <w:rFonts w:hint="eastAsia" w:ascii="宋体" w:hAnsi="宋体" w:cs="宋体"/>
                <w:color w:val="auto"/>
                <w:sz w:val="20"/>
                <w:szCs w:val="20"/>
                <w:highlight w:val="none"/>
                <w:lang w:eastAsia="zh-CN"/>
              </w:rPr>
            </w:pPr>
          </w:p>
          <w:p w14:paraId="5FCA5F72">
            <w:pPr>
              <w:pStyle w:val="45"/>
              <w:spacing w:before="5"/>
              <w:rPr>
                <w:rFonts w:hint="eastAsia" w:ascii="宋体" w:hAnsi="宋体" w:cs="宋体"/>
                <w:color w:val="auto"/>
                <w:sz w:val="18"/>
                <w:szCs w:val="18"/>
                <w:highlight w:val="none"/>
                <w:lang w:eastAsia="zh-CN"/>
              </w:rPr>
            </w:pPr>
          </w:p>
          <w:p w14:paraId="7BEDA4B5">
            <w:pPr>
              <w:pStyle w:val="45"/>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0</w:t>
            </w:r>
          </w:p>
        </w:tc>
        <w:tc>
          <w:tcPr>
            <w:tcW w:w="1166" w:type="dxa"/>
            <w:vMerge w:val="restart"/>
            <w:noWrap w:val="0"/>
            <w:vAlign w:val="top"/>
          </w:tcPr>
          <w:p w14:paraId="404DB378">
            <w:pPr>
              <w:pStyle w:val="45"/>
              <w:rPr>
                <w:rFonts w:ascii="宋体" w:hAnsi="宋体" w:cs="宋体"/>
                <w:color w:val="auto"/>
                <w:sz w:val="20"/>
                <w:szCs w:val="20"/>
                <w:highlight w:val="none"/>
              </w:rPr>
            </w:pPr>
          </w:p>
          <w:p w14:paraId="2543BE9D">
            <w:pPr>
              <w:pStyle w:val="45"/>
              <w:rPr>
                <w:rFonts w:hint="eastAsia" w:ascii="宋体" w:hAnsi="宋体" w:cs="宋体"/>
                <w:color w:val="auto"/>
                <w:sz w:val="20"/>
                <w:szCs w:val="20"/>
                <w:highlight w:val="none"/>
              </w:rPr>
            </w:pPr>
          </w:p>
          <w:p w14:paraId="21E25A91">
            <w:pPr>
              <w:pStyle w:val="45"/>
              <w:rPr>
                <w:rFonts w:hint="eastAsia" w:ascii="宋体" w:hAnsi="宋体" w:cs="宋体"/>
                <w:color w:val="auto"/>
                <w:sz w:val="20"/>
                <w:szCs w:val="20"/>
                <w:highlight w:val="none"/>
              </w:rPr>
            </w:pPr>
          </w:p>
          <w:p w14:paraId="016F2573">
            <w:pPr>
              <w:pStyle w:val="45"/>
              <w:rPr>
                <w:rFonts w:hint="eastAsia" w:ascii="宋体" w:hAnsi="宋体" w:cs="宋体"/>
                <w:color w:val="auto"/>
                <w:sz w:val="20"/>
                <w:szCs w:val="20"/>
                <w:highlight w:val="none"/>
              </w:rPr>
            </w:pPr>
          </w:p>
          <w:p w14:paraId="74072C60">
            <w:pPr>
              <w:pStyle w:val="45"/>
              <w:rPr>
                <w:rFonts w:hint="eastAsia" w:ascii="宋体" w:hAnsi="宋体" w:cs="宋体"/>
                <w:color w:val="auto"/>
                <w:sz w:val="20"/>
                <w:szCs w:val="20"/>
                <w:highlight w:val="none"/>
              </w:rPr>
            </w:pPr>
          </w:p>
          <w:p w14:paraId="6CFA4BDB">
            <w:pPr>
              <w:pStyle w:val="45"/>
              <w:rPr>
                <w:rFonts w:hint="eastAsia" w:ascii="宋体" w:hAnsi="宋体" w:cs="宋体"/>
                <w:color w:val="auto"/>
                <w:sz w:val="20"/>
                <w:szCs w:val="20"/>
                <w:highlight w:val="none"/>
              </w:rPr>
            </w:pPr>
          </w:p>
          <w:p w14:paraId="0B33787D">
            <w:pPr>
              <w:pStyle w:val="45"/>
              <w:rPr>
                <w:rFonts w:hint="eastAsia" w:ascii="宋体" w:hAnsi="宋体" w:cs="宋体"/>
                <w:color w:val="auto"/>
                <w:sz w:val="20"/>
                <w:szCs w:val="20"/>
                <w:highlight w:val="none"/>
              </w:rPr>
            </w:pPr>
          </w:p>
          <w:p w14:paraId="53EFE4D1">
            <w:pPr>
              <w:pStyle w:val="45"/>
              <w:rPr>
                <w:rFonts w:hint="eastAsia" w:ascii="宋体" w:hAnsi="宋体" w:cs="宋体"/>
                <w:color w:val="auto"/>
                <w:sz w:val="20"/>
                <w:szCs w:val="20"/>
                <w:highlight w:val="none"/>
              </w:rPr>
            </w:pPr>
          </w:p>
          <w:p w14:paraId="1FC92D52">
            <w:pPr>
              <w:pStyle w:val="45"/>
              <w:spacing w:before="6"/>
              <w:rPr>
                <w:rFonts w:hint="eastAsia" w:ascii="宋体" w:hAnsi="宋体" w:cs="宋体"/>
                <w:color w:val="auto"/>
                <w:sz w:val="26"/>
                <w:szCs w:val="26"/>
                <w:highlight w:val="none"/>
              </w:rPr>
            </w:pPr>
          </w:p>
          <w:p w14:paraId="2F545B54">
            <w:pPr>
              <w:pStyle w:val="45"/>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8生活</w:t>
            </w:r>
          </w:p>
          <w:p w14:paraId="2FCB55AC">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用电器</w:t>
            </w:r>
          </w:p>
        </w:tc>
        <w:tc>
          <w:tcPr>
            <w:tcW w:w="1800" w:type="dxa"/>
            <w:vMerge w:val="restart"/>
            <w:noWrap w:val="0"/>
            <w:vAlign w:val="top"/>
          </w:tcPr>
          <w:p w14:paraId="64816A8D">
            <w:pPr>
              <w:pStyle w:val="45"/>
              <w:spacing w:before="1"/>
              <w:rPr>
                <w:rFonts w:ascii="宋体" w:hAnsi="宋体" w:cs="宋体"/>
                <w:color w:val="auto"/>
                <w:sz w:val="16"/>
                <w:szCs w:val="16"/>
                <w:highlight w:val="none"/>
              </w:rPr>
            </w:pPr>
          </w:p>
          <w:p w14:paraId="26FA4261">
            <w:pPr>
              <w:pStyle w:val="45"/>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01电冰箱</w:t>
            </w:r>
          </w:p>
        </w:tc>
        <w:tc>
          <w:tcPr>
            <w:tcW w:w="1915" w:type="dxa"/>
            <w:vMerge w:val="restart"/>
            <w:noWrap w:val="0"/>
            <w:vAlign w:val="top"/>
          </w:tcPr>
          <w:p w14:paraId="6A107209">
            <w:pPr>
              <w:rPr>
                <w:rFonts w:ascii="Calibri" w:hAnsi="Calibri"/>
                <w:color w:val="auto"/>
                <w:sz w:val="22"/>
                <w:szCs w:val="22"/>
                <w:highlight w:val="none"/>
              </w:rPr>
            </w:pPr>
          </w:p>
        </w:tc>
        <w:tc>
          <w:tcPr>
            <w:tcW w:w="2966" w:type="dxa"/>
            <w:noWrap w:val="0"/>
            <w:vAlign w:val="top"/>
          </w:tcPr>
          <w:p w14:paraId="09D27A58">
            <w:pPr>
              <w:pStyle w:val="45"/>
              <w:spacing w:before="54"/>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《家用电冰箱耗电量限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5BA8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trPr>
        <w:tc>
          <w:tcPr>
            <w:tcW w:w="574" w:type="dxa"/>
            <w:vMerge w:val="continue"/>
            <w:noWrap w:val="0"/>
            <w:vAlign w:val="center"/>
          </w:tcPr>
          <w:p w14:paraId="7790E539">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2DAC1278">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574876AD">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0093CEE2">
            <w:pPr>
              <w:widowControl/>
              <w:jc w:val="left"/>
              <w:rPr>
                <w:rFonts w:ascii="Calibri" w:hAnsi="Calibri" w:eastAsia="Times New Roman"/>
                <w:color w:val="auto"/>
                <w:sz w:val="22"/>
                <w:szCs w:val="22"/>
                <w:highlight w:val="none"/>
              </w:rPr>
            </w:pPr>
          </w:p>
        </w:tc>
        <w:tc>
          <w:tcPr>
            <w:tcW w:w="2966" w:type="dxa"/>
            <w:noWrap w:val="0"/>
            <w:vAlign w:val="top"/>
          </w:tcPr>
          <w:p w14:paraId="4FF4C79F">
            <w:pPr>
              <w:pStyle w:val="45"/>
              <w:tabs>
                <w:tab w:val="left" w:pos="1408"/>
              </w:tabs>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z w:val="20"/>
                <w:szCs w:val="20"/>
                <w:highlight w:val="none"/>
              </w:rPr>
              <w:tab/>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1.</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4257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exact"/>
        </w:trPr>
        <w:tc>
          <w:tcPr>
            <w:tcW w:w="574" w:type="dxa"/>
            <w:vMerge w:val="continue"/>
            <w:noWrap w:val="0"/>
            <w:vAlign w:val="center"/>
          </w:tcPr>
          <w:p w14:paraId="35A3C949">
            <w:pPr>
              <w:widowControl/>
              <w:jc w:val="left"/>
              <w:rPr>
                <w:rFonts w:ascii="宋体" w:hAnsi="宋体" w:eastAsia="Times New Roman" w:cs="宋体"/>
                <w:color w:val="auto"/>
                <w:kern w:val="0"/>
                <w:sz w:val="20"/>
                <w:szCs w:val="20"/>
                <w:highlight w:val="none"/>
                <w:lang w:eastAsia="en-US"/>
              </w:rPr>
            </w:pPr>
          </w:p>
        </w:tc>
        <w:tc>
          <w:tcPr>
            <w:tcW w:w="1166" w:type="dxa"/>
            <w:vMerge w:val="continue"/>
            <w:noWrap w:val="0"/>
            <w:vAlign w:val="center"/>
          </w:tcPr>
          <w:p w14:paraId="64F5BDB1">
            <w:pPr>
              <w:widowControl/>
              <w:jc w:val="left"/>
              <w:rPr>
                <w:rFonts w:ascii="宋体" w:hAnsi="宋体" w:eastAsia="Times New Roman" w:cs="宋体"/>
                <w:color w:val="auto"/>
                <w:kern w:val="0"/>
                <w:sz w:val="20"/>
                <w:szCs w:val="20"/>
                <w:highlight w:val="none"/>
                <w:lang w:eastAsia="en-US"/>
              </w:rPr>
            </w:pPr>
          </w:p>
        </w:tc>
        <w:tc>
          <w:tcPr>
            <w:tcW w:w="1800" w:type="dxa"/>
            <w:vMerge w:val="restart"/>
            <w:noWrap w:val="0"/>
            <w:vAlign w:val="top"/>
          </w:tcPr>
          <w:p w14:paraId="7D509E7F">
            <w:pPr>
              <w:pStyle w:val="45"/>
              <w:rPr>
                <w:rFonts w:ascii="宋体" w:hAnsi="宋体" w:cs="宋体"/>
                <w:color w:val="auto"/>
                <w:sz w:val="20"/>
                <w:szCs w:val="20"/>
                <w:highlight w:val="none"/>
              </w:rPr>
            </w:pPr>
          </w:p>
          <w:p w14:paraId="6071DF81">
            <w:pPr>
              <w:pStyle w:val="45"/>
              <w:rPr>
                <w:rFonts w:hint="eastAsia" w:ascii="宋体" w:hAnsi="宋体" w:cs="宋体"/>
                <w:color w:val="auto"/>
                <w:sz w:val="20"/>
                <w:szCs w:val="20"/>
                <w:highlight w:val="none"/>
              </w:rPr>
            </w:pPr>
          </w:p>
          <w:p w14:paraId="307A727B">
            <w:pPr>
              <w:pStyle w:val="45"/>
              <w:rPr>
                <w:rFonts w:hint="eastAsia" w:ascii="宋体" w:hAnsi="宋体" w:cs="宋体"/>
                <w:color w:val="auto"/>
                <w:sz w:val="20"/>
                <w:szCs w:val="20"/>
                <w:highlight w:val="none"/>
              </w:rPr>
            </w:pPr>
          </w:p>
          <w:p w14:paraId="4465F126">
            <w:pPr>
              <w:pStyle w:val="45"/>
              <w:rPr>
                <w:rFonts w:hint="eastAsia" w:ascii="宋体" w:hAnsi="宋体" w:cs="宋体"/>
                <w:color w:val="auto"/>
                <w:sz w:val="20"/>
                <w:szCs w:val="20"/>
                <w:highlight w:val="none"/>
              </w:rPr>
            </w:pPr>
          </w:p>
          <w:p w14:paraId="431384BC">
            <w:pPr>
              <w:pStyle w:val="45"/>
              <w:rPr>
                <w:rFonts w:hint="eastAsia" w:ascii="宋体" w:hAnsi="宋体" w:cs="宋体"/>
                <w:color w:val="auto"/>
                <w:sz w:val="20"/>
                <w:szCs w:val="20"/>
                <w:highlight w:val="none"/>
              </w:rPr>
            </w:pPr>
          </w:p>
          <w:p w14:paraId="390B250D">
            <w:pPr>
              <w:pStyle w:val="45"/>
              <w:rPr>
                <w:rFonts w:hint="eastAsia" w:ascii="宋体" w:hAnsi="宋体" w:cs="宋体"/>
                <w:color w:val="auto"/>
                <w:sz w:val="20"/>
                <w:szCs w:val="20"/>
                <w:highlight w:val="none"/>
              </w:rPr>
            </w:pPr>
          </w:p>
          <w:p w14:paraId="1E54B2C7">
            <w:pPr>
              <w:pStyle w:val="45"/>
              <w:spacing w:before="171"/>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61</w:t>
            </w:r>
            <w:r>
              <w:rPr>
                <w:rFonts w:hint="eastAsia" w:ascii="宋体" w:hAnsi="宋体" w:cs="宋体"/>
                <w:color w:val="auto"/>
                <w:spacing w:val="1"/>
                <w:w w:val="99"/>
                <w:sz w:val="20"/>
                <w:szCs w:val="20"/>
                <w:highlight w:val="none"/>
              </w:rPr>
              <w:t>8</w:t>
            </w:r>
            <w:r>
              <w:rPr>
                <w:rFonts w:hint="eastAsia" w:ascii="宋体" w:hAnsi="宋体" w:cs="宋体"/>
                <w:color w:val="auto"/>
                <w:w w:val="99"/>
                <w:sz w:val="20"/>
                <w:szCs w:val="20"/>
                <w:highlight w:val="none"/>
              </w:rPr>
              <w:t>0203空调</w:t>
            </w:r>
          </w:p>
          <w:p w14:paraId="2DD759E0">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机</w:t>
            </w:r>
          </w:p>
        </w:tc>
        <w:tc>
          <w:tcPr>
            <w:tcW w:w="1915" w:type="dxa"/>
            <w:vMerge w:val="restart"/>
            <w:noWrap w:val="0"/>
            <w:vAlign w:val="top"/>
          </w:tcPr>
          <w:p w14:paraId="16CB9BEE">
            <w:pPr>
              <w:pStyle w:val="45"/>
              <w:rPr>
                <w:rFonts w:ascii="宋体" w:hAnsi="宋体" w:cs="宋体"/>
                <w:color w:val="auto"/>
                <w:sz w:val="20"/>
                <w:szCs w:val="20"/>
                <w:highlight w:val="none"/>
              </w:rPr>
            </w:pPr>
          </w:p>
          <w:p w14:paraId="670074E5">
            <w:pPr>
              <w:pStyle w:val="45"/>
              <w:rPr>
                <w:rFonts w:hint="eastAsia" w:ascii="宋体" w:hAnsi="宋体" w:cs="宋体"/>
                <w:color w:val="auto"/>
                <w:sz w:val="20"/>
                <w:szCs w:val="20"/>
                <w:highlight w:val="none"/>
              </w:rPr>
            </w:pPr>
          </w:p>
          <w:p w14:paraId="5EE84905">
            <w:pPr>
              <w:pStyle w:val="45"/>
              <w:spacing w:before="12"/>
              <w:rPr>
                <w:rFonts w:hint="eastAsia" w:ascii="宋体" w:hAnsi="宋体" w:cs="宋体"/>
                <w:color w:val="auto"/>
                <w:sz w:val="19"/>
                <w:szCs w:val="19"/>
                <w:highlight w:val="none"/>
              </w:rPr>
            </w:pPr>
          </w:p>
          <w:p w14:paraId="20095F4D">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房间空</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调节器</w:t>
            </w:r>
          </w:p>
        </w:tc>
        <w:tc>
          <w:tcPr>
            <w:tcW w:w="2966" w:type="dxa"/>
            <w:noWrap w:val="0"/>
            <w:vAlign w:val="top"/>
          </w:tcPr>
          <w:p w14:paraId="46480ACC">
            <w:pPr>
              <w:pStyle w:val="45"/>
              <w:spacing w:before="4"/>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《转速可控型房间空气</w:t>
            </w:r>
            <w:r>
              <w:rPr>
                <w:rFonts w:hint="eastAsia" w:ascii="宋体" w:hAnsi="宋体" w:cs="宋体"/>
                <w:color w:val="auto"/>
                <w:spacing w:val="9"/>
                <w:w w:val="99"/>
                <w:sz w:val="20"/>
                <w:szCs w:val="20"/>
                <w:highlight w:val="none"/>
                <w:lang w:eastAsia="zh-CN"/>
              </w:rPr>
              <w:t>调</w:t>
            </w:r>
            <w:r>
              <w:rPr>
                <w:rFonts w:hint="eastAsia" w:ascii="宋体" w:hAnsi="宋体" w:cs="宋体"/>
                <w:color w:val="auto"/>
                <w:spacing w:val="12"/>
                <w:w w:val="99"/>
                <w:sz w:val="20"/>
                <w:szCs w:val="20"/>
                <w:highlight w:val="none"/>
                <w:lang w:eastAsia="zh-CN"/>
              </w:rPr>
              <w:t>节器</w:t>
            </w:r>
            <w:r>
              <w:rPr>
                <w:rFonts w:hint="eastAsia" w:ascii="宋体" w:hAnsi="宋体" w:cs="宋体"/>
                <w:color w:val="auto"/>
                <w:w w:val="99"/>
                <w:sz w:val="20"/>
                <w:szCs w:val="20"/>
                <w:highlight w:val="none"/>
                <w:lang w:eastAsia="zh-CN"/>
              </w:rPr>
              <w:t>能</w:t>
            </w:r>
          </w:p>
        </w:tc>
      </w:tr>
      <w:tr w14:paraId="1633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noWrap w:val="0"/>
            <w:vAlign w:val="center"/>
          </w:tcPr>
          <w:p w14:paraId="25DD8B5E">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034FEDF2">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338A39F7">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4A2A824F">
            <w:pPr>
              <w:widowControl/>
              <w:jc w:val="left"/>
              <w:rPr>
                <w:rFonts w:ascii="宋体" w:hAnsi="宋体" w:eastAsia="Times New Roman" w:cs="宋体"/>
                <w:color w:val="auto"/>
                <w:kern w:val="0"/>
                <w:sz w:val="20"/>
                <w:szCs w:val="20"/>
                <w:highlight w:val="none"/>
              </w:rPr>
            </w:pPr>
          </w:p>
        </w:tc>
        <w:tc>
          <w:tcPr>
            <w:tcW w:w="2966" w:type="dxa"/>
            <w:noWrap w:val="0"/>
            <w:vAlign w:val="top"/>
          </w:tcPr>
          <w:p w14:paraId="17DE532D">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效限定值及能效等级》（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p>
        </w:tc>
      </w:tr>
      <w:tr w14:paraId="2BE5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noWrap w:val="0"/>
            <w:vAlign w:val="center"/>
          </w:tcPr>
          <w:p w14:paraId="6E6C9065">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7E854426">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0C593B0A">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2F8B826E">
            <w:pPr>
              <w:widowControl/>
              <w:jc w:val="left"/>
              <w:rPr>
                <w:rFonts w:ascii="宋体" w:hAnsi="宋体" w:eastAsia="Times New Roman" w:cs="宋体"/>
                <w:color w:val="auto"/>
                <w:kern w:val="0"/>
                <w:sz w:val="20"/>
                <w:szCs w:val="20"/>
                <w:highlight w:val="none"/>
              </w:rPr>
            </w:pPr>
          </w:p>
        </w:tc>
        <w:tc>
          <w:tcPr>
            <w:tcW w:w="2966" w:type="dxa"/>
            <w:noWrap w:val="0"/>
            <w:vAlign w:val="top"/>
          </w:tcPr>
          <w:p w14:paraId="1AA6D17B">
            <w:pPr>
              <w:pStyle w:val="45"/>
              <w:spacing w:line="256" w:lineRule="exact"/>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214</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13</w:t>
            </w:r>
            <w:r>
              <w:rPr>
                <w:rFonts w:hint="eastAsia" w:ascii="宋体" w:hAnsi="宋体" w:cs="宋体"/>
                <w:color w:val="auto"/>
                <w:w w:val="99"/>
                <w:sz w:val="20"/>
                <w:szCs w:val="20"/>
                <w:highlight w:val="none"/>
              </w:rPr>
              <w:t>），待</w:t>
            </w:r>
            <w:r>
              <w:rPr>
                <w:rFonts w:hint="eastAsia" w:ascii="宋体" w:hAnsi="宋体" w:cs="宋体"/>
                <w:color w:val="auto"/>
                <w:spacing w:val="1"/>
                <w:w w:val="99"/>
                <w:sz w:val="20"/>
                <w:szCs w:val="20"/>
                <w:highlight w:val="none"/>
              </w:rPr>
              <w:t>20</w:t>
            </w:r>
            <w:r>
              <w:rPr>
                <w:rFonts w:hint="eastAsia" w:ascii="宋体" w:hAnsi="宋体" w:cs="宋体"/>
                <w:color w:val="auto"/>
                <w:w w:val="99"/>
                <w:sz w:val="20"/>
                <w:szCs w:val="20"/>
                <w:highlight w:val="none"/>
              </w:rPr>
              <w:t>19</w:t>
            </w:r>
            <w:r>
              <w:rPr>
                <w:rFonts w:hint="eastAsia" w:ascii="宋体" w:hAnsi="宋体" w:cs="宋体"/>
                <w:color w:val="auto"/>
                <w:spacing w:val="-3"/>
                <w:w w:val="99"/>
                <w:sz w:val="20"/>
                <w:szCs w:val="20"/>
                <w:highlight w:val="none"/>
              </w:rPr>
              <w:t>年</w:t>
            </w:r>
            <w:r>
              <w:rPr>
                <w:rFonts w:hint="eastAsia" w:ascii="宋体" w:hAnsi="宋体" w:cs="宋体"/>
                <w:color w:val="auto"/>
                <w:w w:val="99"/>
                <w:sz w:val="20"/>
                <w:szCs w:val="20"/>
                <w:highlight w:val="none"/>
              </w:rPr>
              <w:t>修订发</w:t>
            </w:r>
          </w:p>
        </w:tc>
      </w:tr>
      <w:tr w14:paraId="7588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noWrap w:val="0"/>
            <w:vAlign w:val="center"/>
          </w:tcPr>
          <w:p w14:paraId="11FAEE67">
            <w:pPr>
              <w:widowControl/>
              <w:jc w:val="left"/>
              <w:rPr>
                <w:rFonts w:ascii="宋体" w:hAnsi="宋体" w:eastAsia="Times New Roman" w:cs="宋体"/>
                <w:color w:val="auto"/>
                <w:kern w:val="0"/>
                <w:sz w:val="20"/>
                <w:szCs w:val="20"/>
                <w:highlight w:val="none"/>
                <w:lang w:eastAsia="en-US"/>
              </w:rPr>
            </w:pPr>
          </w:p>
        </w:tc>
        <w:tc>
          <w:tcPr>
            <w:tcW w:w="1166" w:type="dxa"/>
            <w:vMerge w:val="continue"/>
            <w:noWrap w:val="0"/>
            <w:vAlign w:val="center"/>
          </w:tcPr>
          <w:p w14:paraId="5DE9BBDF">
            <w:pPr>
              <w:widowControl/>
              <w:jc w:val="left"/>
              <w:rPr>
                <w:rFonts w:ascii="宋体" w:hAnsi="宋体" w:eastAsia="Times New Roman" w:cs="宋体"/>
                <w:color w:val="auto"/>
                <w:kern w:val="0"/>
                <w:sz w:val="20"/>
                <w:szCs w:val="20"/>
                <w:highlight w:val="none"/>
                <w:lang w:eastAsia="en-US"/>
              </w:rPr>
            </w:pPr>
          </w:p>
        </w:tc>
        <w:tc>
          <w:tcPr>
            <w:tcW w:w="1800" w:type="dxa"/>
            <w:vMerge w:val="continue"/>
            <w:noWrap w:val="0"/>
            <w:vAlign w:val="center"/>
          </w:tcPr>
          <w:p w14:paraId="531C8E0F">
            <w:pPr>
              <w:widowControl/>
              <w:jc w:val="left"/>
              <w:rPr>
                <w:rFonts w:ascii="宋体" w:hAnsi="宋体" w:eastAsia="Times New Roman" w:cs="宋体"/>
                <w:color w:val="auto"/>
                <w:kern w:val="0"/>
                <w:sz w:val="20"/>
                <w:szCs w:val="20"/>
                <w:highlight w:val="none"/>
                <w:lang w:eastAsia="en-US"/>
              </w:rPr>
            </w:pPr>
          </w:p>
        </w:tc>
        <w:tc>
          <w:tcPr>
            <w:tcW w:w="1915" w:type="dxa"/>
            <w:vMerge w:val="continue"/>
            <w:noWrap w:val="0"/>
            <w:vAlign w:val="center"/>
          </w:tcPr>
          <w:p w14:paraId="468511F2">
            <w:pPr>
              <w:widowControl/>
              <w:jc w:val="left"/>
              <w:rPr>
                <w:rFonts w:ascii="宋体" w:hAnsi="宋体" w:eastAsia="Times New Roman" w:cs="宋体"/>
                <w:color w:val="auto"/>
                <w:kern w:val="0"/>
                <w:sz w:val="20"/>
                <w:szCs w:val="20"/>
                <w:highlight w:val="none"/>
                <w:lang w:eastAsia="en-US"/>
              </w:rPr>
            </w:pPr>
          </w:p>
        </w:tc>
        <w:tc>
          <w:tcPr>
            <w:tcW w:w="2966" w:type="dxa"/>
            <w:noWrap w:val="0"/>
            <w:vAlign w:val="top"/>
          </w:tcPr>
          <w:p w14:paraId="4BC16FB3">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布后</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7"/>
                <w:w w:val="99"/>
                <w:sz w:val="20"/>
                <w:szCs w:val="20"/>
                <w:highlight w:val="none"/>
                <w:lang w:eastAsia="zh-CN"/>
              </w:rPr>
              <w:t>按</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房</w:t>
            </w:r>
            <w:r>
              <w:rPr>
                <w:rFonts w:hint="eastAsia" w:ascii="宋体" w:hAnsi="宋体" w:cs="宋体"/>
                <w:color w:val="auto"/>
                <w:w w:val="99"/>
                <w:sz w:val="20"/>
                <w:szCs w:val="20"/>
                <w:highlight w:val="none"/>
                <w:lang w:eastAsia="zh-CN"/>
              </w:rPr>
              <w:t>间空</w:t>
            </w:r>
            <w:r>
              <w:rPr>
                <w:rFonts w:hint="eastAsia" w:ascii="宋体" w:hAnsi="宋体" w:cs="宋体"/>
                <w:color w:val="auto"/>
                <w:spacing w:val="2"/>
                <w:w w:val="99"/>
                <w:sz w:val="20"/>
                <w:szCs w:val="20"/>
                <w:highlight w:val="none"/>
                <w:lang w:eastAsia="zh-CN"/>
              </w:rPr>
              <w:t>气</w:t>
            </w:r>
            <w:r>
              <w:rPr>
                <w:rFonts w:hint="eastAsia" w:ascii="宋体" w:hAnsi="宋体" w:cs="宋体"/>
                <w:color w:val="auto"/>
                <w:w w:val="99"/>
                <w:sz w:val="20"/>
                <w:szCs w:val="20"/>
                <w:highlight w:val="none"/>
                <w:lang w:eastAsia="zh-CN"/>
              </w:rPr>
              <w:t>调节</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w:t>
            </w:r>
          </w:p>
        </w:tc>
      </w:tr>
      <w:tr w14:paraId="639A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noWrap w:val="0"/>
            <w:vAlign w:val="center"/>
          </w:tcPr>
          <w:p w14:paraId="2B17EA7B">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688DBA70">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3D8FB43E">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21F03587">
            <w:pPr>
              <w:widowControl/>
              <w:jc w:val="left"/>
              <w:rPr>
                <w:rFonts w:ascii="宋体" w:hAnsi="宋体" w:eastAsia="Times New Roman" w:cs="宋体"/>
                <w:color w:val="auto"/>
                <w:kern w:val="0"/>
                <w:sz w:val="20"/>
                <w:szCs w:val="20"/>
                <w:highlight w:val="none"/>
              </w:rPr>
            </w:pPr>
          </w:p>
        </w:tc>
        <w:tc>
          <w:tcPr>
            <w:tcW w:w="2966" w:type="dxa"/>
            <w:noWrap w:val="0"/>
            <w:vAlign w:val="top"/>
          </w:tcPr>
          <w:p w14:paraId="4699F949">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5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GB214</w:t>
            </w:r>
            <w:r>
              <w:rPr>
                <w:rFonts w:hint="eastAsia" w:ascii="宋体" w:hAnsi="宋体" w:cs="宋体"/>
                <w:color w:val="auto"/>
                <w:w w:val="99"/>
                <w:sz w:val="20"/>
                <w:szCs w:val="20"/>
                <w:highlight w:val="none"/>
                <w:lang w:eastAsia="zh-CN"/>
              </w:rPr>
              <w:t>5</w:t>
            </w:r>
            <w:r>
              <w:rPr>
                <w:rFonts w:hint="eastAsia" w:ascii="宋体" w:hAnsi="宋体" w:cs="宋体"/>
                <w:color w:val="auto"/>
                <w:spacing w:val="-1"/>
                <w:w w:val="99"/>
                <w:sz w:val="20"/>
                <w:szCs w:val="20"/>
                <w:highlight w:val="none"/>
                <w:lang w:eastAsia="zh-CN"/>
              </w:rPr>
              <w:t>5</w:t>
            </w:r>
            <w:r>
              <w:rPr>
                <w:rFonts w:hint="eastAsia" w:ascii="宋体" w:hAnsi="宋体" w:cs="宋体"/>
                <w:color w:val="auto"/>
                <w:spacing w:val="-2"/>
                <w:w w:val="99"/>
                <w:sz w:val="20"/>
                <w:szCs w:val="20"/>
                <w:highlight w:val="none"/>
                <w:lang w:eastAsia="zh-CN"/>
              </w:rPr>
              <w:t>-</w:t>
            </w:r>
            <w:r>
              <w:rPr>
                <w:rFonts w:hint="eastAsia" w:ascii="宋体" w:hAnsi="宋体" w:cs="宋体"/>
                <w:color w:val="auto"/>
                <w:spacing w:val="1"/>
                <w:w w:val="99"/>
                <w:sz w:val="20"/>
                <w:szCs w:val="20"/>
                <w:highlight w:val="none"/>
                <w:lang w:eastAsia="zh-CN"/>
              </w:rPr>
              <w:t>201</w:t>
            </w:r>
            <w:r>
              <w:rPr>
                <w:rFonts w:hint="eastAsia" w:ascii="宋体" w:hAnsi="宋体" w:cs="宋体"/>
                <w:color w:val="auto"/>
                <w:w w:val="99"/>
                <w:sz w:val="20"/>
                <w:szCs w:val="20"/>
                <w:highlight w:val="none"/>
                <w:lang w:eastAsia="zh-CN"/>
              </w:rPr>
              <w:t>9</w:t>
            </w:r>
          </w:p>
        </w:tc>
      </w:tr>
      <w:tr w14:paraId="4DD5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trPr>
        <w:tc>
          <w:tcPr>
            <w:tcW w:w="574" w:type="dxa"/>
            <w:vMerge w:val="continue"/>
            <w:noWrap w:val="0"/>
            <w:vAlign w:val="center"/>
          </w:tcPr>
          <w:p w14:paraId="21786822">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76D54AC2">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2DBFE2DA">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12D208F8">
            <w:pPr>
              <w:widowControl/>
              <w:jc w:val="left"/>
              <w:rPr>
                <w:rFonts w:ascii="宋体" w:hAnsi="宋体" w:eastAsia="Times New Roman" w:cs="宋体"/>
                <w:color w:val="auto"/>
                <w:kern w:val="0"/>
                <w:sz w:val="20"/>
                <w:szCs w:val="20"/>
                <w:highlight w:val="none"/>
              </w:rPr>
            </w:pPr>
          </w:p>
        </w:tc>
        <w:tc>
          <w:tcPr>
            <w:tcW w:w="2966" w:type="dxa"/>
            <w:noWrap w:val="0"/>
            <w:vAlign w:val="top"/>
          </w:tcPr>
          <w:p w14:paraId="416F7812">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实施。</w:t>
            </w:r>
          </w:p>
        </w:tc>
      </w:tr>
      <w:tr w14:paraId="16AA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74" w:type="dxa"/>
            <w:vMerge w:val="continue"/>
            <w:noWrap w:val="0"/>
            <w:vAlign w:val="center"/>
          </w:tcPr>
          <w:p w14:paraId="39666D07">
            <w:pPr>
              <w:widowControl/>
              <w:jc w:val="left"/>
              <w:rPr>
                <w:rFonts w:ascii="宋体" w:hAnsi="宋体" w:eastAsia="Times New Roman" w:cs="宋体"/>
                <w:color w:val="auto"/>
                <w:kern w:val="0"/>
                <w:sz w:val="20"/>
                <w:szCs w:val="20"/>
                <w:highlight w:val="none"/>
                <w:lang w:eastAsia="en-US"/>
              </w:rPr>
            </w:pPr>
          </w:p>
        </w:tc>
        <w:tc>
          <w:tcPr>
            <w:tcW w:w="1166" w:type="dxa"/>
            <w:vMerge w:val="continue"/>
            <w:noWrap w:val="0"/>
            <w:vAlign w:val="center"/>
          </w:tcPr>
          <w:p w14:paraId="2FB39035">
            <w:pPr>
              <w:widowControl/>
              <w:jc w:val="left"/>
              <w:rPr>
                <w:rFonts w:ascii="宋体" w:hAnsi="宋体" w:eastAsia="Times New Roman" w:cs="宋体"/>
                <w:color w:val="auto"/>
                <w:kern w:val="0"/>
                <w:sz w:val="20"/>
                <w:szCs w:val="20"/>
                <w:highlight w:val="none"/>
                <w:lang w:eastAsia="en-US"/>
              </w:rPr>
            </w:pPr>
          </w:p>
        </w:tc>
        <w:tc>
          <w:tcPr>
            <w:tcW w:w="1800" w:type="dxa"/>
            <w:vMerge w:val="continue"/>
            <w:noWrap w:val="0"/>
            <w:vAlign w:val="center"/>
          </w:tcPr>
          <w:p w14:paraId="6AAF1162">
            <w:pPr>
              <w:widowControl/>
              <w:jc w:val="left"/>
              <w:rPr>
                <w:rFonts w:ascii="宋体" w:hAnsi="宋体" w:eastAsia="Times New Roman" w:cs="宋体"/>
                <w:color w:val="auto"/>
                <w:kern w:val="0"/>
                <w:sz w:val="20"/>
                <w:szCs w:val="20"/>
                <w:highlight w:val="none"/>
                <w:lang w:eastAsia="en-US"/>
              </w:rPr>
            </w:pPr>
          </w:p>
        </w:tc>
        <w:tc>
          <w:tcPr>
            <w:tcW w:w="1915" w:type="dxa"/>
            <w:noWrap w:val="0"/>
            <w:vAlign w:val="top"/>
          </w:tcPr>
          <w:p w14:paraId="6FB20BDF">
            <w:pPr>
              <w:pStyle w:val="45"/>
              <w:spacing w:before="4" w:line="280" w:lineRule="auto"/>
              <w:ind w:left="7" w:right="7"/>
              <w:jc w:val="both"/>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 xml:space="preserve">）机组（制冷量≤ </w:t>
            </w:r>
            <w:r>
              <w:rPr>
                <w:rFonts w:hint="eastAsia" w:ascii="宋体" w:hAnsi="宋体" w:cs="宋体"/>
                <w:color w:val="auto"/>
                <w:spacing w:val="1"/>
                <w:w w:val="99"/>
                <w:sz w:val="20"/>
                <w:szCs w:val="20"/>
                <w:highlight w:val="none"/>
                <w:lang w:eastAsia="zh-CN"/>
              </w:rPr>
              <w: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noWrap w:val="0"/>
            <w:vAlign w:val="top"/>
          </w:tcPr>
          <w:p w14:paraId="4BDE52CC">
            <w:pPr>
              <w:pStyle w:val="45"/>
              <w:spacing w:before="160" w:line="280"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02BD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exact"/>
        </w:trPr>
        <w:tc>
          <w:tcPr>
            <w:tcW w:w="574" w:type="dxa"/>
            <w:vMerge w:val="continue"/>
            <w:noWrap w:val="0"/>
            <w:vAlign w:val="center"/>
          </w:tcPr>
          <w:p w14:paraId="6DE0B9FD">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438F963C">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0AE54CCF">
            <w:pPr>
              <w:widowControl/>
              <w:jc w:val="left"/>
              <w:rPr>
                <w:rFonts w:ascii="宋体" w:hAnsi="宋体" w:eastAsia="Times New Roman" w:cs="宋体"/>
                <w:color w:val="auto"/>
                <w:kern w:val="0"/>
                <w:sz w:val="20"/>
                <w:szCs w:val="20"/>
                <w:highlight w:val="none"/>
              </w:rPr>
            </w:pPr>
          </w:p>
        </w:tc>
        <w:tc>
          <w:tcPr>
            <w:tcW w:w="1915" w:type="dxa"/>
            <w:vMerge w:val="restart"/>
            <w:noWrap w:val="0"/>
            <w:vAlign w:val="top"/>
          </w:tcPr>
          <w:p w14:paraId="5443653C">
            <w:pPr>
              <w:pStyle w:val="45"/>
              <w:spacing w:before="2"/>
              <w:rPr>
                <w:rFonts w:ascii="宋体" w:hAnsi="宋体" w:cs="宋体"/>
                <w:color w:val="auto"/>
                <w:sz w:val="24"/>
                <w:szCs w:val="24"/>
                <w:highlight w:val="none"/>
                <w:lang w:eastAsia="zh-CN"/>
              </w:rPr>
            </w:pPr>
          </w:p>
          <w:p w14:paraId="14F121FF">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noWrap w:val="0"/>
            <w:vAlign w:val="top"/>
          </w:tcPr>
          <w:p w14:paraId="6F18A844">
            <w:pPr>
              <w:pStyle w:val="45"/>
              <w:spacing w:before="4"/>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6811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74" w:type="dxa"/>
            <w:vMerge w:val="continue"/>
            <w:noWrap w:val="0"/>
            <w:vAlign w:val="center"/>
          </w:tcPr>
          <w:p w14:paraId="24CF5701">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65B00C20">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6BF42A08">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0960F14A">
            <w:pPr>
              <w:widowControl/>
              <w:jc w:val="left"/>
              <w:rPr>
                <w:rFonts w:ascii="宋体" w:hAnsi="宋体" w:eastAsia="Times New Roman" w:cs="宋体"/>
                <w:color w:val="auto"/>
                <w:kern w:val="0"/>
                <w:sz w:val="20"/>
                <w:szCs w:val="20"/>
                <w:highlight w:val="none"/>
              </w:rPr>
            </w:pPr>
          </w:p>
        </w:tc>
        <w:tc>
          <w:tcPr>
            <w:tcW w:w="2966" w:type="dxa"/>
            <w:noWrap w:val="0"/>
            <w:vAlign w:val="top"/>
          </w:tcPr>
          <w:p w14:paraId="632F7525">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及能源</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3"/>
                <w:w w:val="99"/>
                <w:sz w:val="20"/>
                <w:szCs w:val="20"/>
                <w:highlight w:val="none"/>
                <w:lang w:eastAsia="zh-CN"/>
              </w:rPr>
              <w:t>6</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《风</w:t>
            </w:r>
          </w:p>
        </w:tc>
      </w:tr>
      <w:tr w14:paraId="4CFA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trPr>
        <w:tc>
          <w:tcPr>
            <w:tcW w:w="574" w:type="dxa"/>
            <w:vMerge w:val="continue"/>
            <w:noWrap w:val="0"/>
            <w:vAlign w:val="center"/>
          </w:tcPr>
          <w:p w14:paraId="4CB2E448">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59A2B950">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1CC91BB8">
            <w:pPr>
              <w:widowControl/>
              <w:jc w:val="left"/>
              <w:rPr>
                <w:rFonts w:ascii="宋体" w:hAnsi="宋体" w:eastAsia="Times New Roman" w:cs="宋体"/>
                <w:color w:val="auto"/>
                <w:kern w:val="0"/>
                <w:sz w:val="20"/>
                <w:szCs w:val="20"/>
                <w:highlight w:val="none"/>
              </w:rPr>
            </w:pPr>
          </w:p>
        </w:tc>
        <w:tc>
          <w:tcPr>
            <w:tcW w:w="1915" w:type="dxa"/>
            <w:vMerge w:val="restart"/>
            <w:noWrap w:val="0"/>
            <w:vAlign w:val="top"/>
          </w:tcPr>
          <w:p w14:paraId="1F941A80">
            <w:pPr>
              <w:pStyle w:val="45"/>
              <w:spacing w:line="256" w:lineRule="exact"/>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14000W</w:t>
            </w:r>
            <w:r>
              <w:rPr>
                <w:rFonts w:hint="eastAsia" w:ascii="宋体" w:hAnsi="宋体" w:cs="宋体"/>
                <w:color w:val="auto"/>
                <w:w w:val="99"/>
                <w:sz w:val="20"/>
                <w:szCs w:val="20"/>
                <w:highlight w:val="none"/>
              </w:rPr>
              <w:t>)</w:t>
            </w:r>
          </w:p>
        </w:tc>
        <w:tc>
          <w:tcPr>
            <w:tcW w:w="2966" w:type="dxa"/>
            <w:noWrap w:val="0"/>
            <w:vAlign w:val="top"/>
          </w:tcPr>
          <w:p w14:paraId="2075C65C">
            <w:pPr>
              <w:pStyle w:val="45"/>
              <w:spacing w:line="256" w:lineRule="exact"/>
              <w:ind w:left="7"/>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管送风式空调机组能效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2EA4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trPr>
        <w:tc>
          <w:tcPr>
            <w:tcW w:w="574" w:type="dxa"/>
            <w:vMerge w:val="continue"/>
            <w:noWrap w:val="0"/>
            <w:vAlign w:val="center"/>
          </w:tcPr>
          <w:p w14:paraId="2D1573F0">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60E9627C">
            <w:pPr>
              <w:widowControl/>
              <w:jc w:val="left"/>
              <w:rPr>
                <w:rFonts w:ascii="宋体" w:hAnsi="宋体" w:eastAsia="Times New Roman" w:cs="宋体"/>
                <w:color w:val="auto"/>
                <w:kern w:val="0"/>
                <w:sz w:val="20"/>
                <w:szCs w:val="20"/>
                <w:highlight w:val="none"/>
              </w:rPr>
            </w:pPr>
          </w:p>
        </w:tc>
        <w:tc>
          <w:tcPr>
            <w:tcW w:w="1800" w:type="dxa"/>
            <w:vMerge w:val="continue"/>
            <w:noWrap w:val="0"/>
            <w:vAlign w:val="center"/>
          </w:tcPr>
          <w:p w14:paraId="394CDCCD">
            <w:pPr>
              <w:widowControl/>
              <w:jc w:val="left"/>
              <w:rPr>
                <w:rFonts w:ascii="宋体" w:hAnsi="宋体" w:eastAsia="Times New Roman" w:cs="宋体"/>
                <w:color w:val="auto"/>
                <w:kern w:val="0"/>
                <w:sz w:val="20"/>
                <w:szCs w:val="20"/>
                <w:highlight w:val="none"/>
              </w:rPr>
            </w:pPr>
          </w:p>
        </w:tc>
        <w:tc>
          <w:tcPr>
            <w:tcW w:w="1915" w:type="dxa"/>
            <w:vMerge w:val="continue"/>
            <w:noWrap w:val="0"/>
            <w:vAlign w:val="center"/>
          </w:tcPr>
          <w:p w14:paraId="75B83097">
            <w:pPr>
              <w:widowControl/>
              <w:jc w:val="left"/>
              <w:rPr>
                <w:rFonts w:ascii="宋体" w:hAnsi="宋体" w:eastAsia="Times New Roman" w:cs="宋体"/>
                <w:color w:val="auto"/>
                <w:kern w:val="0"/>
                <w:sz w:val="20"/>
                <w:szCs w:val="20"/>
                <w:highlight w:val="none"/>
              </w:rPr>
            </w:pPr>
          </w:p>
        </w:tc>
        <w:tc>
          <w:tcPr>
            <w:tcW w:w="2966" w:type="dxa"/>
            <w:noWrap w:val="0"/>
            <w:vAlign w:val="top"/>
          </w:tcPr>
          <w:p w14:paraId="2F45215E">
            <w:pPr>
              <w:pStyle w:val="45"/>
              <w:spacing w:line="256" w:lineRule="exact"/>
              <w:ind w:left="7"/>
              <w:rPr>
                <w:rFonts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374</w:t>
            </w:r>
            <w:r>
              <w:rPr>
                <w:rFonts w:hint="eastAsia" w:ascii="宋体" w:hAnsi="宋体" w:cs="宋体"/>
                <w:color w:val="auto"/>
                <w:w w:val="99"/>
                <w:sz w:val="20"/>
                <w:szCs w:val="20"/>
                <w:highlight w:val="none"/>
              </w:rPr>
              <w:t>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27F8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exact"/>
        </w:trPr>
        <w:tc>
          <w:tcPr>
            <w:tcW w:w="574" w:type="dxa"/>
            <w:vMerge w:val="continue"/>
            <w:noWrap w:val="0"/>
            <w:vAlign w:val="center"/>
          </w:tcPr>
          <w:p w14:paraId="310C76F0">
            <w:pPr>
              <w:widowControl/>
              <w:jc w:val="left"/>
              <w:rPr>
                <w:rFonts w:ascii="宋体" w:hAnsi="宋体" w:eastAsia="Times New Roman" w:cs="宋体"/>
                <w:color w:val="auto"/>
                <w:kern w:val="0"/>
                <w:sz w:val="20"/>
                <w:szCs w:val="20"/>
                <w:highlight w:val="none"/>
                <w:lang w:eastAsia="en-US"/>
              </w:rPr>
            </w:pPr>
          </w:p>
        </w:tc>
        <w:tc>
          <w:tcPr>
            <w:tcW w:w="1166" w:type="dxa"/>
            <w:vMerge w:val="continue"/>
            <w:noWrap w:val="0"/>
            <w:vAlign w:val="center"/>
          </w:tcPr>
          <w:p w14:paraId="47F546E6">
            <w:pPr>
              <w:widowControl/>
              <w:jc w:val="left"/>
              <w:rPr>
                <w:rFonts w:ascii="宋体" w:hAnsi="宋体" w:eastAsia="Times New Roman" w:cs="宋体"/>
                <w:color w:val="auto"/>
                <w:kern w:val="0"/>
                <w:sz w:val="20"/>
                <w:szCs w:val="20"/>
                <w:highlight w:val="none"/>
                <w:lang w:eastAsia="en-US"/>
              </w:rPr>
            </w:pPr>
          </w:p>
        </w:tc>
        <w:tc>
          <w:tcPr>
            <w:tcW w:w="1800" w:type="dxa"/>
            <w:noWrap w:val="0"/>
            <w:vAlign w:val="top"/>
          </w:tcPr>
          <w:p w14:paraId="7C488ACC">
            <w:pPr>
              <w:pStyle w:val="45"/>
              <w:spacing w:before="162"/>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01洗衣机</w:t>
            </w:r>
          </w:p>
        </w:tc>
        <w:tc>
          <w:tcPr>
            <w:tcW w:w="1915" w:type="dxa"/>
            <w:noWrap w:val="0"/>
            <w:vAlign w:val="top"/>
          </w:tcPr>
          <w:p w14:paraId="052BE8E1">
            <w:pPr>
              <w:rPr>
                <w:rFonts w:ascii="Calibri" w:hAnsi="Calibri"/>
                <w:color w:val="auto"/>
                <w:sz w:val="22"/>
                <w:szCs w:val="22"/>
                <w:highlight w:val="none"/>
              </w:rPr>
            </w:pPr>
          </w:p>
        </w:tc>
        <w:tc>
          <w:tcPr>
            <w:tcW w:w="2966" w:type="dxa"/>
            <w:noWrap w:val="0"/>
            <w:vAlign w:val="top"/>
          </w:tcPr>
          <w:p w14:paraId="63E780F9">
            <w:pPr>
              <w:pStyle w:val="45"/>
              <w:spacing w:before="6"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《电动洗衣机能效水效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1202</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4</w:t>
            </w:r>
            <w:r>
              <w:rPr>
                <w:rFonts w:hint="eastAsia" w:ascii="宋体" w:hAnsi="宋体" w:cs="宋体"/>
                <w:color w:val="auto"/>
                <w:w w:val="99"/>
                <w:sz w:val="20"/>
                <w:szCs w:val="20"/>
                <w:highlight w:val="none"/>
                <w:lang w:eastAsia="zh-CN"/>
              </w:rPr>
              <w:t>）</w:t>
            </w:r>
          </w:p>
        </w:tc>
      </w:tr>
    </w:tbl>
    <w:p w14:paraId="16E4348D">
      <w:pPr>
        <w:rPr>
          <w:rFonts w:ascii="宋体" w:hAnsi="宋体" w:cs="宋体"/>
          <w:color w:val="auto"/>
          <w:sz w:val="20"/>
          <w:szCs w:val="20"/>
          <w:highlight w:val="none"/>
        </w:rPr>
        <w:sectPr>
          <w:pgSz w:w="11910" w:h="16840"/>
          <w:pgMar w:top="1340" w:right="1500" w:bottom="280" w:left="1680" w:header="720" w:footer="720" w:gutter="0"/>
          <w:cols w:space="720" w:num="1"/>
        </w:sectPr>
      </w:pPr>
      <w:r>
        <w:rPr>
          <w:rFonts w:hint="eastAsia"/>
          <w:color w:val="auto"/>
          <w:highlight w:val="none"/>
        </w:rPr>
        <mc:AlternateContent>
          <mc:Choice Requires="wps">
            <w:drawing>
              <wp:anchor distT="0" distB="0" distL="114300" distR="114300" simplePos="0" relativeHeight="251660288" behindDoc="0" locked="0" layoutInCell="1" allowOverlap="1">
                <wp:simplePos x="0" y="0"/>
                <wp:positionH relativeFrom="page">
                  <wp:posOffset>1240155</wp:posOffset>
                </wp:positionH>
                <wp:positionV relativeFrom="paragraph">
                  <wp:posOffset>-52705</wp:posOffset>
                </wp:positionV>
                <wp:extent cx="5323840" cy="8620760"/>
                <wp:effectExtent l="0" t="0" r="0" b="0"/>
                <wp:wrapNone/>
                <wp:docPr id="2" name="文本框 5"/>
                <wp:cNvGraphicFramePr/>
                <a:graphic xmlns:a="http://schemas.openxmlformats.org/drawingml/2006/main">
                  <a:graphicData uri="http://schemas.microsoft.com/office/word/2010/wordprocessingShape">
                    <wps:wsp>
                      <wps:cNvSpPr txBox="1"/>
                      <wps:spPr>
                        <a:xfrm>
                          <a:off x="0" y="0"/>
                          <a:ext cx="5323840" cy="8620760"/>
                        </a:xfrm>
                        <a:prstGeom prst="rect">
                          <a:avLst/>
                        </a:prstGeom>
                        <a:noFill/>
                        <a:ln>
                          <a:noFill/>
                        </a:ln>
                      </wps:spPr>
                      <wps:txbx>
                        <w:txbxContent>
                          <w:p w14:paraId="5C124235">
                            <w:pPr>
                              <w:rPr>
                                <w:rFonts w:ascii="Calibri" w:hAnsi="Calibri"/>
                                <w:sz w:val="22"/>
                                <w:szCs w:val="22"/>
                              </w:rPr>
                            </w:pPr>
                          </w:p>
                        </w:txbxContent>
                      </wps:txbx>
                      <wps:bodyPr wrap="square" lIns="0" tIns="0" rIns="0" bIns="0" upright="1"/>
                    </wps:wsp>
                  </a:graphicData>
                </a:graphic>
              </wp:anchor>
            </w:drawing>
          </mc:Choice>
          <mc:Fallback>
            <w:pict>
              <v:shape id="文本框 5" o:spid="_x0000_s1026" o:spt="202" type="#_x0000_t202" style="position:absolute;left:0pt;margin-left:97.65pt;margin-top:-4.15pt;height:678.8pt;width:419.2pt;mso-position-horizontal-relative:page;z-index:251660288;mso-width-relative:page;mso-height-relative:page;" filled="f" stroked="f" coordsize="21600,21600" o:gfxdata="UEsDBAoAAAAAAIdO4kAAAAAAAAAAAAAAAAAEAAAAZHJzL1BLAwQUAAAACACHTuJAbfjTz9oAAAAM&#10;AQAADwAAAGRycy9kb3ducmV2LnhtbE2PzU7DMBCE70i8g7VI3Fq7GEoT4lQIwQkJNQ0Hjk7sJlbj&#10;dYjdH96e7QlOu6MZzX5brM9+YEc7RRdQwWIugFlsg3HYKfis32YrYDFpNHoIaBX82Ajr8vqq0LkJ&#10;J6zscZs6RiUYc62gT2nMOY9tb72O8zBaJG8XJq8TyanjZtInKvcDvxNiyb12SBd6PdqX3rb77cEr&#10;eP7C6tV9fzSbale5us4Evi/3St3eLMQTsGTP6S8MF3xCh5KYmnBAE9lAOnuQFFUwW9G8BISUj8Aa&#10;2uR9JoGXBf//RPkLUEsDBBQAAAAIAIdO4kC4WY/QxgEAAIEDAAAOAAAAZHJzL2Uyb0RvYy54bWyt&#10;U82O0zAQviPxDpbvNNksW6qo6UqoWoSEAGnhAVzHaSz5jxm3SV8A3oATF+48V5+Dsdt0YbnsgYsz&#10;mZl8833fOMvb0Rq2V4Dau4ZfzUrOlJO+1W7b8M+f7l4sOMMoXCuMd6rhB4X8dvX82XIItap8702r&#10;gBGIw3oIDe9jDHVRoOyVFTjzQTkqdh6siPQK26IFMRC6NUVVlvNi8NAG8FIhUnZ9KvIzIjwF0Hed&#10;lmrt5c4qF0+ooIyIJAl7HZCvMtuuUzJ+6DpUkZmGk9KYTxpC8SadxWop6i2I0Gt5piCeQuGRJiu0&#10;o6EXqLWIgu1A/wNltQSPvosz6W1xEpIdIRVX5SNv7nsRVNZCVmO4mI7/D1a+338EptuGV5w5YWnh&#10;x+/fjj9+HX9+ZTfJniFgTV33gfri+NqPdGmmPFIyqR47sOlJehjVydzDxVw1RiYpeXNdXS9eUklS&#10;bTGvylfzbH/x8HkAjG+UtywFDQfaXjZV7N9hJCrUOrWkac7faWPyBo37K0GNKVMk7ieOKYrjZjwL&#10;2vj2QHoGWnzD8ctOgOLMvHXkbLolUwBTsJmCXQC97Ylc9iAPoM1kaudblFb/53um8fDnr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fjTz9oAAAAMAQAADwAAAAAAAAABACAAAAAiAAAAZHJzL2Rv&#10;d25yZXYueG1sUEsBAhQAFAAAAAgAh07iQLhZj9DGAQAAgQMAAA4AAAAAAAAAAQAgAAAAKQEAAGRy&#10;cy9lMm9Eb2MueG1sUEsFBgAAAAAGAAYAWQEAAGEFAAAAAA==&#10;">
                <v:fill on="f" focussize="0,0"/>
                <v:stroke on="f"/>
                <v:imagedata o:title=""/>
                <o:lock v:ext="edit" aspectratio="f"/>
                <v:textbox inset="0mm,0mm,0mm,0mm">
                  <w:txbxContent>
                    <w:p w14:paraId="5C124235">
                      <w:pPr>
                        <w:rPr>
                          <w:rFonts w:ascii="Calibri" w:hAnsi="Calibri"/>
                          <w:sz w:val="22"/>
                          <w:szCs w:val="22"/>
                        </w:rPr>
                      </w:pPr>
                    </w:p>
                  </w:txbxContent>
                </v:textbox>
              </v:shape>
            </w:pict>
          </mc:Fallback>
        </mc:AlternateContent>
      </w:r>
    </w:p>
    <w:tbl>
      <w:tblPr>
        <w:tblStyle w:val="25"/>
        <w:tblpPr w:leftFromText="180" w:rightFromText="180" w:vertAnchor="text" w:horzAnchor="page" w:tblpX="1332"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483C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noWrap w:val="0"/>
            <w:vAlign w:val="top"/>
          </w:tcPr>
          <w:p w14:paraId="3F81EDD9">
            <w:pPr>
              <w:rPr>
                <w:rFonts w:ascii="Calibri" w:hAnsi="Calibri"/>
                <w:color w:val="auto"/>
                <w:sz w:val="22"/>
                <w:szCs w:val="22"/>
                <w:highlight w:val="none"/>
              </w:rPr>
            </w:pPr>
          </w:p>
        </w:tc>
        <w:tc>
          <w:tcPr>
            <w:tcW w:w="1166" w:type="dxa"/>
            <w:vMerge w:val="restart"/>
            <w:noWrap w:val="0"/>
            <w:vAlign w:val="top"/>
          </w:tcPr>
          <w:p w14:paraId="60FA5C6A">
            <w:pPr>
              <w:rPr>
                <w:rFonts w:ascii="Calibri" w:hAnsi="Calibri"/>
                <w:color w:val="auto"/>
                <w:sz w:val="22"/>
                <w:szCs w:val="22"/>
                <w:highlight w:val="none"/>
              </w:rPr>
            </w:pPr>
          </w:p>
        </w:tc>
        <w:tc>
          <w:tcPr>
            <w:tcW w:w="1800" w:type="dxa"/>
            <w:vMerge w:val="restart"/>
            <w:noWrap w:val="0"/>
            <w:vAlign w:val="top"/>
          </w:tcPr>
          <w:p w14:paraId="40351877">
            <w:pPr>
              <w:pStyle w:val="45"/>
              <w:rPr>
                <w:rFonts w:ascii="宋体" w:hAnsi="宋体" w:cs="宋体"/>
                <w:color w:val="auto"/>
                <w:sz w:val="20"/>
                <w:szCs w:val="20"/>
                <w:highlight w:val="none"/>
                <w:lang w:eastAsia="zh-CN"/>
              </w:rPr>
            </w:pPr>
          </w:p>
          <w:p w14:paraId="42CC4E3F">
            <w:pPr>
              <w:pStyle w:val="45"/>
              <w:rPr>
                <w:rFonts w:hint="eastAsia" w:ascii="宋体" w:hAnsi="宋体" w:cs="宋体"/>
                <w:color w:val="auto"/>
                <w:sz w:val="20"/>
                <w:szCs w:val="20"/>
                <w:highlight w:val="none"/>
                <w:lang w:eastAsia="zh-CN"/>
              </w:rPr>
            </w:pPr>
          </w:p>
          <w:p w14:paraId="03781B73">
            <w:pPr>
              <w:pStyle w:val="45"/>
              <w:rPr>
                <w:rFonts w:hint="eastAsia" w:ascii="宋体" w:hAnsi="宋体" w:cs="宋体"/>
                <w:color w:val="auto"/>
                <w:sz w:val="20"/>
                <w:szCs w:val="20"/>
                <w:highlight w:val="none"/>
                <w:lang w:eastAsia="zh-CN"/>
              </w:rPr>
            </w:pPr>
          </w:p>
          <w:p w14:paraId="668891C2">
            <w:pPr>
              <w:pStyle w:val="45"/>
              <w:rPr>
                <w:rFonts w:hint="eastAsia" w:ascii="宋体" w:hAnsi="宋体" w:cs="宋体"/>
                <w:color w:val="auto"/>
                <w:sz w:val="20"/>
                <w:szCs w:val="20"/>
                <w:highlight w:val="none"/>
                <w:lang w:eastAsia="zh-CN"/>
              </w:rPr>
            </w:pPr>
          </w:p>
          <w:p w14:paraId="2E0C4B8A">
            <w:pPr>
              <w:pStyle w:val="45"/>
              <w:rPr>
                <w:rFonts w:hint="eastAsia" w:ascii="宋体" w:hAnsi="宋体" w:cs="宋体"/>
                <w:color w:val="auto"/>
                <w:sz w:val="20"/>
                <w:szCs w:val="20"/>
                <w:highlight w:val="none"/>
                <w:lang w:eastAsia="zh-CN"/>
              </w:rPr>
            </w:pPr>
          </w:p>
          <w:p w14:paraId="2FDD468F">
            <w:pPr>
              <w:pStyle w:val="45"/>
              <w:spacing w:before="161"/>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808热水器</w:t>
            </w:r>
          </w:p>
        </w:tc>
        <w:tc>
          <w:tcPr>
            <w:tcW w:w="1915" w:type="dxa"/>
            <w:noWrap w:val="0"/>
            <w:vAlign w:val="top"/>
          </w:tcPr>
          <w:p w14:paraId="1826E45D">
            <w:pPr>
              <w:pStyle w:val="45"/>
              <w:spacing w:before="12"/>
              <w:rPr>
                <w:rFonts w:ascii="宋体" w:hAnsi="宋体" w:cs="宋体"/>
                <w:color w:val="auto"/>
                <w:sz w:val="15"/>
                <w:szCs w:val="15"/>
                <w:highlight w:val="none"/>
              </w:rPr>
            </w:pPr>
          </w:p>
          <w:p w14:paraId="1993696A">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noWrap w:val="0"/>
            <w:vAlign w:val="top"/>
          </w:tcPr>
          <w:p w14:paraId="38928E9C">
            <w:pPr>
              <w:pStyle w:val="45"/>
              <w:tabs>
                <w:tab w:val="left" w:pos="1608"/>
              </w:tabs>
              <w:spacing w:before="52"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《储水式电热水器能效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z w:val="20"/>
                <w:szCs w:val="20"/>
                <w:highlight w:val="none"/>
                <w:lang w:eastAsia="zh-CN"/>
              </w:rPr>
              <w:tab/>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51</w:t>
            </w:r>
            <w:r>
              <w:rPr>
                <w:rFonts w:hint="eastAsia" w:ascii="宋体" w:hAnsi="宋体" w:cs="宋体"/>
                <w:color w:val="auto"/>
                <w:spacing w:val="1"/>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56C5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74" w:type="dxa"/>
            <w:vMerge w:val="continue"/>
            <w:noWrap w:val="0"/>
            <w:vAlign w:val="center"/>
          </w:tcPr>
          <w:p w14:paraId="5675BB42">
            <w:pPr>
              <w:widowControl/>
              <w:jc w:val="left"/>
              <w:rPr>
                <w:rFonts w:ascii="Calibri" w:hAnsi="Calibri" w:eastAsia="Times New Roman"/>
                <w:color w:val="auto"/>
                <w:sz w:val="22"/>
                <w:szCs w:val="22"/>
                <w:highlight w:val="none"/>
              </w:rPr>
            </w:pPr>
          </w:p>
        </w:tc>
        <w:tc>
          <w:tcPr>
            <w:tcW w:w="1166" w:type="dxa"/>
            <w:vMerge w:val="continue"/>
            <w:noWrap w:val="0"/>
            <w:vAlign w:val="center"/>
          </w:tcPr>
          <w:p w14:paraId="441EBC71">
            <w:pPr>
              <w:widowControl/>
              <w:jc w:val="left"/>
              <w:rPr>
                <w:rFonts w:ascii="Calibri" w:hAnsi="Calibri" w:eastAsia="Times New Roman"/>
                <w:color w:val="auto"/>
                <w:sz w:val="22"/>
                <w:szCs w:val="22"/>
                <w:highlight w:val="none"/>
              </w:rPr>
            </w:pPr>
          </w:p>
        </w:tc>
        <w:tc>
          <w:tcPr>
            <w:tcW w:w="1800" w:type="dxa"/>
            <w:vMerge w:val="continue"/>
            <w:noWrap w:val="0"/>
            <w:vAlign w:val="center"/>
          </w:tcPr>
          <w:p w14:paraId="5864070C">
            <w:pPr>
              <w:widowControl/>
              <w:jc w:val="left"/>
              <w:rPr>
                <w:rFonts w:ascii="宋体" w:hAnsi="宋体" w:eastAsia="Times New Roman" w:cs="宋体"/>
                <w:color w:val="auto"/>
                <w:kern w:val="0"/>
                <w:sz w:val="20"/>
                <w:szCs w:val="20"/>
                <w:highlight w:val="none"/>
              </w:rPr>
            </w:pPr>
          </w:p>
        </w:tc>
        <w:tc>
          <w:tcPr>
            <w:tcW w:w="1915" w:type="dxa"/>
            <w:noWrap w:val="0"/>
            <w:vAlign w:val="top"/>
          </w:tcPr>
          <w:p w14:paraId="79B0FA14">
            <w:pPr>
              <w:pStyle w:val="45"/>
              <w:spacing w:before="2"/>
              <w:rPr>
                <w:rFonts w:ascii="宋体" w:hAnsi="宋体" w:cs="宋体"/>
                <w:color w:val="auto"/>
                <w:sz w:val="24"/>
                <w:szCs w:val="24"/>
                <w:highlight w:val="none"/>
                <w:lang w:eastAsia="zh-CN"/>
              </w:rPr>
            </w:pPr>
          </w:p>
          <w:p w14:paraId="087A9F78">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燃气热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noWrap w:val="0"/>
            <w:vAlign w:val="top"/>
          </w:tcPr>
          <w:p w14:paraId="6956F820">
            <w:pPr>
              <w:pStyle w:val="45"/>
              <w:spacing w:before="4"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《家用燃气快速热水器</w:t>
            </w:r>
            <w:r>
              <w:rPr>
                <w:rFonts w:hint="eastAsia" w:ascii="宋体" w:hAnsi="宋体" w:cs="宋体"/>
                <w:color w:val="auto"/>
                <w:spacing w:val="9"/>
                <w:w w:val="99"/>
                <w:sz w:val="20"/>
                <w:szCs w:val="20"/>
                <w:highlight w:val="none"/>
                <w:lang w:eastAsia="zh-CN"/>
              </w:rPr>
              <w:t>和</w:t>
            </w:r>
            <w:r>
              <w:rPr>
                <w:rFonts w:hint="eastAsia" w:ascii="宋体" w:hAnsi="宋体" w:cs="宋体"/>
                <w:color w:val="auto"/>
                <w:spacing w:val="12"/>
                <w:w w:val="99"/>
                <w:sz w:val="20"/>
                <w:szCs w:val="20"/>
                <w:highlight w:val="none"/>
                <w:lang w:eastAsia="zh-CN"/>
              </w:rPr>
              <w:t>燃气</w:t>
            </w:r>
            <w:r>
              <w:rPr>
                <w:rFonts w:hint="eastAsia" w:ascii="宋体" w:hAnsi="宋体" w:cs="宋体"/>
                <w:color w:val="auto"/>
                <w:w w:val="99"/>
                <w:sz w:val="20"/>
                <w:szCs w:val="20"/>
                <w:highlight w:val="none"/>
                <w:lang w:eastAsia="zh-CN"/>
              </w:rPr>
              <w:t>采暖热水</w:t>
            </w:r>
            <w:r>
              <w:rPr>
                <w:rFonts w:hint="eastAsia" w:ascii="宋体" w:hAnsi="宋体" w:cs="宋体"/>
                <w:color w:val="auto"/>
                <w:spacing w:val="2"/>
                <w:w w:val="99"/>
                <w:sz w:val="20"/>
                <w:szCs w:val="20"/>
                <w:highlight w:val="none"/>
                <w:lang w:eastAsia="zh-CN"/>
              </w:rPr>
              <w:t>炉</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70FEE9A5">
            <w:pPr>
              <w:pStyle w:val="45"/>
              <w:spacing w:before="12"/>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65</w:t>
            </w:r>
            <w:r>
              <w:rPr>
                <w:rFonts w:hint="eastAsia" w:ascii="宋体" w:hAnsi="宋体" w:cs="宋体"/>
                <w:color w:val="auto"/>
                <w:w w:val="99"/>
                <w:sz w:val="20"/>
                <w:szCs w:val="20"/>
                <w:highlight w:val="none"/>
              </w:rPr>
              <w:t>）</w:t>
            </w:r>
          </w:p>
        </w:tc>
      </w:tr>
      <w:tr w14:paraId="1634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noWrap w:val="0"/>
            <w:vAlign w:val="center"/>
          </w:tcPr>
          <w:p w14:paraId="5A2DA02B">
            <w:pPr>
              <w:widowControl/>
              <w:jc w:val="left"/>
              <w:rPr>
                <w:rFonts w:ascii="Calibri" w:hAnsi="Calibri" w:eastAsia="Times New Roman"/>
                <w:color w:val="auto"/>
                <w:sz w:val="22"/>
                <w:szCs w:val="22"/>
                <w:highlight w:val="none"/>
                <w:lang w:eastAsia="en-US"/>
              </w:rPr>
            </w:pPr>
          </w:p>
        </w:tc>
        <w:tc>
          <w:tcPr>
            <w:tcW w:w="1166" w:type="dxa"/>
            <w:vMerge w:val="continue"/>
            <w:noWrap w:val="0"/>
            <w:vAlign w:val="center"/>
          </w:tcPr>
          <w:p w14:paraId="4CAD5E23">
            <w:pPr>
              <w:widowControl/>
              <w:jc w:val="left"/>
              <w:rPr>
                <w:rFonts w:ascii="Calibri" w:hAnsi="Calibri" w:eastAsia="Times New Roman"/>
                <w:color w:val="auto"/>
                <w:sz w:val="22"/>
                <w:szCs w:val="22"/>
                <w:highlight w:val="none"/>
                <w:lang w:eastAsia="en-US"/>
              </w:rPr>
            </w:pPr>
          </w:p>
        </w:tc>
        <w:tc>
          <w:tcPr>
            <w:tcW w:w="1800" w:type="dxa"/>
            <w:vMerge w:val="continue"/>
            <w:noWrap w:val="0"/>
            <w:vAlign w:val="center"/>
          </w:tcPr>
          <w:p w14:paraId="030461B9">
            <w:pPr>
              <w:widowControl/>
              <w:jc w:val="left"/>
              <w:rPr>
                <w:rFonts w:ascii="宋体" w:hAnsi="宋体" w:eastAsia="Times New Roman" w:cs="宋体"/>
                <w:color w:val="auto"/>
                <w:kern w:val="0"/>
                <w:sz w:val="20"/>
                <w:szCs w:val="20"/>
                <w:highlight w:val="none"/>
                <w:lang w:eastAsia="en-US"/>
              </w:rPr>
            </w:pPr>
          </w:p>
        </w:tc>
        <w:tc>
          <w:tcPr>
            <w:tcW w:w="1915" w:type="dxa"/>
            <w:noWrap w:val="0"/>
            <w:vAlign w:val="top"/>
          </w:tcPr>
          <w:p w14:paraId="46537936">
            <w:pPr>
              <w:pStyle w:val="45"/>
              <w:rPr>
                <w:rFonts w:ascii="宋体" w:hAnsi="宋体" w:cs="宋体"/>
                <w:color w:val="auto"/>
                <w:sz w:val="19"/>
                <w:szCs w:val="19"/>
                <w:highlight w:val="none"/>
              </w:rPr>
            </w:pPr>
          </w:p>
          <w:p w14:paraId="5EDD886D">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热泵热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noWrap w:val="0"/>
            <w:vAlign w:val="top"/>
          </w:tcPr>
          <w:p w14:paraId="2FD07E40">
            <w:pPr>
              <w:pStyle w:val="45"/>
              <w:spacing w:before="93" w:line="280"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热</w:t>
            </w:r>
            <w:r>
              <w:rPr>
                <w:rFonts w:hint="eastAsia" w:ascii="宋体" w:hAnsi="宋体" w:cs="宋体"/>
                <w:color w:val="auto"/>
                <w:w w:val="99"/>
                <w:sz w:val="20"/>
                <w:szCs w:val="20"/>
                <w:highlight w:val="none"/>
                <w:lang w:eastAsia="zh-CN"/>
              </w:rPr>
              <w:t>水</w:t>
            </w:r>
            <w:r>
              <w:rPr>
                <w:rFonts w:hint="eastAsia" w:ascii="宋体" w:hAnsi="宋体" w:cs="宋体"/>
                <w:color w:val="auto"/>
                <w:spacing w:val="-27"/>
                <w:w w:val="99"/>
                <w:sz w:val="20"/>
                <w:szCs w:val="20"/>
                <w:highlight w:val="none"/>
                <w:lang w:eastAsia="zh-CN"/>
              </w:rPr>
              <w:t>机</w:t>
            </w:r>
            <w:r>
              <w:rPr>
                <w:rFonts w:hint="eastAsia" w:ascii="宋体" w:hAnsi="宋体" w:cs="宋体"/>
                <w:color w:val="auto"/>
                <w:w w:val="99"/>
                <w:sz w:val="20"/>
                <w:szCs w:val="20"/>
                <w:highlight w:val="none"/>
                <w:lang w:eastAsia="zh-CN"/>
              </w:rPr>
              <w:t>（器</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295</w:t>
            </w:r>
            <w:r>
              <w:rPr>
                <w:rFonts w:hint="eastAsia" w:ascii="宋体" w:hAnsi="宋体" w:cs="宋体"/>
                <w:color w:val="auto"/>
                <w:w w:val="99"/>
                <w:sz w:val="20"/>
                <w:szCs w:val="20"/>
                <w:highlight w:val="none"/>
                <w:lang w:eastAsia="zh-CN"/>
              </w:rPr>
              <w:t>4</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7FF7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noWrap w:val="0"/>
            <w:vAlign w:val="center"/>
          </w:tcPr>
          <w:p w14:paraId="46E1535D">
            <w:pPr>
              <w:widowControl/>
              <w:jc w:val="left"/>
              <w:rPr>
                <w:rFonts w:ascii="Calibri" w:hAnsi="Calibri" w:eastAsia="Times New Roman"/>
                <w:color w:val="auto"/>
                <w:sz w:val="22"/>
                <w:szCs w:val="22"/>
                <w:highlight w:val="none"/>
              </w:rPr>
            </w:pPr>
          </w:p>
        </w:tc>
        <w:tc>
          <w:tcPr>
            <w:tcW w:w="1166" w:type="dxa"/>
            <w:vMerge w:val="continue"/>
            <w:noWrap w:val="0"/>
            <w:vAlign w:val="center"/>
          </w:tcPr>
          <w:p w14:paraId="7769FCB2">
            <w:pPr>
              <w:widowControl/>
              <w:jc w:val="left"/>
              <w:rPr>
                <w:rFonts w:ascii="Calibri" w:hAnsi="Calibri" w:eastAsia="Times New Roman"/>
                <w:color w:val="auto"/>
                <w:sz w:val="22"/>
                <w:szCs w:val="22"/>
                <w:highlight w:val="none"/>
              </w:rPr>
            </w:pPr>
          </w:p>
        </w:tc>
        <w:tc>
          <w:tcPr>
            <w:tcW w:w="1800" w:type="dxa"/>
            <w:vMerge w:val="continue"/>
            <w:noWrap w:val="0"/>
            <w:vAlign w:val="center"/>
          </w:tcPr>
          <w:p w14:paraId="1EBA60F4">
            <w:pPr>
              <w:widowControl/>
              <w:jc w:val="left"/>
              <w:rPr>
                <w:rFonts w:ascii="宋体" w:hAnsi="宋体" w:eastAsia="Times New Roman" w:cs="宋体"/>
                <w:color w:val="auto"/>
                <w:kern w:val="0"/>
                <w:sz w:val="20"/>
                <w:szCs w:val="20"/>
                <w:highlight w:val="none"/>
              </w:rPr>
            </w:pPr>
          </w:p>
        </w:tc>
        <w:tc>
          <w:tcPr>
            <w:tcW w:w="1915" w:type="dxa"/>
            <w:noWrap w:val="0"/>
            <w:vAlign w:val="top"/>
          </w:tcPr>
          <w:p w14:paraId="0013614A">
            <w:pPr>
              <w:pStyle w:val="45"/>
              <w:spacing w:before="12"/>
              <w:rPr>
                <w:rFonts w:ascii="宋体" w:hAnsi="宋体" w:cs="宋体"/>
                <w:color w:val="auto"/>
                <w:sz w:val="15"/>
                <w:szCs w:val="15"/>
                <w:highlight w:val="none"/>
                <w:lang w:eastAsia="zh-CN"/>
              </w:rPr>
            </w:pPr>
          </w:p>
          <w:p w14:paraId="1D485AF6">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太阳能</w:t>
            </w:r>
            <w:r>
              <w:rPr>
                <w:rFonts w:hint="eastAsia" w:ascii="宋体" w:hAnsi="宋体" w:cs="宋体"/>
                <w:color w:val="auto"/>
                <w:spacing w:val="2"/>
                <w:w w:val="99"/>
                <w:sz w:val="20"/>
                <w:szCs w:val="20"/>
                <w:highlight w:val="none"/>
              </w:rPr>
              <w:t>热</w:t>
            </w:r>
            <w:r>
              <w:rPr>
                <w:rFonts w:hint="eastAsia" w:ascii="宋体" w:hAnsi="宋体" w:cs="宋体"/>
                <w:color w:val="auto"/>
                <w:w w:val="99"/>
                <w:sz w:val="20"/>
                <w:szCs w:val="20"/>
                <w:highlight w:val="none"/>
              </w:rPr>
              <w:t>水系统</w:t>
            </w:r>
          </w:p>
        </w:tc>
        <w:tc>
          <w:tcPr>
            <w:tcW w:w="2966" w:type="dxa"/>
            <w:noWrap w:val="0"/>
            <w:vAlign w:val="top"/>
          </w:tcPr>
          <w:p w14:paraId="7ACD68AA">
            <w:pPr>
              <w:pStyle w:val="45"/>
              <w:spacing w:before="52"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《家用太阳能热水系统</w:t>
            </w:r>
            <w:r>
              <w:rPr>
                <w:rFonts w:hint="eastAsia" w:ascii="宋体" w:hAnsi="宋体" w:cs="宋体"/>
                <w:color w:val="auto"/>
                <w:spacing w:val="9"/>
                <w:w w:val="99"/>
                <w:sz w:val="20"/>
                <w:szCs w:val="20"/>
                <w:highlight w:val="none"/>
                <w:lang w:eastAsia="zh-CN"/>
              </w:rPr>
              <w:t>能</w:t>
            </w:r>
            <w:r>
              <w:rPr>
                <w:rFonts w:hint="eastAsia" w:ascii="宋体" w:hAnsi="宋体" w:cs="宋体"/>
                <w:color w:val="auto"/>
                <w:spacing w:val="12"/>
                <w:w w:val="99"/>
                <w:sz w:val="20"/>
                <w:szCs w:val="20"/>
                <w:highlight w:val="none"/>
                <w:lang w:eastAsia="zh-CN"/>
              </w:rPr>
              <w:t>效限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26</w:t>
            </w:r>
            <w:r>
              <w:rPr>
                <w:rFonts w:hint="eastAsia" w:ascii="宋体" w:hAnsi="宋体" w:cs="宋体"/>
                <w:color w:val="auto"/>
                <w:w w:val="99"/>
                <w:sz w:val="20"/>
                <w:szCs w:val="20"/>
                <w:highlight w:val="none"/>
                <w:lang w:eastAsia="zh-CN"/>
              </w:rPr>
              <w:t>96</w:t>
            </w:r>
            <w:r>
              <w:rPr>
                <w:rFonts w:hint="eastAsia" w:ascii="宋体" w:hAnsi="宋体" w:cs="宋体"/>
                <w:color w:val="auto"/>
                <w:spacing w:val="-2"/>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5B9C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noWrap w:val="0"/>
            <w:vAlign w:val="top"/>
          </w:tcPr>
          <w:p w14:paraId="70584B73">
            <w:pPr>
              <w:pStyle w:val="45"/>
              <w:rPr>
                <w:rFonts w:ascii="宋体" w:hAnsi="宋体" w:cs="宋体"/>
                <w:color w:val="auto"/>
                <w:sz w:val="20"/>
                <w:szCs w:val="20"/>
                <w:highlight w:val="none"/>
                <w:lang w:eastAsia="zh-CN"/>
              </w:rPr>
            </w:pPr>
          </w:p>
          <w:p w14:paraId="45CF52C6">
            <w:pPr>
              <w:pStyle w:val="45"/>
              <w:rPr>
                <w:rFonts w:hint="eastAsia" w:ascii="宋体" w:hAnsi="宋体" w:cs="宋体"/>
                <w:color w:val="auto"/>
                <w:sz w:val="20"/>
                <w:szCs w:val="20"/>
                <w:highlight w:val="none"/>
                <w:lang w:eastAsia="zh-CN"/>
              </w:rPr>
            </w:pPr>
          </w:p>
          <w:p w14:paraId="1FB3E424">
            <w:pPr>
              <w:pStyle w:val="45"/>
              <w:rPr>
                <w:rFonts w:hint="eastAsia" w:ascii="宋体" w:hAnsi="宋体" w:cs="宋体"/>
                <w:color w:val="auto"/>
                <w:sz w:val="20"/>
                <w:szCs w:val="20"/>
                <w:highlight w:val="none"/>
                <w:lang w:eastAsia="zh-CN"/>
              </w:rPr>
            </w:pPr>
          </w:p>
          <w:p w14:paraId="2096D551">
            <w:pPr>
              <w:pStyle w:val="45"/>
              <w:rPr>
                <w:rFonts w:hint="eastAsia" w:ascii="宋体" w:hAnsi="宋体" w:cs="宋体"/>
                <w:color w:val="auto"/>
                <w:sz w:val="20"/>
                <w:szCs w:val="20"/>
                <w:highlight w:val="none"/>
                <w:lang w:eastAsia="zh-CN"/>
              </w:rPr>
            </w:pPr>
          </w:p>
          <w:p w14:paraId="5AFD5D4A">
            <w:pPr>
              <w:pStyle w:val="45"/>
              <w:rPr>
                <w:rFonts w:hint="eastAsia" w:ascii="宋体" w:hAnsi="宋体" w:cs="宋体"/>
                <w:color w:val="auto"/>
                <w:sz w:val="20"/>
                <w:szCs w:val="20"/>
                <w:highlight w:val="none"/>
                <w:lang w:eastAsia="zh-CN"/>
              </w:rPr>
            </w:pPr>
          </w:p>
          <w:p w14:paraId="489D2DDF">
            <w:pPr>
              <w:pStyle w:val="45"/>
              <w:spacing w:before="12"/>
              <w:rPr>
                <w:rFonts w:hint="eastAsia" w:ascii="宋体" w:hAnsi="宋体" w:cs="宋体"/>
                <w:color w:val="auto"/>
                <w:sz w:val="23"/>
                <w:szCs w:val="23"/>
                <w:highlight w:val="none"/>
                <w:lang w:eastAsia="zh-CN"/>
              </w:rPr>
            </w:pPr>
          </w:p>
          <w:p w14:paraId="41D11E86">
            <w:pPr>
              <w:pStyle w:val="45"/>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1</w:t>
            </w:r>
          </w:p>
        </w:tc>
        <w:tc>
          <w:tcPr>
            <w:tcW w:w="1166" w:type="dxa"/>
            <w:vMerge w:val="restart"/>
            <w:noWrap w:val="0"/>
            <w:vAlign w:val="top"/>
          </w:tcPr>
          <w:p w14:paraId="6ED8D085">
            <w:pPr>
              <w:pStyle w:val="45"/>
              <w:rPr>
                <w:rFonts w:ascii="宋体" w:hAnsi="宋体" w:cs="宋体"/>
                <w:color w:val="auto"/>
                <w:sz w:val="20"/>
                <w:szCs w:val="20"/>
                <w:highlight w:val="none"/>
              </w:rPr>
            </w:pPr>
          </w:p>
          <w:p w14:paraId="4812528F">
            <w:pPr>
              <w:pStyle w:val="45"/>
              <w:rPr>
                <w:rFonts w:hint="eastAsia" w:ascii="宋体" w:hAnsi="宋体" w:cs="宋体"/>
                <w:color w:val="auto"/>
                <w:sz w:val="20"/>
                <w:szCs w:val="20"/>
                <w:highlight w:val="none"/>
              </w:rPr>
            </w:pPr>
          </w:p>
          <w:p w14:paraId="4E4337D3">
            <w:pPr>
              <w:pStyle w:val="45"/>
              <w:rPr>
                <w:rFonts w:hint="eastAsia" w:ascii="宋体" w:hAnsi="宋体" w:cs="宋体"/>
                <w:color w:val="auto"/>
                <w:sz w:val="20"/>
                <w:szCs w:val="20"/>
                <w:highlight w:val="none"/>
              </w:rPr>
            </w:pPr>
          </w:p>
          <w:p w14:paraId="2081C98E">
            <w:pPr>
              <w:pStyle w:val="45"/>
              <w:rPr>
                <w:rFonts w:hint="eastAsia" w:ascii="宋体" w:hAnsi="宋体" w:cs="宋体"/>
                <w:color w:val="auto"/>
                <w:sz w:val="20"/>
                <w:szCs w:val="20"/>
                <w:highlight w:val="none"/>
              </w:rPr>
            </w:pPr>
          </w:p>
          <w:p w14:paraId="051650B3">
            <w:pPr>
              <w:pStyle w:val="45"/>
              <w:rPr>
                <w:rFonts w:hint="eastAsia" w:ascii="宋体" w:hAnsi="宋体" w:cs="宋体"/>
                <w:color w:val="auto"/>
                <w:sz w:val="20"/>
                <w:szCs w:val="20"/>
                <w:highlight w:val="none"/>
              </w:rPr>
            </w:pPr>
          </w:p>
          <w:p w14:paraId="2064BEE8">
            <w:pPr>
              <w:pStyle w:val="45"/>
              <w:spacing w:before="157"/>
              <w:ind w:left="7"/>
              <w:rPr>
                <w:rFonts w:hint="eastAsia"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9照明</w:t>
            </w:r>
          </w:p>
          <w:p w14:paraId="74B3E17F">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设备</w:t>
            </w:r>
          </w:p>
        </w:tc>
        <w:tc>
          <w:tcPr>
            <w:tcW w:w="1800" w:type="dxa"/>
            <w:noWrap w:val="0"/>
            <w:vAlign w:val="top"/>
          </w:tcPr>
          <w:p w14:paraId="617956E1">
            <w:pPr>
              <w:pStyle w:val="45"/>
              <w:spacing w:before="133" w:line="280"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4"/>
                <w:w w:val="99"/>
                <w:sz w:val="20"/>
                <w:szCs w:val="20"/>
                <w:highlight w:val="none"/>
                <w:lang w:eastAsia="zh-CN"/>
              </w:rPr>
              <w:t>普</w:t>
            </w:r>
            <w:r>
              <w:rPr>
                <w:rFonts w:hint="eastAsia" w:ascii="宋体" w:hAnsi="宋体" w:cs="宋体"/>
                <w:color w:val="auto"/>
                <w:w w:val="99"/>
                <w:sz w:val="20"/>
                <w:szCs w:val="20"/>
                <w:highlight w:val="none"/>
                <w:lang w:eastAsia="zh-CN"/>
              </w:rPr>
              <w:t>通照明用</w:t>
            </w:r>
            <w:r>
              <w:rPr>
                <w:rFonts w:hint="eastAsia" w:ascii="宋体" w:hAnsi="宋体" w:cs="宋体"/>
                <w:color w:val="auto"/>
                <w:spacing w:val="24"/>
                <w:w w:val="99"/>
                <w:sz w:val="20"/>
                <w:szCs w:val="20"/>
                <w:highlight w:val="none"/>
                <w:lang w:eastAsia="zh-CN"/>
              </w:rPr>
              <w:t>双</w:t>
            </w:r>
            <w:r>
              <w:rPr>
                <w:rFonts w:hint="eastAsia" w:ascii="宋体" w:hAnsi="宋体" w:cs="宋体"/>
                <w:color w:val="auto"/>
                <w:w w:val="99"/>
                <w:sz w:val="20"/>
                <w:szCs w:val="20"/>
                <w:highlight w:val="none"/>
                <w:lang w:eastAsia="zh-CN"/>
              </w:rPr>
              <w:t>端荧光灯</w:t>
            </w:r>
          </w:p>
        </w:tc>
        <w:tc>
          <w:tcPr>
            <w:tcW w:w="1915" w:type="dxa"/>
            <w:noWrap w:val="0"/>
            <w:vAlign w:val="top"/>
          </w:tcPr>
          <w:p w14:paraId="08D9ACB7">
            <w:pPr>
              <w:rPr>
                <w:rFonts w:ascii="Calibri" w:hAnsi="Calibri"/>
                <w:color w:val="auto"/>
                <w:sz w:val="22"/>
                <w:szCs w:val="22"/>
                <w:highlight w:val="none"/>
              </w:rPr>
            </w:pPr>
          </w:p>
        </w:tc>
        <w:tc>
          <w:tcPr>
            <w:tcW w:w="2966" w:type="dxa"/>
            <w:noWrap w:val="0"/>
            <w:vAlign w:val="top"/>
          </w:tcPr>
          <w:p w14:paraId="68DA8ADE">
            <w:pPr>
              <w:pStyle w:val="45"/>
              <w:spacing w:before="133"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《普通照明用双端荧光</w:t>
            </w:r>
            <w:r>
              <w:rPr>
                <w:rFonts w:hint="eastAsia" w:ascii="宋体" w:hAnsi="宋体" w:cs="宋体"/>
                <w:color w:val="auto"/>
                <w:spacing w:val="9"/>
                <w:w w:val="99"/>
                <w:sz w:val="20"/>
                <w:szCs w:val="20"/>
                <w:highlight w:val="none"/>
                <w:lang w:eastAsia="zh-CN"/>
              </w:rPr>
              <w:t>灯</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04</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78A0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noWrap w:val="0"/>
            <w:vAlign w:val="center"/>
          </w:tcPr>
          <w:p w14:paraId="38E087C2">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06968AC3">
            <w:pPr>
              <w:widowControl/>
              <w:jc w:val="left"/>
              <w:rPr>
                <w:rFonts w:ascii="宋体" w:hAnsi="宋体" w:eastAsia="Times New Roman" w:cs="宋体"/>
                <w:color w:val="auto"/>
                <w:kern w:val="0"/>
                <w:sz w:val="20"/>
                <w:szCs w:val="20"/>
                <w:highlight w:val="none"/>
              </w:rPr>
            </w:pPr>
          </w:p>
        </w:tc>
        <w:tc>
          <w:tcPr>
            <w:tcW w:w="1800" w:type="dxa"/>
            <w:noWrap w:val="0"/>
            <w:vAlign w:val="top"/>
          </w:tcPr>
          <w:p w14:paraId="2A86E71F">
            <w:pPr>
              <w:pStyle w:val="45"/>
              <w:spacing w:before="92" w:line="280" w:lineRule="auto"/>
              <w:ind w:left="7" w:right="2"/>
              <w:rPr>
                <w:rFonts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w:t>
            </w:r>
            <w:r>
              <w:rPr>
                <w:rFonts w:hint="eastAsia" w:ascii="宋体" w:hAnsi="宋体" w:cs="宋体"/>
                <w:color w:val="auto"/>
                <w:spacing w:val="12"/>
                <w:w w:val="99"/>
                <w:sz w:val="20"/>
                <w:szCs w:val="20"/>
                <w:highlight w:val="none"/>
              </w:rPr>
              <w:t>道</w:t>
            </w:r>
            <w:r>
              <w:rPr>
                <w:rFonts w:hint="eastAsia" w:ascii="宋体" w:hAnsi="宋体" w:cs="宋体"/>
                <w:color w:val="auto"/>
                <w:spacing w:val="9"/>
                <w:w w:val="99"/>
                <w:sz w:val="20"/>
                <w:szCs w:val="20"/>
                <w:highlight w:val="none"/>
              </w:rPr>
              <w:t>路</w:t>
            </w:r>
            <w:r>
              <w:rPr>
                <w:rFonts w:hint="eastAsia" w:ascii="宋体" w:hAnsi="宋体" w:cs="宋体"/>
                <w:color w:val="auto"/>
                <w:spacing w:val="13"/>
                <w:w w:val="99"/>
                <w:sz w:val="20"/>
                <w:szCs w:val="20"/>
                <w:highlight w:val="none"/>
              </w:rPr>
              <w:t>/</w:t>
            </w:r>
            <w:r>
              <w:rPr>
                <w:rFonts w:hint="eastAsia" w:ascii="宋体" w:hAnsi="宋体" w:cs="宋体"/>
                <w:color w:val="auto"/>
                <w:spacing w:val="12"/>
                <w:w w:val="99"/>
                <w:sz w:val="20"/>
                <w:szCs w:val="20"/>
                <w:highlight w:val="none"/>
              </w:rPr>
              <w:t>隧道照</w:t>
            </w:r>
            <w:r>
              <w:rPr>
                <w:rFonts w:hint="eastAsia" w:ascii="宋体" w:hAnsi="宋体" w:cs="宋体"/>
                <w:color w:val="auto"/>
                <w:w w:val="99"/>
                <w:sz w:val="20"/>
                <w:szCs w:val="20"/>
                <w:highlight w:val="none"/>
              </w:rPr>
              <w:t>明产品</w:t>
            </w:r>
          </w:p>
        </w:tc>
        <w:tc>
          <w:tcPr>
            <w:tcW w:w="1915" w:type="dxa"/>
            <w:noWrap w:val="0"/>
            <w:vAlign w:val="top"/>
          </w:tcPr>
          <w:p w14:paraId="4E5A1A92">
            <w:pPr>
              <w:rPr>
                <w:rFonts w:ascii="Calibri" w:hAnsi="Calibri"/>
                <w:color w:val="auto"/>
                <w:sz w:val="22"/>
                <w:szCs w:val="22"/>
                <w:highlight w:val="none"/>
              </w:rPr>
            </w:pPr>
          </w:p>
        </w:tc>
        <w:tc>
          <w:tcPr>
            <w:tcW w:w="2966" w:type="dxa"/>
            <w:noWrap w:val="0"/>
            <w:vAlign w:val="top"/>
          </w:tcPr>
          <w:p w14:paraId="67287F04">
            <w:pPr>
              <w:pStyle w:val="45"/>
              <w:spacing w:before="92" w:line="280" w:lineRule="auto"/>
              <w:ind w:left="7" w:right="7"/>
              <w:rPr>
                <w:rFonts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道</w:t>
            </w:r>
            <w:r>
              <w:rPr>
                <w:rFonts w:hint="eastAsia" w:ascii="宋体" w:hAnsi="宋体" w:cs="宋体"/>
                <w:color w:val="auto"/>
                <w:spacing w:val="4"/>
                <w:w w:val="99"/>
                <w:sz w:val="20"/>
                <w:szCs w:val="20"/>
                <w:highlight w:val="none"/>
                <w:lang w:eastAsia="zh-CN"/>
              </w:rPr>
              <w:t>路和隧道照</w:t>
            </w:r>
            <w:r>
              <w:rPr>
                <w:rFonts w:hint="eastAsia" w:ascii="宋体" w:hAnsi="宋体" w:cs="宋体"/>
                <w:color w:val="auto"/>
                <w:spacing w:val="2"/>
                <w:w w:val="99"/>
                <w:sz w:val="20"/>
                <w:szCs w:val="20"/>
                <w:highlight w:val="none"/>
                <w:lang w:eastAsia="zh-CN"/>
              </w:rPr>
              <w:t>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灯</w:t>
            </w:r>
            <w:r>
              <w:rPr>
                <w:rFonts w:hint="eastAsia" w:ascii="宋体" w:hAnsi="宋体" w:cs="宋体"/>
                <w:color w:val="auto"/>
                <w:spacing w:val="2"/>
                <w:w w:val="99"/>
                <w:sz w:val="20"/>
                <w:szCs w:val="20"/>
                <w:highlight w:val="none"/>
                <w:lang w:eastAsia="zh-CN"/>
              </w:rPr>
              <w:t>具</w:t>
            </w:r>
            <w:r>
              <w:rPr>
                <w:rFonts w:hint="eastAsia" w:ascii="宋体" w:hAnsi="宋体" w:cs="宋体"/>
                <w:color w:val="auto"/>
                <w:w w:val="99"/>
                <w:sz w:val="20"/>
                <w:szCs w:val="20"/>
                <w:highlight w:val="none"/>
                <w:lang w:eastAsia="zh-CN"/>
              </w:rPr>
              <w:t>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3747</w:t>
            </w:r>
            <w:r>
              <w:rPr>
                <w:rFonts w:hint="eastAsia" w:ascii="宋体" w:hAnsi="宋体" w:cs="宋体"/>
                <w:color w:val="auto"/>
                <w:w w:val="99"/>
                <w:sz w:val="20"/>
                <w:szCs w:val="20"/>
                <w:highlight w:val="none"/>
                <w:lang w:eastAsia="zh-CN"/>
              </w:rPr>
              <w:t>8</w:t>
            </w:r>
          </w:p>
        </w:tc>
      </w:tr>
      <w:tr w14:paraId="6B18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noWrap w:val="0"/>
            <w:vAlign w:val="center"/>
          </w:tcPr>
          <w:p w14:paraId="530ED138">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48C8A179">
            <w:pPr>
              <w:widowControl/>
              <w:jc w:val="left"/>
              <w:rPr>
                <w:rFonts w:ascii="宋体" w:hAnsi="宋体" w:eastAsia="Times New Roman" w:cs="宋体"/>
                <w:color w:val="auto"/>
                <w:kern w:val="0"/>
                <w:sz w:val="20"/>
                <w:szCs w:val="20"/>
                <w:highlight w:val="none"/>
              </w:rPr>
            </w:pPr>
          </w:p>
        </w:tc>
        <w:tc>
          <w:tcPr>
            <w:tcW w:w="1800" w:type="dxa"/>
            <w:noWrap w:val="0"/>
            <w:vAlign w:val="top"/>
          </w:tcPr>
          <w:p w14:paraId="3E0ACE19">
            <w:pPr>
              <w:pStyle w:val="45"/>
              <w:spacing w:before="4"/>
              <w:rPr>
                <w:rFonts w:ascii="宋体" w:hAnsi="宋体" w:cs="宋体"/>
                <w:color w:val="auto"/>
                <w:sz w:val="18"/>
                <w:szCs w:val="18"/>
                <w:highlight w:val="none"/>
                <w:lang w:eastAsia="zh-CN"/>
              </w:rPr>
            </w:pPr>
          </w:p>
          <w:p w14:paraId="57799B87">
            <w:pPr>
              <w:pStyle w:val="45"/>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D筒灯</w:t>
            </w:r>
          </w:p>
        </w:tc>
        <w:tc>
          <w:tcPr>
            <w:tcW w:w="1915" w:type="dxa"/>
            <w:noWrap w:val="0"/>
            <w:vAlign w:val="top"/>
          </w:tcPr>
          <w:p w14:paraId="72C6007F">
            <w:pPr>
              <w:rPr>
                <w:rFonts w:ascii="Calibri" w:hAnsi="Calibri"/>
                <w:color w:val="auto"/>
                <w:sz w:val="22"/>
                <w:szCs w:val="22"/>
                <w:highlight w:val="none"/>
              </w:rPr>
            </w:pPr>
          </w:p>
        </w:tc>
        <w:tc>
          <w:tcPr>
            <w:tcW w:w="2966" w:type="dxa"/>
            <w:noWrap w:val="0"/>
            <w:vAlign w:val="top"/>
          </w:tcPr>
          <w:p w14:paraId="67D7E866">
            <w:pPr>
              <w:pStyle w:val="45"/>
              <w:spacing w:before="83" w:line="280" w:lineRule="auto"/>
              <w:ind w:left="7" w:right="7"/>
              <w:rPr>
                <w:rFonts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0993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74" w:type="dxa"/>
            <w:vMerge w:val="continue"/>
            <w:noWrap w:val="0"/>
            <w:vAlign w:val="center"/>
          </w:tcPr>
          <w:p w14:paraId="1953FD36">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79572FB2">
            <w:pPr>
              <w:widowControl/>
              <w:jc w:val="left"/>
              <w:rPr>
                <w:rFonts w:ascii="宋体" w:hAnsi="宋体" w:eastAsia="Times New Roman" w:cs="宋体"/>
                <w:color w:val="auto"/>
                <w:kern w:val="0"/>
                <w:sz w:val="20"/>
                <w:szCs w:val="20"/>
                <w:highlight w:val="none"/>
              </w:rPr>
            </w:pPr>
          </w:p>
        </w:tc>
        <w:tc>
          <w:tcPr>
            <w:tcW w:w="1800" w:type="dxa"/>
            <w:noWrap w:val="0"/>
            <w:vAlign w:val="top"/>
          </w:tcPr>
          <w:p w14:paraId="471F3529">
            <w:pPr>
              <w:pStyle w:val="45"/>
              <w:spacing w:before="5"/>
              <w:rPr>
                <w:rFonts w:ascii="宋体" w:hAnsi="宋体" w:cs="宋体"/>
                <w:color w:val="auto"/>
                <w:sz w:val="15"/>
                <w:szCs w:val="15"/>
                <w:highlight w:val="none"/>
                <w:lang w:eastAsia="zh-CN"/>
              </w:rPr>
            </w:pPr>
          </w:p>
          <w:p w14:paraId="1EACED34">
            <w:pPr>
              <w:pStyle w:val="45"/>
              <w:spacing w:line="280" w:lineRule="auto"/>
              <w:ind w:left="7" w:righ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普</w:t>
            </w:r>
            <w:r>
              <w:rPr>
                <w:rFonts w:hint="eastAsia" w:ascii="宋体" w:hAnsi="宋体" w:cs="宋体"/>
                <w:color w:val="auto"/>
                <w:spacing w:val="24"/>
                <w:w w:val="99"/>
                <w:sz w:val="20"/>
                <w:szCs w:val="20"/>
                <w:highlight w:val="none"/>
                <w:lang w:eastAsia="zh-CN"/>
              </w:rPr>
              <w:t>通</w:t>
            </w:r>
            <w:r>
              <w:rPr>
                <w:rFonts w:hint="eastAsia" w:ascii="宋体" w:hAnsi="宋体" w:cs="宋体"/>
                <w:color w:val="auto"/>
                <w:w w:val="99"/>
                <w:sz w:val="20"/>
                <w:szCs w:val="20"/>
                <w:highlight w:val="none"/>
                <w:lang w:eastAsia="zh-CN"/>
              </w:rPr>
              <w:t>照明用非</w:t>
            </w:r>
            <w:r>
              <w:rPr>
                <w:rFonts w:hint="eastAsia" w:ascii="宋体" w:hAnsi="宋体" w:cs="宋体"/>
                <w:color w:val="auto"/>
                <w:spacing w:val="24"/>
                <w:w w:val="99"/>
                <w:sz w:val="20"/>
                <w:szCs w:val="20"/>
                <w:highlight w:val="none"/>
                <w:lang w:eastAsia="zh-CN"/>
              </w:rPr>
              <w:t>定</w:t>
            </w:r>
            <w:r>
              <w:rPr>
                <w:rFonts w:hint="eastAsia" w:ascii="宋体" w:hAnsi="宋体" w:cs="宋体"/>
                <w:color w:val="auto"/>
                <w:w w:val="99"/>
                <w:sz w:val="20"/>
                <w:szCs w:val="20"/>
                <w:highlight w:val="none"/>
                <w:lang w:eastAsia="zh-CN"/>
              </w:rPr>
              <w:t>向自镇流</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D灯</w:t>
            </w:r>
          </w:p>
        </w:tc>
        <w:tc>
          <w:tcPr>
            <w:tcW w:w="1915" w:type="dxa"/>
            <w:noWrap w:val="0"/>
            <w:vAlign w:val="top"/>
          </w:tcPr>
          <w:p w14:paraId="2FCAF6ED">
            <w:pPr>
              <w:rPr>
                <w:rFonts w:ascii="Calibri" w:hAnsi="Calibri"/>
                <w:color w:val="auto"/>
                <w:sz w:val="22"/>
                <w:szCs w:val="22"/>
                <w:highlight w:val="none"/>
              </w:rPr>
            </w:pPr>
          </w:p>
        </w:tc>
        <w:tc>
          <w:tcPr>
            <w:tcW w:w="2966" w:type="dxa"/>
            <w:noWrap w:val="0"/>
            <w:vAlign w:val="top"/>
          </w:tcPr>
          <w:p w14:paraId="50DF08FE">
            <w:pPr>
              <w:pStyle w:val="45"/>
              <w:spacing w:before="5"/>
              <w:rPr>
                <w:rFonts w:ascii="宋体" w:hAnsi="宋体" w:cs="宋体"/>
                <w:color w:val="auto"/>
                <w:sz w:val="15"/>
                <w:szCs w:val="15"/>
                <w:highlight w:val="none"/>
                <w:lang w:eastAsia="zh-CN"/>
              </w:rPr>
            </w:pPr>
          </w:p>
          <w:p w14:paraId="58382999">
            <w:pPr>
              <w:pStyle w:val="45"/>
              <w:spacing w:line="280" w:lineRule="auto"/>
              <w:ind w:left="7" w:right="7"/>
              <w:rPr>
                <w:rFonts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22E9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noWrap w:val="0"/>
            <w:vAlign w:val="top"/>
          </w:tcPr>
          <w:p w14:paraId="76768C96">
            <w:pPr>
              <w:pStyle w:val="45"/>
              <w:spacing w:before="1"/>
              <w:rPr>
                <w:rFonts w:ascii="宋体" w:hAnsi="宋体" w:cs="宋体"/>
                <w:color w:val="auto"/>
                <w:sz w:val="18"/>
                <w:szCs w:val="18"/>
                <w:highlight w:val="none"/>
                <w:lang w:eastAsia="zh-CN"/>
              </w:rPr>
            </w:pPr>
          </w:p>
          <w:p w14:paraId="6B8AE566">
            <w:pPr>
              <w:pStyle w:val="45"/>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2</w:t>
            </w:r>
          </w:p>
        </w:tc>
        <w:tc>
          <w:tcPr>
            <w:tcW w:w="1166" w:type="dxa"/>
            <w:noWrap w:val="0"/>
            <w:vAlign w:val="top"/>
          </w:tcPr>
          <w:p w14:paraId="19C1FF00">
            <w:pPr>
              <w:pStyle w:val="45"/>
              <w:spacing w:before="81"/>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910电</w:t>
            </w:r>
          </w:p>
          <w:p w14:paraId="6CF6EB12">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视设备</w:t>
            </w:r>
          </w:p>
        </w:tc>
        <w:tc>
          <w:tcPr>
            <w:tcW w:w="1800" w:type="dxa"/>
            <w:noWrap w:val="0"/>
            <w:vAlign w:val="top"/>
          </w:tcPr>
          <w:p w14:paraId="2EF4C08A">
            <w:pPr>
              <w:pStyle w:val="45"/>
              <w:spacing w:before="81" w:line="280" w:lineRule="auto"/>
              <w:ind w:left="7" w:right="5"/>
              <w:rPr>
                <w:rFonts w:ascii="宋体" w:hAnsi="宋体" w:cs="宋体"/>
                <w:color w:val="auto"/>
                <w:sz w:val="20"/>
                <w:szCs w:val="20"/>
                <w:highlight w:val="none"/>
                <w:lang w:eastAsia="zh-CN"/>
              </w:rPr>
            </w:pPr>
            <w:r>
              <w:rPr>
                <w:rFonts w:hint="eastAsia" w:ascii="宋体" w:hAnsi="宋体" w:cs="宋体"/>
                <w:color w:val="auto"/>
                <w:spacing w:val="1"/>
                <w:w w:val="99"/>
                <w:sz w:val="20"/>
                <w:szCs w:val="20"/>
                <w:highlight w:val="none"/>
                <w:lang w:eastAsia="zh-CN"/>
              </w:rPr>
              <w:t>A02</w:t>
            </w:r>
            <w:r>
              <w:rPr>
                <w:rFonts w:hint="eastAsia" w:ascii="宋体" w:hAnsi="宋体" w:cs="宋体"/>
                <w:color w:val="auto"/>
                <w:w w:val="99"/>
                <w:sz w:val="20"/>
                <w:szCs w:val="20"/>
                <w:highlight w:val="none"/>
                <w:lang w:eastAsia="zh-CN"/>
              </w:rPr>
              <w:t>09</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001普通电视设备（</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视机）</w:t>
            </w:r>
          </w:p>
        </w:tc>
        <w:tc>
          <w:tcPr>
            <w:tcW w:w="1915" w:type="dxa"/>
            <w:noWrap w:val="0"/>
            <w:vAlign w:val="top"/>
          </w:tcPr>
          <w:p w14:paraId="5032AC2E">
            <w:pPr>
              <w:rPr>
                <w:rFonts w:ascii="Calibri" w:hAnsi="Calibri"/>
                <w:color w:val="auto"/>
                <w:sz w:val="22"/>
                <w:szCs w:val="22"/>
                <w:highlight w:val="none"/>
              </w:rPr>
            </w:pPr>
          </w:p>
        </w:tc>
        <w:tc>
          <w:tcPr>
            <w:tcW w:w="2966" w:type="dxa"/>
            <w:noWrap w:val="0"/>
            <w:vAlign w:val="top"/>
          </w:tcPr>
          <w:p w14:paraId="09855635">
            <w:pPr>
              <w:pStyle w:val="45"/>
              <w:spacing w:before="81"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《平板电视能效限定值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w:t>
            </w:r>
            <w:r>
              <w:rPr>
                <w:rFonts w:hint="eastAsia" w:ascii="宋体" w:hAnsi="宋体" w:cs="宋体"/>
                <w:color w:val="auto"/>
                <w:w w:val="99"/>
                <w:sz w:val="20"/>
                <w:szCs w:val="20"/>
                <w:highlight w:val="none"/>
                <w:lang w:eastAsia="zh-CN"/>
              </w:rPr>
              <w:t>50）</w:t>
            </w:r>
          </w:p>
        </w:tc>
      </w:tr>
      <w:tr w14:paraId="275F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noWrap w:val="0"/>
            <w:vAlign w:val="top"/>
          </w:tcPr>
          <w:p w14:paraId="4BDFD165">
            <w:pPr>
              <w:pStyle w:val="45"/>
              <w:rPr>
                <w:rFonts w:ascii="宋体" w:hAnsi="宋体" w:cs="宋体"/>
                <w:color w:val="auto"/>
                <w:sz w:val="20"/>
                <w:szCs w:val="20"/>
                <w:highlight w:val="none"/>
                <w:lang w:eastAsia="zh-CN"/>
              </w:rPr>
            </w:pPr>
          </w:p>
          <w:p w14:paraId="43B3AFCE">
            <w:pPr>
              <w:pStyle w:val="45"/>
              <w:rPr>
                <w:rFonts w:hint="eastAsia" w:ascii="宋体" w:hAnsi="宋体" w:cs="宋体"/>
                <w:color w:val="auto"/>
                <w:sz w:val="20"/>
                <w:szCs w:val="20"/>
                <w:highlight w:val="none"/>
                <w:lang w:eastAsia="zh-CN"/>
              </w:rPr>
            </w:pPr>
          </w:p>
          <w:p w14:paraId="1617D83E">
            <w:pPr>
              <w:pStyle w:val="45"/>
              <w:spacing w:before="10"/>
              <w:rPr>
                <w:rFonts w:hint="eastAsia" w:ascii="宋体" w:hAnsi="宋体" w:cs="宋体"/>
                <w:color w:val="auto"/>
                <w:sz w:val="21"/>
                <w:szCs w:val="21"/>
                <w:highlight w:val="none"/>
                <w:lang w:eastAsia="zh-CN"/>
              </w:rPr>
            </w:pPr>
          </w:p>
          <w:p w14:paraId="40CA5CDC">
            <w:pPr>
              <w:pStyle w:val="45"/>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3</w:t>
            </w:r>
          </w:p>
        </w:tc>
        <w:tc>
          <w:tcPr>
            <w:tcW w:w="1166" w:type="dxa"/>
            <w:noWrap w:val="0"/>
            <w:vAlign w:val="top"/>
          </w:tcPr>
          <w:p w14:paraId="0CD6F0EF">
            <w:pPr>
              <w:pStyle w:val="45"/>
              <w:rPr>
                <w:rFonts w:ascii="宋体" w:hAnsi="宋体" w:cs="宋体"/>
                <w:color w:val="auto"/>
                <w:sz w:val="20"/>
                <w:szCs w:val="20"/>
                <w:highlight w:val="none"/>
              </w:rPr>
            </w:pPr>
          </w:p>
          <w:p w14:paraId="71E9F3C6">
            <w:pPr>
              <w:pStyle w:val="45"/>
              <w:spacing w:before="11"/>
              <w:rPr>
                <w:rFonts w:hint="eastAsia" w:ascii="宋体" w:hAnsi="宋体" w:cs="宋体"/>
                <w:color w:val="auto"/>
                <w:sz w:val="29"/>
                <w:szCs w:val="29"/>
                <w:highlight w:val="none"/>
              </w:rPr>
            </w:pPr>
          </w:p>
          <w:p w14:paraId="43D4CB48">
            <w:pPr>
              <w:pStyle w:val="45"/>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911视</w:t>
            </w:r>
          </w:p>
          <w:p w14:paraId="6EB2D53C">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频设备</w:t>
            </w:r>
          </w:p>
        </w:tc>
        <w:tc>
          <w:tcPr>
            <w:tcW w:w="1800" w:type="dxa"/>
            <w:noWrap w:val="0"/>
            <w:vAlign w:val="top"/>
          </w:tcPr>
          <w:p w14:paraId="0E6CBA88">
            <w:pPr>
              <w:pStyle w:val="45"/>
              <w:rPr>
                <w:rFonts w:ascii="宋体" w:hAnsi="宋体" w:cs="宋体"/>
                <w:color w:val="auto"/>
                <w:sz w:val="20"/>
                <w:szCs w:val="20"/>
                <w:highlight w:val="none"/>
              </w:rPr>
            </w:pPr>
          </w:p>
          <w:p w14:paraId="227215F2">
            <w:pPr>
              <w:pStyle w:val="45"/>
              <w:spacing w:before="11"/>
              <w:rPr>
                <w:rFonts w:hint="eastAsia" w:ascii="宋体" w:hAnsi="宋体" w:cs="宋体"/>
                <w:color w:val="auto"/>
                <w:sz w:val="29"/>
                <w:szCs w:val="29"/>
                <w:highlight w:val="none"/>
              </w:rPr>
            </w:pPr>
          </w:p>
          <w:p w14:paraId="0B9C9729">
            <w:pPr>
              <w:pStyle w:val="45"/>
              <w:spacing w:line="280" w:lineRule="auto"/>
              <w:ind w:left="7" w:right="5"/>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09</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107视频监控设备</w:t>
            </w:r>
          </w:p>
        </w:tc>
        <w:tc>
          <w:tcPr>
            <w:tcW w:w="1915" w:type="dxa"/>
            <w:noWrap w:val="0"/>
            <w:vAlign w:val="top"/>
          </w:tcPr>
          <w:p w14:paraId="2B5F1AF0">
            <w:pPr>
              <w:pStyle w:val="45"/>
              <w:rPr>
                <w:rFonts w:ascii="宋体" w:hAnsi="宋体" w:cs="宋体"/>
                <w:color w:val="auto"/>
                <w:sz w:val="20"/>
                <w:szCs w:val="20"/>
                <w:highlight w:val="none"/>
              </w:rPr>
            </w:pPr>
          </w:p>
          <w:p w14:paraId="37816D14">
            <w:pPr>
              <w:pStyle w:val="45"/>
              <w:rPr>
                <w:rFonts w:hint="eastAsia" w:ascii="宋体" w:hAnsi="宋体" w:cs="宋体"/>
                <w:color w:val="auto"/>
                <w:sz w:val="20"/>
                <w:szCs w:val="20"/>
                <w:highlight w:val="none"/>
              </w:rPr>
            </w:pPr>
          </w:p>
          <w:p w14:paraId="0B3B2F35">
            <w:pPr>
              <w:pStyle w:val="45"/>
              <w:spacing w:before="10"/>
              <w:rPr>
                <w:rFonts w:hint="eastAsia" w:ascii="宋体" w:hAnsi="宋体" w:cs="宋体"/>
                <w:color w:val="auto"/>
                <w:sz w:val="21"/>
                <w:szCs w:val="21"/>
                <w:highlight w:val="none"/>
              </w:rPr>
            </w:pPr>
          </w:p>
          <w:p w14:paraId="28D4DD0B">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监视器</w:t>
            </w:r>
          </w:p>
        </w:tc>
        <w:tc>
          <w:tcPr>
            <w:tcW w:w="2966" w:type="dxa"/>
            <w:noWrap w:val="0"/>
            <w:vAlign w:val="top"/>
          </w:tcPr>
          <w:p w14:paraId="3E1E2CFC">
            <w:pPr>
              <w:pStyle w:val="45"/>
              <w:spacing w:before="28" w:line="280" w:lineRule="auto"/>
              <w:ind w:left="7" w:right="5"/>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以射频信号为主要信号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平板</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24850</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2"/>
                <w:w w:val="99"/>
                <w:sz w:val="20"/>
                <w:szCs w:val="20"/>
                <w:highlight w:val="none"/>
                <w:lang w:eastAsia="zh-CN"/>
              </w:rPr>
              <w:t>以数字信号为主要信号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计算</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显示</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50A6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noWrap w:val="0"/>
            <w:vAlign w:val="top"/>
          </w:tcPr>
          <w:p w14:paraId="7300AEBE">
            <w:pPr>
              <w:pStyle w:val="45"/>
              <w:spacing w:before="10"/>
              <w:rPr>
                <w:rFonts w:ascii="宋体" w:hAnsi="宋体" w:cs="宋体"/>
                <w:color w:val="auto"/>
                <w:sz w:val="17"/>
                <w:szCs w:val="17"/>
                <w:highlight w:val="none"/>
                <w:lang w:eastAsia="zh-CN"/>
              </w:rPr>
            </w:pPr>
          </w:p>
          <w:p w14:paraId="10398B5F">
            <w:pPr>
              <w:pStyle w:val="45"/>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4</w:t>
            </w:r>
          </w:p>
        </w:tc>
        <w:tc>
          <w:tcPr>
            <w:tcW w:w="1166" w:type="dxa"/>
            <w:noWrap w:val="0"/>
            <w:vAlign w:val="top"/>
          </w:tcPr>
          <w:p w14:paraId="6C9CB8EF">
            <w:pPr>
              <w:pStyle w:val="45"/>
              <w:spacing w:before="76"/>
              <w:ind w:left="7"/>
              <w:rPr>
                <w:rFonts w:ascii="宋体" w:hAnsi="宋体" w:cs="宋体"/>
                <w:color w:val="auto"/>
                <w:sz w:val="20"/>
                <w:szCs w:val="20"/>
                <w:highlight w:val="none"/>
              </w:rPr>
            </w:pPr>
            <w:r>
              <w:rPr>
                <w:rFonts w:hint="eastAsia" w:ascii="宋体" w:hAnsi="宋体" w:cs="宋体"/>
                <w:color w:val="auto"/>
                <w:spacing w:val="1"/>
                <w:w w:val="99"/>
                <w:sz w:val="20"/>
                <w:szCs w:val="20"/>
                <w:highlight w:val="none"/>
              </w:rPr>
              <w:t>A03</w:t>
            </w:r>
            <w:r>
              <w:rPr>
                <w:rFonts w:hint="eastAsia" w:ascii="宋体" w:hAnsi="宋体" w:cs="宋体"/>
                <w:color w:val="auto"/>
                <w:w w:val="99"/>
                <w:sz w:val="20"/>
                <w:szCs w:val="20"/>
                <w:highlight w:val="none"/>
              </w:rPr>
              <w:t>12</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0饮食</w:t>
            </w:r>
          </w:p>
          <w:p w14:paraId="0A78D4AA">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炊事机械</w:t>
            </w:r>
          </w:p>
        </w:tc>
        <w:tc>
          <w:tcPr>
            <w:tcW w:w="1800" w:type="dxa"/>
            <w:noWrap w:val="0"/>
            <w:vAlign w:val="top"/>
          </w:tcPr>
          <w:p w14:paraId="38BF91CC">
            <w:pPr>
              <w:pStyle w:val="45"/>
              <w:spacing w:before="10"/>
              <w:rPr>
                <w:rFonts w:ascii="宋体" w:hAnsi="宋体" w:cs="宋体"/>
                <w:color w:val="auto"/>
                <w:sz w:val="17"/>
                <w:szCs w:val="17"/>
                <w:highlight w:val="none"/>
              </w:rPr>
            </w:pPr>
          </w:p>
          <w:p w14:paraId="5051F815">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商用燃</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灶具</w:t>
            </w:r>
          </w:p>
        </w:tc>
        <w:tc>
          <w:tcPr>
            <w:tcW w:w="1915" w:type="dxa"/>
            <w:noWrap w:val="0"/>
            <w:vAlign w:val="top"/>
          </w:tcPr>
          <w:p w14:paraId="64F75C98">
            <w:pPr>
              <w:rPr>
                <w:rFonts w:ascii="Calibri" w:hAnsi="Calibri"/>
                <w:color w:val="auto"/>
                <w:sz w:val="22"/>
                <w:szCs w:val="22"/>
                <w:highlight w:val="none"/>
              </w:rPr>
            </w:pPr>
          </w:p>
        </w:tc>
        <w:tc>
          <w:tcPr>
            <w:tcW w:w="2966" w:type="dxa"/>
            <w:noWrap w:val="0"/>
            <w:vAlign w:val="top"/>
          </w:tcPr>
          <w:p w14:paraId="6F107C52">
            <w:pPr>
              <w:pStyle w:val="45"/>
              <w:spacing w:before="76"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《商用燃气灶具能效限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53</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78B1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noWrap w:val="0"/>
            <w:vAlign w:val="top"/>
          </w:tcPr>
          <w:p w14:paraId="6E73E728">
            <w:pPr>
              <w:pStyle w:val="45"/>
              <w:rPr>
                <w:rFonts w:ascii="宋体" w:hAnsi="宋体" w:cs="宋体"/>
                <w:color w:val="auto"/>
                <w:sz w:val="20"/>
                <w:szCs w:val="20"/>
                <w:highlight w:val="none"/>
                <w:lang w:eastAsia="zh-CN"/>
              </w:rPr>
            </w:pPr>
          </w:p>
          <w:p w14:paraId="47BDC70E">
            <w:pPr>
              <w:pStyle w:val="45"/>
              <w:rPr>
                <w:rFonts w:hint="eastAsia" w:ascii="宋体" w:hAnsi="宋体" w:cs="宋体"/>
                <w:color w:val="auto"/>
                <w:sz w:val="20"/>
                <w:szCs w:val="20"/>
                <w:highlight w:val="none"/>
                <w:lang w:eastAsia="zh-CN"/>
              </w:rPr>
            </w:pPr>
          </w:p>
          <w:p w14:paraId="3EDA177A">
            <w:pPr>
              <w:pStyle w:val="45"/>
              <w:rPr>
                <w:rFonts w:hint="eastAsia" w:ascii="宋体" w:hAnsi="宋体" w:cs="宋体"/>
                <w:color w:val="auto"/>
                <w:sz w:val="20"/>
                <w:szCs w:val="20"/>
                <w:highlight w:val="none"/>
                <w:lang w:eastAsia="zh-CN"/>
              </w:rPr>
            </w:pPr>
          </w:p>
          <w:p w14:paraId="63C096E2">
            <w:pPr>
              <w:pStyle w:val="45"/>
              <w:spacing w:before="1"/>
              <w:rPr>
                <w:rFonts w:hint="eastAsia" w:ascii="宋体" w:hAnsi="宋体" w:cs="宋体"/>
                <w:color w:val="auto"/>
                <w:sz w:val="29"/>
                <w:szCs w:val="29"/>
                <w:highlight w:val="none"/>
                <w:lang w:eastAsia="zh-CN"/>
              </w:rPr>
            </w:pPr>
          </w:p>
          <w:p w14:paraId="4C4368D3">
            <w:pPr>
              <w:pStyle w:val="45"/>
              <w:ind w:left="182"/>
              <w:rPr>
                <w:rFonts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5</w:t>
            </w:r>
          </w:p>
        </w:tc>
        <w:tc>
          <w:tcPr>
            <w:tcW w:w="1166" w:type="dxa"/>
            <w:vMerge w:val="restart"/>
            <w:noWrap w:val="0"/>
            <w:vAlign w:val="top"/>
          </w:tcPr>
          <w:p w14:paraId="1D636F78">
            <w:pPr>
              <w:pStyle w:val="45"/>
              <w:rPr>
                <w:rFonts w:ascii="宋体" w:hAnsi="宋体" w:cs="宋体"/>
                <w:color w:val="auto"/>
                <w:sz w:val="20"/>
                <w:szCs w:val="20"/>
                <w:highlight w:val="none"/>
              </w:rPr>
            </w:pPr>
          </w:p>
          <w:p w14:paraId="64210BBC">
            <w:pPr>
              <w:pStyle w:val="45"/>
              <w:rPr>
                <w:rFonts w:hint="eastAsia" w:ascii="宋体" w:hAnsi="宋体" w:cs="宋体"/>
                <w:color w:val="auto"/>
                <w:sz w:val="20"/>
                <w:szCs w:val="20"/>
                <w:highlight w:val="none"/>
              </w:rPr>
            </w:pPr>
          </w:p>
          <w:p w14:paraId="7D0BF635">
            <w:pPr>
              <w:pStyle w:val="45"/>
              <w:spacing w:before="9"/>
              <w:rPr>
                <w:rFonts w:hint="eastAsia" w:ascii="宋体" w:hAnsi="宋体" w:cs="宋体"/>
                <w:color w:val="auto"/>
                <w:sz w:val="17"/>
                <w:szCs w:val="17"/>
                <w:highlight w:val="none"/>
              </w:rPr>
            </w:pPr>
          </w:p>
          <w:p w14:paraId="6A2B57C0">
            <w:pPr>
              <w:pStyle w:val="45"/>
              <w:ind w:left="7"/>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A060</w:t>
            </w:r>
            <w:r>
              <w:rPr>
                <w:rFonts w:hint="eastAsia" w:ascii="宋体" w:hAnsi="宋体" w:cs="宋体"/>
                <w:color w:val="auto"/>
                <w:w w:val="99"/>
                <w:sz w:val="20"/>
                <w:szCs w:val="20"/>
                <w:highlight w:val="none"/>
              </w:rPr>
              <w:t>805便</w:t>
            </w:r>
          </w:p>
          <w:p w14:paraId="4398722A">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noWrap w:val="0"/>
            <w:vAlign w:val="top"/>
          </w:tcPr>
          <w:p w14:paraId="670D78A0">
            <w:pPr>
              <w:pStyle w:val="45"/>
              <w:spacing w:before="5"/>
              <w:rPr>
                <w:rFonts w:ascii="宋体" w:hAnsi="宋体" w:cs="宋体"/>
                <w:color w:val="auto"/>
                <w:sz w:val="21"/>
                <w:szCs w:val="21"/>
                <w:highlight w:val="none"/>
              </w:rPr>
            </w:pPr>
          </w:p>
          <w:p w14:paraId="1B43DF5B">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坐便器</w:t>
            </w:r>
          </w:p>
        </w:tc>
        <w:tc>
          <w:tcPr>
            <w:tcW w:w="1915" w:type="dxa"/>
            <w:noWrap w:val="0"/>
            <w:vAlign w:val="top"/>
          </w:tcPr>
          <w:p w14:paraId="010F86AB">
            <w:pPr>
              <w:rPr>
                <w:rFonts w:ascii="Calibri" w:hAnsi="Calibri"/>
                <w:color w:val="auto"/>
                <w:sz w:val="22"/>
                <w:szCs w:val="22"/>
                <w:highlight w:val="none"/>
              </w:rPr>
            </w:pPr>
          </w:p>
        </w:tc>
        <w:tc>
          <w:tcPr>
            <w:tcW w:w="2966" w:type="dxa"/>
            <w:noWrap w:val="0"/>
            <w:vAlign w:val="top"/>
          </w:tcPr>
          <w:p w14:paraId="62FF14B5">
            <w:pPr>
              <w:pStyle w:val="45"/>
              <w:spacing w:before="124"/>
              <w:ind w:left="7"/>
              <w:rPr>
                <w:rFonts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《坐便</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水效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水</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7C0AFACA">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02</w:t>
            </w:r>
            <w:r>
              <w:rPr>
                <w:rFonts w:hint="eastAsia" w:ascii="宋体" w:hAnsi="宋体" w:cs="宋体"/>
                <w:color w:val="auto"/>
                <w:w w:val="99"/>
                <w:sz w:val="20"/>
                <w:szCs w:val="20"/>
                <w:highlight w:val="none"/>
              </w:rPr>
              <w:t>）</w:t>
            </w:r>
          </w:p>
        </w:tc>
      </w:tr>
      <w:tr w14:paraId="5BC3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noWrap w:val="0"/>
            <w:vAlign w:val="center"/>
          </w:tcPr>
          <w:p w14:paraId="55B85BD2">
            <w:pPr>
              <w:widowControl/>
              <w:jc w:val="left"/>
              <w:rPr>
                <w:rFonts w:ascii="宋体" w:hAnsi="宋体" w:eastAsia="Times New Roman" w:cs="宋体"/>
                <w:color w:val="auto"/>
                <w:kern w:val="0"/>
                <w:sz w:val="20"/>
                <w:szCs w:val="20"/>
                <w:highlight w:val="none"/>
                <w:lang w:eastAsia="en-US"/>
              </w:rPr>
            </w:pPr>
          </w:p>
        </w:tc>
        <w:tc>
          <w:tcPr>
            <w:tcW w:w="1166" w:type="dxa"/>
            <w:vMerge w:val="continue"/>
            <w:noWrap w:val="0"/>
            <w:vAlign w:val="center"/>
          </w:tcPr>
          <w:p w14:paraId="69620F01">
            <w:pPr>
              <w:widowControl/>
              <w:jc w:val="left"/>
              <w:rPr>
                <w:rFonts w:ascii="宋体" w:hAnsi="宋体" w:eastAsia="Times New Roman" w:cs="宋体"/>
                <w:color w:val="auto"/>
                <w:kern w:val="0"/>
                <w:sz w:val="20"/>
                <w:szCs w:val="20"/>
                <w:highlight w:val="none"/>
                <w:lang w:eastAsia="en-US"/>
              </w:rPr>
            </w:pPr>
          </w:p>
        </w:tc>
        <w:tc>
          <w:tcPr>
            <w:tcW w:w="1800" w:type="dxa"/>
            <w:noWrap w:val="0"/>
            <w:vAlign w:val="top"/>
          </w:tcPr>
          <w:p w14:paraId="223C6E1E">
            <w:pPr>
              <w:pStyle w:val="45"/>
              <w:spacing w:before="5"/>
              <w:rPr>
                <w:rFonts w:ascii="宋体" w:hAnsi="宋体" w:cs="宋体"/>
                <w:color w:val="auto"/>
                <w:sz w:val="21"/>
                <w:szCs w:val="21"/>
                <w:highlight w:val="none"/>
              </w:rPr>
            </w:pPr>
          </w:p>
          <w:p w14:paraId="5E1831EE">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蹲便器</w:t>
            </w:r>
          </w:p>
        </w:tc>
        <w:tc>
          <w:tcPr>
            <w:tcW w:w="1915" w:type="dxa"/>
            <w:noWrap w:val="0"/>
            <w:vAlign w:val="top"/>
          </w:tcPr>
          <w:p w14:paraId="7C118365">
            <w:pPr>
              <w:rPr>
                <w:rFonts w:ascii="Calibri" w:hAnsi="Calibri"/>
                <w:color w:val="auto"/>
                <w:sz w:val="22"/>
                <w:szCs w:val="22"/>
                <w:highlight w:val="none"/>
              </w:rPr>
            </w:pPr>
          </w:p>
        </w:tc>
        <w:tc>
          <w:tcPr>
            <w:tcW w:w="2966" w:type="dxa"/>
            <w:noWrap w:val="0"/>
            <w:vAlign w:val="top"/>
          </w:tcPr>
          <w:p w14:paraId="6833F03C">
            <w:pPr>
              <w:pStyle w:val="45"/>
              <w:spacing w:before="124"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《蹲便器用水效率限定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r w14:paraId="642B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noWrap w:val="0"/>
            <w:vAlign w:val="center"/>
          </w:tcPr>
          <w:p w14:paraId="419FBDC0">
            <w:pPr>
              <w:widowControl/>
              <w:jc w:val="left"/>
              <w:rPr>
                <w:rFonts w:ascii="宋体" w:hAnsi="宋体" w:eastAsia="Times New Roman" w:cs="宋体"/>
                <w:color w:val="auto"/>
                <w:kern w:val="0"/>
                <w:sz w:val="20"/>
                <w:szCs w:val="20"/>
                <w:highlight w:val="none"/>
              </w:rPr>
            </w:pPr>
          </w:p>
        </w:tc>
        <w:tc>
          <w:tcPr>
            <w:tcW w:w="1166" w:type="dxa"/>
            <w:vMerge w:val="continue"/>
            <w:noWrap w:val="0"/>
            <w:vAlign w:val="center"/>
          </w:tcPr>
          <w:p w14:paraId="1345BE19">
            <w:pPr>
              <w:widowControl/>
              <w:jc w:val="left"/>
              <w:rPr>
                <w:rFonts w:ascii="宋体" w:hAnsi="宋体" w:eastAsia="Times New Roman" w:cs="宋体"/>
                <w:color w:val="auto"/>
                <w:kern w:val="0"/>
                <w:sz w:val="20"/>
                <w:szCs w:val="20"/>
                <w:highlight w:val="none"/>
              </w:rPr>
            </w:pPr>
          </w:p>
        </w:tc>
        <w:tc>
          <w:tcPr>
            <w:tcW w:w="1800" w:type="dxa"/>
            <w:noWrap w:val="0"/>
            <w:vAlign w:val="top"/>
          </w:tcPr>
          <w:p w14:paraId="7D1102BB">
            <w:pPr>
              <w:pStyle w:val="45"/>
              <w:spacing w:before="5"/>
              <w:rPr>
                <w:rFonts w:ascii="宋体" w:hAnsi="宋体" w:cs="宋体"/>
                <w:color w:val="auto"/>
                <w:sz w:val="21"/>
                <w:szCs w:val="21"/>
                <w:highlight w:val="none"/>
                <w:lang w:eastAsia="zh-CN"/>
              </w:rPr>
            </w:pPr>
          </w:p>
          <w:p w14:paraId="45D3A03A">
            <w:pPr>
              <w:pStyle w:val="45"/>
              <w:ind w:left="7"/>
              <w:rPr>
                <w:rFonts w:ascii="宋体" w:hAnsi="宋体" w:cs="宋体"/>
                <w:color w:val="auto"/>
                <w:sz w:val="20"/>
                <w:szCs w:val="20"/>
                <w:highlight w:val="none"/>
              </w:rPr>
            </w:pPr>
            <w:r>
              <w:rPr>
                <w:rFonts w:hint="eastAsia" w:ascii="宋体" w:hAnsi="宋体" w:cs="宋体"/>
                <w:color w:val="auto"/>
                <w:w w:val="99"/>
                <w:sz w:val="20"/>
                <w:szCs w:val="20"/>
                <w:highlight w:val="none"/>
              </w:rPr>
              <w:t>小便器</w:t>
            </w:r>
          </w:p>
        </w:tc>
        <w:tc>
          <w:tcPr>
            <w:tcW w:w="1915" w:type="dxa"/>
            <w:noWrap w:val="0"/>
            <w:vAlign w:val="top"/>
          </w:tcPr>
          <w:p w14:paraId="3B11E191">
            <w:pPr>
              <w:rPr>
                <w:rFonts w:ascii="Calibri" w:hAnsi="Calibri"/>
                <w:color w:val="auto"/>
                <w:sz w:val="22"/>
                <w:szCs w:val="22"/>
                <w:highlight w:val="none"/>
              </w:rPr>
            </w:pPr>
          </w:p>
        </w:tc>
        <w:tc>
          <w:tcPr>
            <w:tcW w:w="2966" w:type="dxa"/>
            <w:noWrap w:val="0"/>
            <w:vAlign w:val="top"/>
          </w:tcPr>
          <w:p w14:paraId="4FB2FE1B">
            <w:pPr>
              <w:pStyle w:val="45"/>
              <w:spacing w:before="124" w:line="280" w:lineRule="auto"/>
              <w:ind w:left="7" w:right="4"/>
              <w:rPr>
                <w:rFonts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《小便器用水效率限定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bl>
    <w:p w14:paraId="2638692F">
      <w:pPr>
        <w:rPr>
          <w:rFonts w:hint="eastAsia" w:ascii="宋体" w:hAnsi="宋体" w:cs="宋体"/>
          <w:color w:val="auto"/>
          <w:sz w:val="20"/>
          <w:szCs w:val="20"/>
          <w:highlight w:val="none"/>
        </w:rPr>
      </w:pPr>
    </w:p>
    <w:p w14:paraId="69F9635D">
      <w:pPr>
        <w:rPr>
          <w:rFonts w:hint="eastAsia" w:ascii="宋体" w:hAnsi="宋体" w:cs="宋体"/>
          <w:color w:val="auto"/>
          <w:sz w:val="20"/>
          <w:szCs w:val="20"/>
          <w:highlight w:val="none"/>
        </w:rPr>
      </w:pPr>
    </w:p>
    <w:p w14:paraId="4FC2FD03">
      <w:pPr>
        <w:rPr>
          <w:rFonts w:hint="eastAsia" w:ascii="宋体" w:hAnsi="宋体" w:cs="宋体"/>
          <w:color w:val="auto"/>
          <w:sz w:val="20"/>
          <w:szCs w:val="20"/>
          <w:highlight w:val="none"/>
        </w:rPr>
      </w:pPr>
    </w:p>
    <w:p w14:paraId="786227D6">
      <w:pPr>
        <w:spacing w:before="13"/>
        <w:rPr>
          <w:rFonts w:hint="eastAsia" w:ascii="宋体" w:hAnsi="宋体" w:cs="宋体"/>
          <w:color w:val="auto"/>
          <w:sz w:val="24"/>
          <w:highlight w:val="none"/>
        </w:rPr>
      </w:pPr>
    </w:p>
    <w:p w14:paraId="16E922FE">
      <w:pPr>
        <w:spacing w:before="37"/>
        <w:ind w:right="150"/>
        <w:jc w:val="right"/>
        <w:rPr>
          <w:rFonts w:hint="eastAsia" w:ascii="宋体" w:hAnsi="宋体" w:cs="宋体"/>
          <w:color w:val="auto"/>
          <w:sz w:val="20"/>
          <w:szCs w:val="20"/>
          <w:highlight w:val="none"/>
        </w:rPr>
      </w:pPr>
      <w:r>
        <w:rPr>
          <w:rFonts w:hint="eastAsia"/>
          <w:color w:val="auto"/>
          <w:highlight w:val="none"/>
        </w:rPr>
        <mc:AlternateContent>
          <mc:Choice Requires="wps">
            <w:drawing>
              <wp:anchor distT="0" distB="0" distL="114300" distR="114300" simplePos="0" relativeHeight="251661312" behindDoc="0" locked="0" layoutInCell="1" allowOverlap="1">
                <wp:simplePos x="0" y="0"/>
                <wp:positionH relativeFrom="page">
                  <wp:posOffset>1132205</wp:posOffset>
                </wp:positionH>
                <wp:positionV relativeFrom="paragraph">
                  <wp:posOffset>-654050</wp:posOffset>
                </wp:positionV>
                <wp:extent cx="5356860" cy="8275320"/>
                <wp:effectExtent l="0" t="0" r="0" b="0"/>
                <wp:wrapNone/>
                <wp:docPr id="3" name="文本框 6"/>
                <wp:cNvGraphicFramePr/>
                <a:graphic xmlns:a="http://schemas.openxmlformats.org/drawingml/2006/main">
                  <a:graphicData uri="http://schemas.microsoft.com/office/word/2010/wordprocessingShape">
                    <wps:wsp>
                      <wps:cNvSpPr txBox="1"/>
                      <wps:spPr>
                        <a:xfrm>
                          <a:off x="0" y="0"/>
                          <a:ext cx="5356860" cy="8275320"/>
                        </a:xfrm>
                        <a:prstGeom prst="rect">
                          <a:avLst/>
                        </a:prstGeom>
                        <a:noFill/>
                        <a:ln>
                          <a:noFill/>
                        </a:ln>
                      </wps:spPr>
                      <wps:txbx>
                        <w:txbxContent>
                          <w:p w14:paraId="0F8DD169">
                            <w:pPr>
                              <w:rPr>
                                <w:rFonts w:ascii="Calibri" w:hAnsi="Calibri"/>
                                <w:sz w:val="22"/>
                                <w:szCs w:val="22"/>
                              </w:rPr>
                            </w:pPr>
                          </w:p>
                        </w:txbxContent>
                      </wps:txbx>
                      <wps:bodyPr wrap="square" lIns="0" tIns="0" rIns="0" bIns="0" upright="1"/>
                    </wps:wsp>
                  </a:graphicData>
                </a:graphic>
              </wp:anchor>
            </w:drawing>
          </mc:Choice>
          <mc:Fallback>
            <w:pict>
              <v:shape id="文本框 6" o:spid="_x0000_s1026" o:spt="202" type="#_x0000_t202" style="position:absolute;left:0pt;margin-left:89.15pt;margin-top:-51.5pt;height:651.6pt;width:421.8pt;mso-position-horizontal-relative:page;z-index:251661312;mso-width-relative:page;mso-height-relative:page;" filled="f" stroked="f" coordsize="21600,21600" o:gfxdata="UEsDBAoAAAAAAIdO4kAAAAAAAAAAAAAAAAAEAAAAZHJzL1BLAwQUAAAACACHTuJAorK5JdoAAAAO&#10;AQAADwAAAGRycy9kb3ducmV2LnhtbE2Py07DMBBF90j9B2sqsWvtpFJpQ5wKIVghIdKwYOkk08Rq&#10;PA6x++Dvma5gN1dzdB/57uoGccYpWE8akqUCgdT41lKn4bN6XWxAhGioNYMn1PCDAXbF7C43Wesv&#10;VOJ5HzvBJhQyo6GPccykDE2PzoSlH5H4d/CTM5Hl1Ml2Mhc2d4NMlVpLZyxxQm9GfO6xOe5PTsPT&#10;F5Uv9vu9/igPpa2qraK39VHr+3miHkFEvMY/GG71uToU3Kn2J2qDGFg/bFaMalgkasWrbohKky2I&#10;mi/OTkEWufw/o/gFUEsDBBQAAAAIAIdO4kCHYypsxgEAAIEDAAAOAAAAZHJzL2Uyb0RvYy54bWyt&#10;U0tu2zAQ3RfoHQjuazk27BqC5QCFkSBA0RZIcwCaoiwC/HWGtuQLtDfoqpvuey6fo0Pacj7dZNEN&#10;NZoZvXnvDbW87q1hewWovav41WjMmXLS19ptK/7w9ebdgjOMwtXCeKcqflDIr1dv3yy7UKqJb72p&#10;FTACcVh2oeJtjKEsCpStsgJHPihHxcaDFZFeYVvUIDpCt6aYjMfzovNQB/BSIVJ2fSryMyK8BtA3&#10;jZZq7eXOKhdPqKCMiCQJWx2QrzLbplEyfm4aVJGZipPSmE8aQvEmncVqKcotiNBqeaYgXkPhhSYr&#10;tKOhF6i1iILtQP8DZbUEj76JI+ltcRKSHSEVV+MX3ty3IqishazGcDEd/x+s/LT/AkzXFZ9y5oSl&#10;hR9//jj++nP8/Z3Nkz1dwJK67gP1xf6D7+nSDHmkZFLdN2DTk/QwqpO5h4u5qo9MUnI2nc0XcypJ&#10;qi0m72fTSba/ePw8AMZb5S1LQcWBtpdNFfuPGIkKtQ4taZrzN9qYvEHjniWoMWWKxP3EMUWx3/Rn&#10;QRtfH0hPR4uvOH7bCVCcmTtHzqZbMgQwBJsh2AXQ25bIZQ/yANpMpna+RWn1T98zjcc/Z/U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rK5JdoAAAAOAQAADwAAAAAAAAABACAAAAAiAAAAZHJzL2Rv&#10;d25yZXYueG1sUEsBAhQAFAAAAAgAh07iQIdjKmzGAQAAgQMAAA4AAAAAAAAAAQAgAAAAKQEAAGRy&#10;cy9lMm9Eb2MueG1sUEsFBgAAAAAGAAYAWQEAAGEFAAAAAA==&#10;">
                <v:fill on="f" focussize="0,0"/>
                <v:stroke on="f"/>
                <v:imagedata o:title=""/>
                <o:lock v:ext="edit" aspectratio="f"/>
                <v:textbox inset="0mm,0mm,0mm,0mm">
                  <w:txbxContent>
                    <w:p w14:paraId="0F8DD169">
                      <w:pPr>
                        <w:rPr>
                          <w:rFonts w:ascii="Calibri" w:hAnsi="Calibri"/>
                          <w:sz w:val="22"/>
                          <w:szCs w:val="22"/>
                        </w:rPr>
                      </w:pPr>
                    </w:p>
                  </w:txbxContent>
                </v:textbox>
              </v:shape>
            </w:pict>
          </mc:Fallback>
        </mc:AlternateContent>
      </w:r>
      <w:r>
        <w:rPr>
          <w:rFonts w:hint="eastAsia" w:ascii="宋体" w:hAnsi="宋体" w:cs="宋体"/>
          <w:color w:val="auto"/>
          <w:w w:val="99"/>
          <w:sz w:val="20"/>
          <w:szCs w:val="20"/>
          <w:highlight w:val="none"/>
        </w:rPr>
        <w:t>》</w:t>
      </w:r>
    </w:p>
    <w:p w14:paraId="5E17A9F3">
      <w:pPr>
        <w:rPr>
          <w:rFonts w:hint="eastAsia" w:ascii="宋体" w:hAnsi="宋体" w:cs="宋体"/>
          <w:color w:val="auto"/>
          <w:sz w:val="20"/>
          <w:szCs w:val="20"/>
          <w:highlight w:val="none"/>
        </w:rPr>
      </w:pPr>
    </w:p>
    <w:p w14:paraId="0FA9CCEF">
      <w:pPr>
        <w:rPr>
          <w:rFonts w:hint="eastAsia" w:ascii="宋体" w:hAnsi="宋体" w:cs="宋体"/>
          <w:color w:val="auto"/>
          <w:sz w:val="20"/>
          <w:szCs w:val="20"/>
          <w:highlight w:val="none"/>
        </w:rPr>
      </w:pPr>
    </w:p>
    <w:p w14:paraId="15E0C8CF">
      <w:pPr>
        <w:rPr>
          <w:rFonts w:hint="eastAsia" w:ascii="宋体" w:hAnsi="宋体" w:cs="宋体"/>
          <w:color w:val="auto"/>
          <w:sz w:val="20"/>
          <w:szCs w:val="20"/>
          <w:highlight w:val="none"/>
        </w:rPr>
      </w:pPr>
    </w:p>
    <w:p w14:paraId="067DE28B">
      <w:pPr>
        <w:rPr>
          <w:rFonts w:hint="eastAsia" w:ascii="宋体" w:hAnsi="宋体" w:cs="宋体"/>
          <w:color w:val="auto"/>
          <w:sz w:val="20"/>
          <w:szCs w:val="20"/>
          <w:highlight w:val="none"/>
        </w:rPr>
      </w:pPr>
    </w:p>
    <w:p w14:paraId="23E8C64A">
      <w:pPr>
        <w:rPr>
          <w:rFonts w:hint="eastAsia" w:ascii="宋体" w:hAnsi="宋体" w:cs="宋体"/>
          <w:color w:val="auto"/>
          <w:sz w:val="20"/>
          <w:szCs w:val="20"/>
          <w:highlight w:val="none"/>
        </w:rPr>
      </w:pPr>
    </w:p>
    <w:p w14:paraId="1A8A4C4C">
      <w:pPr>
        <w:rPr>
          <w:rFonts w:hint="eastAsia" w:ascii="宋体" w:hAnsi="宋体" w:cs="宋体"/>
          <w:color w:val="auto"/>
          <w:sz w:val="20"/>
          <w:szCs w:val="20"/>
          <w:highlight w:val="none"/>
        </w:rPr>
      </w:pPr>
    </w:p>
    <w:p w14:paraId="06B2F6E0">
      <w:pPr>
        <w:rPr>
          <w:rFonts w:hint="eastAsia" w:ascii="宋体" w:hAnsi="宋体" w:cs="宋体"/>
          <w:color w:val="auto"/>
          <w:sz w:val="20"/>
          <w:szCs w:val="20"/>
          <w:highlight w:val="none"/>
        </w:rPr>
      </w:pPr>
    </w:p>
    <w:p w14:paraId="77B42F27">
      <w:pPr>
        <w:rPr>
          <w:rFonts w:hint="eastAsia" w:ascii="宋体" w:hAnsi="宋体" w:cs="宋体"/>
          <w:color w:val="auto"/>
          <w:sz w:val="20"/>
          <w:szCs w:val="20"/>
          <w:highlight w:val="none"/>
        </w:rPr>
      </w:pPr>
    </w:p>
    <w:p w14:paraId="5F1C65BA">
      <w:pPr>
        <w:rPr>
          <w:rFonts w:hint="eastAsia" w:ascii="宋体" w:hAnsi="宋体" w:cs="宋体"/>
          <w:color w:val="auto"/>
          <w:sz w:val="20"/>
          <w:szCs w:val="20"/>
          <w:highlight w:val="none"/>
        </w:rPr>
      </w:pPr>
    </w:p>
    <w:p w14:paraId="0569B1B4">
      <w:pPr>
        <w:rPr>
          <w:rFonts w:hint="eastAsia" w:ascii="宋体" w:hAnsi="宋体" w:cs="宋体"/>
          <w:color w:val="auto"/>
          <w:sz w:val="20"/>
          <w:szCs w:val="20"/>
          <w:highlight w:val="none"/>
        </w:rPr>
      </w:pPr>
    </w:p>
    <w:p w14:paraId="3A011BCF">
      <w:pPr>
        <w:rPr>
          <w:rFonts w:hint="eastAsia" w:ascii="宋体" w:hAnsi="宋体" w:cs="宋体"/>
          <w:color w:val="auto"/>
          <w:sz w:val="20"/>
          <w:szCs w:val="20"/>
          <w:highlight w:val="none"/>
        </w:rPr>
      </w:pPr>
    </w:p>
    <w:p w14:paraId="07EEB50C">
      <w:pPr>
        <w:spacing w:before="8"/>
        <w:rPr>
          <w:rFonts w:hint="eastAsia" w:ascii="宋体" w:hAnsi="宋体" w:cs="宋体"/>
          <w:color w:val="auto"/>
          <w:sz w:val="25"/>
          <w:szCs w:val="25"/>
          <w:highlight w:val="none"/>
        </w:rPr>
      </w:pPr>
    </w:p>
    <w:p w14:paraId="050D7071">
      <w:pPr>
        <w:spacing w:before="37"/>
        <w:ind w:right="102"/>
        <w:jc w:val="right"/>
        <w:rPr>
          <w:rFonts w:hint="eastAsia" w:ascii="宋体" w:hAnsi="宋体" w:cs="宋体"/>
          <w:color w:val="auto"/>
          <w:sz w:val="20"/>
          <w:szCs w:val="20"/>
          <w:highlight w:val="none"/>
        </w:rPr>
      </w:pPr>
      <w:r>
        <w:rPr>
          <w:rFonts w:hint="eastAsia" w:ascii="宋体" w:hAnsi="宋体" w:cs="宋体"/>
          <w:color w:val="auto"/>
          <w:w w:val="99"/>
          <w:sz w:val="20"/>
          <w:szCs w:val="20"/>
          <w:highlight w:val="none"/>
        </w:rPr>
        <w:t>）</w:t>
      </w:r>
    </w:p>
    <w:p w14:paraId="2B8D504C">
      <w:pPr>
        <w:rPr>
          <w:rFonts w:hint="eastAsia" w:ascii="宋体" w:hAnsi="宋体" w:cs="宋体"/>
          <w:color w:val="auto"/>
          <w:sz w:val="20"/>
          <w:szCs w:val="20"/>
          <w:highlight w:val="none"/>
        </w:rPr>
      </w:pPr>
    </w:p>
    <w:p w14:paraId="6049AFA2">
      <w:pPr>
        <w:rPr>
          <w:rFonts w:hint="eastAsia" w:ascii="宋体" w:hAnsi="宋体" w:cs="宋体"/>
          <w:color w:val="auto"/>
          <w:sz w:val="20"/>
          <w:szCs w:val="20"/>
          <w:highlight w:val="none"/>
        </w:rPr>
      </w:pPr>
    </w:p>
    <w:p w14:paraId="4176E9A1">
      <w:pPr>
        <w:rPr>
          <w:rFonts w:hint="eastAsia" w:ascii="宋体" w:hAnsi="宋体" w:cs="宋体"/>
          <w:color w:val="auto"/>
          <w:sz w:val="20"/>
          <w:szCs w:val="20"/>
          <w:highlight w:val="none"/>
        </w:rPr>
      </w:pPr>
    </w:p>
    <w:p w14:paraId="3D526FFC">
      <w:pPr>
        <w:rPr>
          <w:rFonts w:hint="eastAsia" w:ascii="宋体" w:hAnsi="宋体" w:cs="宋体"/>
          <w:color w:val="auto"/>
          <w:sz w:val="20"/>
          <w:szCs w:val="20"/>
          <w:highlight w:val="none"/>
        </w:rPr>
      </w:pPr>
    </w:p>
    <w:p w14:paraId="0F2FE1D9">
      <w:pPr>
        <w:rPr>
          <w:rFonts w:hint="eastAsia" w:ascii="宋体" w:hAnsi="宋体" w:cs="宋体"/>
          <w:color w:val="auto"/>
          <w:sz w:val="20"/>
          <w:szCs w:val="20"/>
          <w:highlight w:val="none"/>
        </w:rPr>
      </w:pPr>
    </w:p>
    <w:p w14:paraId="4BC82892">
      <w:pPr>
        <w:rPr>
          <w:rFonts w:hint="eastAsia" w:ascii="宋体" w:hAnsi="宋体" w:cs="宋体"/>
          <w:color w:val="auto"/>
          <w:sz w:val="20"/>
          <w:szCs w:val="20"/>
          <w:highlight w:val="none"/>
        </w:rPr>
      </w:pPr>
    </w:p>
    <w:p w14:paraId="4D71DB6D">
      <w:pPr>
        <w:rPr>
          <w:rFonts w:hint="eastAsia" w:ascii="宋体" w:hAnsi="宋体" w:cs="宋体"/>
          <w:color w:val="auto"/>
          <w:sz w:val="20"/>
          <w:szCs w:val="20"/>
          <w:highlight w:val="none"/>
        </w:rPr>
      </w:pPr>
    </w:p>
    <w:p w14:paraId="6945BA51">
      <w:pPr>
        <w:rPr>
          <w:rFonts w:hint="eastAsia" w:ascii="宋体" w:hAnsi="宋体" w:cs="宋体"/>
          <w:color w:val="auto"/>
          <w:sz w:val="20"/>
          <w:szCs w:val="20"/>
          <w:highlight w:val="none"/>
        </w:rPr>
      </w:pPr>
    </w:p>
    <w:p w14:paraId="7BD3033F">
      <w:pPr>
        <w:rPr>
          <w:rFonts w:hint="eastAsia" w:ascii="宋体" w:hAnsi="宋体" w:cs="宋体"/>
          <w:color w:val="auto"/>
          <w:sz w:val="20"/>
          <w:szCs w:val="20"/>
          <w:highlight w:val="none"/>
        </w:rPr>
      </w:pPr>
    </w:p>
    <w:p w14:paraId="1385B1CD">
      <w:pPr>
        <w:rPr>
          <w:rFonts w:hint="eastAsia" w:ascii="宋体" w:hAnsi="宋体" w:cs="宋体"/>
          <w:color w:val="auto"/>
          <w:sz w:val="20"/>
          <w:szCs w:val="20"/>
          <w:highlight w:val="none"/>
        </w:rPr>
      </w:pPr>
    </w:p>
    <w:p w14:paraId="41E1DEFC">
      <w:pPr>
        <w:rPr>
          <w:rFonts w:hint="eastAsia" w:ascii="宋体" w:hAnsi="宋体" w:cs="宋体"/>
          <w:color w:val="auto"/>
          <w:sz w:val="20"/>
          <w:szCs w:val="20"/>
          <w:highlight w:val="none"/>
        </w:rPr>
      </w:pPr>
    </w:p>
    <w:p w14:paraId="53610107">
      <w:pPr>
        <w:rPr>
          <w:rFonts w:hint="eastAsia" w:ascii="宋体" w:hAnsi="宋体" w:cs="宋体"/>
          <w:color w:val="auto"/>
          <w:sz w:val="20"/>
          <w:szCs w:val="20"/>
          <w:highlight w:val="none"/>
        </w:rPr>
      </w:pPr>
    </w:p>
    <w:p w14:paraId="7CA77833">
      <w:pPr>
        <w:rPr>
          <w:rFonts w:hint="eastAsia" w:ascii="宋体" w:hAnsi="宋体" w:cs="宋体"/>
          <w:color w:val="auto"/>
          <w:sz w:val="20"/>
          <w:szCs w:val="20"/>
          <w:highlight w:val="none"/>
        </w:rPr>
      </w:pPr>
    </w:p>
    <w:p w14:paraId="5DE287C9">
      <w:pPr>
        <w:rPr>
          <w:rFonts w:hint="eastAsia" w:ascii="宋体" w:hAnsi="宋体" w:cs="宋体"/>
          <w:color w:val="auto"/>
          <w:sz w:val="20"/>
          <w:szCs w:val="20"/>
          <w:highlight w:val="none"/>
        </w:rPr>
      </w:pPr>
    </w:p>
    <w:p w14:paraId="4BCCF53D">
      <w:pPr>
        <w:rPr>
          <w:rFonts w:hint="eastAsia" w:ascii="宋体" w:hAnsi="宋体" w:cs="宋体"/>
          <w:color w:val="auto"/>
          <w:sz w:val="20"/>
          <w:szCs w:val="20"/>
          <w:highlight w:val="none"/>
        </w:rPr>
      </w:pPr>
    </w:p>
    <w:p w14:paraId="21064FF5">
      <w:pPr>
        <w:rPr>
          <w:rFonts w:hint="eastAsia" w:ascii="宋体" w:hAnsi="宋体" w:cs="宋体"/>
          <w:color w:val="auto"/>
          <w:sz w:val="20"/>
          <w:szCs w:val="20"/>
          <w:highlight w:val="none"/>
        </w:rPr>
      </w:pPr>
    </w:p>
    <w:p w14:paraId="6320586A">
      <w:pPr>
        <w:rPr>
          <w:rFonts w:hint="eastAsia" w:ascii="宋体" w:hAnsi="宋体" w:cs="宋体"/>
          <w:color w:val="auto"/>
          <w:sz w:val="20"/>
          <w:szCs w:val="20"/>
          <w:highlight w:val="none"/>
        </w:rPr>
      </w:pPr>
    </w:p>
    <w:p w14:paraId="2C23C204">
      <w:pPr>
        <w:rPr>
          <w:rFonts w:hint="eastAsia" w:ascii="宋体" w:hAnsi="宋体" w:cs="宋体"/>
          <w:color w:val="auto"/>
          <w:sz w:val="20"/>
          <w:szCs w:val="20"/>
          <w:highlight w:val="none"/>
        </w:rPr>
      </w:pPr>
    </w:p>
    <w:p w14:paraId="5D5C3C3A">
      <w:pPr>
        <w:rPr>
          <w:rFonts w:hint="eastAsia" w:ascii="宋体" w:hAnsi="宋体" w:cs="宋体"/>
          <w:color w:val="auto"/>
          <w:sz w:val="20"/>
          <w:szCs w:val="20"/>
          <w:highlight w:val="none"/>
        </w:rPr>
      </w:pPr>
    </w:p>
    <w:p w14:paraId="5E63F58D">
      <w:pPr>
        <w:rPr>
          <w:rFonts w:hint="eastAsia" w:ascii="宋体" w:hAnsi="宋体" w:cs="宋体"/>
          <w:color w:val="auto"/>
          <w:sz w:val="20"/>
          <w:szCs w:val="20"/>
          <w:highlight w:val="none"/>
        </w:rPr>
      </w:pPr>
    </w:p>
    <w:p w14:paraId="5973D4F0">
      <w:pPr>
        <w:spacing w:before="3"/>
        <w:rPr>
          <w:rFonts w:hint="eastAsia" w:ascii="宋体" w:hAnsi="宋体" w:cs="宋体"/>
          <w:color w:val="auto"/>
          <w:sz w:val="29"/>
          <w:szCs w:val="29"/>
          <w:highlight w:val="none"/>
        </w:rPr>
      </w:pPr>
    </w:p>
    <w:p w14:paraId="13C10658">
      <w:pPr>
        <w:spacing w:before="37"/>
        <w:ind w:right="150"/>
        <w:jc w:val="right"/>
        <w:rPr>
          <w:rFonts w:hint="eastAsia" w:ascii="宋体" w:hAnsi="宋体" w:cs="宋体"/>
          <w:color w:val="auto"/>
          <w:sz w:val="20"/>
          <w:szCs w:val="20"/>
          <w:highlight w:val="none"/>
        </w:rPr>
      </w:pPr>
    </w:p>
    <w:p w14:paraId="3F537A18">
      <w:pPr>
        <w:widowControl/>
        <w:jc w:val="left"/>
        <w:rPr>
          <w:rFonts w:ascii="宋体" w:hAnsi="宋体" w:cs="宋体"/>
          <w:color w:val="auto"/>
          <w:sz w:val="20"/>
          <w:szCs w:val="20"/>
          <w:highlight w:val="none"/>
        </w:rPr>
      </w:pPr>
    </w:p>
    <w:tbl>
      <w:tblPr>
        <w:tblStyle w:val="25"/>
        <w:tblpPr w:leftFromText="180" w:rightFromText="180" w:vertAnchor="text" w:horzAnchor="page" w:tblpX="1337" w:tblpY="-438"/>
        <w:tblOverlap w:val="never"/>
        <w:tblW w:w="0" w:type="auto"/>
        <w:tblInd w:w="0" w:type="dxa"/>
        <w:tblLayout w:type="fixed"/>
        <w:tblCellMar>
          <w:top w:w="0" w:type="dxa"/>
          <w:left w:w="0" w:type="dxa"/>
          <w:bottom w:w="0" w:type="dxa"/>
          <w:right w:w="0" w:type="dxa"/>
        </w:tblCellMar>
      </w:tblPr>
      <w:tblGrid>
        <w:gridCol w:w="574"/>
        <w:gridCol w:w="1166"/>
        <w:gridCol w:w="1800"/>
        <w:gridCol w:w="1915"/>
        <w:gridCol w:w="2966"/>
      </w:tblGrid>
      <w:tr w14:paraId="00537D94">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68C6D5C">
            <w:pPr>
              <w:pStyle w:val="45"/>
              <w:spacing w:before="8"/>
              <w:rPr>
                <w:rFonts w:ascii="宋体" w:hAnsi="宋体" w:cs="宋体"/>
                <w:color w:val="auto"/>
                <w:sz w:val="23"/>
                <w:szCs w:val="23"/>
                <w:highlight w:val="none"/>
                <w:lang w:eastAsia="zh-CN"/>
              </w:rPr>
            </w:pPr>
          </w:p>
          <w:p w14:paraId="39674FDC">
            <w:pPr>
              <w:pStyle w:val="45"/>
              <w:ind w:left="182"/>
              <w:rPr>
                <w:rFonts w:ascii="宋体" w:hAnsi="宋体" w:cs="宋体"/>
                <w:color w:val="auto"/>
                <w:sz w:val="20"/>
                <w:szCs w:val="20"/>
                <w:highlight w:val="none"/>
              </w:rPr>
            </w:pPr>
            <w:r>
              <w:rPr>
                <w:rFonts w:hint="eastAsia" w:ascii="宋体"/>
                <w:color w:val="auto"/>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5AC87162">
            <w:pPr>
              <w:pStyle w:val="45"/>
              <w:spacing w:before="153"/>
              <w:ind w:left="7"/>
              <w:rPr>
                <w:rFonts w:ascii="宋体" w:hAnsi="宋体" w:cs="宋体"/>
                <w:color w:val="auto"/>
                <w:sz w:val="20"/>
                <w:szCs w:val="20"/>
                <w:highlight w:val="none"/>
              </w:rPr>
            </w:pPr>
            <w:r>
              <w:rPr>
                <w:rFonts w:hint="eastAsia" w:ascii="宋体" w:hAnsi="宋体" w:cs="宋体"/>
                <w:color w:val="auto"/>
                <w:sz w:val="20"/>
                <w:szCs w:val="20"/>
                <w:highlight w:val="none"/>
                <w:lang w:eastAsia="zh-CN"/>
              </w:rPr>
              <w:t>▲</w:t>
            </w:r>
            <w:r>
              <w:rPr>
                <w:rFonts w:hint="eastAsia" w:ascii="宋体" w:hAnsi="宋体" w:cs="宋体"/>
                <w:color w:val="auto"/>
                <w:sz w:val="20"/>
                <w:szCs w:val="20"/>
                <w:highlight w:val="none"/>
              </w:rPr>
              <w:t>A060806水</w:t>
            </w:r>
          </w:p>
          <w:p w14:paraId="276513CA">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53A6FF7">
            <w:pPr>
              <w:rPr>
                <w:rFonts w:ascii="Calibri" w:hAnsi="Calibri"/>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0EF2421A">
            <w:pPr>
              <w:rPr>
                <w:rFonts w:ascii="Calibri" w:hAnsi="Calibri"/>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939DC34">
            <w:pPr>
              <w:pStyle w:val="45"/>
              <w:spacing w:before="153" w:line="280" w:lineRule="auto"/>
              <w:ind w:left="7" w:right="4"/>
              <w:rPr>
                <w:rFonts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《水嘴用水效率限定值及用水效</w:t>
            </w:r>
            <w:r>
              <w:rPr>
                <w:rFonts w:hint="eastAsia" w:ascii="宋体" w:hAnsi="宋体" w:cs="宋体"/>
                <w:color w:val="auto"/>
                <w:sz w:val="20"/>
                <w:szCs w:val="20"/>
                <w:highlight w:val="none"/>
                <w:lang w:eastAsia="zh-CN"/>
              </w:rPr>
              <w:t>率等级》（GB 25501）</w:t>
            </w:r>
          </w:p>
        </w:tc>
      </w:tr>
      <w:tr w14:paraId="65F95EE8">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60F700F">
            <w:pPr>
              <w:pStyle w:val="45"/>
              <w:spacing w:before="6"/>
              <w:rPr>
                <w:rFonts w:ascii="宋体" w:hAnsi="宋体" w:cs="宋体"/>
                <w:color w:val="auto"/>
                <w:sz w:val="20"/>
                <w:szCs w:val="20"/>
                <w:highlight w:val="none"/>
                <w:lang w:eastAsia="zh-CN"/>
              </w:rPr>
            </w:pPr>
          </w:p>
          <w:p w14:paraId="529CFD46">
            <w:pPr>
              <w:pStyle w:val="45"/>
              <w:ind w:left="182"/>
              <w:rPr>
                <w:rFonts w:ascii="宋体" w:hAnsi="宋体" w:cs="宋体"/>
                <w:color w:val="auto"/>
                <w:sz w:val="20"/>
                <w:szCs w:val="20"/>
                <w:highlight w:val="none"/>
              </w:rPr>
            </w:pPr>
            <w:r>
              <w:rPr>
                <w:rFonts w:hint="eastAsia" w:ascii="宋体"/>
                <w:color w:val="auto"/>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1E0B8F8C">
            <w:pPr>
              <w:pStyle w:val="45"/>
              <w:spacing w:before="112"/>
              <w:ind w:left="7"/>
              <w:rPr>
                <w:rFonts w:ascii="宋体" w:hAnsi="宋体" w:cs="宋体"/>
                <w:color w:val="auto"/>
                <w:sz w:val="20"/>
                <w:szCs w:val="20"/>
                <w:highlight w:val="none"/>
              </w:rPr>
            </w:pPr>
            <w:r>
              <w:rPr>
                <w:rFonts w:hint="eastAsia" w:ascii="宋体" w:hAnsi="宋体" w:cs="宋体"/>
                <w:color w:val="auto"/>
                <w:sz w:val="20"/>
                <w:szCs w:val="20"/>
                <w:highlight w:val="none"/>
              </w:rPr>
              <w:t>A060807便器</w:t>
            </w:r>
          </w:p>
          <w:p w14:paraId="385A4539">
            <w:pPr>
              <w:pStyle w:val="45"/>
              <w:spacing w:before="50"/>
              <w:ind w:left="7"/>
              <w:rPr>
                <w:rFonts w:ascii="宋体" w:hAnsi="宋体" w:cs="宋体"/>
                <w:color w:val="auto"/>
                <w:sz w:val="20"/>
                <w:szCs w:val="20"/>
                <w:highlight w:val="none"/>
              </w:rPr>
            </w:pPr>
            <w:r>
              <w:rPr>
                <w:rFonts w:hint="eastAsia" w:ascii="宋体" w:hAnsi="宋体" w:cs="宋体"/>
                <w:color w:val="auto"/>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5936048">
            <w:pPr>
              <w:rPr>
                <w:rFonts w:ascii="Calibri" w:hAnsi="Calibri"/>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64523CF">
            <w:pPr>
              <w:rPr>
                <w:rFonts w:ascii="Calibri" w:hAnsi="Calibri"/>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D8E243F">
            <w:pPr>
              <w:pStyle w:val="45"/>
              <w:spacing w:before="112" w:line="280" w:lineRule="auto"/>
              <w:ind w:left="7" w:right="4"/>
              <w:rPr>
                <w:rFonts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《便器冲洗阀用水效率限定值及</w:t>
            </w:r>
            <w:r>
              <w:rPr>
                <w:rFonts w:hint="eastAsia" w:ascii="宋体" w:hAnsi="宋体" w:cs="宋体"/>
                <w:color w:val="auto"/>
                <w:sz w:val="20"/>
                <w:szCs w:val="20"/>
                <w:highlight w:val="none"/>
                <w:lang w:eastAsia="zh-CN"/>
              </w:rPr>
              <w:t>用水效率等级》（GB28379）</w:t>
            </w:r>
          </w:p>
        </w:tc>
      </w:tr>
      <w:tr w14:paraId="16CD2C36">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4E32E4E5">
            <w:pPr>
              <w:pStyle w:val="45"/>
              <w:spacing w:before="12"/>
              <w:rPr>
                <w:rFonts w:ascii="宋体" w:hAnsi="宋体" w:cs="宋体"/>
                <w:color w:val="auto"/>
                <w:sz w:val="21"/>
                <w:szCs w:val="21"/>
                <w:highlight w:val="none"/>
                <w:lang w:eastAsia="zh-CN"/>
              </w:rPr>
            </w:pPr>
          </w:p>
          <w:p w14:paraId="2C8F2271">
            <w:pPr>
              <w:pStyle w:val="45"/>
              <w:ind w:left="182"/>
              <w:rPr>
                <w:rFonts w:ascii="宋体" w:hAnsi="宋体" w:cs="宋体"/>
                <w:color w:val="auto"/>
                <w:sz w:val="20"/>
                <w:szCs w:val="20"/>
                <w:highlight w:val="none"/>
              </w:rPr>
            </w:pPr>
            <w:r>
              <w:rPr>
                <w:rFonts w:hint="eastAsia" w:ascii="宋体"/>
                <w:color w:val="auto"/>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560BF667">
            <w:pPr>
              <w:pStyle w:val="45"/>
              <w:spacing w:before="131"/>
              <w:ind w:left="7"/>
              <w:rPr>
                <w:rFonts w:ascii="宋体" w:hAnsi="宋体" w:cs="宋体"/>
                <w:color w:val="auto"/>
                <w:sz w:val="20"/>
                <w:szCs w:val="20"/>
                <w:highlight w:val="none"/>
              </w:rPr>
            </w:pPr>
            <w:r>
              <w:rPr>
                <w:rFonts w:hint="eastAsia" w:ascii="宋体" w:hAnsi="宋体" w:cs="宋体"/>
                <w:color w:val="auto"/>
                <w:sz w:val="20"/>
                <w:szCs w:val="20"/>
                <w:highlight w:val="none"/>
              </w:rPr>
              <w:t>A060810淋浴</w:t>
            </w:r>
          </w:p>
          <w:p w14:paraId="4B381B8F">
            <w:pPr>
              <w:pStyle w:val="45"/>
              <w:spacing w:before="50"/>
              <w:ind w:left="7"/>
              <w:rPr>
                <w:rFonts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17BD3D7">
            <w:pPr>
              <w:rPr>
                <w:rFonts w:ascii="Calibri" w:hAnsi="Calibri"/>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276FEA15">
            <w:pPr>
              <w:rPr>
                <w:rFonts w:ascii="Calibri" w:hAnsi="Calibri"/>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B1DA1CD">
            <w:pPr>
              <w:pStyle w:val="45"/>
              <w:spacing w:before="131" w:line="280" w:lineRule="auto"/>
              <w:ind w:left="7" w:right="4"/>
              <w:rPr>
                <w:rFonts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《淋浴器用水效率限定值及用水</w:t>
            </w:r>
            <w:r>
              <w:rPr>
                <w:rFonts w:hint="eastAsia" w:ascii="宋体" w:hAnsi="宋体" w:cs="宋体"/>
                <w:color w:val="auto"/>
                <w:sz w:val="20"/>
                <w:szCs w:val="20"/>
                <w:highlight w:val="none"/>
                <w:lang w:eastAsia="zh-CN"/>
              </w:rPr>
              <w:t>效率等级》（GB28378）</w:t>
            </w:r>
          </w:p>
        </w:tc>
      </w:tr>
    </w:tbl>
    <w:p w14:paraId="32397F7E">
      <w:pPr>
        <w:spacing w:before="4"/>
        <w:rPr>
          <w:rFonts w:hint="eastAsia"/>
          <w:color w:val="auto"/>
          <w:spacing w:val="-3"/>
          <w:szCs w:val="21"/>
          <w:highlight w:val="none"/>
        </w:rPr>
      </w:pPr>
    </w:p>
    <w:p w14:paraId="3297B4FC">
      <w:pPr>
        <w:spacing w:before="4"/>
        <w:rPr>
          <w:rFonts w:hint="eastAsia"/>
          <w:color w:val="auto"/>
          <w:spacing w:val="-3"/>
          <w:szCs w:val="21"/>
          <w:highlight w:val="none"/>
        </w:rPr>
      </w:pPr>
    </w:p>
    <w:p w14:paraId="4D64C7BE">
      <w:pPr>
        <w:spacing w:before="4"/>
        <w:rPr>
          <w:rFonts w:hint="eastAsia"/>
          <w:color w:val="auto"/>
          <w:spacing w:val="-3"/>
          <w:szCs w:val="21"/>
          <w:highlight w:val="none"/>
        </w:rPr>
      </w:pPr>
    </w:p>
    <w:p w14:paraId="4CAA41F7">
      <w:pPr>
        <w:spacing w:before="4"/>
        <w:rPr>
          <w:rFonts w:hint="eastAsia"/>
          <w:color w:val="auto"/>
          <w:spacing w:val="-3"/>
          <w:szCs w:val="21"/>
          <w:highlight w:val="none"/>
        </w:rPr>
      </w:pPr>
    </w:p>
    <w:p w14:paraId="1967B001">
      <w:pPr>
        <w:spacing w:before="4"/>
        <w:rPr>
          <w:rFonts w:hint="eastAsia"/>
          <w:color w:val="auto"/>
          <w:spacing w:val="-3"/>
          <w:szCs w:val="21"/>
          <w:highlight w:val="none"/>
        </w:rPr>
      </w:pPr>
    </w:p>
    <w:p w14:paraId="4CEA41B0">
      <w:pPr>
        <w:spacing w:before="4"/>
        <w:rPr>
          <w:rFonts w:hint="eastAsia"/>
          <w:color w:val="auto"/>
          <w:spacing w:val="-3"/>
          <w:szCs w:val="21"/>
          <w:highlight w:val="none"/>
        </w:rPr>
      </w:pPr>
    </w:p>
    <w:p w14:paraId="51F67FFC">
      <w:pPr>
        <w:spacing w:before="4"/>
        <w:rPr>
          <w:rFonts w:hint="eastAsia"/>
          <w:color w:val="auto"/>
          <w:spacing w:val="-3"/>
          <w:szCs w:val="21"/>
          <w:highlight w:val="none"/>
        </w:rPr>
      </w:pPr>
    </w:p>
    <w:p w14:paraId="59CFD4CE">
      <w:pPr>
        <w:spacing w:before="4"/>
        <w:rPr>
          <w:rFonts w:hint="eastAsia"/>
          <w:color w:val="auto"/>
          <w:spacing w:val="-3"/>
          <w:szCs w:val="21"/>
          <w:highlight w:val="none"/>
        </w:rPr>
      </w:pPr>
    </w:p>
    <w:p w14:paraId="3F0D3099">
      <w:pPr>
        <w:spacing w:before="4"/>
        <w:rPr>
          <w:rFonts w:hint="eastAsia"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4A20C51D">
      <w:pPr>
        <w:pStyle w:val="11"/>
        <w:spacing w:line="360" w:lineRule="auto"/>
        <w:rPr>
          <w:color w:val="auto"/>
          <w:szCs w:val="21"/>
          <w:highlight w:val="none"/>
        </w:rPr>
      </w:pPr>
      <w:r>
        <w:rPr>
          <w:rFonts w:hint="eastAsia" w:ascii="宋体" w:hAnsi="宋体"/>
          <w:color w:val="auto"/>
          <w:szCs w:val="21"/>
          <w:highlight w:val="none"/>
        </w:rPr>
        <w:t xml:space="preserve">    </w:t>
      </w:r>
      <w:r>
        <w:rPr>
          <w:color w:val="auto"/>
          <w:szCs w:val="21"/>
          <w:highlight w:val="none"/>
        </w:rPr>
        <w:t>2..</w:t>
      </w:r>
      <w:r>
        <w:rPr>
          <w:rFonts w:hint="eastAsia"/>
          <w:color w:val="auto"/>
          <w:szCs w:val="21"/>
          <w:highlight w:val="none"/>
        </w:rPr>
        <w:t>以</w:t>
      </w:r>
      <w:r>
        <w:rPr>
          <w:color w:val="auto"/>
          <w:szCs w:val="21"/>
          <w:highlight w:val="none"/>
        </w:rPr>
        <w:t>“</w:t>
      </w:r>
      <w:r>
        <w:rPr>
          <w:rFonts w:hint="eastAsia"/>
          <w:color w:val="auto"/>
          <w:szCs w:val="21"/>
          <w:highlight w:val="none"/>
        </w:rPr>
        <w:t>▲</w:t>
      </w:r>
      <w:r>
        <w:rPr>
          <w:color w:val="auto"/>
          <w:szCs w:val="21"/>
          <w:highlight w:val="none"/>
        </w:rPr>
        <w:t>”</w:t>
      </w:r>
      <w:r>
        <w:rPr>
          <w:rFonts w:hint="eastAsia"/>
          <w:color w:val="auto"/>
          <w:szCs w:val="21"/>
          <w:highlight w:val="none"/>
        </w:rPr>
        <w:t>标注的为政府强制采购产品。</w:t>
      </w:r>
    </w:p>
    <w:p w14:paraId="538C580B">
      <w:pPr>
        <w:widowControl/>
        <w:jc w:val="left"/>
        <w:rPr>
          <w:rFonts w:ascii="宋体" w:hAnsi="宋体" w:cs="宋体"/>
          <w:color w:val="auto"/>
          <w:sz w:val="20"/>
          <w:szCs w:val="20"/>
          <w:highlight w:val="none"/>
        </w:rPr>
      </w:pPr>
    </w:p>
    <w:p w14:paraId="7F617C27">
      <w:pPr>
        <w:pStyle w:val="4"/>
        <w:rPr>
          <w:rFonts w:hAnsi="宋体" w:cs="宋体"/>
          <w:color w:val="auto"/>
          <w:sz w:val="20"/>
          <w:highlight w:val="none"/>
        </w:rPr>
      </w:pPr>
    </w:p>
    <w:p w14:paraId="636B9F8A">
      <w:pPr>
        <w:rPr>
          <w:rFonts w:ascii="宋体" w:hAnsi="宋体" w:cs="宋体"/>
          <w:color w:val="auto"/>
          <w:sz w:val="20"/>
          <w:szCs w:val="20"/>
          <w:highlight w:val="none"/>
        </w:rPr>
      </w:pPr>
    </w:p>
    <w:p w14:paraId="717B4E23">
      <w:pPr>
        <w:pStyle w:val="4"/>
        <w:rPr>
          <w:rFonts w:hAnsi="宋体" w:cs="宋体"/>
          <w:color w:val="auto"/>
          <w:sz w:val="20"/>
          <w:highlight w:val="none"/>
        </w:rPr>
      </w:pPr>
    </w:p>
    <w:p w14:paraId="67428232">
      <w:pPr>
        <w:rPr>
          <w:rFonts w:ascii="宋体" w:hAnsi="宋体" w:cs="宋体"/>
          <w:color w:val="auto"/>
          <w:sz w:val="20"/>
          <w:szCs w:val="20"/>
          <w:highlight w:val="none"/>
        </w:rPr>
      </w:pPr>
    </w:p>
    <w:p w14:paraId="1664D34D">
      <w:pPr>
        <w:pStyle w:val="4"/>
        <w:rPr>
          <w:rFonts w:hAnsi="宋体" w:cs="宋体"/>
          <w:color w:val="auto"/>
          <w:sz w:val="20"/>
          <w:highlight w:val="none"/>
        </w:rPr>
      </w:pPr>
    </w:p>
    <w:p w14:paraId="5A9A6BD8">
      <w:pPr>
        <w:rPr>
          <w:rFonts w:ascii="宋体" w:hAnsi="宋体" w:cs="宋体"/>
          <w:color w:val="auto"/>
          <w:sz w:val="20"/>
          <w:szCs w:val="20"/>
          <w:highlight w:val="none"/>
        </w:rPr>
      </w:pPr>
    </w:p>
    <w:p w14:paraId="3C5E748D">
      <w:pPr>
        <w:pStyle w:val="4"/>
        <w:rPr>
          <w:rFonts w:hAnsi="宋体" w:cs="宋体"/>
          <w:color w:val="auto"/>
          <w:sz w:val="20"/>
          <w:highlight w:val="none"/>
        </w:rPr>
      </w:pPr>
    </w:p>
    <w:p w14:paraId="71ECC566">
      <w:pPr>
        <w:rPr>
          <w:rFonts w:ascii="宋体" w:hAnsi="宋体" w:cs="宋体"/>
          <w:color w:val="auto"/>
          <w:sz w:val="20"/>
          <w:szCs w:val="20"/>
          <w:highlight w:val="none"/>
        </w:rPr>
      </w:pPr>
    </w:p>
    <w:p w14:paraId="405DA0B8">
      <w:pPr>
        <w:pStyle w:val="4"/>
        <w:rPr>
          <w:rFonts w:hAnsi="宋体" w:cs="宋体"/>
          <w:color w:val="auto"/>
          <w:sz w:val="20"/>
          <w:highlight w:val="none"/>
        </w:rPr>
      </w:pPr>
    </w:p>
    <w:p w14:paraId="42DB0736">
      <w:pPr>
        <w:rPr>
          <w:rFonts w:ascii="宋体" w:hAnsi="宋体" w:cs="宋体"/>
          <w:color w:val="auto"/>
          <w:sz w:val="20"/>
          <w:szCs w:val="20"/>
          <w:highlight w:val="none"/>
        </w:rPr>
      </w:pPr>
    </w:p>
    <w:p w14:paraId="14117226">
      <w:pPr>
        <w:pStyle w:val="4"/>
        <w:rPr>
          <w:rFonts w:hAnsi="宋体" w:cs="宋体"/>
          <w:color w:val="auto"/>
          <w:sz w:val="20"/>
          <w:highlight w:val="none"/>
        </w:rPr>
      </w:pPr>
    </w:p>
    <w:p w14:paraId="0982056B">
      <w:pPr>
        <w:rPr>
          <w:rFonts w:ascii="宋体" w:hAnsi="宋体" w:cs="宋体"/>
          <w:color w:val="auto"/>
          <w:sz w:val="20"/>
          <w:szCs w:val="20"/>
          <w:highlight w:val="none"/>
        </w:rPr>
      </w:pPr>
    </w:p>
    <w:p w14:paraId="1DC6EB25">
      <w:pPr>
        <w:pStyle w:val="4"/>
        <w:rPr>
          <w:rFonts w:hAnsi="宋体" w:cs="宋体"/>
          <w:color w:val="auto"/>
          <w:sz w:val="20"/>
          <w:highlight w:val="none"/>
        </w:rPr>
      </w:pPr>
    </w:p>
    <w:p w14:paraId="661A4748">
      <w:pPr>
        <w:rPr>
          <w:rFonts w:ascii="宋体" w:hAnsi="宋体" w:cs="宋体"/>
          <w:color w:val="auto"/>
          <w:sz w:val="20"/>
          <w:szCs w:val="20"/>
          <w:highlight w:val="none"/>
        </w:rPr>
      </w:pPr>
    </w:p>
    <w:p w14:paraId="7FAB18D3">
      <w:pPr>
        <w:pStyle w:val="4"/>
        <w:rPr>
          <w:rFonts w:hAnsi="宋体" w:cs="宋体"/>
          <w:color w:val="auto"/>
          <w:sz w:val="20"/>
          <w:highlight w:val="none"/>
        </w:rPr>
      </w:pPr>
    </w:p>
    <w:p w14:paraId="428A5773">
      <w:pPr>
        <w:rPr>
          <w:rFonts w:ascii="宋体" w:hAnsi="宋体" w:cs="宋体"/>
          <w:color w:val="auto"/>
          <w:sz w:val="20"/>
          <w:szCs w:val="20"/>
          <w:highlight w:val="none"/>
        </w:rPr>
      </w:pPr>
    </w:p>
    <w:p w14:paraId="32D16814">
      <w:pPr>
        <w:pStyle w:val="4"/>
        <w:rPr>
          <w:rFonts w:hAnsi="宋体" w:cs="宋体"/>
          <w:color w:val="auto"/>
          <w:sz w:val="20"/>
          <w:highlight w:val="none"/>
        </w:rPr>
      </w:pPr>
    </w:p>
    <w:p w14:paraId="29FD7B2B">
      <w:pPr>
        <w:rPr>
          <w:rFonts w:ascii="宋体" w:hAnsi="宋体" w:cs="宋体"/>
          <w:color w:val="auto"/>
          <w:sz w:val="20"/>
          <w:szCs w:val="20"/>
          <w:highlight w:val="none"/>
        </w:rPr>
      </w:pPr>
    </w:p>
    <w:p w14:paraId="1A28A80D">
      <w:pPr>
        <w:pStyle w:val="4"/>
        <w:rPr>
          <w:rFonts w:hAnsi="宋体" w:cs="宋体"/>
          <w:color w:val="auto"/>
          <w:sz w:val="20"/>
          <w:highlight w:val="none"/>
        </w:rPr>
      </w:pPr>
    </w:p>
    <w:p w14:paraId="1537BEB3">
      <w:pPr>
        <w:rPr>
          <w:rFonts w:ascii="宋体" w:hAnsi="宋体" w:cs="宋体"/>
          <w:color w:val="auto"/>
          <w:sz w:val="20"/>
          <w:szCs w:val="20"/>
          <w:highlight w:val="none"/>
        </w:rPr>
      </w:pPr>
    </w:p>
    <w:p w14:paraId="38ED02E7">
      <w:pPr>
        <w:pStyle w:val="4"/>
        <w:rPr>
          <w:rFonts w:hAnsi="宋体" w:cs="宋体"/>
          <w:color w:val="auto"/>
          <w:sz w:val="20"/>
          <w:highlight w:val="none"/>
        </w:rPr>
      </w:pPr>
    </w:p>
    <w:p w14:paraId="3D44FAD6">
      <w:pPr>
        <w:rPr>
          <w:rFonts w:ascii="宋体" w:hAnsi="宋体" w:cs="宋体"/>
          <w:color w:val="auto"/>
          <w:sz w:val="20"/>
          <w:szCs w:val="20"/>
          <w:highlight w:val="none"/>
        </w:rPr>
      </w:pPr>
    </w:p>
    <w:p w14:paraId="5AD8E527">
      <w:pPr>
        <w:pStyle w:val="4"/>
        <w:rPr>
          <w:rFonts w:hAnsi="宋体" w:cs="宋体"/>
          <w:color w:val="auto"/>
          <w:sz w:val="20"/>
          <w:highlight w:val="none"/>
        </w:rPr>
      </w:pPr>
    </w:p>
    <w:p w14:paraId="4693E921">
      <w:pPr>
        <w:rPr>
          <w:rFonts w:ascii="宋体" w:hAnsi="宋体" w:cs="宋体"/>
          <w:color w:val="auto"/>
          <w:sz w:val="20"/>
          <w:szCs w:val="20"/>
          <w:highlight w:val="none"/>
        </w:rPr>
      </w:pPr>
    </w:p>
    <w:p w14:paraId="12355CD5">
      <w:pPr>
        <w:pStyle w:val="4"/>
        <w:rPr>
          <w:rFonts w:hAnsi="宋体" w:cs="宋体"/>
          <w:color w:val="auto"/>
          <w:sz w:val="20"/>
          <w:highlight w:val="none"/>
        </w:rPr>
      </w:pPr>
    </w:p>
    <w:p w14:paraId="0C277E1E">
      <w:pPr>
        <w:rPr>
          <w:rFonts w:ascii="宋体" w:hAnsi="宋体" w:cs="宋体"/>
          <w:color w:val="auto"/>
          <w:sz w:val="20"/>
          <w:szCs w:val="20"/>
          <w:highlight w:val="none"/>
        </w:rPr>
      </w:pPr>
    </w:p>
    <w:p w14:paraId="33E4511C">
      <w:pPr>
        <w:pStyle w:val="4"/>
        <w:rPr>
          <w:color w:val="auto"/>
          <w:highlight w:val="none"/>
        </w:rPr>
      </w:pPr>
    </w:p>
    <w:p w14:paraId="5210FC73">
      <w:pPr>
        <w:rPr>
          <w:color w:val="auto"/>
          <w:highlight w:val="none"/>
        </w:rPr>
      </w:pPr>
    </w:p>
    <w:p w14:paraId="0AF6E0C3">
      <w:pPr>
        <w:rPr>
          <w:color w:val="auto"/>
          <w:highlight w:val="none"/>
        </w:rPr>
      </w:pPr>
    </w:p>
    <w:p w14:paraId="52F77878">
      <w:pPr>
        <w:spacing w:line="360" w:lineRule="auto"/>
        <w:jc w:val="left"/>
        <w:rPr>
          <w:rFonts w:hint="eastAsia" w:ascii="Arial Unicode MS" w:hAnsi="Arial Unicode MS" w:eastAsia="Arial Unicode MS" w:cs="Arial Unicode MS"/>
          <w:color w:val="auto"/>
          <w:kern w:val="0"/>
          <w:sz w:val="32"/>
          <w:szCs w:val="32"/>
          <w:highlight w:val="none"/>
        </w:rPr>
      </w:pPr>
      <w:r>
        <w:rPr>
          <w:rFonts w:hint="eastAsia" w:ascii="Arial Unicode MS" w:hAnsi="Arial Unicode MS" w:eastAsia="Arial Unicode MS" w:cs="Arial Unicode MS"/>
          <w:color w:val="auto"/>
          <w:kern w:val="0"/>
          <w:sz w:val="32"/>
          <w:szCs w:val="32"/>
          <w:highlight w:val="none"/>
        </w:rPr>
        <w:t>附件：</w:t>
      </w:r>
    </w:p>
    <w:p w14:paraId="7E4137BE">
      <w:pPr>
        <w:spacing w:line="5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tbl>
      <w:tblPr>
        <w:tblStyle w:val="25"/>
        <w:tblW w:w="9118" w:type="dxa"/>
        <w:tblInd w:w="84" w:type="dxa"/>
        <w:tblLayout w:type="fixed"/>
        <w:tblCellMar>
          <w:top w:w="0" w:type="dxa"/>
          <w:left w:w="108" w:type="dxa"/>
          <w:bottom w:w="0" w:type="dxa"/>
          <w:right w:w="108" w:type="dxa"/>
        </w:tblCellMar>
      </w:tblPr>
      <w:tblGrid>
        <w:gridCol w:w="1802"/>
        <w:gridCol w:w="1697"/>
        <w:gridCol w:w="1188"/>
        <w:gridCol w:w="1581"/>
        <w:gridCol w:w="1523"/>
        <w:gridCol w:w="1327"/>
      </w:tblGrid>
      <w:tr w14:paraId="29272B49">
        <w:tblPrEx>
          <w:tblCellMar>
            <w:top w:w="0" w:type="dxa"/>
            <w:left w:w="108" w:type="dxa"/>
            <w:bottom w:w="0" w:type="dxa"/>
            <w:right w:w="108" w:type="dxa"/>
          </w:tblCellMar>
        </w:tblPrEx>
        <w:trPr>
          <w:trHeight w:val="285" w:hRule="atLeast"/>
        </w:trPr>
        <w:tc>
          <w:tcPr>
            <w:tcW w:w="1802" w:type="dxa"/>
            <w:tcBorders>
              <w:top w:val="single" w:color="auto" w:sz="4" w:space="0"/>
              <w:left w:val="single" w:color="auto" w:sz="4" w:space="0"/>
              <w:bottom w:val="single" w:color="auto" w:sz="4" w:space="0"/>
              <w:right w:val="single" w:color="auto" w:sz="4" w:space="0"/>
            </w:tcBorders>
            <w:noWrap w:val="0"/>
            <w:vAlign w:val="center"/>
          </w:tcPr>
          <w:p w14:paraId="79C3A3E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697" w:type="dxa"/>
            <w:tcBorders>
              <w:top w:val="single" w:color="auto" w:sz="4" w:space="0"/>
              <w:left w:val="nil"/>
              <w:bottom w:val="single" w:color="auto" w:sz="4" w:space="0"/>
              <w:right w:val="single" w:color="auto" w:sz="4" w:space="0"/>
            </w:tcBorders>
            <w:noWrap w:val="0"/>
            <w:vAlign w:val="center"/>
          </w:tcPr>
          <w:p w14:paraId="784C557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1188" w:type="dxa"/>
            <w:tcBorders>
              <w:top w:val="single" w:color="auto" w:sz="4" w:space="0"/>
              <w:left w:val="nil"/>
              <w:bottom w:val="single" w:color="auto" w:sz="4" w:space="0"/>
              <w:right w:val="single" w:color="auto" w:sz="4" w:space="0"/>
            </w:tcBorders>
            <w:noWrap w:val="0"/>
            <w:vAlign w:val="center"/>
          </w:tcPr>
          <w:p w14:paraId="658D4595">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581" w:type="dxa"/>
            <w:tcBorders>
              <w:top w:val="single" w:color="auto" w:sz="4" w:space="0"/>
              <w:left w:val="nil"/>
              <w:bottom w:val="single" w:color="auto" w:sz="4" w:space="0"/>
              <w:right w:val="single" w:color="auto" w:sz="4" w:space="0"/>
            </w:tcBorders>
            <w:noWrap w:val="0"/>
            <w:vAlign w:val="center"/>
          </w:tcPr>
          <w:p w14:paraId="08C9E06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523" w:type="dxa"/>
            <w:tcBorders>
              <w:top w:val="single" w:color="auto" w:sz="4" w:space="0"/>
              <w:left w:val="nil"/>
              <w:bottom w:val="single" w:color="auto" w:sz="4" w:space="0"/>
              <w:right w:val="single" w:color="auto" w:sz="4" w:space="0"/>
            </w:tcBorders>
            <w:noWrap w:val="0"/>
            <w:vAlign w:val="center"/>
          </w:tcPr>
          <w:p w14:paraId="1914D0DE">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327" w:type="dxa"/>
            <w:tcBorders>
              <w:top w:val="single" w:color="auto" w:sz="4" w:space="0"/>
              <w:left w:val="nil"/>
              <w:bottom w:val="single" w:color="auto" w:sz="4" w:space="0"/>
              <w:right w:val="single" w:color="auto" w:sz="4" w:space="0"/>
            </w:tcBorders>
            <w:noWrap w:val="0"/>
            <w:vAlign w:val="center"/>
          </w:tcPr>
          <w:p w14:paraId="101456B5">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737CA161">
        <w:tblPrEx>
          <w:tblCellMar>
            <w:top w:w="0" w:type="dxa"/>
            <w:left w:w="108" w:type="dxa"/>
            <w:bottom w:w="0" w:type="dxa"/>
            <w:right w:w="108" w:type="dxa"/>
          </w:tblCellMar>
        </w:tblPrEx>
        <w:trPr>
          <w:trHeight w:val="225" w:hRule="atLeast"/>
        </w:trPr>
        <w:tc>
          <w:tcPr>
            <w:tcW w:w="1802" w:type="dxa"/>
            <w:tcBorders>
              <w:top w:val="nil"/>
              <w:left w:val="single" w:color="auto" w:sz="4" w:space="0"/>
              <w:bottom w:val="single" w:color="auto" w:sz="4" w:space="0"/>
              <w:right w:val="single" w:color="auto" w:sz="4" w:space="0"/>
            </w:tcBorders>
            <w:noWrap w:val="0"/>
            <w:vAlign w:val="bottom"/>
          </w:tcPr>
          <w:p w14:paraId="670B127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697" w:type="dxa"/>
            <w:tcBorders>
              <w:top w:val="nil"/>
              <w:left w:val="nil"/>
              <w:bottom w:val="single" w:color="auto" w:sz="4" w:space="0"/>
              <w:right w:val="single" w:color="auto" w:sz="4" w:space="0"/>
            </w:tcBorders>
            <w:noWrap w:val="0"/>
            <w:vAlign w:val="center"/>
          </w:tcPr>
          <w:p w14:paraId="3000F9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6E0A59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14DBDE1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523" w:type="dxa"/>
            <w:tcBorders>
              <w:top w:val="nil"/>
              <w:left w:val="nil"/>
              <w:bottom w:val="single" w:color="auto" w:sz="4" w:space="0"/>
              <w:right w:val="single" w:color="auto" w:sz="4" w:space="0"/>
            </w:tcBorders>
            <w:noWrap w:val="0"/>
            <w:vAlign w:val="center"/>
          </w:tcPr>
          <w:p w14:paraId="30451C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327" w:type="dxa"/>
            <w:tcBorders>
              <w:top w:val="nil"/>
              <w:left w:val="nil"/>
              <w:bottom w:val="single" w:color="auto" w:sz="4" w:space="0"/>
              <w:right w:val="single" w:color="auto" w:sz="4" w:space="0"/>
            </w:tcBorders>
            <w:noWrap w:val="0"/>
            <w:vAlign w:val="center"/>
          </w:tcPr>
          <w:p w14:paraId="7B0ADF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45954659">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15DD3E6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697" w:type="dxa"/>
            <w:tcBorders>
              <w:top w:val="nil"/>
              <w:left w:val="nil"/>
              <w:bottom w:val="single" w:color="auto" w:sz="4" w:space="0"/>
              <w:right w:val="single" w:color="auto" w:sz="4" w:space="0"/>
            </w:tcBorders>
            <w:noWrap w:val="0"/>
            <w:vAlign w:val="center"/>
          </w:tcPr>
          <w:p w14:paraId="1BC1A3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7F99C5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0B1ABD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523" w:type="dxa"/>
            <w:tcBorders>
              <w:top w:val="nil"/>
              <w:left w:val="nil"/>
              <w:bottom w:val="single" w:color="auto" w:sz="4" w:space="0"/>
              <w:right w:val="single" w:color="auto" w:sz="4" w:space="0"/>
            </w:tcBorders>
            <w:noWrap w:val="0"/>
            <w:vAlign w:val="center"/>
          </w:tcPr>
          <w:p w14:paraId="76C5A7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327" w:type="dxa"/>
            <w:tcBorders>
              <w:top w:val="nil"/>
              <w:left w:val="nil"/>
              <w:bottom w:val="single" w:color="auto" w:sz="4" w:space="0"/>
              <w:right w:val="single" w:color="auto" w:sz="4" w:space="0"/>
            </w:tcBorders>
            <w:noWrap w:val="0"/>
            <w:vAlign w:val="center"/>
          </w:tcPr>
          <w:p w14:paraId="011AD9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19FE0F2">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692FD595">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46D11F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776F66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19F04E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523" w:type="dxa"/>
            <w:tcBorders>
              <w:top w:val="nil"/>
              <w:left w:val="nil"/>
              <w:bottom w:val="single" w:color="auto" w:sz="4" w:space="0"/>
              <w:right w:val="single" w:color="auto" w:sz="4" w:space="0"/>
            </w:tcBorders>
            <w:noWrap w:val="0"/>
            <w:vAlign w:val="center"/>
          </w:tcPr>
          <w:p w14:paraId="3FAC84A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327" w:type="dxa"/>
            <w:tcBorders>
              <w:top w:val="nil"/>
              <w:left w:val="nil"/>
              <w:bottom w:val="single" w:color="auto" w:sz="4" w:space="0"/>
              <w:right w:val="single" w:color="auto" w:sz="4" w:space="0"/>
            </w:tcBorders>
            <w:noWrap w:val="0"/>
            <w:vAlign w:val="center"/>
          </w:tcPr>
          <w:p w14:paraId="250CC0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19FE523E">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6C8D467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697" w:type="dxa"/>
            <w:tcBorders>
              <w:top w:val="nil"/>
              <w:left w:val="nil"/>
              <w:bottom w:val="single" w:color="auto" w:sz="4" w:space="0"/>
              <w:right w:val="single" w:color="auto" w:sz="4" w:space="0"/>
            </w:tcBorders>
            <w:noWrap w:val="0"/>
            <w:vAlign w:val="center"/>
          </w:tcPr>
          <w:p w14:paraId="3C9D0E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5B2414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6442F7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523" w:type="dxa"/>
            <w:tcBorders>
              <w:top w:val="nil"/>
              <w:left w:val="nil"/>
              <w:bottom w:val="single" w:color="auto" w:sz="4" w:space="0"/>
              <w:right w:val="single" w:color="auto" w:sz="4" w:space="0"/>
            </w:tcBorders>
            <w:noWrap w:val="0"/>
            <w:vAlign w:val="center"/>
          </w:tcPr>
          <w:p w14:paraId="4E1970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327" w:type="dxa"/>
            <w:tcBorders>
              <w:top w:val="nil"/>
              <w:left w:val="nil"/>
              <w:bottom w:val="single" w:color="auto" w:sz="4" w:space="0"/>
              <w:right w:val="single" w:color="auto" w:sz="4" w:space="0"/>
            </w:tcBorders>
            <w:noWrap w:val="0"/>
            <w:vAlign w:val="center"/>
          </w:tcPr>
          <w:p w14:paraId="66AD52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097F0B3">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18F60ADC">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12C350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188" w:type="dxa"/>
            <w:tcBorders>
              <w:top w:val="nil"/>
              <w:left w:val="nil"/>
              <w:bottom w:val="single" w:color="auto" w:sz="4" w:space="0"/>
              <w:right w:val="single" w:color="auto" w:sz="4" w:space="0"/>
            </w:tcBorders>
            <w:noWrap w:val="0"/>
            <w:vAlign w:val="center"/>
          </w:tcPr>
          <w:p w14:paraId="36B00F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28A93C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523" w:type="dxa"/>
            <w:tcBorders>
              <w:top w:val="nil"/>
              <w:left w:val="nil"/>
              <w:bottom w:val="single" w:color="auto" w:sz="4" w:space="0"/>
              <w:right w:val="single" w:color="auto" w:sz="4" w:space="0"/>
            </w:tcBorders>
            <w:noWrap w:val="0"/>
            <w:vAlign w:val="center"/>
          </w:tcPr>
          <w:p w14:paraId="72EBF7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327" w:type="dxa"/>
            <w:tcBorders>
              <w:top w:val="nil"/>
              <w:left w:val="nil"/>
              <w:bottom w:val="single" w:color="auto" w:sz="4" w:space="0"/>
              <w:right w:val="single" w:color="auto" w:sz="4" w:space="0"/>
            </w:tcBorders>
            <w:noWrap w:val="0"/>
            <w:vAlign w:val="center"/>
          </w:tcPr>
          <w:p w14:paraId="0463C79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02B2B3B5">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443CC6E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697" w:type="dxa"/>
            <w:tcBorders>
              <w:top w:val="nil"/>
              <w:left w:val="nil"/>
              <w:bottom w:val="single" w:color="auto" w:sz="4" w:space="0"/>
              <w:right w:val="single" w:color="auto" w:sz="4" w:space="0"/>
            </w:tcBorders>
            <w:noWrap w:val="0"/>
            <w:vAlign w:val="center"/>
          </w:tcPr>
          <w:p w14:paraId="5A4122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4AA32ED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4CE82E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523" w:type="dxa"/>
            <w:tcBorders>
              <w:top w:val="nil"/>
              <w:left w:val="nil"/>
              <w:bottom w:val="single" w:color="auto" w:sz="4" w:space="0"/>
              <w:right w:val="single" w:color="auto" w:sz="4" w:space="0"/>
            </w:tcBorders>
            <w:noWrap w:val="0"/>
            <w:vAlign w:val="center"/>
          </w:tcPr>
          <w:p w14:paraId="34840C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327" w:type="dxa"/>
            <w:tcBorders>
              <w:top w:val="nil"/>
              <w:left w:val="nil"/>
              <w:bottom w:val="single" w:color="auto" w:sz="4" w:space="0"/>
              <w:right w:val="single" w:color="auto" w:sz="4" w:space="0"/>
            </w:tcBorders>
            <w:noWrap w:val="0"/>
            <w:vAlign w:val="center"/>
          </w:tcPr>
          <w:p w14:paraId="15590A7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5B07615">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7B27DC8E">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6A54D8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61EC1B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38746D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523" w:type="dxa"/>
            <w:tcBorders>
              <w:top w:val="nil"/>
              <w:left w:val="nil"/>
              <w:bottom w:val="single" w:color="auto" w:sz="4" w:space="0"/>
              <w:right w:val="single" w:color="auto" w:sz="4" w:space="0"/>
            </w:tcBorders>
            <w:noWrap w:val="0"/>
            <w:vAlign w:val="center"/>
          </w:tcPr>
          <w:p w14:paraId="0B0B00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327" w:type="dxa"/>
            <w:tcBorders>
              <w:top w:val="nil"/>
              <w:left w:val="nil"/>
              <w:bottom w:val="single" w:color="auto" w:sz="4" w:space="0"/>
              <w:right w:val="single" w:color="auto" w:sz="4" w:space="0"/>
            </w:tcBorders>
            <w:noWrap w:val="0"/>
            <w:vAlign w:val="center"/>
          </w:tcPr>
          <w:p w14:paraId="1F8D42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79B7611F">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6A5C9ED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697" w:type="dxa"/>
            <w:tcBorders>
              <w:top w:val="nil"/>
              <w:left w:val="nil"/>
              <w:bottom w:val="single" w:color="auto" w:sz="4" w:space="0"/>
              <w:right w:val="single" w:color="auto" w:sz="4" w:space="0"/>
            </w:tcBorders>
            <w:noWrap w:val="0"/>
            <w:vAlign w:val="center"/>
          </w:tcPr>
          <w:p w14:paraId="5281BA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11D62E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1EBBB7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523" w:type="dxa"/>
            <w:tcBorders>
              <w:top w:val="nil"/>
              <w:left w:val="nil"/>
              <w:bottom w:val="single" w:color="auto" w:sz="4" w:space="0"/>
              <w:right w:val="single" w:color="auto" w:sz="4" w:space="0"/>
            </w:tcBorders>
            <w:noWrap w:val="0"/>
            <w:vAlign w:val="center"/>
          </w:tcPr>
          <w:p w14:paraId="0F1FEE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327" w:type="dxa"/>
            <w:tcBorders>
              <w:top w:val="nil"/>
              <w:left w:val="nil"/>
              <w:bottom w:val="single" w:color="auto" w:sz="4" w:space="0"/>
              <w:right w:val="single" w:color="auto" w:sz="4" w:space="0"/>
            </w:tcBorders>
            <w:noWrap w:val="0"/>
            <w:vAlign w:val="center"/>
          </w:tcPr>
          <w:p w14:paraId="159D8A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3335D94">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6EF99C6E">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2BE209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44D5ED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40E7B15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523" w:type="dxa"/>
            <w:tcBorders>
              <w:top w:val="nil"/>
              <w:left w:val="nil"/>
              <w:bottom w:val="single" w:color="auto" w:sz="4" w:space="0"/>
              <w:right w:val="single" w:color="auto" w:sz="4" w:space="0"/>
            </w:tcBorders>
            <w:noWrap w:val="0"/>
            <w:vAlign w:val="center"/>
          </w:tcPr>
          <w:p w14:paraId="1B8C05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327" w:type="dxa"/>
            <w:tcBorders>
              <w:top w:val="nil"/>
              <w:left w:val="nil"/>
              <w:bottom w:val="single" w:color="auto" w:sz="4" w:space="0"/>
              <w:right w:val="single" w:color="auto" w:sz="4" w:space="0"/>
            </w:tcBorders>
            <w:noWrap w:val="0"/>
            <w:vAlign w:val="center"/>
          </w:tcPr>
          <w:p w14:paraId="32A85F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473682F">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299CB36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697" w:type="dxa"/>
            <w:tcBorders>
              <w:top w:val="nil"/>
              <w:left w:val="nil"/>
              <w:bottom w:val="single" w:color="auto" w:sz="4" w:space="0"/>
              <w:right w:val="single" w:color="auto" w:sz="4" w:space="0"/>
            </w:tcBorders>
            <w:noWrap w:val="0"/>
            <w:vAlign w:val="center"/>
          </w:tcPr>
          <w:p w14:paraId="0638E0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6DE5F0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73AE3D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523" w:type="dxa"/>
            <w:tcBorders>
              <w:top w:val="nil"/>
              <w:left w:val="nil"/>
              <w:bottom w:val="single" w:color="auto" w:sz="4" w:space="0"/>
              <w:right w:val="single" w:color="auto" w:sz="4" w:space="0"/>
            </w:tcBorders>
            <w:noWrap w:val="0"/>
            <w:vAlign w:val="center"/>
          </w:tcPr>
          <w:p w14:paraId="55F043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327" w:type="dxa"/>
            <w:tcBorders>
              <w:top w:val="nil"/>
              <w:left w:val="nil"/>
              <w:bottom w:val="single" w:color="auto" w:sz="4" w:space="0"/>
              <w:right w:val="single" w:color="auto" w:sz="4" w:space="0"/>
            </w:tcBorders>
            <w:noWrap w:val="0"/>
            <w:vAlign w:val="center"/>
          </w:tcPr>
          <w:p w14:paraId="770102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374BB1C">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6C8C26EA">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221153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18C6304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26A3594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523" w:type="dxa"/>
            <w:tcBorders>
              <w:top w:val="nil"/>
              <w:left w:val="nil"/>
              <w:bottom w:val="single" w:color="auto" w:sz="4" w:space="0"/>
              <w:right w:val="single" w:color="auto" w:sz="4" w:space="0"/>
            </w:tcBorders>
            <w:noWrap w:val="0"/>
            <w:vAlign w:val="center"/>
          </w:tcPr>
          <w:p w14:paraId="6716DE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327" w:type="dxa"/>
            <w:tcBorders>
              <w:top w:val="nil"/>
              <w:left w:val="nil"/>
              <w:bottom w:val="single" w:color="auto" w:sz="4" w:space="0"/>
              <w:right w:val="single" w:color="auto" w:sz="4" w:space="0"/>
            </w:tcBorders>
            <w:noWrap w:val="0"/>
            <w:vAlign w:val="center"/>
          </w:tcPr>
          <w:p w14:paraId="798E92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45551E2E">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7DBBD7E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697" w:type="dxa"/>
            <w:tcBorders>
              <w:top w:val="nil"/>
              <w:left w:val="nil"/>
              <w:bottom w:val="single" w:color="auto" w:sz="4" w:space="0"/>
              <w:right w:val="single" w:color="auto" w:sz="4" w:space="0"/>
            </w:tcBorders>
            <w:noWrap w:val="0"/>
            <w:vAlign w:val="center"/>
          </w:tcPr>
          <w:p w14:paraId="767007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03F0A6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65326D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523" w:type="dxa"/>
            <w:tcBorders>
              <w:top w:val="nil"/>
              <w:left w:val="nil"/>
              <w:bottom w:val="single" w:color="auto" w:sz="4" w:space="0"/>
              <w:right w:val="single" w:color="auto" w:sz="4" w:space="0"/>
            </w:tcBorders>
            <w:noWrap w:val="0"/>
            <w:vAlign w:val="center"/>
          </w:tcPr>
          <w:p w14:paraId="4D654A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327" w:type="dxa"/>
            <w:tcBorders>
              <w:top w:val="nil"/>
              <w:left w:val="nil"/>
              <w:bottom w:val="single" w:color="auto" w:sz="4" w:space="0"/>
              <w:right w:val="single" w:color="auto" w:sz="4" w:space="0"/>
            </w:tcBorders>
            <w:noWrap w:val="0"/>
            <w:vAlign w:val="center"/>
          </w:tcPr>
          <w:p w14:paraId="05D4F9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ECA1754">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52C3AA24">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67909B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76826A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5B8CE5F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523" w:type="dxa"/>
            <w:tcBorders>
              <w:top w:val="nil"/>
              <w:left w:val="nil"/>
              <w:bottom w:val="single" w:color="auto" w:sz="4" w:space="0"/>
              <w:right w:val="single" w:color="auto" w:sz="4" w:space="0"/>
            </w:tcBorders>
            <w:noWrap w:val="0"/>
            <w:vAlign w:val="center"/>
          </w:tcPr>
          <w:p w14:paraId="360960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327" w:type="dxa"/>
            <w:tcBorders>
              <w:top w:val="nil"/>
              <w:left w:val="nil"/>
              <w:bottom w:val="single" w:color="auto" w:sz="4" w:space="0"/>
              <w:right w:val="single" w:color="auto" w:sz="4" w:space="0"/>
            </w:tcBorders>
            <w:noWrap w:val="0"/>
            <w:vAlign w:val="center"/>
          </w:tcPr>
          <w:p w14:paraId="6237FF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2A069A0">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49BEB0B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697" w:type="dxa"/>
            <w:tcBorders>
              <w:top w:val="nil"/>
              <w:left w:val="nil"/>
              <w:bottom w:val="single" w:color="auto" w:sz="4" w:space="0"/>
              <w:right w:val="single" w:color="auto" w:sz="4" w:space="0"/>
            </w:tcBorders>
            <w:noWrap w:val="0"/>
            <w:vAlign w:val="center"/>
          </w:tcPr>
          <w:p w14:paraId="6CB07D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50B821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06FAF5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523" w:type="dxa"/>
            <w:tcBorders>
              <w:top w:val="nil"/>
              <w:left w:val="nil"/>
              <w:bottom w:val="single" w:color="auto" w:sz="4" w:space="0"/>
              <w:right w:val="single" w:color="auto" w:sz="4" w:space="0"/>
            </w:tcBorders>
            <w:noWrap w:val="0"/>
            <w:vAlign w:val="center"/>
          </w:tcPr>
          <w:p w14:paraId="45F223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327" w:type="dxa"/>
            <w:tcBorders>
              <w:top w:val="nil"/>
              <w:left w:val="nil"/>
              <w:bottom w:val="single" w:color="auto" w:sz="4" w:space="0"/>
              <w:right w:val="single" w:color="auto" w:sz="4" w:space="0"/>
            </w:tcBorders>
            <w:noWrap w:val="0"/>
            <w:vAlign w:val="center"/>
          </w:tcPr>
          <w:p w14:paraId="0DE966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6045A0B">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35E7A122">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1C1B52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5DCBF2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74651C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523" w:type="dxa"/>
            <w:tcBorders>
              <w:top w:val="nil"/>
              <w:left w:val="nil"/>
              <w:bottom w:val="single" w:color="auto" w:sz="4" w:space="0"/>
              <w:right w:val="single" w:color="auto" w:sz="4" w:space="0"/>
            </w:tcBorders>
            <w:noWrap w:val="0"/>
            <w:vAlign w:val="center"/>
          </w:tcPr>
          <w:p w14:paraId="2DA4D82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327" w:type="dxa"/>
            <w:tcBorders>
              <w:top w:val="nil"/>
              <w:left w:val="nil"/>
              <w:bottom w:val="single" w:color="auto" w:sz="4" w:space="0"/>
              <w:right w:val="single" w:color="auto" w:sz="4" w:space="0"/>
            </w:tcBorders>
            <w:noWrap w:val="0"/>
            <w:vAlign w:val="center"/>
          </w:tcPr>
          <w:p w14:paraId="5D7DB9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89DDD03">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1D7EF22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697" w:type="dxa"/>
            <w:tcBorders>
              <w:top w:val="nil"/>
              <w:left w:val="nil"/>
              <w:bottom w:val="single" w:color="auto" w:sz="4" w:space="0"/>
              <w:right w:val="single" w:color="auto" w:sz="4" w:space="0"/>
            </w:tcBorders>
            <w:noWrap w:val="0"/>
            <w:vAlign w:val="center"/>
          </w:tcPr>
          <w:p w14:paraId="251F9D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7F9CA0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26131A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523" w:type="dxa"/>
            <w:tcBorders>
              <w:top w:val="nil"/>
              <w:left w:val="nil"/>
              <w:bottom w:val="single" w:color="auto" w:sz="4" w:space="0"/>
              <w:right w:val="single" w:color="auto" w:sz="4" w:space="0"/>
            </w:tcBorders>
            <w:noWrap w:val="0"/>
            <w:vAlign w:val="center"/>
          </w:tcPr>
          <w:p w14:paraId="010DE0B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327" w:type="dxa"/>
            <w:tcBorders>
              <w:top w:val="nil"/>
              <w:left w:val="nil"/>
              <w:bottom w:val="single" w:color="auto" w:sz="4" w:space="0"/>
              <w:right w:val="single" w:color="auto" w:sz="4" w:space="0"/>
            </w:tcBorders>
            <w:noWrap w:val="0"/>
            <w:vAlign w:val="center"/>
          </w:tcPr>
          <w:p w14:paraId="6BB471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A4729D5">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3BD82C72">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1EC058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164CC1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50FDCF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523" w:type="dxa"/>
            <w:tcBorders>
              <w:top w:val="nil"/>
              <w:left w:val="nil"/>
              <w:bottom w:val="single" w:color="auto" w:sz="4" w:space="0"/>
              <w:right w:val="single" w:color="auto" w:sz="4" w:space="0"/>
            </w:tcBorders>
            <w:noWrap w:val="0"/>
            <w:vAlign w:val="center"/>
          </w:tcPr>
          <w:p w14:paraId="2634E6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327" w:type="dxa"/>
            <w:tcBorders>
              <w:top w:val="nil"/>
              <w:left w:val="nil"/>
              <w:bottom w:val="single" w:color="auto" w:sz="4" w:space="0"/>
              <w:right w:val="single" w:color="auto" w:sz="4" w:space="0"/>
            </w:tcBorders>
            <w:noWrap w:val="0"/>
            <w:vAlign w:val="center"/>
          </w:tcPr>
          <w:p w14:paraId="6AAD1A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D8C2161">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5E24821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697" w:type="dxa"/>
            <w:tcBorders>
              <w:top w:val="nil"/>
              <w:left w:val="nil"/>
              <w:bottom w:val="single" w:color="auto" w:sz="4" w:space="0"/>
              <w:right w:val="single" w:color="auto" w:sz="4" w:space="0"/>
            </w:tcBorders>
            <w:noWrap w:val="0"/>
            <w:vAlign w:val="center"/>
          </w:tcPr>
          <w:p w14:paraId="0214C7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1CFF17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429400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523" w:type="dxa"/>
            <w:tcBorders>
              <w:top w:val="nil"/>
              <w:left w:val="nil"/>
              <w:bottom w:val="single" w:color="auto" w:sz="4" w:space="0"/>
              <w:right w:val="single" w:color="auto" w:sz="4" w:space="0"/>
            </w:tcBorders>
            <w:noWrap w:val="0"/>
            <w:vAlign w:val="center"/>
          </w:tcPr>
          <w:p w14:paraId="7C29DBD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327" w:type="dxa"/>
            <w:tcBorders>
              <w:top w:val="nil"/>
              <w:left w:val="nil"/>
              <w:bottom w:val="single" w:color="auto" w:sz="4" w:space="0"/>
              <w:right w:val="single" w:color="auto" w:sz="4" w:space="0"/>
            </w:tcBorders>
            <w:noWrap w:val="0"/>
            <w:vAlign w:val="center"/>
          </w:tcPr>
          <w:p w14:paraId="6F066B7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84EC078">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4388E7BF">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0EC422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3AA31E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0A18B9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523" w:type="dxa"/>
            <w:tcBorders>
              <w:top w:val="nil"/>
              <w:left w:val="nil"/>
              <w:bottom w:val="single" w:color="auto" w:sz="4" w:space="0"/>
              <w:right w:val="single" w:color="auto" w:sz="4" w:space="0"/>
            </w:tcBorders>
            <w:noWrap w:val="0"/>
            <w:vAlign w:val="center"/>
          </w:tcPr>
          <w:p w14:paraId="583C7C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327" w:type="dxa"/>
            <w:tcBorders>
              <w:top w:val="nil"/>
              <w:left w:val="nil"/>
              <w:bottom w:val="single" w:color="auto" w:sz="4" w:space="0"/>
              <w:right w:val="single" w:color="auto" w:sz="4" w:space="0"/>
            </w:tcBorders>
            <w:noWrap w:val="0"/>
            <w:vAlign w:val="center"/>
          </w:tcPr>
          <w:p w14:paraId="5D47EC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4C15277">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0B7155A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697" w:type="dxa"/>
            <w:tcBorders>
              <w:top w:val="nil"/>
              <w:left w:val="nil"/>
              <w:bottom w:val="single" w:color="auto" w:sz="4" w:space="0"/>
              <w:right w:val="single" w:color="auto" w:sz="4" w:space="0"/>
            </w:tcBorders>
            <w:noWrap w:val="0"/>
            <w:vAlign w:val="center"/>
          </w:tcPr>
          <w:p w14:paraId="0789FD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4291F9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3C214A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523" w:type="dxa"/>
            <w:tcBorders>
              <w:top w:val="nil"/>
              <w:left w:val="nil"/>
              <w:bottom w:val="single" w:color="auto" w:sz="4" w:space="0"/>
              <w:right w:val="single" w:color="auto" w:sz="4" w:space="0"/>
            </w:tcBorders>
            <w:noWrap w:val="0"/>
            <w:vAlign w:val="center"/>
          </w:tcPr>
          <w:p w14:paraId="759A6D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327" w:type="dxa"/>
            <w:tcBorders>
              <w:top w:val="nil"/>
              <w:left w:val="nil"/>
              <w:bottom w:val="single" w:color="auto" w:sz="4" w:space="0"/>
              <w:right w:val="single" w:color="auto" w:sz="4" w:space="0"/>
            </w:tcBorders>
            <w:noWrap w:val="0"/>
            <w:vAlign w:val="center"/>
          </w:tcPr>
          <w:p w14:paraId="06106E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7698E36">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098B76A2">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0D9DAD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2D3159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7BC2CC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523" w:type="dxa"/>
            <w:tcBorders>
              <w:top w:val="nil"/>
              <w:left w:val="nil"/>
              <w:bottom w:val="single" w:color="auto" w:sz="4" w:space="0"/>
              <w:right w:val="single" w:color="auto" w:sz="4" w:space="0"/>
            </w:tcBorders>
            <w:noWrap w:val="0"/>
            <w:vAlign w:val="center"/>
          </w:tcPr>
          <w:p w14:paraId="43F219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327" w:type="dxa"/>
            <w:tcBorders>
              <w:top w:val="nil"/>
              <w:left w:val="nil"/>
              <w:bottom w:val="single" w:color="auto" w:sz="4" w:space="0"/>
              <w:right w:val="single" w:color="auto" w:sz="4" w:space="0"/>
            </w:tcBorders>
            <w:noWrap w:val="0"/>
            <w:vAlign w:val="center"/>
          </w:tcPr>
          <w:p w14:paraId="6CD59F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CD647FA">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2EB1760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697" w:type="dxa"/>
            <w:tcBorders>
              <w:top w:val="nil"/>
              <w:left w:val="nil"/>
              <w:bottom w:val="single" w:color="auto" w:sz="4" w:space="0"/>
              <w:right w:val="single" w:color="auto" w:sz="4" w:space="0"/>
            </w:tcBorders>
            <w:noWrap w:val="0"/>
            <w:vAlign w:val="center"/>
          </w:tcPr>
          <w:p w14:paraId="654A51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06CA6E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2DDCC9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523" w:type="dxa"/>
            <w:tcBorders>
              <w:top w:val="nil"/>
              <w:left w:val="nil"/>
              <w:bottom w:val="single" w:color="auto" w:sz="4" w:space="0"/>
              <w:right w:val="single" w:color="auto" w:sz="4" w:space="0"/>
            </w:tcBorders>
            <w:noWrap w:val="0"/>
            <w:vAlign w:val="center"/>
          </w:tcPr>
          <w:p w14:paraId="16B1F8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327" w:type="dxa"/>
            <w:tcBorders>
              <w:top w:val="nil"/>
              <w:left w:val="nil"/>
              <w:bottom w:val="single" w:color="auto" w:sz="4" w:space="0"/>
              <w:right w:val="single" w:color="auto" w:sz="4" w:space="0"/>
            </w:tcBorders>
            <w:noWrap w:val="0"/>
            <w:vAlign w:val="center"/>
          </w:tcPr>
          <w:p w14:paraId="675F88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F683AE6">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5F79329D">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3A3EDF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1C50BF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65B44E5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523" w:type="dxa"/>
            <w:tcBorders>
              <w:top w:val="nil"/>
              <w:left w:val="nil"/>
              <w:bottom w:val="single" w:color="auto" w:sz="4" w:space="0"/>
              <w:right w:val="single" w:color="auto" w:sz="4" w:space="0"/>
            </w:tcBorders>
            <w:noWrap w:val="0"/>
            <w:vAlign w:val="center"/>
          </w:tcPr>
          <w:p w14:paraId="308DC0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327" w:type="dxa"/>
            <w:tcBorders>
              <w:top w:val="nil"/>
              <w:left w:val="nil"/>
              <w:bottom w:val="single" w:color="auto" w:sz="4" w:space="0"/>
              <w:right w:val="single" w:color="auto" w:sz="4" w:space="0"/>
            </w:tcBorders>
            <w:noWrap w:val="0"/>
            <w:vAlign w:val="center"/>
          </w:tcPr>
          <w:p w14:paraId="20E068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09323664">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63D86C3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697" w:type="dxa"/>
            <w:tcBorders>
              <w:top w:val="nil"/>
              <w:left w:val="nil"/>
              <w:bottom w:val="single" w:color="auto" w:sz="4" w:space="0"/>
              <w:right w:val="single" w:color="auto" w:sz="4" w:space="0"/>
            </w:tcBorders>
            <w:noWrap w:val="0"/>
            <w:vAlign w:val="center"/>
          </w:tcPr>
          <w:p w14:paraId="5180BF7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2064F9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67ABB8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523" w:type="dxa"/>
            <w:tcBorders>
              <w:top w:val="nil"/>
              <w:left w:val="nil"/>
              <w:bottom w:val="single" w:color="auto" w:sz="4" w:space="0"/>
              <w:right w:val="single" w:color="auto" w:sz="4" w:space="0"/>
            </w:tcBorders>
            <w:noWrap w:val="0"/>
            <w:vAlign w:val="center"/>
          </w:tcPr>
          <w:p w14:paraId="3513BB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327" w:type="dxa"/>
            <w:tcBorders>
              <w:top w:val="nil"/>
              <w:left w:val="nil"/>
              <w:bottom w:val="single" w:color="auto" w:sz="4" w:space="0"/>
              <w:right w:val="single" w:color="auto" w:sz="4" w:space="0"/>
            </w:tcBorders>
            <w:noWrap w:val="0"/>
            <w:vAlign w:val="center"/>
          </w:tcPr>
          <w:p w14:paraId="284EF1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3F03C633">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4C261546">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18DF4D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188" w:type="dxa"/>
            <w:tcBorders>
              <w:top w:val="nil"/>
              <w:left w:val="nil"/>
              <w:bottom w:val="single" w:color="auto" w:sz="4" w:space="0"/>
              <w:right w:val="single" w:color="auto" w:sz="4" w:space="0"/>
            </w:tcBorders>
            <w:noWrap w:val="0"/>
            <w:vAlign w:val="center"/>
          </w:tcPr>
          <w:p w14:paraId="0BC269D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2604F7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523" w:type="dxa"/>
            <w:tcBorders>
              <w:top w:val="nil"/>
              <w:left w:val="nil"/>
              <w:bottom w:val="single" w:color="auto" w:sz="4" w:space="0"/>
              <w:right w:val="single" w:color="auto" w:sz="4" w:space="0"/>
            </w:tcBorders>
            <w:noWrap w:val="0"/>
            <w:vAlign w:val="center"/>
          </w:tcPr>
          <w:p w14:paraId="583DC0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327" w:type="dxa"/>
            <w:tcBorders>
              <w:top w:val="nil"/>
              <w:left w:val="nil"/>
              <w:bottom w:val="single" w:color="auto" w:sz="4" w:space="0"/>
              <w:right w:val="single" w:color="auto" w:sz="4" w:space="0"/>
            </w:tcBorders>
            <w:noWrap w:val="0"/>
            <w:vAlign w:val="center"/>
          </w:tcPr>
          <w:p w14:paraId="7D31E6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4A3E13DF">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1421556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697" w:type="dxa"/>
            <w:tcBorders>
              <w:top w:val="nil"/>
              <w:left w:val="nil"/>
              <w:bottom w:val="single" w:color="auto" w:sz="4" w:space="0"/>
              <w:right w:val="single" w:color="auto" w:sz="4" w:space="0"/>
            </w:tcBorders>
            <w:noWrap w:val="0"/>
            <w:vAlign w:val="center"/>
          </w:tcPr>
          <w:p w14:paraId="2587CB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6C477D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52CF90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523" w:type="dxa"/>
            <w:tcBorders>
              <w:top w:val="nil"/>
              <w:left w:val="nil"/>
              <w:bottom w:val="single" w:color="auto" w:sz="4" w:space="0"/>
              <w:right w:val="single" w:color="auto" w:sz="4" w:space="0"/>
            </w:tcBorders>
            <w:noWrap w:val="0"/>
            <w:vAlign w:val="center"/>
          </w:tcPr>
          <w:p w14:paraId="0F81D9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327" w:type="dxa"/>
            <w:tcBorders>
              <w:top w:val="nil"/>
              <w:left w:val="nil"/>
              <w:bottom w:val="single" w:color="auto" w:sz="4" w:space="0"/>
              <w:right w:val="single" w:color="auto" w:sz="4" w:space="0"/>
            </w:tcBorders>
            <w:noWrap w:val="0"/>
            <w:vAlign w:val="center"/>
          </w:tcPr>
          <w:p w14:paraId="2EDD40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55FE9D63">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11EFAE5C">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2E4D75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188" w:type="dxa"/>
            <w:tcBorders>
              <w:top w:val="nil"/>
              <w:left w:val="nil"/>
              <w:bottom w:val="single" w:color="auto" w:sz="4" w:space="0"/>
              <w:right w:val="single" w:color="auto" w:sz="4" w:space="0"/>
            </w:tcBorders>
            <w:noWrap w:val="0"/>
            <w:vAlign w:val="center"/>
          </w:tcPr>
          <w:p w14:paraId="0BF033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51DF11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523" w:type="dxa"/>
            <w:tcBorders>
              <w:top w:val="nil"/>
              <w:left w:val="nil"/>
              <w:bottom w:val="single" w:color="auto" w:sz="4" w:space="0"/>
              <w:right w:val="single" w:color="auto" w:sz="4" w:space="0"/>
            </w:tcBorders>
            <w:noWrap w:val="0"/>
            <w:vAlign w:val="center"/>
          </w:tcPr>
          <w:p w14:paraId="326BC8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327" w:type="dxa"/>
            <w:tcBorders>
              <w:top w:val="nil"/>
              <w:left w:val="nil"/>
              <w:bottom w:val="single" w:color="auto" w:sz="4" w:space="0"/>
              <w:right w:val="single" w:color="auto" w:sz="4" w:space="0"/>
            </w:tcBorders>
            <w:noWrap w:val="0"/>
            <w:vAlign w:val="center"/>
          </w:tcPr>
          <w:p w14:paraId="724765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6B0ADBB1">
        <w:tblPrEx>
          <w:tblCellMar>
            <w:top w:w="0" w:type="dxa"/>
            <w:left w:w="108" w:type="dxa"/>
            <w:bottom w:w="0" w:type="dxa"/>
            <w:right w:w="108" w:type="dxa"/>
          </w:tblCellMar>
        </w:tblPrEx>
        <w:trPr>
          <w:trHeight w:val="225" w:hRule="atLeast"/>
        </w:trPr>
        <w:tc>
          <w:tcPr>
            <w:tcW w:w="1802" w:type="dxa"/>
            <w:vMerge w:val="restart"/>
            <w:tcBorders>
              <w:top w:val="nil"/>
              <w:left w:val="single" w:color="auto" w:sz="4" w:space="0"/>
              <w:bottom w:val="single" w:color="auto" w:sz="4" w:space="0"/>
              <w:right w:val="single" w:color="auto" w:sz="4" w:space="0"/>
            </w:tcBorders>
            <w:noWrap w:val="0"/>
            <w:vAlign w:val="bottom"/>
          </w:tcPr>
          <w:p w14:paraId="0C64F0C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697" w:type="dxa"/>
            <w:tcBorders>
              <w:top w:val="nil"/>
              <w:left w:val="nil"/>
              <w:bottom w:val="single" w:color="auto" w:sz="4" w:space="0"/>
              <w:right w:val="single" w:color="auto" w:sz="4" w:space="0"/>
            </w:tcBorders>
            <w:noWrap w:val="0"/>
            <w:vAlign w:val="center"/>
          </w:tcPr>
          <w:p w14:paraId="7CDDD2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117384E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596F92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523" w:type="dxa"/>
            <w:tcBorders>
              <w:top w:val="nil"/>
              <w:left w:val="nil"/>
              <w:bottom w:val="single" w:color="auto" w:sz="4" w:space="0"/>
              <w:right w:val="single" w:color="auto" w:sz="4" w:space="0"/>
            </w:tcBorders>
            <w:noWrap w:val="0"/>
            <w:vAlign w:val="center"/>
          </w:tcPr>
          <w:p w14:paraId="7E85FB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327" w:type="dxa"/>
            <w:tcBorders>
              <w:top w:val="nil"/>
              <w:left w:val="nil"/>
              <w:bottom w:val="single" w:color="auto" w:sz="4" w:space="0"/>
              <w:right w:val="single" w:color="auto" w:sz="4" w:space="0"/>
            </w:tcBorders>
            <w:noWrap w:val="0"/>
            <w:vAlign w:val="center"/>
          </w:tcPr>
          <w:p w14:paraId="5631E71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B55E99D">
        <w:tblPrEx>
          <w:tblCellMar>
            <w:top w:w="0" w:type="dxa"/>
            <w:left w:w="108" w:type="dxa"/>
            <w:bottom w:w="0" w:type="dxa"/>
            <w:right w:w="108" w:type="dxa"/>
          </w:tblCellMar>
        </w:tblPrEx>
        <w:trPr>
          <w:trHeight w:val="225" w:hRule="atLeast"/>
        </w:trPr>
        <w:tc>
          <w:tcPr>
            <w:tcW w:w="1802" w:type="dxa"/>
            <w:vMerge w:val="continue"/>
            <w:tcBorders>
              <w:top w:val="nil"/>
              <w:left w:val="single" w:color="auto" w:sz="4" w:space="0"/>
              <w:bottom w:val="single" w:color="auto" w:sz="4" w:space="0"/>
              <w:right w:val="single" w:color="auto" w:sz="4" w:space="0"/>
            </w:tcBorders>
            <w:noWrap w:val="0"/>
            <w:vAlign w:val="center"/>
          </w:tcPr>
          <w:p w14:paraId="597EE99F">
            <w:pPr>
              <w:widowControl/>
              <w:jc w:val="left"/>
              <w:rPr>
                <w:rFonts w:ascii="仿宋_GB2312" w:hAnsi="仿宋" w:eastAsia="仿宋_GB2312" w:cs="宋体"/>
                <w:b/>
                <w:bCs/>
                <w:color w:val="auto"/>
                <w:kern w:val="0"/>
                <w:sz w:val="18"/>
                <w:szCs w:val="18"/>
                <w:highlight w:val="none"/>
              </w:rPr>
            </w:pPr>
          </w:p>
        </w:tc>
        <w:tc>
          <w:tcPr>
            <w:tcW w:w="1697" w:type="dxa"/>
            <w:tcBorders>
              <w:top w:val="nil"/>
              <w:left w:val="nil"/>
              <w:bottom w:val="single" w:color="auto" w:sz="4" w:space="0"/>
              <w:right w:val="single" w:color="auto" w:sz="4" w:space="0"/>
            </w:tcBorders>
            <w:noWrap w:val="0"/>
            <w:vAlign w:val="center"/>
          </w:tcPr>
          <w:p w14:paraId="253028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188" w:type="dxa"/>
            <w:tcBorders>
              <w:top w:val="nil"/>
              <w:left w:val="nil"/>
              <w:bottom w:val="single" w:color="auto" w:sz="4" w:space="0"/>
              <w:right w:val="single" w:color="auto" w:sz="4" w:space="0"/>
            </w:tcBorders>
            <w:noWrap w:val="0"/>
            <w:vAlign w:val="center"/>
          </w:tcPr>
          <w:p w14:paraId="0D04644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581" w:type="dxa"/>
            <w:tcBorders>
              <w:top w:val="nil"/>
              <w:left w:val="nil"/>
              <w:bottom w:val="single" w:color="auto" w:sz="4" w:space="0"/>
              <w:right w:val="single" w:color="auto" w:sz="4" w:space="0"/>
            </w:tcBorders>
            <w:noWrap w:val="0"/>
            <w:vAlign w:val="center"/>
          </w:tcPr>
          <w:p w14:paraId="17F595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523" w:type="dxa"/>
            <w:tcBorders>
              <w:top w:val="nil"/>
              <w:left w:val="nil"/>
              <w:bottom w:val="single" w:color="auto" w:sz="4" w:space="0"/>
              <w:right w:val="single" w:color="auto" w:sz="4" w:space="0"/>
            </w:tcBorders>
            <w:noWrap w:val="0"/>
            <w:vAlign w:val="center"/>
          </w:tcPr>
          <w:p w14:paraId="53EB5E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327" w:type="dxa"/>
            <w:tcBorders>
              <w:top w:val="nil"/>
              <w:left w:val="nil"/>
              <w:bottom w:val="single" w:color="auto" w:sz="4" w:space="0"/>
              <w:right w:val="single" w:color="auto" w:sz="4" w:space="0"/>
            </w:tcBorders>
            <w:noWrap w:val="0"/>
            <w:vAlign w:val="center"/>
          </w:tcPr>
          <w:p w14:paraId="60D2EC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2CCE1B1">
        <w:tblPrEx>
          <w:tblCellMar>
            <w:top w:w="0" w:type="dxa"/>
            <w:left w:w="108" w:type="dxa"/>
            <w:bottom w:w="0" w:type="dxa"/>
            <w:right w:w="108" w:type="dxa"/>
          </w:tblCellMar>
        </w:tblPrEx>
        <w:trPr>
          <w:trHeight w:val="225" w:hRule="atLeast"/>
        </w:trPr>
        <w:tc>
          <w:tcPr>
            <w:tcW w:w="1802" w:type="dxa"/>
            <w:tcBorders>
              <w:top w:val="nil"/>
              <w:left w:val="single" w:color="auto" w:sz="4" w:space="0"/>
              <w:bottom w:val="single" w:color="auto" w:sz="4" w:space="0"/>
              <w:right w:val="single" w:color="auto" w:sz="4" w:space="0"/>
            </w:tcBorders>
            <w:noWrap w:val="0"/>
            <w:vAlign w:val="bottom"/>
          </w:tcPr>
          <w:p w14:paraId="76FB6CB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697" w:type="dxa"/>
            <w:tcBorders>
              <w:top w:val="nil"/>
              <w:left w:val="nil"/>
              <w:bottom w:val="single" w:color="auto" w:sz="4" w:space="0"/>
              <w:right w:val="single" w:color="auto" w:sz="4" w:space="0"/>
            </w:tcBorders>
            <w:noWrap w:val="0"/>
            <w:vAlign w:val="center"/>
          </w:tcPr>
          <w:p w14:paraId="12360A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188" w:type="dxa"/>
            <w:tcBorders>
              <w:top w:val="nil"/>
              <w:left w:val="nil"/>
              <w:bottom w:val="single" w:color="auto" w:sz="4" w:space="0"/>
              <w:right w:val="single" w:color="auto" w:sz="4" w:space="0"/>
            </w:tcBorders>
            <w:noWrap w:val="0"/>
            <w:vAlign w:val="center"/>
          </w:tcPr>
          <w:p w14:paraId="5DD3EA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581" w:type="dxa"/>
            <w:tcBorders>
              <w:top w:val="nil"/>
              <w:left w:val="nil"/>
              <w:bottom w:val="single" w:color="auto" w:sz="4" w:space="0"/>
              <w:right w:val="single" w:color="auto" w:sz="4" w:space="0"/>
            </w:tcBorders>
            <w:noWrap w:val="0"/>
            <w:vAlign w:val="center"/>
          </w:tcPr>
          <w:p w14:paraId="742B5B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523" w:type="dxa"/>
            <w:tcBorders>
              <w:top w:val="nil"/>
              <w:left w:val="nil"/>
              <w:bottom w:val="single" w:color="auto" w:sz="4" w:space="0"/>
              <w:right w:val="single" w:color="auto" w:sz="4" w:space="0"/>
            </w:tcBorders>
            <w:noWrap w:val="0"/>
            <w:vAlign w:val="center"/>
          </w:tcPr>
          <w:p w14:paraId="463793D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327" w:type="dxa"/>
            <w:tcBorders>
              <w:top w:val="nil"/>
              <w:left w:val="nil"/>
              <w:bottom w:val="single" w:color="auto" w:sz="4" w:space="0"/>
              <w:right w:val="single" w:color="auto" w:sz="4" w:space="0"/>
            </w:tcBorders>
            <w:noWrap w:val="0"/>
            <w:vAlign w:val="center"/>
          </w:tcPr>
          <w:p w14:paraId="4AA23CD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4BA8BF25">
      <w:pPr>
        <w:spacing w:line="560" w:lineRule="exact"/>
        <w:ind w:firstLine="525" w:firstLineChars="250"/>
        <w:rPr>
          <w:rFonts w:hint="eastAsia" w:ascii="宋体" w:hAnsi="宋体" w:eastAsia="仿宋_GB2312" w:cs="Courier New"/>
          <w:color w:val="auto"/>
          <w:kern w:val="0"/>
          <w:sz w:val="20"/>
          <w:szCs w:val="21"/>
          <w:highlight w:val="none"/>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E6427CA">
      <w:pPr>
        <w:pStyle w:val="3"/>
        <w:spacing w:line="360" w:lineRule="auto"/>
        <w:ind w:firstLine="1928" w:firstLineChars="600"/>
        <w:rPr>
          <w:rFonts w:hint="eastAsia"/>
          <w:color w:val="auto"/>
          <w:sz w:val="28"/>
          <w:highlight w:val="none"/>
        </w:rPr>
      </w:pPr>
      <w:r>
        <w:rPr>
          <w:rFonts w:hint="eastAsia"/>
          <w:color w:val="auto"/>
          <w:highlight w:val="none"/>
        </w:rPr>
        <w:t>第四章  评审程序和评定成交的标准</w:t>
      </w:r>
    </w:p>
    <w:p w14:paraId="0E8C7BC6">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w:t>
      </w:r>
    </w:p>
    <w:p w14:paraId="725B77F8">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03D62E8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由谈判小组确认谈判文件。</w:t>
      </w:r>
    </w:p>
    <w:p w14:paraId="3E41C7FA">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16A68A5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338253F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注：在资格审查结束前，对供应商进行信用查询。</w:t>
      </w:r>
    </w:p>
    <w:p w14:paraId="3DF1229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4813470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3037A36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查询记录和证据留存方式：在查询网站中直接打印查询记录，打印材料作为评审资料保存。</w:t>
      </w:r>
    </w:p>
    <w:p w14:paraId="235BE0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072776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5D2A295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供应商有下列情形之一的，资格审查不通过，其响应文件作无效处理：</w:t>
      </w:r>
    </w:p>
    <w:p w14:paraId="1580D2A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7238E79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）响应文件未提供任一项“供应商须知前附表”资格证明文件规定的“必须提供”的文件资料的。</w:t>
      </w:r>
    </w:p>
    <w:p w14:paraId="522604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）响应文件提供的资格证明文件出现任一项不符合“供应商须知前附表”资格证明文件规定的“必须提供”的文件资料要求或者无效的；</w:t>
      </w:r>
    </w:p>
    <w:p w14:paraId="3DD3E4D4">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w:t>
      </w:r>
      <w:r>
        <w:rPr>
          <w:rFonts w:hint="eastAsia" w:ascii="宋体" w:hAnsi="宋体" w:cs="宋体"/>
          <w:color w:val="auto"/>
          <w:szCs w:val="21"/>
          <w:highlight w:val="none"/>
        </w:rPr>
        <w:t>.6条规定除外）的，不得进入符合性审查环节，应当重新开展采购活动。</w:t>
      </w:r>
    </w:p>
    <w:p w14:paraId="6764D136">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52C142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42D116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D1B262F">
      <w:pPr>
        <w:snapToGrid w:val="0"/>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w:t>
      </w:r>
      <w:r>
        <w:rPr>
          <w:rFonts w:hint="eastAsia" w:ascii="宋体" w:hAnsi="宋体" w:cs="Courier New"/>
          <w:color w:val="auto"/>
          <w:szCs w:val="21"/>
          <w:highlight w:val="none"/>
        </w:rPr>
        <w:t>对</w:t>
      </w:r>
      <w:r>
        <w:rPr>
          <w:rFonts w:hint="eastAsia" w:ascii="宋体" w:hAnsi="宋体" w:cs="宋体"/>
          <w:color w:val="auto"/>
          <w:szCs w:val="21"/>
          <w:highlight w:val="none"/>
        </w:rPr>
        <w:t>响应文件中含义不明确、同类问题表述不一致或者有明显文字和计算错误的内容</w:t>
      </w:r>
      <w:r>
        <w:rPr>
          <w:rFonts w:hint="eastAsia" w:ascii="宋体" w:hAnsi="宋体" w:cs="Courier New"/>
          <w:color w:val="auto"/>
          <w:szCs w:val="21"/>
          <w:highlight w:val="none"/>
        </w:rPr>
        <w:t>，谈判小组将在“广西政府采购云平台”要求</w:t>
      </w:r>
      <w:r>
        <w:rPr>
          <w:rFonts w:hint="eastAsia" w:ascii="宋体" w:hAnsi="宋体"/>
          <w:color w:val="auto"/>
          <w:szCs w:val="21"/>
          <w:highlight w:val="none"/>
        </w:rPr>
        <w:t>供应商</w:t>
      </w:r>
      <w:r>
        <w:rPr>
          <w:rFonts w:hint="eastAsia" w:ascii="宋体" w:hAnsi="宋体" w:cs="Courier New"/>
          <w:color w:val="auto"/>
          <w:szCs w:val="21"/>
          <w:highlight w:val="none"/>
        </w:rPr>
        <w:t>在规定时间内作出必要的澄清、说明或者纠正。</w:t>
      </w:r>
      <w:r>
        <w:rPr>
          <w:rFonts w:hint="eastAsia" w:ascii="宋体" w:hAnsi="宋体"/>
          <w:color w:val="auto"/>
          <w:szCs w:val="21"/>
          <w:highlight w:val="none"/>
        </w:rPr>
        <w:t>供应商</w:t>
      </w:r>
      <w:r>
        <w:rPr>
          <w:rFonts w:hint="eastAsia" w:ascii="宋体" w:hAnsi="宋体" w:cs="Courier New"/>
          <w:color w:val="auto"/>
          <w:szCs w:val="21"/>
          <w:highlight w:val="none"/>
        </w:rPr>
        <w:t>的澄清、说明或者补正必须以PDF格式上传“广西政府采购云平台”，澄清文件由法定代表人或者其授权的代表签字并加盖电子签章（如上传的澄清文件是线下已签字盖章的扫描件可不签章）。</w:t>
      </w:r>
      <w:r>
        <w:rPr>
          <w:rFonts w:hint="eastAsia" w:ascii="宋体" w:hAnsi="宋体" w:cs="宋体"/>
          <w:color w:val="auto"/>
          <w:spacing w:val="-6"/>
          <w:szCs w:val="21"/>
          <w:highlight w:val="none"/>
        </w:rPr>
        <w:t>供应商为自然人的，必须由本人签字并附身份证明。</w:t>
      </w:r>
    </w:p>
    <w:p w14:paraId="7E10F506">
      <w:pPr>
        <w:spacing w:line="360" w:lineRule="auto"/>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67C6492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57346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FB981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91636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375C2E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F67BEB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4ABA1BF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8AA2C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0E8742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6EFC3F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297ED1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3C861A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402839B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）商务条款中标“▲”的条款发生负偏离的或者允许负偏离的条款数超过“供应商须知前附表”规定项数的或者标明实质性的要求发生负偏离；</w:t>
      </w:r>
    </w:p>
    <w:p w14:paraId="1B3970C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）未对竞标有效期作出响应或者响应文件承诺的竞标有效期不满足谈判文件要求；</w:t>
      </w:r>
    </w:p>
    <w:p w14:paraId="2D5346A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8</w:t>
      </w:r>
      <w:r>
        <w:rPr>
          <w:rFonts w:hint="eastAsia" w:ascii="宋体" w:hAnsi="宋体" w:cs="宋体"/>
          <w:color w:val="auto"/>
          <w:szCs w:val="21"/>
          <w:highlight w:val="none"/>
        </w:rPr>
        <w:t>）响应文件的实质性内容未使用中文表述、使用计量单位不符合谈判文件要求的；</w:t>
      </w:r>
    </w:p>
    <w:p w14:paraId="6E85248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9</w:t>
      </w:r>
      <w:r>
        <w:rPr>
          <w:rFonts w:hint="eastAsia" w:ascii="宋体" w:hAnsi="宋体" w:cs="宋体"/>
          <w:color w:val="auto"/>
          <w:szCs w:val="21"/>
          <w:highlight w:val="none"/>
        </w:rPr>
        <w:t>）响应文件中的文件资料因填写不齐全或者内容虚假或者出现其他情形而导致被谈判小组认定无效的；</w:t>
      </w:r>
    </w:p>
    <w:p w14:paraId="7ADB050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10</w:t>
      </w:r>
      <w:r>
        <w:rPr>
          <w:rFonts w:hint="eastAsia" w:ascii="宋体" w:hAnsi="宋体" w:cs="宋体"/>
          <w:color w:val="auto"/>
          <w:szCs w:val="21"/>
          <w:highlight w:val="none"/>
        </w:rPr>
        <w:t>）响应文件含有采购人不能接受的附加条件的；</w:t>
      </w:r>
    </w:p>
    <w:p w14:paraId="6571A86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）属于“供应商须知正文”第7.</w:t>
      </w:r>
      <w:r>
        <w:rPr>
          <w:rFonts w:ascii="宋体" w:hAnsi="宋体" w:cs="宋体"/>
          <w:color w:val="auto"/>
          <w:szCs w:val="21"/>
          <w:highlight w:val="none"/>
        </w:rPr>
        <w:t>5</w:t>
      </w:r>
      <w:r>
        <w:rPr>
          <w:rFonts w:hint="eastAsia" w:ascii="宋体" w:hAnsi="宋体" w:cs="宋体"/>
          <w:color w:val="auto"/>
          <w:szCs w:val="21"/>
          <w:highlight w:val="none"/>
        </w:rPr>
        <w:t>条的情形的；</w:t>
      </w:r>
    </w:p>
    <w:p w14:paraId="606CA9E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w:t>
      </w:r>
      <w:r>
        <w:rPr>
          <w:rFonts w:hint="eastAsia" w:ascii="宋体" w:hAnsi="宋体" w:cs="宋体"/>
          <w:color w:val="auto"/>
          <w:szCs w:val="21"/>
          <w:highlight w:val="none"/>
        </w:rPr>
        <w:t>）技术评审允许负偏离的条款数超过“供应商须知前附表”规定项数的；</w:t>
      </w:r>
    </w:p>
    <w:p w14:paraId="0948F33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13</w:t>
      </w:r>
      <w:r>
        <w:rPr>
          <w:rFonts w:hint="eastAsia" w:ascii="宋体" w:hAnsi="宋体" w:cs="宋体"/>
          <w:color w:val="auto"/>
          <w:szCs w:val="21"/>
          <w:highlight w:val="none"/>
        </w:rPr>
        <w:t>）虚假竞标，或者出现其他情形而导致被谈判小组认定无效的；</w:t>
      </w:r>
    </w:p>
    <w:p w14:paraId="786351A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14</w:t>
      </w:r>
      <w:r>
        <w:rPr>
          <w:rFonts w:hint="eastAsia" w:ascii="宋体" w:hAnsi="宋体" w:cs="宋体"/>
          <w:color w:val="auto"/>
          <w:szCs w:val="21"/>
          <w:highlight w:val="none"/>
        </w:rPr>
        <w:t>）竞标技术方案不明确，谈判文件未允许但存在一个或者一个以上备选（替代）竞标方案的；</w:t>
      </w:r>
    </w:p>
    <w:p w14:paraId="42C9331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15</w:t>
      </w:r>
      <w:r>
        <w:rPr>
          <w:rFonts w:hint="eastAsia" w:ascii="宋体" w:hAnsi="宋体" w:cs="宋体"/>
          <w:color w:val="auto"/>
          <w:szCs w:val="21"/>
          <w:highlight w:val="none"/>
        </w:rPr>
        <w:t>）响应文件标注的项目名称或者项目编号与竞争性谈判文件标注的项目名称或者项目编号不一致的；</w:t>
      </w:r>
    </w:p>
    <w:p w14:paraId="3AF8549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16</w:t>
      </w:r>
      <w:r>
        <w:rPr>
          <w:rFonts w:hint="eastAsia" w:ascii="宋体" w:hAnsi="宋体" w:cs="宋体"/>
          <w:color w:val="auto"/>
          <w:szCs w:val="21"/>
          <w:highlight w:val="none"/>
        </w:rPr>
        <w:t xml:space="preserve">）未响应谈判文件实质性要求的； </w:t>
      </w:r>
    </w:p>
    <w:p w14:paraId="4E52BD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17）法律、法规和谈判文件规定的其他无效情形。</w:t>
      </w:r>
    </w:p>
    <w:p w14:paraId="42500A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1877DB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1)响应文件未提供“供应商须知前附表” 报价商务技术文件中规定的“竞标报价表”的；</w:t>
      </w:r>
    </w:p>
    <w:p w14:paraId="112B97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711124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0E8B5E5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441299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6B66D1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响应文件响应的标的数量及单位与竞争性谈判采购文件要求实质性不一致的。</w:t>
      </w:r>
    </w:p>
    <w:p w14:paraId="510A206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9A6AC7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2D629EF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.8通过符合性审查的合格供应商不足3家的，不得进入谈判环节，应当重新开展采购活动。</w:t>
      </w:r>
    </w:p>
    <w:p w14:paraId="518A155F">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111611E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谈判小组按照“供应商须知前附表”第2</w:t>
      </w:r>
      <w:r>
        <w:rPr>
          <w:rFonts w:ascii="宋体" w:hAnsi="宋体" w:cs="宋体"/>
          <w:color w:val="auto"/>
          <w:kern w:val="0"/>
          <w:szCs w:val="21"/>
          <w:highlight w:val="none"/>
        </w:rPr>
        <w:t>6</w:t>
      </w:r>
      <w:r>
        <w:rPr>
          <w:rFonts w:hint="eastAsia" w:ascii="宋体" w:hAnsi="宋体" w:cs="宋体"/>
          <w:color w:val="auto"/>
          <w:kern w:val="0"/>
          <w:szCs w:val="21"/>
          <w:highlight w:val="none"/>
        </w:rPr>
        <w:t>条确定的</w:t>
      </w:r>
      <w:r>
        <w:rPr>
          <w:rFonts w:hint="eastAsia" w:ascii="宋体" w:hAnsi="宋体" w:cs="宋体"/>
          <w:color w:val="auto"/>
          <w:szCs w:val="21"/>
          <w:highlight w:val="none"/>
        </w:rPr>
        <w:t>顺序，集中与单一供应商分别在“广西政府采购云平台”进行在线谈判，并给予所有参加谈判的供应商平等的谈判机会。符合谈判资格的供应商必须在接到通知后规定时间内参加谈判，未在规定时间内参加谈判的，视同放弃参加谈判权利，其响应文件作无效处理。</w:t>
      </w:r>
    </w:p>
    <w:p w14:paraId="3C1B21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2EA51AAD">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对谈判文件作出的实质性变动是谈判文件的有效组成部分，谈判小组应当及时通知所有参加谈判的供应商。</w:t>
      </w:r>
    </w:p>
    <w:p w14:paraId="442D2A9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供应商必须按照谈判文件的变动情况和谈判小组的要求重新提交响应文件，并由其法定代表人或者委托代理人签字或者加盖公章。由委托代理人签字的，</w:t>
      </w:r>
      <w:r>
        <w:rPr>
          <w:rFonts w:hint="eastAsia" w:ascii="宋体" w:hAnsi="宋体" w:cs="宋体"/>
          <w:bCs/>
          <w:color w:val="auto"/>
          <w:szCs w:val="21"/>
          <w:highlight w:val="none"/>
        </w:rPr>
        <w:t>若委托代理人不是响应文件中授权的委托代理人时，必须同时出示有效的法定代表人授权委托书原件</w:t>
      </w:r>
      <w:r>
        <w:rPr>
          <w:rFonts w:hint="eastAsia" w:ascii="宋体" w:hAnsi="宋体" w:cs="宋体"/>
          <w:color w:val="auto"/>
          <w:szCs w:val="21"/>
          <w:highlight w:val="none"/>
        </w:rPr>
        <w:t>。供应商为自然人的，必须由本人签字并附身份证明。参加谈判的供应商未在规定时间内重新提交响应文件的，视同退出谈判，其响应文件作无效处理。</w:t>
      </w:r>
    </w:p>
    <w:p w14:paraId="478386E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129DF5E5">
      <w:pPr>
        <w:widowControl/>
        <w:tabs>
          <w:tab w:val="left" w:pos="540"/>
        </w:tabs>
        <w:spacing w:line="360" w:lineRule="auto"/>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采购代理机构对谈判过程和重要谈判内容进行记录，谈判双方在记录上签字确认。</w:t>
      </w:r>
    </w:p>
    <w:p w14:paraId="7EC74747">
      <w:pPr>
        <w:widowControl/>
        <w:tabs>
          <w:tab w:val="left" w:pos="540"/>
        </w:tabs>
        <w:spacing w:line="360" w:lineRule="auto"/>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highlight w:val="none"/>
        </w:rPr>
        <w:t>谈判过程中重新提交的响应文件，供应商可以在</w:t>
      </w:r>
      <w:r>
        <w:rPr>
          <w:rFonts w:hint="eastAsia" w:ascii="宋体" w:hAnsi="宋体" w:cs="宋体"/>
          <w:color w:val="auto"/>
          <w:szCs w:val="21"/>
          <w:highlight w:val="none"/>
        </w:rPr>
        <w:t>开启前补充、修改。</w:t>
      </w:r>
    </w:p>
    <w:p w14:paraId="50819CC2">
      <w:pPr>
        <w:tabs>
          <w:tab w:val="left" w:pos="2835"/>
        </w:tabs>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最后谈判结束后，谈判小组不得再与供应商进行任何形式的商谈。</w:t>
      </w:r>
    </w:p>
    <w:p w14:paraId="5D7EBE4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53463F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谈判文件能够详细列明采购标的的技术、服务要求的，谈判结束后，谈判小组应当要求所有继续参加谈判的供应商在规定时间内在线提交最后报价，提交最后报价的供应商不得少于3家，除本章第3</w:t>
      </w:r>
      <w:r>
        <w:rPr>
          <w:rFonts w:ascii="宋体" w:hAnsi="宋体" w:cs="宋体"/>
          <w:color w:val="auto"/>
          <w:szCs w:val="21"/>
          <w:highlight w:val="none"/>
        </w:rPr>
        <w:t>.</w:t>
      </w:r>
      <w:r>
        <w:rPr>
          <w:rFonts w:hint="eastAsia" w:ascii="宋体" w:hAnsi="宋体" w:cs="宋体"/>
          <w:color w:val="auto"/>
          <w:szCs w:val="21"/>
          <w:highlight w:val="none"/>
        </w:rPr>
        <w:t>7条外，否则必须重新采购。</w:t>
      </w:r>
    </w:p>
    <w:p w14:paraId="34698D5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4CE6560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w:t>
      </w:r>
    </w:p>
    <w:p w14:paraId="55D74A2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已经提交响应文件的供应商，在提交最后报价之前，可以根据谈判情况退出谈判。采购人、采购代理机构将退还退出谈判的供应商的保证金。</w:t>
      </w:r>
    </w:p>
    <w:p w14:paraId="2E8D7A4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供应商未在规定时间内提交最后报价的，视为退出谈判，其响应文件作无效处理。</w:t>
      </w:r>
    </w:p>
    <w:p w14:paraId="2B6537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谈判小组收齐某一分标最后报价后统一开启，谈判小组对最后报价进行有效性、完整性和响应程度的审查。</w:t>
      </w:r>
    </w:p>
    <w:p w14:paraId="724AA95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响应文件首次及最后报价出现前后不一致的，按照本章第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 xml:space="preserve">条的规定修正。 </w:t>
      </w:r>
    </w:p>
    <w:p w14:paraId="33A9F37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修正后的报价出现下列情形的，按无效响应处理：</w:t>
      </w:r>
    </w:p>
    <w:p w14:paraId="128D1C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w:t>
      </w:r>
    </w:p>
    <w:p w14:paraId="7C5772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5D966E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287106C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6AA5D5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7BA5724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1最后报价结束后，谈判小组不得再与供应商进行任何形式的商谈。</w:t>
      </w:r>
    </w:p>
    <w:p w14:paraId="5438AD59">
      <w:pPr>
        <w:spacing w:line="360" w:lineRule="auto"/>
        <w:ind w:firstLine="472" w:firstLineChars="196"/>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 xml:space="preserve"> 最后报价政府采购政策性扣除</w:t>
      </w:r>
    </w:p>
    <w:p w14:paraId="121B1F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05DCDA8">
      <w:pPr>
        <w:spacing w:line="336" w:lineRule="auto"/>
        <w:ind w:firstLine="420"/>
        <w:rPr>
          <w:color w:val="auto"/>
          <w:highlight w:val="none"/>
        </w:rPr>
      </w:pPr>
      <w:r>
        <w:rPr>
          <w:rFonts w:ascii="宋体" w:hAnsi="宋体" w:cs="宋体"/>
          <w:color w:val="auto"/>
          <w:szCs w:val="21"/>
          <w:highlight w:val="none"/>
        </w:rPr>
        <w:t>6.2</w:t>
      </w:r>
      <w:r>
        <w:rPr>
          <w:rFonts w:hint="eastAsia" w:ascii="宋体" w:hAnsi="宋体" w:cs="宋体"/>
          <w:color w:val="auto"/>
          <w:szCs w:val="21"/>
          <w:highlight w:val="none"/>
        </w:rPr>
        <w:t>按照《政府采购促进中小企业发展管理办法》（财库〔2020〕46号）的规定，供应商在其响应文件中提供《中小企业声明函》，且其所竞标产品全部为小型和微型企业制造产品的，对其最后报价给予10%的扣除。</w:t>
      </w:r>
    </w:p>
    <w:p w14:paraId="4117C7E6">
      <w:pPr>
        <w:spacing w:line="336" w:lineRule="auto"/>
        <w:ind w:firstLine="420"/>
        <w:rPr>
          <w:rFonts w:hint="eastAsia" w:ascii="宋体" w:hAnsi="宋体" w:cs="宋体"/>
          <w:color w:val="auto"/>
          <w:szCs w:val="21"/>
          <w:highlight w:val="none"/>
        </w:rPr>
      </w:pPr>
      <w:r>
        <w:rPr>
          <w:rFonts w:hint="eastAsia"/>
          <w:color w:val="auto"/>
          <w:highlight w:val="none"/>
        </w:rPr>
        <w:t>6.3</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办法》（财库[2020]46号）第九条及《广西壮族自治区财政厅关于持续优化政府采购营商环境推动高质量发展的通知》（桂财采〔2024〕55号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 4%-6%的扣除，用扣除后的价格参加评审。组成联合体的小微企业与联合体内其他企业、分包企业之间存在直接控股、管理关系的，不享受价格扣除优惠政策。</w:t>
      </w:r>
    </w:p>
    <w:p w14:paraId="7E8F705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22443C7">
      <w:pPr>
        <w:spacing w:line="360" w:lineRule="auto"/>
        <w:ind w:firstLine="420" w:firstLineChars="200"/>
        <w:rPr>
          <w:color w:val="auto"/>
          <w:highlight w:val="none"/>
        </w:rPr>
      </w:pPr>
      <w:r>
        <w:rPr>
          <w:rFonts w:ascii="宋体" w:hAnsi="宋体" w:cs="宋体"/>
          <w:color w:val="auto"/>
          <w:szCs w:val="21"/>
          <w:highlight w:val="none"/>
        </w:rPr>
        <w:t>6.</w:t>
      </w:r>
      <w:r>
        <w:rPr>
          <w:rFonts w:hint="eastAsia" w:ascii="宋体" w:hAnsi="宋体" w:cs="宋体"/>
          <w:color w:val="auto"/>
          <w:szCs w:val="21"/>
          <w:highlight w:val="none"/>
        </w:rPr>
        <w:t>5按照《关于促进残疾人就业政府采购政策的通知》（财库〔2017〕141号）的规定，残疾人福利性单位视同小型、微型企业，享受预留份额、评审中价格扣除等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CC302D1">
      <w:pPr>
        <w:spacing w:line="360" w:lineRule="auto"/>
        <w:ind w:firstLine="420" w:firstLineChars="200"/>
        <w:rPr>
          <w:rFonts w:ascii="宋体" w:hAnsi="宋体"/>
          <w:color w:val="auto"/>
          <w:szCs w:val="21"/>
          <w:highlight w:val="none"/>
        </w:rPr>
      </w:pPr>
      <w:r>
        <w:rPr>
          <w:rFonts w:hint="eastAsia"/>
          <w:color w:val="auto"/>
          <w:highlight w:val="none"/>
        </w:rPr>
        <w:t>6.6</w:t>
      </w:r>
      <w:r>
        <w:rPr>
          <w:rFonts w:hint="eastAsia" w:ascii="宋体" w:hAnsi="宋体"/>
          <w:color w:val="auto"/>
          <w:szCs w:val="21"/>
          <w:highlight w:val="none"/>
        </w:rPr>
        <w:t>本国产品政策性扣除计算方法。</w:t>
      </w:r>
    </w:p>
    <w:p w14:paraId="63B1849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06E87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Ansi="宋体"/>
          <w:color w:val="auto"/>
          <w:highlight w:val="none"/>
        </w:rPr>
        <w:t>未达到80%，不享受价格评审优惠。</w:t>
      </w:r>
    </w:p>
    <w:p w14:paraId="1B3F5A11">
      <w:pPr>
        <w:spacing w:line="360" w:lineRule="auto"/>
        <w:ind w:firstLine="420" w:firstLineChars="200"/>
        <w:rPr>
          <w:rFonts w:ascii="宋体" w:hAnsi="宋体"/>
          <w:color w:val="auto"/>
          <w:szCs w:val="21"/>
          <w:highlight w:val="none"/>
        </w:rPr>
      </w:pPr>
      <w:r>
        <w:rPr>
          <w:rFonts w:hint="eastAsia" w:hAnsi="宋体"/>
          <w:color w:val="auto"/>
          <w:highlight w:val="none"/>
        </w:rPr>
        <w:t>如果所有参与竞争的供应商均可享受本国产品价格评审优惠，则统一不进行价格扣除。</w:t>
      </w:r>
    </w:p>
    <w:p w14:paraId="09070DE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6CC3759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中小企业政策性折扣与本国产品政策性折扣进行叠加计算，用扣除后的价格参加评审。即除上述情况外，评审价=竞标报价。</w:t>
      </w:r>
    </w:p>
    <w:p w14:paraId="0FB059B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评审价=竞标报价-</w:t>
      </w:r>
      <w:r>
        <w:rPr>
          <w:rFonts w:hint="eastAsia" w:hAnsi="宋体" w:cs="Courier New"/>
          <w:bCs/>
          <w:color w:val="auto"/>
          <w:highlight w:val="none"/>
        </w:rPr>
        <w:t>中小企业政策性</w:t>
      </w:r>
      <w:r>
        <w:rPr>
          <w:rFonts w:hint="eastAsia" w:ascii="宋体" w:hAnsi="宋体"/>
          <w:color w:val="auto"/>
          <w:szCs w:val="21"/>
          <w:highlight w:val="none"/>
        </w:rPr>
        <w:t>折扣-本国产品政策性折扣。</w:t>
      </w:r>
    </w:p>
    <w:p w14:paraId="05D077B6">
      <w:pPr>
        <w:snapToGrid w:val="0"/>
        <w:spacing w:line="360" w:lineRule="auto"/>
        <w:ind w:firstLine="424" w:firstLineChars="202"/>
        <w:jc w:val="left"/>
        <w:rPr>
          <w:rFonts w:ascii="宋体" w:hAnsi="宋体"/>
          <w:color w:val="auto"/>
          <w:spacing w:val="-6"/>
          <w:szCs w:val="21"/>
          <w:highlight w:val="none"/>
        </w:rPr>
      </w:pPr>
      <w:r>
        <w:rPr>
          <w:rFonts w:hint="eastAsia"/>
          <w:color w:val="auto"/>
          <w:highlight w:val="none"/>
        </w:rPr>
        <w:t>6.7</w:t>
      </w:r>
      <w:r>
        <w:rPr>
          <w:rFonts w:hint="eastAsia" w:ascii="宋体" w:hAnsi="宋体"/>
          <w:color w:val="auto"/>
          <w:szCs w:val="21"/>
          <w:highlight w:val="none"/>
        </w:rPr>
        <w:t>异常低价响应审查</w:t>
      </w:r>
    </w:p>
    <w:p w14:paraId="315FE8A0">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2A0A19F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50%</w:t>
      </w:r>
      <w:r>
        <w:rPr>
          <w:rFonts w:ascii="宋体" w:hAnsi="宋体"/>
          <w:color w:val="auto"/>
          <w:szCs w:val="21"/>
          <w:highlight w:val="none"/>
          <w:u w:val="single"/>
        </w:rPr>
        <w:t xml:space="preserve"> </w:t>
      </w:r>
      <w:r>
        <w:rPr>
          <w:rFonts w:hint="eastAsia" w:ascii="宋体" w:hAnsi="宋体"/>
          <w:color w:val="auto"/>
          <w:szCs w:val="21"/>
          <w:highlight w:val="none"/>
        </w:rPr>
        <w:t>的，即响应报价＜全部通过符合性审查供应商响应报价平均值×</w:t>
      </w:r>
      <w:r>
        <w:rPr>
          <w:rFonts w:ascii="宋体" w:hAnsi="宋体"/>
          <w:color w:val="auto"/>
          <w:szCs w:val="21"/>
          <w:highlight w:val="none"/>
          <w:u w:val="single"/>
        </w:rPr>
        <w:t xml:space="preserve"> </w:t>
      </w:r>
      <w:r>
        <w:rPr>
          <w:rFonts w:hint="eastAsia" w:ascii="宋体" w:hAnsi="宋体"/>
          <w:color w:val="auto"/>
          <w:szCs w:val="21"/>
          <w:highlight w:val="none"/>
          <w:u w:val="single"/>
        </w:rPr>
        <w:t>50%</w:t>
      </w:r>
      <w:r>
        <w:rPr>
          <w:rFonts w:ascii="宋体" w:hAnsi="宋体"/>
          <w:color w:val="auto"/>
          <w:szCs w:val="21"/>
          <w:highlight w:val="none"/>
          <w:u w:val="single"/>
        </w:rPr>
        <w:t xml:space="preserve"> </w:t>
      </w:r>
      <w:r>
        <w:rPr>
          <w:rFonts w:hint="eastAsia" w:ascii="宋体" w:hAnsi="宋体"/>
          <w:color w:val="auto"/>
          <w:szCs w:val="21"/>
          <w:highlight w:val="none"/>
        </w:rPr>
        <w:t>；</w:t>
      </w:r>
    </w:p>
    <w:p w14:paraId="68A6715C">
      <w:pPr>
        <w:snapToGrid w:val="0"/>
        <w:spacing w:line="360" w:lineRule="auto"/>
        <w:ind w:firstLine="420" w:firstLineChars="200"/>
        <w:rPr>
          <w:rFonts w:ascii="宋体" w:hAnsi="宋体"/>
          <w:i/>
          <w:color w:val="auto"/>
          <w:szCs w:val="21"/>
          <w:highlight w:val="none"/>
        </w:rPr>
      </w:pPr>
      <w:r>
        <w:rPr>
          <w:rFonts w:hint="eastAsia" w:ascii="宋体" w:hAnsi="宋体"/>
          <w:color w:val="auto"/>
          <w:szCs w:val="21"/>
          <w:highlight w:val="none"/>
        </w:rPr>
        <w:t>②响应报价低于通过符合性审查的次低报价供应商响应报价</w:t>
      </w:r>
      <w:r>
        <w:rPr>
          <w:rFonts w:ascii="宋体" w:hAnsi="宋体"/>
          <w:color w:val="auto"/>
          <w:szCs w:val="21"/>
          <w:highlight w:val="none"/>
          <w:u w:val="single"/>
        </w:rPr>
        <w:t xml:space="preserve"> </w:t>
      </w:r>
      <w:r>
        <w:rPr>
          <w:rFonts w:hint="eastAsia" w:ascii="宋体" w:hAnsi="宋体"/>
          <w:color w:val="auto"/>
          <w:szCs w:val="21"/>
          <w:highlight w:val="none"/>
          <w:u w:val="single"/>
        </w:rPr>
        <w:t>50%</w:t>
      </w:r>
      <w:r>
        <w:rPr>
          <w:rFonts w:ascii="宋体" w:hAnsi="宋体"/>
          <w:color w:val="auto"/>
          <w:szCs w:val="21"/>
          <w:highlight w:val="none"/>
          <w:u w:val="single"/>
        </w:rPr>
        <w:t xml:space="preserve"> </w:t>
      </w:r>
      <w:r>
        <w:rPr>
          <w:rFonts w:hint="eastAsia" w:ascii="宋体" w:hAnsi="宋体"/>
          <w:color w:val="auto"/>
          <w:szCs w:val="21"/>
          <w:highlight w:val="none"/>
        </w:rPr>
        <w:t>的，即响应报价＜通过符合性审查的次低报价供应商响应报价×</w:t>
      </w:r>
      <w:r>
        <w:rPr>
          <w:rFonts w:ascii="宋体" w:hAnsi="宋体"/>
          <w:color w:val="auto"/>
          <w:szCs w:val="21"/>
          <w:highlight w:val="none"/>
          <w:u w:val="single"/>
        </w:rPr>
        <w:t xml:space="preserve"> </w:t>
      </w:r>
      <w:r>
        <w:rPr>
          <w:rFonts w:hint="eastAsia" w:ascii="宋体" w:hAnsi="宋体"/>
          <w:color w:val="auto"/>
          <w:szCs w:val="21"/>
          <w:highlight w:val="none"/>
          <w:u w:val="single"/>
        </w:rPr>
        <w:t>50%</w:t>
      </w:r>
      <w:r>
        <w:rPr>
          <w:rFonts w:ascii="宋体" w:hAnsi="宋体"/>
          <w:color w:val="auto"/>
          <w:szCs w:val="21"/>
          <w:highlight w:val="none"/>
          <w:u w:val="single"/>
        </w:rPr>
        <w:t xml:space="preserve">  </w:t>
      </w:r>
      <w:r>
        <w:rPr>
          <w:rFonts w:hint="eastAsia" w:ascii="宋体" w:hAnsi="宋体"/>
          <w:color w:val="auto"/>
          <w:szCs w:val="21"/>
          <w:highlight w:val="none"/>
        </w:rPr>
        <w:t>；</w:t>
      </w:r>
    </w:p>
    <w:p w14:paraId="50BEAA3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③响应报价低于采购项目最高限价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50</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hint="eastAsia" w:ascii="宋体" w:hAnsi="宋体"/>
          <w:color w:val="auto"/>
          <w:szCs w:val="21"/>
          <w:highlight w:val="none"/>
        </w:rPr>
        <w:t>的，即响应报价＜采购项目最高限价×</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50</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hint="eastAsia" w:ascii="宋体" w:hAnsi="宋体"/>
          <w:color w:val="auto"/>
          <w:szCs w:val="21"/>
          <w:highlight w:val="none"/>
        </w:rPr>
        <w:t>；</w:t>
      </w:r>
    </w:p>
    <w:p w14:paraId="55942C4B">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21500BF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621659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6355859E">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3C24CA0">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49F12DE0">
      <w:pPr>
        <w:spacing w:line="360" w:lineRule="auto"/>
        <w:ind w:firstLine="420" w:firstLineChars="200"/>
        <w:rPr>
          <w:color w:val="auto"/>
          <w:highlight w:val="none"/>
        </w:rPr>
      </w:pPr>
    </w:p>
    <w:p w14:paraId="337CCEC8">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二、评定成交的标准</w:t>
      </w:r>
    </w:p>
    <w:p w14:paraId="2CE98FE6">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 xml:space="preserve"> 成交候选人推荐原则</w:t>
      </w:r>
    </w:p>
    <w:p w14:paraId="2272499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w:t>
      </w:r>
    </w:p>
    <w:p w14:paraId="6FF9D3A9">
      <w:pPr>
        <w:pStyle w:val="3"/>
        <w:jc w:val="center"/>
        <w:rPr>
          <w:rFonts w:hint="eastAsia" w:ascii="宋体" w:hAnsi="宋体"/>
          <w:b w:val="0"/>
          <w:color w:val="auto"/>
          <w:highlight w:val="none"/>
        </w:rPr>
      </w:pPr>
      <w:r>
        <w:rPr>
          <w:color w:val="auto"/>
          <w:highlight w:val="none"/>
        </w:rPr>
        <w:br w:type="page"/>
      </w:r>
      <w:r>
        <w:rPr>
          <w:rFonts w:hint="eastAsia"/>
          <w:color w:val="auto"/>
          <w:highlight w:val="none"/>
        </w:rPr>
        <w:t>第五章 响应文件格式</w:t>
      </w:r>
    </w:p>
    <w:p w14:paraId="3B7A4AE5">
      <w:pPr>
        <w:snapToGrid w:val="0"/>
        <w:spacing w:before="120" w:beforeLines="50" w:after="50"/>
        <w:rPr>
          <w:rFonts w:hint="eastAsia" w:ascii="宋体" w:hAnsi="宋体"/>
          <w:color w:val="auto"/>
          <w:sz w:val="24"/>
          <w:szCs w:val="20"/>
          <w:highlight w:val="none"/>
        </w:rPr>
      </w:pPr>
    </w:p>
    <w:p w14:paraId="7619BA05">
      <w:pPr>
        <w:snapToGrid w:val="0"/>
        <w:spacing w:before="120" w:beforeLines="50" w:after="50" w:line="360" w:lineRule="auto"/>
        <w:outlineLvl w:val="1"/>
        <w:rPr>
          <w:rFonts w:hint="eastAsia" w:ascii="宋体" w:hAnsi="宋体"/>
          <w:b/>
          <w:bCs/>
          <w:color w:val="auto"/>
          <w:sz w:val="32"/>
          <w:szCs w:val="32"/>
          <w:highlight w:val="none"/>
        </w:rPr>
      </w:pPr>
      <w:r>
        <w:rPr>
          <w:rFonts w:hint="eastAsia" w:ascii="宋体" w:hAnsi="宋体"/>
          <w:b/>
          <w:bCs/>
          <w:color w:val="auto"/>
          <w:sz w:val="32"/>
          <w:szCs w:val="32"/>
          <w:highlight w:val="none"/>
        </w:rPr>
        <w:t>一、资格证明文件格式</w:t>
      </w:r>
    </w:p>
    <w:p w14:paraId="1127D8DB">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4A337243">
      <w:pPr>
        <w:snapToGrid w:val="0"/>
        <w:spacing w:before="120" w:beforeLines="50" w:after="50"/>
        <w:rPr>
          <w:rFonts w:hint="eastAsia" w:ascii="宋体" w:hAnsi="宋体"/>
          <w:color w:val="auto"/>
          <w:sz w:val="24"/>
          <w:szCs w:val="20"/>
          <w:highlight w:val="none"/>
        </w:rPr>
      </w:pPr>
    </w:p>
    <w:p w14:paraId="21DD51C4">
      <w:pPr>
        <w:snapToGrid w:val="0"/>
        <w:spacing w:before="120" w:beforeLines="50" w:after="50"/>
        <w:rPr>
          <w:rFonts w:hint="eastAsia" w:ascii="宋体" w:hAnsi="宋体"/>
          <w:color w:val="auto"/>
          <w:sz w:val="24"/>
          <w:szCs w:val="20"/>
          <w:highlight w:val="none"/>
        </w:rPr>
      </w:pPr>
    </w:p>
    <w:p w14:paraId="0E07373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4CF55EF9">
      <w:pPr>
        <w:snapToGrid w:val="0"/>
        <w:spacing w:before="120" w:beforeLines="50" w:after="50"/>
        <w:rPr>
          <w:rFonts w:hint="eastAsia" w:ascii="宋体" w:hAnsi="宋体"/>
          <w:bCs/>
          <w:color w:val="auto"/>
          <w:sz w:val="24"/>
          <w:szCs w:val="20"/>
          <w:highlight w:val="none"/>
        </w:rPr>
      </w:pPr>
    </w:p>
    <w:p w14:paraId="4E0BF138">
      <w:pPr>
        <w:snapToGrid w:val="0"/>
        <w:spacing w:before="120" w:beforeLines="50" w:after="50"/>
        <w:rPr>
          <w:rFonts w:hint="eastAsia" w:ascii="宋体" w:hAnsi="宋体"/>
          <w:bCs/>
          <w:color w:val="auto"/>
          <w:sz w:val="24"/>
          <w:szCs w:val="20"/>
          <w:highlight w:val="none"/>
        </w:rPr>
      </w:pPr>
    </w:p>
    <w:p w14:paraId="198B1B2C">
      <w:pPr>
        <w:snapToGrid w:val="0"/>
        <w:spacing w:before="120" w:beforeLines="50" w:after="50"/>
        <w:rPr>
          <w:rFonts w:hint="eastAsia" w:ascii="宋体" w:hAnsi="宋体"/>
          <w:bCs/>
          <w:color w:val="auto"/>
          <w:sz w:val="24"/>
          <w:szCs w:val="20"/>
          <w:highlight w:val="none"/>
        </w:rPr>
      </w:pPr>
    </w:p>
    <w:p w14:paraId="76210C35">
      <w:pPr>
        <w:snapToGrid w:val="0"/>
        <w:spacing w:before="120" w:beforeLines="50" w:after="50"/>
        <w:rPr>
          <w:rFonts w:hint="eastAsia" w:ascii="宋体" w:hAnsi="宋体"/>
          <w:bCs/>
          <w:color w:val="auto"/>
          <w:sz w:val="24"/>
          <w:szCs w:val="20"/>
          <w:highlight w:val="none"/>
        </w:rPr>
      </w:pPr>
    </w:p>
    <w:p w14:paraId="5D686968">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8012D3E">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CD2FB43">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19F70018">
      <w:pPr>
        <w:pStyle w:val="6"/>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24D4FD1">
      <w:pPr>
        <w:snapToGrid w:val="0"/>
        <w:spacing w:before="120" w:beforeLines="50" w:after="50"/>
        <w:ind w:firstLine="640" w:firstLineChars="200"/>
        <w:rPr>
          <w:rFonts w:hint="eastAsia" w:ascii="宋体" w:hAnsi="宋体" w:cs="仿宋_GB2312"/>
          <w:bCs/>
          <w:color w:val="auto"/>
          <w:sz w:val="32"/>
          <w:szCs w:val="32"/>
          <w:highlight w:val="none"/>
        </w:rPr>
      </w:pPr>
    </w:p>
    <w:p w14:paraId="20F8BA84">
      <w:pPr>
        <w:pStyle w:val="6"/>
        <w:snapToGrid w:val="0"/>
        <w:spacing w:before="50" w:after="50"/>
        <w:ind w:firstLine="720" w:firstLineChars="225"/>
        <w:rPr>
          <w:rFonts w:hint="eastAsia" w:ascii="宋体" w:hAnsi="宋体" w:cs="仿宋_GB2312"/>
          <w:bCs/>
          <w:color w:val="auto"/>
          <w:sz w:val="32"/>
          <w:szCs w:val="32"/>
          <w:highlight w:val="none"/>
        </w:rPr>
      </w:pPr>
    </w:p>
    <w:p w14:paraId="4F34619A">
      <w:pPr>
        <w:pStyle w:val="6"/>
        <w:snapToGrid w:val="0"/>
        <w:spacing w:before="50" w:after="50"/>
        <w:ind w:firstLine="720" w:firstLineChars="225"/>
        <w:rPr>
          <w:rFonts w:hint="eastAsia" w:ascii="宋体" w:hAnsi="宋体" w:cs="仿宋_GB2312"/>
          <w:bCs/>
          <w:color w:val="auto"/>
          <w:sz w:val="32"/>
          <w:szCs w:val="32"/>
          <w:highlight w:val="none"/>
        </w:rPr>
      </w:pPr>
    </w:p>
    <w:p w14:paraId="75F5353D">
      <w:pPr>
        <w:pStyle w:val="6"/>
        <w:snapToGrid w:val="0"/>
        <w:spacing w:before="50" w:after="50"/>
        <w:ind w:firstLine="1280" w:firstLineChars="400"/>
        <w:rPr>
          <w:rFonts w:hint="eastAsia" w:ascii="宋体" w:hAnsi="宋体" w:cs="仿宋_GB2312"/>
          <w:bCs/>
          <w:color w:val="auto"/>
          <w:sz w:val="32"/>
          <w:szCs w:val="32"/>
          <w:highlight w:val="none"/>
        </w:rPr>
      </w:pPr>
    </w:p>
    <w:p w14:paraId="4A2BA00B">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5620C4A">
      <w:pPr>
        <w:snapToGrid w:val="0"/>
        <w:spacing w:before="120"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资格证明文件</w:t>
      </w:r>
    </w:p>
    <w:p w14:paraId="1584D960">
      <w:pPr>
        <w:snapToGrid w:val="0"/>
        <w:spacing w:before="120"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根据竞争性谈判文件规定及供应商提供的材料自行编写（部分格式后附）。</w:t>
      </w:r>
    </w:p>
    <w:p w14:paraId="2073FCD7">
      <w:pPr>
        <w:snapToGrid w:val="0"/>
        <w:spacing w:before="120" w:beforeLines="50" w:after="50" w:line="360" w:lineRule="auto"/>
        <w:rPr>
          <w:rFonts w:ascii="宋体" w:hAnsi="宋体"/>
          <w:color w:val="auto"/>
          <w:sz w:val="24"/>
          <w:szCs w:val="20"/>
          <w:highlight w:val="none"/>
        </w:rPr>
      </w:pPr>
      <w:r>
        <w:rPr>
          <w:rFonts w:ascii="宋体" w:hAnsi="宋体"/>
          <w:color w:val="auto"/>
          <w:sz w:val="24"/>
          <w:szCs w:val="20"/>
          <w:highlight w:val="none"/>
        </w:rPr>
        <w:t xml:space="preserve"> </w:t>
      </w:r>
    </w:p>
    <w:p w14:paraId="02DE11FF">
      <w:pPr>
        <w:spacing w:line="360" w:lineRule="auto"/>
        <w:rPr>
          <w:rFonts w:hint="eastAsia" w:ascii="宋体" w:hAnsi="宋体"/>
          <w:color w:val="auto"/>
          <w:szCs w:val="21"/>
          <w:highlight w:val="none"/>
        </w:rPr>
      </w:pPr>
    </w:p>
    <w:p w14:paraId="5DEA329C">
      <w:pPr>
        <w:spacing w:line="360" w:lineRule="auto"/>
        <w:rPr>
          <w:rFonts w:hint="eastAsia" w:ascii="宋体" w:hAnsi="宋体"/>
          <w:color w:val="auto"/>
          <w:szCs w:val="21"/>
          <w:highlight w:val="none"/>
        </w:rPr>
      </w:pPr>
    </w:p>
    <w:p w14:paraId="3DD574B9">
      <w:pPr>
        <w:spacing w:line="360" w:lineRule="auto"/>
        <w:rPr>
          <w:rFonts w:hint="eastAsia" w:ascii="宋体" w:hAnsi="宋体"/>
          <w:color w:val="auto"/>
          <w:szCs w:val="21"/>
          <w:highlight w:val="none"/>
        </w:rPr>
      </w:pPr>
    </w:p>
    <w:p w14:paraId="64973A47">
      <w:pPr>
        <w:spacing w:line="360" w:lineRule="auto"/>
        <w:rPr>
          <w:rFonts w:hint="eastAsia" w:ascii="宋体" w:hAnsi="宋体"/>
          <w:color w:val="auto"/>
          <w:szCs w:val="21"/>
          <w:highlight w:val="none"/>
        </w:rPr>
      </w:pPr>
    </w:p>
    <w:p w14:paraId="2A9F4E37">
      <w:pPr>
        <w:spacing w:line="300" w:lineRule="auto"/>
        <w:rPr>
          <w:rFonts w:hint="eastAsia" w:ascii="宋体" w:hAnsi="宋体"/>
          <w:color w:val="auto"/>
          <w:szCs w:val="21"/>
          <w:highlight w:val="none"/>
        </w:rPr>
      </w:pPr>
    </w:p>
    <w:p w14:paraId="7019122A">
      <w:pPr>
        <w:spacing w:line="300" w:lineRule="auto"/>
        <w:rPr>
          <w:rFonts w:hint="eastAsia" w:ascii="宋体" w:hAnsi="宋体"/>
          <w:color w:val="auto"/>
          <w:szCs w:val="21"/>
          <w:highlight w:val="none"/>
        </w:rPr>
      </w:pPr>
    </w:p>
    <w:p w14:paraId="5A6D6538">
      <w:pPr>
        <w:spacing w:line="300" w:lineRule="auto"/>
        <w:rPr>
          <w:rFonts w:hint="eastAsia" w:ascii="宋体" w:hAnsi="宋体"/>
          <w:color w:val="auto"/>
          <w:szCs w:val="21"/>
          <w:highlight w:val="none"/>
        </w:rPr>
      </w:pPr>
    </w:p>
    <w:p w14:paraId="0B1E34FF">
      <w:pPr>
        <w:spacing w:line="300" w:lineRule="auto"/>
        <w:rPr>
          <w:rFonts w:hint="eastAsia" w:ascii="宋体" w:hAnsi="宋体"/>
          <w:color w:val="auto"/>
          <w:szCs w:val="21"/>
          <w:highlight w:val="none"/>
        </w:rPr>
      </w:pPr>
    </w:p>
    <w:p w14:paraId="36DBA6BC">
      <w:pPr>
        <w:spacing w:line="300" w:lineRule="auto"/>
        <w:rPr>
          <w:rFonts w:hint="eastAsia" w:ascii="宋体" w:hAnsi="宋体"/>
          <w:color w:val="auto"/>
          <w:szCs w:val="21"/>
          <w:highlight w:val="none"/>
        </w:rPr>
      </w:pPr>
    </w:p>
    <w:p w14:paraId="5D93B8DE">
      <w:pPr>
        <w:spacing w:line="300" w:lineRule="auto"/>
        <w:rPr>
          <w:rFonts w:hint="eastAsia" w:ascii="宋体" w:hAnsi="宋体"/>
          <w:color w:val="auto"/>
          <w:szCs w:val="21"/>
          <w:highlight w:val="none"/>
        </w:rPr>
      </w:pPr>
    </w:p>
    <w:p w14:paraId="44BFEB95">
      <w:pPr>
        <w:spacing w:line="300" w:lineRule="auto"/>
        <w:rPr>
          <w:rFonts w:hint="eastAsia" w:ascii="宋体" w:hAnsi="宋体"/>
          <w:color w:val="auto"/>
          <w:szCs w:val="21"/>
          <w:highlight w:val="none"/>
        </w:rPr>
      </w:pPr>
    </w:p>
    <w:p w14:paraId="6612302A">
      <w:pPr>
        <w:spacing w:line="300" w:lineRule="auto"/>
        <w:rPr>
          <w:rFonts w:hint="eastAsia" w:ascii="宋体" w:hAnsi="宋体"/>
          <w:color w:val="auto"/>
          <w:szCs w:val="21"/>
          <w:highlight w:val="none"/>
        </w:rPr>
      </w:pPr>
    </w:p>
    <w:p w14:paraId="7DAB004F">
      <w:pPr>
        <w:spacing w:line="300" w:lineRule="auto"/>
        <w:rPr>
          <w:rFonts w:hint="eastAsia" w:ascii="宋体" w:hAnsi="宋体"/>
          <w:color w:val="auto"/>
          <w:szCs w:val="21"/>
          <w:highlight w:val="none"/>
        </w:rPr>
      </w:pPr>
    </w:p>
    <w:p w14:paraId="71BDF797">
      <w:pPr>
        <w:spacing w:line="300" w:lineRule="auto"/>
        <w:rPr>
          <w:rFonts w:hint="eastAsia" w:ascii="宋体" w:hAnsi="宋体"/>
          <w:color w:val="auto"/>
          <w:szCs w:val="21"/>
          <w:highlight w:val="none"/>
        </w:rPr>
      </w:pPr>
    </w:p>
    <w:p w14:paraId="1C1246AB">
      <w:pPr>
        <w:spacing w:line="300" w:lineRule="auto"/>
        <w:rPr>
          <w:rFonts w:hint="eastAsia" w:ascii="宋体" w:hAnsi="宋体"/>
          <w:color w:val="auto"/>
          <w:szCs w:val="21"/>
          <w:highlight w:val="none"/>
        </w:rPr>
      </w:pPr>
    </w:p>
    <w:p w14:paraId="5CCD2E2F">
      <w:pPr>
        <w:spacing w:line="320" w:lineRule="exact"/>
        <w:jc w:val="left"/>
        <w:rPr>
          <w:rFonts w:hint="eastAsia" w:ascii="宋体" w:hAnsi="宋体"/>
          <w:color w:val="auto"/>
          <w:szCs w:val="21"/>
          <w:highlight w:val="none"/>
        </w:rPr>
      </w:pPr>
    </w:p>
    <w:p w14:paraId="4086C5D3">
      <w:pPr>
        <w:snapToGrid w:val="0"/>
        <w:spacing w:before="120" w:beforeLines="50" w:after="50"/>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供应商直接控股、管理关系信息表</w:t>
      </w:r>
    </w:p>
    <w:p w14:paraId="7AE7EE5B">
      <w:pPr>
        <w:snapToGrid w:val="0"/>
        <w:spacing w:before="120" w:beforeLines="50" w:after="50"/>
        <w:jc w:val="center"/>
        <w:rPr>
          <w:rFonts w:hint="eastAsia" w:ascii="宋体" w:hAnsi="宋体"/>
          <w:b/>
          <w:color w:val="auto"/>
          <w:sz w:val="32"/>
          <w:szCs w:val="32"/>
          <w:highlight w:val="none"/>
        </w:rPr>
      </w:pPr>
    </w:p>
    <w:p w14:paraId="37DDFB3E">
      <w:pPr>
        <w:snapToGrid w:val="0"/>
        <w:spacing w:before="120" w:beforeLines="50" w:after="50"/>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068E0803">
      <w:pPr>
        <w:snapToGrid w:val="0"/>
        <w:spacing w:before="50" w:after="120" w:afterLines="50"/>
        <w:jc w:val="center"/>
        <w:rPr>
          <w:rFonts w:hint="eastAsia" w:ascii="宋体" w:hAnsi="宋体"/>
          <w:b/>
          <w:color w:val="auto"/>
          <w:sz w:val="32"/>
          <w:szCs w:val="32"/>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CC8FA6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25277E7">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E08617">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C71BB2D">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291F9DE">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58E2E42">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3BC509A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E1EF43">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ABE6C5">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B9FA71">
            <w:pPr>
              <w:widowControl/>
              <w:spacing w:line="360" w:lineRule="auto"/>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1560CF">
            <w:pPr>
              <w:widowControl/>
              <w:spacing w:line="360" w:lineRule="auto"/>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4C2867">
            <w:pPr>
              <w:widowControl/>
              <w:spacing w:line="360" w:lineRule="auto"/>
              <w:jc w:val="center"/>
              <w:rPr>
                <w:rFonts w:hint="eastAsia" w:ascii="宋体" w:hAnsi="宋体" w:cs="宋体"/>
                <w:color w:val="auto"/>
                <w:kern w:val="0"/>
                <w:sz w:val="28"/>
                <w:szCs w:val="28"/>
                <w:highlight w:val="none"/>
              </w:rPr>
            </w:pPr>
          </w:p>
        </w:tc>
      </w:tr>
      <w:tr w14:paraId="5F1ECBD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ECDB7C">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8DA7CF">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BC93F5">
            <w:pPr>
              <w:widowControl/>
              <w:spacing w:line="360" w:lineRule="auto"/>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4DF744">
            <w:pPr>
              <w:widowControl/>
              <w:spacing w:line="360" w:lineRule="auto"/>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63C710">
            <w:pPr>
              <w:widowControl/>
              <w:spacing w:line="360" w:lineRule="auto"/>
              <w:jc w:val="center"/>
              <w:rPr>
                <w:rFonts w:hint="eastAsia" w:ascii="宋体" w:hAnsi="宋体" w:cs="宋体"/>
                <w:color w:val="auto"/>
                <w:kern w:val="0"/>
                <w:sz w:val="28"/>
                <w:szCs w:val="28"/>
                <w:highlight w:val="none"/>
              </w:rPr>
            </w:pPr>
          </w:p>
        </w:tc>
      </w:tr>
      <w:tr w14:paraId="2D46C3E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10536A">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71AACA">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652680">
            <w:pPr>
              <w:widowControl/>
              <w:spacing w:line="360" w:lineRule="auto"/>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E5FA5D">
            <w:pPr>
              <w:widowControl/>
              <w:spacing w:line="360" w:lineRule="auto"/>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BE63F0">
            <w:pPr>
              <w:widowControl/>
              <w:spacing w:line="360" w:lineRule="auto"/>
              <w:jc w:val="center"/>
              <w:rPr>
                <w:rFonts w:hint="eastAsia" w:ascii="宋体" w:hAnsi="宋体" w:cs="宋体"/>
                <w:color w:val="auto"/>
                <w:kern w:val="0"/>
                <w:sz w:val="28"/>
                <w:szCs w:val="28"/>
                <w:highlight w:val="none"/>
              </w:rPr>
            </w:pPr>
          </w:p>
        </w:tc>
      </w:tr>
      <w:tr w14:paraId="71671C5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85DF92">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AE5952">
            <w:pPr>
              <w:widowControl/>
              <w:spacing w:line="360" w:lineRule="auto"/>
              <w:jc w:val="center"/>
              <w:rPr>
                <w:rFonts w:hint="eastAsia"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9B3A08">
            <w:pPr>
              <w:widowControl/>
              <w:spacing w:line="360" w:lineRule="auto"/>
              <w:jc w:val="center"/>
              <w:rPr>
                <w:rFonts w:hint="eastAsia" w:ascii="宋体" w:hAnsi="宋体" w:cs="宋体"/>
                <w:color w:val="auto"/>
                <w:kern w:val="0"/>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FF3A43">
            <w:pPr>
              <w:widowControl/>
              <w:spacing w:line="360" w:lineRule="auto"/>
              <w:jc w:val="center"/>
              <w:rPr>
                <w:rFonts w:hint="eastAsia" w:ascii="宋体" w:hAnsi="宋体" w:cs="宋体"/>
                <w:color w:val="auto"/>
                <w:kern w:val="0"/>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A13B5E">
            <w:pPr>
              <w:widowControl/>
              <w:spacing w:line="360" w:lineRule="auto"/>
              <w:jc w:val="center"/>
              <w:rPr>
                <w:rFonts w:hint="eastAsia" w:ascii="宋体" w:hAnsi="宋体" w:cs="宋体"/>
                <w:color w:val="auto"/>
                <w:kern w:val="0"/>
                <w:sz w:val="28"/>
                <w:szCs w:val="28"/>
                <w:highlight w:val="none"/>
              </w:rPr>
            </w:pPr>
          </w:p>
        </w:tc>
      </w:tr>
    </w:tbl>
    <w:p w14:paraId="095720C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F4E53A4">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6AA13CE">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AAF8BB3">
      <w:pPr>
        <w:spacing w:line="360" w:lineRule="auto"/>
        <w:ind w:firstLine="420" w:firstLineChars="200"/>
        <w:contextualSpacing/>
        <w:jc w:val="left"/>
        <w:rPr>
          <w:rFonts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1B2B0BB7">
      <w:pPr>
        <w:spacing w:line="360" w:lineRule="auto"/>
        <w:ind w:firstLine="420" w:firstLineChars="200"/>
        <w:contextualSpacing/>
        <w:jc w:val="left"/>
        <w:rPr>
          <w:rFonts w:ascii="宋体" w:hAnsi="宋体" w:cs="宋体"/>
          <w:color w:val="auto"/>
          <w:szCs w:val="21"/>
          <w:highlight w:val="none"/>
        </w:rPr>
      </w:pPr>
    </w:p>
    <w:p w14:paraId="1D09CD43">
      <w:pPr>
        <w:spacing w:line="360" w:lineRule="auto"/>
        <w:ind w:firstLine="560" w:firstLineChars="200"/>
        <w:contextualSpacing/>
        <w:jc w:val="left"/>
        <w:rPr>
          <w:rFonts w:hint="eastAsia" w:ascii="宋体" w:hAnsi="宋体" w:cs="宋体"/>
          <w:color w:val="auto"/>
          <w:sz w:val="28"/>
          <w:szCs w:val="28"/>
          <w:highlight w:val="none"/>
        </w:rPr>
      </w:pPr>
    </w:p>
    <w:p w14:paraId="2596318B">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2B90CC51">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 xml:space="preserve">供应商（电子签章）： </w:t>
      </w:r>
      <w:r>
        <w:rPr>
          <w:rFonts w:hint="eastAsia" w:ascii="宋体" w:hAnsi="宋体" w:cs="宋体"/>
          <w:color w:val="auto"/>
          <w:sz w:val="24"/>
          <w:highlight w:val="none"/>
          <w:u w:val="single"/>
        </w:rPr>
        <w:t xml:space="preserve">                              </w:t>
      </w:r>
    </w:p>
    <w:p w14:paraId="207AE068">
      <w:pPr>
        <w:spacing w:line="360" w:lineRule="auto"/>
        <w:ind w:right="480" w:firstLine="5280" w:firstLineChars="2200"/>
        <w:contextualSpacing/>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2F74785D">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4D799CEF">
      <w:pPr>
        <w:snapToGrid w:val="0"/>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22C398AC">
      <w:pPr>
        <w:snapToGrid w:val="0"/>
        <w:jc w:val="center"/>
        <w:rPr>
          <w:rFonts w:hint="eastAsia" w:ascii="宋体" w:hAnsi="宋体"/>
          <w:b/>
          <w:color w:val="auto"/>
          <w:sz w:val="32"/>
          <w:szCs w:val="32"/>
          <w:highlight w:val="none"/>
        </w:rPr>
      </w:pPr>
    </w:p>
    <w:tbl>
      <w:tblPr>
        <w:tblStyle w:val="25"/>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5CB0AB5">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2EA17F">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F180A3">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B6B704B">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507123">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5ED23BB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22F843">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B38045">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772FAA">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4633EC">
            <w:pPr>
              <w:widowControl/>
              <w:wordWrap w:val="0"/>
              <w:spacing w:line="200" w:lineRule="atLeast"/>
              <w:jc w:val="center"/>
              <w:rPr>
                <w:rFonts w:ascii="宋体" w:hAnsi="宋体" w:cs="宋体"/>
                <w:color w:val="auto"/>
                <w:kern w:val="0"/>
                <w:sz w:val="28"/>
                <w:szCs w:val="28"/>
                <w:highlight w:val="none"/>
              </w:rPr>
            </w:pPr>
          </w:p>
        </w:tc>
      </w:tr>
      <w:tr w14:paraId="31F5573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17D69E">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538A02">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345BB8">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4CE79E">
            <w:pPr>
              <w:widowControl/>
              <w:wordWrap w:val="0"/>
              <w:spacing w:line="200" w:lineRule="atLeast"/>
              <w:jc w:val="center"/>
              <w:rPr>
                <w:rFonts w:ascii="宋体" w:hAnsi="宋体" w:cs="宋体"/>
                <w:color w:val="auto"/>
                <w:kern w:val="0"/>
                <w:sz w:val="28"/>
                <w:szCs w:val="28"/>
                <w:highlight w:val="none"/>
              </w:rPr>
            </w:pPr>
          </w:p>
        </w:tc>
      </w:tr>
      <w:tr w14:paraId="2DABB19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CF1BAD">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99B94C">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7D2FA2">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5249D92">
            <w:pPr>
              <w:widowControl/>
              <w:wordWrap w:val="0"/>
              <w:spacing w:line="200" w:lineRule="atLeast"/>
              <w:jc w:val="center"/>
              <w:rPr>
                <w:rFonts w:ascii="宋体" w:hAnsi="宋体" w:cs="宋体"/>
                <w:color w:val="auto"/>
                <w:kern w:val="0"/>
                <w:sz w:val="28"/>
                <w:szCs w:val="28"/>
                <w:highlight w:val="none"/>
              </w:rPr>
            </w:pPr>
          </w:p>
        </w:tc>
      </w:tr>
      <w:tr w14:paraId="71B1B45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2035DD">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3662DE">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CFD528">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9BE786">
            <w:pPr>
              <w:widowControl/>
              <w:wordWrap w:val="0"/>
              <w:spacing w:line="200" w:lineRule="atLeast"/>
              <w:jc w:val="center"/>
              <w:rPr>
                <w:rFonts w:ascii="宋体" w:hAnsi="宋体" w:cs="宋体"/>
                <w:color w:val="auto"/>
                <w:kern w:val="0"/>
                <w:sz w:val="28"/>
                <w:szCs w:val="28"/>
                <w:highlight w:val="none"/>
              </w:rPr>
            </w:pPr>
          </w:p>
        </w:tc>
      </w:tr>
    </w:tbl>
    <w:p w14:paraId="2017062A">
      <w:pPr>
        <w:spacing w:line="360" w:lineRule="auto"/>
        <w:contextualSpacing/>
        <w:jc w:val="left"/>
        <w:rPr>
          <w:rFonts w:hint="eastAsia" w:ascii="宋体" w:hAnsi="宋体"/>
          <w:color w:val="auto"/>
          <w:szCs w:val="21"/>
          <w:highlight w:val="none"/>
        </w:rPr>
      </w:pPr>
      <w:r>
        <w:rPr>
          <w:rFonts w:hint="eastAsia" w:ascii="宋体" w:hAnsi="宋体"/>
          <w:color w:val="auto"/>
          <w:szCs w:val="21"/>
          <w:highlight w:val="none"/>
        </w:rPr>
        <w:t>注：</w:t>
      </w:r>
    </w:p>
    <w:p w14:paraId="5F24A109">
      <w:pPr>
        <w:spacing w:line="360" w:lineRule="auto"/>
        <w:ind w:firstLine="420" w:firstLineChars="200"/>
        <w:contextualSpacing/>
        <w:jc w:val="left"/>
        <w:rPr>
          <w:rFonts w:hint="eastAsia"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1FE77269">
      <w:pPr>
        <w:spacing w:line="360" w:lineRule="auto"/>
        <w:ind w:firstLine="420" w:firstLineChars="200"/>
        <w:contextualSpacing/>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pacing w:val="-6"/>
          <w:szCs w:val="21"/>
          <w:highlight w:val="none"/>
        </w:rPr>
        <w:t>本表所指的管理关系仅限于直接管理关系，不包括间接的管理关系。</w:t>
      </w:r>
    </w:p>
    <w:p w14:paraId="6CCDAAE3">
      <w:pPr>
        <w:spacing w:line="360" w:lineRule="auto"/>
        <w:ind w:firstLine="420" w:firstLineChars="200"/>
        <w:contextualSpacing/>
        <w:jc w:val="left"/>
        <w:rPr>
          <w:rFonts w:hint="eastAsia" w:ascii="宋体" w:hAnsi="宋体"/>
          <w:color w:val="auto"/>
          <w:sz w:val="28"/>
          <w:szCs w:val="28"/>
          <w:highlight w:val="none"/>
        </w:rPr>
      </w:pPr>
      <w:r>
        <w:rPr>
          <w:rFonts w:hint="eastAsia" w:ascii="宋体" w:hAnsi="宋体"/>
          <w:color w:val="auto"/>
          <w:szCs w:val="21"/>
          <w:highlight w:val="none"/>
        </w:rPr>
        <w:t>3.供应商不存在直接管理关系的，则填“无”。</w:t>
      </w:r>
    </w:p>
    <w:p w14:paraId="4496E900">
      <w:pPr>
        <w:spacing w:line="360" w:lineRule="auto"/>
        <w:contextualSpacing/>
        <w:jc w:val="left"/>
        <w:rPr>
          <w:rFonts w:hint="eastAsia" w:ascii="宋体" w:hAnsi="宋体"/>
          <w:color w:val="auto"/>
          <w:sz w:val="28"/>
          <w:szCs w:val="28"/>
          <w:highlight w:val="none"/>
        </w:rPr>
      </w:pPr>
    </w:p>
    <w:p w14:paraId="4629B952">
      <w:pPr>
        <w:spacing w:line="360" w:lineRule="auto"/>
        <w:contextualSpacing/>
        <w:jc w:val="left"/>
        <w:rPr>
          <w:rFonts w:hint="eastAsia" w:ascii="宋体" w:hAnsi="宋体"/>
          <w:color w:val="auto"/>
          <w:sz w:val="28"/>
          <w:szCs w:val="28"/>
          <w:highlight w:val="none"/>
        </w:rPr>
      </w:pPr>
    </w:p>
    <w:p w14:paraId="23591577">
      <w:pPr>
        <w:spacing w:line="360" w:lineRule="auto"/>
        <w:contextualSpacing/>
        <w:jc w:val="left"/>
        <w:rPr>
          <w:rFonts w:hint="eastAsia"/>
          <w:color w:val="auto"/>
          <w:sz w:val="28"/>
          <w:szCs w:val="28"/>
          <w:highlight w:val="none"/>
        </w:rPr>
      </w:pPr>
    </w:p>
    <w:p w14:paraId="3EAE6600">
      <w:pPr>
        <w:spacing w:line="360" w:lineRule="auto"/>
        <w:contextualSpacing/>
        <w:jc w:val="left"/>
        <w:rPr>
          <w:rFonts w:hint="eastAsia"/>
          <w:color w:val="auto"/>
          <w:sz w:val="28"/>
          <w:szCs w:val="28"/>
          <w:highlight w:val="none"/>
        </w:rPr>
      </w:pPr>
    </w:p>
    <w:p w14:paraId="76421F8D">
      <w:pPr>
        <w:spacing w:line="360" w:lineRule="auto"/>
        <w:contextualSpacing/>
        <w:jc w:val="left"/>
        <w:rPr>
          <w:rFonts w:hint="eastAsia"/>
          <w:color w:val="auto"/>
          <w:sz w:val="28"/>
          <w:szCs w:val="28"/>
          <w:highlight w:val="none"/>
        </w:rPr>
      </w:pPr>
    </w:p>
    <w:p w14:paraId="3D832FBD">
      <w:pPr>
        <w:spacing w:line="360" w:lineRule="auto"/>
        <w:contextualSpacing/>
        <w:jc w:val="left"/>
        <w:rPr>
          <w:rFonts w:hint="eastAsia" w:ascii="宋体" w:hAnsi="宋体"/>
          <w:color w:val="auto"/>
          <w:sz w:val="28"/>
          <w:szCs w:val="28"/>
          <w:highlight w:val="none"/>
        </w:rPr>
      </w:pPr>
    </w:p>
    <w:p w14:paraId="5FEAAD44">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3099DE7F">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1025B23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年    月    日</w:t>
      </w:r>
    </w:p>
    <w:p w14:paraId="57C23BC5">
      <w:pPr>
        <w:spacing w:line="320" w:lineRule="exact"/>
        <w:jc w:val="center"/>
        <w:rPr>
          <w:rFonts w:hint="eastAsia" w:ascii="方正小标宋简体" w:hAnsi="宋体" w:eastAsia="方正小标宋简体"/>
          <w:b/>
          <w:color w:val="auto"/>
          <w:sz w:val="32"/>
          <w:szCs w:val="32"/>
          <w:highlight w:val="none"/>
        </w:rPr>
      </w:pPr>
      <w:r>
        <w:rPr>
          <w:rFonts w:ascii="宋体" w:hAnsi="宋体"/>
          <w:b/>
          <w:color w:val="auto"/>
          <w:sz w:val="32"/>
          <w:szCs w:val="32"/>
          <w:highlight w:val="none"/>
        </w:rPr>
        <w:br w:type="page"/>
      </w:r>
      <w:r>
        <w:rPr>
          <w:rFonts w:hint="eastAsia" w:ascii="方正小标宋简体" w:hAnsi="宋体" w:eastAsia="方正小标宋简体"/>
          <w:b/>
          <w:color w:val="auto"/>
          <w:sz w:val="32"/>
          <w:szCs w:val="32"/>
          <w:highlight w:val="none"/>
        </w:rPr>
        <w:t>竞标声明</w:t>
      </w:r>
    </w:p>
    <w:p w14:paraId="4DB1059C">
      <w:pPr>
        <w:spacing w:line="320" w:lineRule="exact"/>
        <w:jc w:val="center"/>
        <w:rPr>
          <w:rFonts w:hint="eastAsia" w:ascii="宋体" w:hAnsi="宋体"/>
          <w:color w:val="auto"/>
          <w:sz w:val="24"/>
          <w:szCs w:val="20"/>
          <w:highlight w:val="none"/>
        </w:rPr>
      </w:pPr>
    </w:p>
    <w:p w14:paraId="1DAE23BF">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24F0F123">
      <w:pPr>
        <w:wordWrap w:val="0"/>
        <w:topLinePunct/>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color w:val="auto"/>
          <w:szCs w:val="21"/>
          <w:highlight w:val="none"/>
          <w:u w:val="single"/>
        </w:rPr>
        <w:t xml:space="preserve">    （供应商名称）       </w:t>
      </w:r>
      <w:r>
        <w:rPr>
          <w:rFonts w:hint="eastAsia" w:ascii="宋体" w:hAnsi="宋体" w:cs="宋体"/>
          <w:color w:val="auto"/>
          <w:szCs w:val="21"/>
          <w:highlight w:val="none"/>
        </w:rPr>
        <w:t>系中华人民共和国合法供应商，经营地址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07B966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1156AF2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46E7071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1BEA89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14:paraId="7AEB6EB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(1)将按竞争性谈判文件的约定履行合同责任和义务；</w:t>
      </w:r>
    </w:p>
    <w:p w14:paraId="2E21801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(2)已详细审查全部竞争性谈判文件，包括补遗文件（如有）；</w:t>
      </w:r>
    </w:p>
    <w:p w14:paraId="522488BD">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(3)同意提供按照贵方可能要求的与谈判有关的一切数据或者资料；</w:t>
      </w:r>
    </w:p>
    <w:p w14:paraId="6A7C85F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(4)响应竞争性谈判文件规定的竞标有效期。</w:t>
      </w:r>
    </w:p>
    <w:p w14:paraId="624405C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4CB61F2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31CE665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0F6560E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6EA343C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66665E8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3DDB4CF6">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4735076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638AFE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84CBED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323E83B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605D8A02">
      <w:pPr>
        <w:pStyle w:val="15"/>
        <w:spacing w:line="360" w:lineRule="auto"/>
        <w:ind w:firstLine="420" w:firstLineChars="200"/>
        <w:contextualSpacing/>
        <w:rPr>
          <w:rFonts w:hint="eastAsia" w:hAnsi="宋体" w:cs="宋体"/>
          <w:color w:val="auto"/>
          <w:sz w:val="21"/>
          <w:highlight w:val="none"/>
          <w:u w:val="single"/>
        </w:rPr>
      </w:pPr>
      <w:r>
        <w:rPr>
          <w:rFonts w:hint="eastAsia" w:hAnsi="宋体" w:cs="宋体"/>
          <w:color w:val="auto"/>
          <w:sz w:val="21"/>
          <w:highlight w:val="none"/>
        </w:rPr>
        <w:t>7.与本谈判有关的一切正式往来信函请寄：</w:t>
      </w:r>
      <w:r>
        <w:rPr>
          <w:rFonts w:hint="eastAsia" w:hAnsi="宋体" w:cs="宋体"/>
          <w:color w:val="auto"/>
          <w:sz w:val="21"/>
          <w:highlight w:val="none"/>
          <w:u w:val="single"/>
        </w:rPr>
        <w:t xml:space="preserve">                  </w:t>
      </w:r>
      <w:r>
        <w:rPr>
          <w:rFonts w:hint="eastAsia" w:hAnsi="宋体" w:cs="宋体"/>
          <w:color w:val="auto"/>
          <w:sz w:val="21"/>
          <w:highlight w:val="none"/>
        </w:rPr>
        <w:t>邮政编号：</w:t>
      </w:r>
      <w:r>
        <w:rPr>
          <w:rFonts w:hint="eastAsia" w:hAnsi="宋体" w:cs="宋体"/>
          <w:color w:val="auto"/>
          <w:sz w:val="21"/>
          <w:highlight w:val="none"/>
          <w:u w:val="single"/>
        </w:rPr>
        <w:t xml:space="preserve">    </w:t>
      </w:r>
    </w:p>
    <w:p w14:paraId="2A723E82">
      <w:pPr>
        <w:pStyle w:val="15"/>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电话/传真：</w:t>
      </w:r>
      <w:r>
        <w:rPr>
          <w:rFonts w:hint="eastAsia" w:hAnsi="宋体" w:cs="宋体"/>
          <w:color w:val="auto"/>
          <w:sz w:val="21"/>
          <w:highlight w:val="none"/>
          <w:u w:val="single"/>
        </w:rPr>
        <w:t xml:space="preserve">                        </w:t>
      </w:r>
      <w:r>
        <w:rPr>
          <w:rFonts w:hint="eastAsia" w:hAnsi="宋体" w:cs="宋体"/>
          <w:color w:val="auto"/>
          <w:sz w:val="21"/>
          <w:highlight w:val="none"/>
        </w:rPr>
        <w:t xml:space="preserve"> 电子函件：</w:t>
      </w:r>
      <w:r>
        <w:rPr>
          <w:rFonts w:hint="eastAsia" w:hAnsi="宋体" w:cs="宋体"/>
          <w:color w:val="auto"/>
          <w:sz w:val="21"/>
          <w:highlight w:val="none"/>
          <w:u w:val="single"/>
        </w:rPr>
        <w:t xml:space="preserve">             </w:t>
      </w:r>
      <w:r>
        <w:rPr>
          <w:rFonts w:hint="eastAsia" w:hAnsi="宋体" w:cs="宋体"/>
          <w:color w:val="auto"/>
          <w:sz w:val="21"/>
          <w:highlight w:val="none"/>
        </w:rPr>
        <w:t xml:space="preserve">    </w:t>
      </w:r>
    </w:p>
    <w:p w14:paraId="2B7AD365">
      <w:pPr>
        <w:pStyle w:val="13"/>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账号/行号：</w:t>
      </w:r>
      <w:r>
        <w:rPr>
          <w:rFonts w:hint="eastAsia" w:ascii="宋体" w:hAnsi="宋体" w:cs="宋体"/>
          <w:color w:val="auto"/>
          <w:szCs w:val="21"/>
          <w:highlight w:val="none"/>
          <w:u w:val="single"/>
        </w:rPr>
        <w:t xml:space="preserve">           </w:t>
      </w:r>
    </w:p>
    <w:p w14:paraId="79F40695">
      <w:pPr>
        <w:pStyle w:val="13"/>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8.以上事项如有虚假或者隐瞒，我方愿意承担一切后果，并不再寻求任何旨在减轻或者免除法律责任的辩解。</w:t>
      </w:r>
    </w:p>
    <w:p w14:paraId="635CB846">
      <w:pPr>
        <w:pStyle w:val="13"/>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14:paraId="14805E63">
      <w:pPr>
        <w:spacing w:line="360" w:lineRule="auto"/>
        <w:contextualSpacing/>
        <w:jc w:val="left"/>
        <w:rPr>
          <w:rFonts w:hint="eastAsia" w:ascii="宋体" w:hAnsi="宋体"/>
          <w:b/>
          <w:color w:val="auto"/>
          <w:sz w:val="24"/>
          <w:highlight w:val="none"/>
        </w:rPr>
      </w:pPr>
      <w:r>
        <w:rPr>
          <w:rFonts w:hint="eastAsia" w:ascii="宋体" w:hAnsi="宋体"/>
          <w:b/>
          <w:color w:val="auto"/>
          <w:sz w:val="24"/>
          <w:highlight w:val="none"/>
        </w:rPr>
        <w:t>注：如为联合体竞标，盖章处须加盖联合体各方公章并由联合体各方法定代表人分别签署，否则响应文件作无效处理。</w:t>
      </w:r>
    </w:p>
    <w:p w14:paraId="7FC9FA7C">
      <w:pPr>
        <w:spacing w:line="360" w:lineRule="auto"/>
        <w:contextualSpacing/>
        <w:jc w:val="left"/>
        <w:rPr>
          <w:rFonts w:hint="eastAsia" w:ascii="宋体" w:hAnsi="宋体" w:cs="宋体"/>
          <w:color w:val="auto"/>
          <w:szCs w:val="21"/>
          <w:highlight w:val="none"/>
        </w:rPr>
      </w:pPr>
    </w:p>
    <w:p w14:paraId="282BCD06">
      <w:pPr>
        <w:spacing w:line="360" w:lineRule="auto"/>
        <w:ind w:firstLine="3780" w:firstLineChars="1800"/>
        <w:contextualSpacing/>
        <w:rPr>
          <w:rFonts w:hint="eastAsia"/>
          <w:color w:val="auto"/>
          <w:highlight w:val="none"/>
        </w:rPr>
      </w:pPr>
      <w:r>
        <w:rPr>
          <w:rFonts w:hint="eastAsia"/>
          <w:color w:val="auto"/>
          <w:highlight w:val="none"/>
        </w:rPr>
        <w:t>法定代表人</w:t>
      </w:r>
      <w:r>
        <w:rPr>
          <w:rFonts w:hint="eastAsia" w:ascii="宋体" w:hAnsi="宋体"/>
          <w:color w:val="auto"/>
          <w:sz w:val="24"/>
          <w:highlight w:val="none"/>
        </w:rPr>
        <w:t>（签字或者电子签名）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132100B9">
      <w:pPr>
        <w:spacing w:line="360" w:lineRule="auto"/>
        <w:ind w:firstLine="3780" w:firstLineChars="1800"/>
        <w:contextualSpacing/>
        <w:rPr>
          <w:rFonts w:hint="eastAsia" w:ascii="宋体" w:hAnsi="宋体" w:cs="宋体"/>
          <w:color w:val="auto"/>
          <w:szCs w:val="21"/>
          <w:highlight w:val="none"/>
          <w:u w:val="single"/>
        </w:rPr>
      </w:pPr>
      <w:r>
        <w:rPr>
          <w:rFonts w:hint="eastAsia"/>
          <w:color w:val="auto"/>
          <w:highlight w:val="none"/>
        </w:rPr>
        <w:t>供应商</w:t>
      </w:r>
      <w:r>
        <w:rPr>
          <w:rFonts w:hint="eastAsia" w:ascii="宋体" w:hAnsi="宋体"/>
          <w:color w:val="auto"/>
          <w:sz w:val="24"/>
          <w:highlight w:val="none"/>
        </w:rPr>
        <w:t>（电子签章）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D6129C6">
      <w:pPr>
        <w:spacing w:line="360" w:lineRule="auto"/>
        <w:ind w:right="482" w:firstLine="210" w:firstLineChars="100"/>
        <w:contextualSpacing/>
        <w:jc w:val="center"/>
        <w:rPr>
          <w:rFonts w:hint="eastAsia" w:ascii="宋体" w:hAnsi="宋体"/>
          <w:color w:val="auto"/>
          <w:szCs w:val="21"/>
          <w:highlight w:val="none"/>
        </w:rPr>
      </w:pPr>
      <w:r>
        <w:rPr>
          <w:rFonts w:hint="eastAsia" w:ascii="宋体" w:hAnsi="宋体" w:cs="宋体"/>
          <w:color w:val="auto"/>
          <w:szCs w:val="21"/>
          <w:highlight w:val="none"/>
        </w:rPr>
        <w:t xml:space="preserve">                                                        </w:t>
      </w:r>
      <w:r>
        <w:rPr>
          <w:rFonts w:hint="eastAsia"/>
          <w:color w:val="auto"/>
          <w:highlight w:val="none"/>
        </w:rPr>
        <w:t xml:space="preserve"> 年    月    日 </w:t>
      </w:r>
    </w:p>
    <w:p w14:paraId="091510B0">
      <w:pPr>
        <w:spacing w:line="360" w:lineRule="auto"/>
        <w:contextualSpacing/>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color w:val="auto"/>
          <w:sz w:val="32"/>
          <w:szCs w:val="32"/>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报价商务技术文件格式</w:t>
      </w:r>
    </w:p>
    <w:p w14:paraId="6589925C">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1F0169E7">
      <w:pPr>
        <w:snapToGrid w:val="0"/>
        <w:spacing w:before="120" w:beforeLines="50" w:after="50"/>
        <w:rPr>
          <w:rFonts w:hint="eastAsia" w:ascii="宋体" w:hAnsi="宋体"/>
          <w:color w:val="auto"/>
          <w:sz w:val="24"/>
          <w:szCs w:val="20"/>
          <w:highlight w:val="none"/>
        </w:rPr>
      </w:pPr>
    </w:p>
    <w:p w14:paraId="723C55F8">
      <w:pPr>
        <w:snapToGrid w:val="0"/>
        <w:spacing w:before="120" w:beforeLines="50" w:after="50"/>
        <w:rPr>
          <w:rFonts w:hint="eastAsia" w:ascii="宋体" w:hAnsi="宋体"/>
          <w:color w:val="auto"/>
          <w:sz w:val="24"/>
          <w:szCs w:val="20"/>
          <w:highlight w:val="none"/>
        </w:rPr>
      </w:pPr>
    </w:p>
    <w:p w14:paraId="0A634326">
      <w:pPr>
        <w:snapToGrid w:val="0"/>
        <w:spacing w:before="120" w:beforeLines="50" w:after="50"/>
        <w:rPr>
          <w:rFonts w:hint="eastAsia" w:ascii="宋体" w:hAnsi="宋体"/>
          <w:color w:val="auto"/>
          <w:sz w:val="24"/>
          <w:szCs w:val="20"/>
          <w:highlight w:val="none"/>
        </w:rPr>
      </w:pPr>
    </w:p>
    <w:p w14:paraId="39D1278F">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商  务  技  术  文  件</w:t>
      </w:r>
    </w:p>
    <w:p w14:paraId="020BD83A">
      <w:pPr>
        <w:snapToGrid w:val="0"/>
        <w:spacing w:before="120" w:beforeLines="50" w:after="50"/>
        <w:rPr>
          <w:rFonts w:hint="eastAsia" w:ascii="宋体" w:hAnsi="宋体"/>
          <w:bCs/>
          <w:color w:val="auto"/>
          <w:sz w:val="24"/>
          <w:szCs w:val="20"/>
          <w:highlight w:val="none"/>
        </w:rPr>
      </w:pPr>
    </w:p>
    <w:p w14:paraId="05D3E6FF">
      <w:pPr>
        <w:snapToGrid w:val="0"/>
        <w:spacing w:before="120" w:beforeLines="50" w:after="50"/>
        <w:rPr>
          <w:rFonts w:hint="eastAsia" w:ascii="宋体" w:hAnsi="宋体"/>
          <w:bCs/>
          <w:color w:val="auto"/>
          <w:sz w:val="24"/>
          <w:szCs w:val="20"/>
          <w:highlight w:val="none"/>
        </w:rPr>
      </w:pPr>
    </w:p>
    <w:p w14:paraId="174C7E2D">
      <w:pPr>
        <w:snapToGrid w:val="0"/>
        <w:spacing w:before="120" w:beforeLines="50" w:after="50"/>
        <w:rPr>
          <w:rFonts w:hint="eastAsia" w:ascii="宋体" w:hAnsi="宋体"/>
          <w:bCs/>
          <w:color w:val="auto"/>
          <w:sz w:val="24"/>
          <w:szCs w:val="20"/>
          <w:highlight w:val="none"/>
        </w:rPr>
      </w:pPr>
    </w:p>
    <w:p w14:paraId="6126C4D5">
      <w:pPr>
        <w:snapToGrid w:val="0"/>
        <w:spacing w:before="120" w:beforeLines="50" w:after="50"/>
        <w:rPr>
          <w:rFonts w:hint="eastAsia" w:ascii="宋体" w:hAnsi="宋体"/>
          <w:bCs/>
          <w:color w:val="auto"/>
          <w:sz w:val="24"/>
          <w:szCs w:val="20"/>
          <w:highlight w:val="none"/>
        </w:rPr>
      </w:pPr>
    </w:p>
    <w:p w14:paraId="5FC6FBD5">
      <w:pPr>
        <w:snapToGrid w:val="0"/>
        <w:spacing w:before="120" w:beforeLines="50" w:after="50"/>
        <w:rPr>
          <w:rFonts w:hint="eastAsia" w:ascii="宋体" w:hAnsi="宋体"/>
          <w:bCs/>
          <w:color w:val="auto"/>
          <w:sz w:val="24"/>
          <w:szCs w:val="20"/>
          <w:highlight w:val="none"/>
        </w:rPr>
      </w:pPr>
    </w:p>
    <w:p w14:paraId="5E472BAC">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3F07576">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A82A169">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所竞分标（如有则填写，无分标时填写“无”或者留空）： </w:t>
      </w:r>
    </w:p>
    <w:p w14:paraId="2BE21CBF">
      <w:pPr>
        <w:pStyle w:val="6"/>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79D2A46">
      <w:pPr>
        <w:pStyle w:val="6"/>
        <w:snapToGrid w:val="0"/>
        <w:spacing w:before="50" w:after="50"/>
        <w:ind w:firstLine="640" w:firstLineChars="200"/>
        <w:rPr>
          <w:rFonts w:hint="eastAsia" w:ascii="宋体" w:hAnsi="宋体" w:cs="仿宋_GB2312"/>
          <w:bCs/>
          <w:color w:val="auto"/>
          <w:sz w:val="32"/>
          <w:szCs w:val="32"/>
          <w:highlight w:val="none"/>
        </w:rPr>
      </w:pPr>
    </w:p>
    <w:p w14:paraId="39EF8907">
      <w:pPr>
        <w:pStyle w:val="6"/>
        <w:snapToGrid w:val="0"/>
        <w:spacing w:before="50" w:after="50"/>
        <w:ind w:firstLine="720" w:firstLineChars="225"/>
        <w:rPr>
          <w:rFonts w:hint="eastAsia" w:ascii="宋体" w:hAnsi="宋体" w:cs="仿宋_GB2312"/>
          <w:bCs/>
          <w:color w:val="auto"/>
          <w:sz w:val="32"/>
          <w:szCs w:val="32"/>
          <w:highlight w:val="none"/>
        </w:rPr>
      </w:pPr>
    </w:p>
    <w:p w14:paraId="4E62E33B">
      <w:pPr>
        <w:pStyle w:val="6"/>
        <w:snapToGrid w:val="0"/>
        <w:spacing w:before="50" w:after="50"/>
        <w:ind w:firstLine="0"/>
        <w:rPr>
          <w:rFonts w:hint="eastAsia" w:ascii="宋体" w:hAnsi="宋体" w:cs="仿宋_GB2312"/>
          <w:bCs/>
          <w:color w:val="auto"/>
          <w:sz w:val="32"/>
          <w:szCs w:val="32"/>
          <w:highlight w:val="none"/>
        </w:rPr>
      </w:pPr>
    </w:p>
    <w:p w14:paraId="58420194">
      <w:pPr>
        <w:pStyle w:val="6"/>
        <w:snapToGrid w:val="0"/>
        <w:spacing w:before="50" w:after="50"/>
        <w:ind w:firstLine="1280" w:firstLineChars="400"/>
        <w:rPr>
          <w:rFonts w:hint="eastAsia" w:ascii="宋体" w:hAnsi="宋体" w:cs="仿宋_GB2312"/>
          <w:bCs/>
          <w:color w:val="auto"/>
          <w:sz w:val="32"/>
          <w:szCs w:val="32"/>
          <w:highlight w:val="none"/>
        </w:rPr>
      </w:pPr>
    </w:p>
    <w:p w14:paraId="13F23397">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37873E4">
      <w:pPr>
        <w:snapToGrid w:val="0"/>
        <w:spacing w:before="120" w:beforeLines="50" w:after="50" w:line="360" w:lineRule="auto"/>
        <w:ind w:left="142"/>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报价商务技术文件目录</w:t>
      </w:r>
    </w:p>
    <w:p w14:paraId="212363FA">
      <w:pPr>
        <w:snapToGrid w:val="0"/>
        <w:spacing w:before="120"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根据竞争性谈判文件规定及供应商提供的材料自行编写目录（部分格式后附）。</w:t>
      </w:r>
    </w:p>
    <w:p w14:paraId="729297D3">
      <w:pPr>
        <w:spacing w:line="400" w:lineRule="exact"/>
        <w:rPr>
          <w:rFonts w:hint="eastAsia" w:ascii="仿宋_GB2312" w:hAnsi="仿宋_GB2312" w:eastAsia="仿宋_GB2312" w:cs="仿宋_GB2312"/>
          <w:color w:val="auto"/>
          <w:sz w:val="32"/>
          <w:szCs w:val="32"/>
          <w:highlight w:val="none"/>
        </w:rPr>
      </w:pPr>
    </w:p>
    <w:p w14:paraId="3B1072A2">
      <w:pPr>
        <w:spacing w:after="120" w:afterLines="50"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无串通竞标行为的承诺函</w:t>
      </w:r>
    </w:p>
    <w:p w14:paraId="27B8CE05">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2893EA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454D784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77A5FF0F">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524B53E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43C1EB3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1955E93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3786E7DC">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C833A0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5E9B74B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5710E2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1FC275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2F36CB8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2236DD8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129C6E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0EF5ED8E">
      <w:pPr>
        <w:spacing w:line="360" w:lineRule="auto"/>
        <w:ind w:firstLine="456" w:firstLineChars="200"/>
        <w:contextualSpacing/>
        <w:rPr>
          <w:rFonts w:hint="eastAsia" w:ascii="宋体" w:hAnsi="宋体" w:cs="仿宋_GB2312"/>
          <w:color w:val="auto"/>
          <w:spacing w:val="-6"/>
          <w:sz w:val="24"/>
          <w:highlight w:val="none"/>
        </w:rPr>
      </w:pPr>
      <w:r>
        <w:rPr>
          <w:rFonts w:hint="eastAsia" w:ascii="宋体" w:hAnsi="宋体" w:cs="仿宋_GB2312"/>
          <w:color w:val="auto"/>
          <w:spacing w:val="-6"/>
          <w:sz w:val="24"/>
          <w:highlight w:val="none"/>
        </w:rPr>
        <w:t>三、如违反承诺函中应遵守的内容，自愿退出本次采购活动，且3年内不得参加本系统项目采购。</w:t>
      </w:r>
    </w:p>
    <w:p w14:paraId="5C276608">
      <w:pPr>
        <w:spacing w:line="360" w:lineRule="auto"/>
        <w:ind w:firstLine="456" w:firstLineChars="200"/>
        <w:contextualSpacing/>
        <w:rPr>
          <w:rFonts w:hint="eastAsia"/>
          <w:color w:val="auto"/>
          <w:highlight w:val="none"/>
        </w:rPr>
      </w:pPr>
      <w:r>
        <w:rPr>
          <w:rFonts w:hint="eastAsia" w:ascii="宋体" w:hAnsi="宋体" w:cs="仿宋_GB2312"/>
          <w:color w:val="auto"/>
          <w:spacing w:val="-6"/>
          <w:sz w:val="24"/>
          <w:highlight w:val="none"/>
        </w:rPr>
        <w:t>四、如违反承诺函中应遵守的内容，承担终止合同的全部责任，且3年内不得参加本系统项目采购。</w:t>
      </w:r>
    </w:p>
    <w:p w14:paraId="609F8C8D">
      <w:pPr>
        <w:spacing w:line="360" w:lineRule="auto"/>
        <w:ind w:firstLine="482" w:firstLineChars="200"/>
        <w:contextualSpacing/>
        <w:rPr>
          <w:rFonts w:hint="eastAsia" w:ascii="宋体" w:hAnsi="宋体" w:cs="仿宋_GB2312"/>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1D839954">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3B604EF1">
      <w:pPr>
        <w:spacing w:line="360" w:lineRule="auto"/>
        <w:ind w:firstLine="480" w:firstLineChars="20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609F9435">
      <w:pPr>
        <w:spacing w:line="360" w:lineRule="auto"/>
        <w:ind w:firstLine="640" w:firstLineChars="200"/>
        <w:contextualSpacing/>
        <w:jc w:val="center"/>
        <w:rPr>
          <w:rFonts w:hint="eastAsia" w:ascii="宋体" w:hAnsi="宋体" w:cs="仿宋_GB2312"/>
          <w:color w:val="auto"/>
          <w:sz w:val="32"/>
          <w:szCs w:val="32"/>
          <w:highlight w:val="none"/>
        </w:rPr>
      </w:pPr>
    </w:p>
    <w:p w14:paraId="0B858E8C">
      <w:pPr>
        <w:tabs>
          <w:tab w:val="left" w:pos="3479"/>
        </w:tabs>
        <w:spacing w:line="520" w:lineRule="exact"/>
        <w:jc w:val="center"/>
        <w:rPr>
          <w:rFonts w:hint="eastAsia"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竞  标  报  价  表</w:t>
      </w:r>
    </w:p>
    <w:p w14:paraId="5281D11A">
      <w:pPr>
        <w:spacing w:line="520" w:lineRule="exact"/>
        <w:jc w:val="center"/>
        <w:rPr>
          <w:rFonts w:hint="eastAsia" w:ascii="方正小标宋简体" w:hAnsi="方正小标宋简体" w:eastAsia="方正小标宋简体" w:cs="方正小标宋简体"/>
          <w:bCs/>
          <w:color w:val="auto"/>
          <w:sz w:val="32"/>
          <w:szCs w:val="32"/>
          <w:highlight w:val="none"/>
        </w:rPr>
      </w:pPr>
    </w:p>
    <w:p w14:paraId="741B70BA">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分标（如有）：</w:t>
      </w:r>
      <w:r>
        <w:rPr>
          <w:rFonts w:hint="eastAsia" w:ascii="宋体" w:hAnsi="宋体" w:cs="仿宋_GB2312"/>
          <w:color w:val="auto"/>
          <w:sz w:val="24"/>
          <w:highlight w:val="none"/>
          <w:u w:val="single"/>
        </w:rPr>
        <w:t xml:space="preserve">            </w:t>
      </w:r>
    </w:p>
    <w:p w14:paraId="6C1DD5DB">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4EEFE118">
      <w:pPr>
        <w:snapToGrid w:val="0"/>
        <w:spacing w:before="50" w:after="50" w:line="360" w:lineRule="auto"/>
        <w:ind w:firstLine="5520" w:firstLineChars="2300"/>
        <w:rPr>
          <w:rFonts w:hint="eastAsia" w:ascii="宋体" w:hAnsi="宋体" w:cs="仿宋_GB2312"/>
          <w:color w:val="auto"/>
          <w:sz w:val="24"/>
          <w:highlight w:val="none"/>
        </w:rPr>
      </w:pPr>
      <w:r>
        <w:rPr>
          <w:rFonts w:hint="eastAsia" w:ascii="宋体" w:hAnsi="宋体" w:cs="仿宋_GB2312"/>
          <w:color w:val="auto"/>
          <w:sz w:val="24"/>
          <w:highlight w:val="none"/>
        </w:rPr>
        <w:t>单位：元</w:t>
      </w:r>
    </w:p>
    <w:tbl>
      <w:tblPr>
        <w:tblStyle w:val="25"/>
        <w:tblW w:w="105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272"/>
        <w:gridCol w:w="1050"/>
        <w:gridCol w:w="911"/>
        <w:gridCol w:w="1027"/>
        <w:gridCol w:w="1108"/>
        <w:gridCol w:w="1131"/>
        <w:gridCol w:w="1200"/>
        <w:gridCol w:w="819"/>
        <w:gridCol w:w="1382"/>
      </w:tblGrid>
      <w:tr w14:paraId="0EF38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53FC3816">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项号</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4BCB5BFB">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货物名称</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CD69F94">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数量及单位</w:t>
            </w:r>
          </w:p>
          <w:p w14:paraId="3AB5A48B">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①</w:t>
            </w:r>
          </w:p>
        </w:tc>
        <w:tc>
          <w:tcPr>
            <w:tcW w:w="911" w:type="dxa"/>
            <w:tcBorders>
              <w:top w:val="single" w:color="auto" w:sz="4" w:space="0"/>
              <w:left w:val="single" w:color="auto" w:sz="4" w:space="0"/>
              <w:bottom w:val="single" w:color="auto" w:sz="4" w:space="0"/>
              <w:right w:val="single" w:color="auto" w:sz="4" w:space="0"/>
            </w:tcBorders>
            <w:noWrap w:val="0"/>
            <w:vAlign w:val="center"/>
          </w:tcPr>
          <w:p w14:paraId="554A8110">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品牌</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757D46E2">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规格</w:t>
            </w:r>
          </w:p>
          <w:p w14:paraId="6922A50D">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型号</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0B6C00B9">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制造商</w:t>
            </w:r>
          </w:p>
        </w:tc>
        <w:tc>
          <w:tcPr>
            <w:tcW w:w="1131" w:type="dxa"/>
            <w:tcBorders>
              <w:top w:val="single" w:color="auto" w:sz="4" w:space="0"/>
              <w:left w:val="single" w:color="auto" w:sz="4" w:space="0"/>
              <w:bottom w:val="single" w:color="auto" w:sz="4" w:space="0"/>
              <w:right w:val="single" w:color="auto" w:sz="4" w:space="0"/>
            </w:tcBorders>
            <w:noWrap w:val="0"/>
            <w:vAlign w:val="center"/>
          </w:tcPr>
          <w:p w14:paraId="7DAE6EF8">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原产地</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2FD6C8B">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参数性能、指标及配置</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0251124E">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单价</w:t>
            </w:r>
          </w:p>
          <w:p w14:paraId="54C098EA">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②</w:t>
            </w:r>
          </w:p>
        </w:tc>
        <w:tc>
          <w:tcPr>
            <w:tcW w:w="1382" w:type="dxa"/>
            <w:tcBorders>
              <w:top w:val="single" w:color="auto" w:sz="4" w:space="0"/>
              <w:left w:val="single" w:color="auto" w:sz="4" w:space="0"/>
              <w:bottom w:val="single" w:color="auto" w:sz="4" w:space="0"/>
              <w:right w:val="single" w:color="auto" w:sz="4" w:space="0"/>
            </w:tcBorders>
            <w:noWrap w:val="0"/>
            <w:vAlign w:val="center"/>
          </w:tcPr>
          <w:p w14:paraId="463CC04A">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竞标报价</w:t>
            </w:r>
          </w:p>
          <w:p w14:paraId="1B89BEF0">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③=①×②</w:t>
            </w:r>
          </w:p>
        </w:tc>
      </w:tr>
      <w:tr w14:paraId="67385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0C6C2253">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1</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586BF9CC">
            <w:pPr>
              <w:spacing w:line="360" w:lineRule="auto"/>
              <w:jc w:val="center"/>
              <w:rPr>
                <w:rFonts w:hint="eastAsia" w:ascii="宋体" w:hAnsi="宋体" w:cs="仿宋_GB2312"/>
                <w:color w:val="auto"/>
                <w:sz w:val="24"/>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2042156">
            <w:pPr>
              <w:spacing w:line="360" w:lineRule="auto"/>
              <w:jc w:val="center"/>
              <w:rPr>
                <w:rFonts w:hint="eastAsia" w:ascii="宋体" w:hAnsi="宋体" w:cs="仿宋_GB2312"/>
                <w:color w:val="auto"/>
                <w:sz w:val="24"/>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14:paraId="6F4065B2">
            <w:pPr>
              <w:spacing w:line="360" w:lineRule="auto"/>
              <w:jc w:val="center"/>
              <w:rPr>
                <w:rFonts w:hint="eastAsia" w:ascii="宋体" w:hAnsi="宋体" w:cs="仿宋_GB2312"/>
                <w:color w:val="auto"/>
                <w:sz w:val="24"/>
                <w:highlight w:val="none"/>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A622126">
            <w:pPr>
              <w:spacing w:line="360" w:lineRule="auto"/>
              <w:jc w:val="center"/>
              <w:rPr>
                <w:rFonts w:hint="eastAsia" w:ascii="宋体" w:hAnsi="宋体" w:cs="仿宋_GB2312"/>
                <w:color w:val="auto"/>
                <w:sz w:val="24"/>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7FF35BD">
            <w:pPr>
              <w:spacing w:line="360" w:lineRule="auto"/>
              <w:jc w:val="center"/>
              <w:rPr>
                <w:rFonts w:hint="eastAsia" w:ascii="宋体" w:hAnsi="宋体" w:cs="仿宋_GB2312"/>
                <w:color w:val="auto"/>
                <w:sz w:val="24"/>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top"/>
          </w:tcPr>
          <w:p w14:paraId="174ACAB3">
            <w:pPr>
              <w:spacing w:line="360" w:lineRule="auto"/>
              <w:jc w:val="center"/>
              <w:rPr>
                <w:rFonts w:hint="eastAsia" w:ascii="宋体" w:hAnsi="宋体" w:cs="仿宋_GB2312"/>
                <w:color w:val="auto"/>
                <w:sz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F0A1BCC">
            <w:pPr>
              <w:spacing w:line="360" w:lineRule="auto"/>
              <w:jc w:val="center"/>
              <w:rPr>
                <w:rFonts w:hint="eastAsia" w:ascii="宋体" w:hAnsi="宋体" w:cs="仿宋_GB2312"/>
                <w:color w:val="auto"/>
                <w:sz w:val="24"/>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0AA959B5">
            <w:pPr>
              <w:spacing w:line="360" w:lineRule="auto"/>
              <w:jc w:val="center"/>
              <w:rPr>
                <w:rFonts w:hint="eastAsia" w:ascii="宋体" w:hAnsi="宋体" w:cs="仿宋_GB2312"/>
                <w:color w:val="auto"/>
                <w:sz w:val="24"/>
                <w:highlight w:val="none"/>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14:paraId="62C7B69F">
            <w:pPr>
              <w:spacing w:line="360" w:lineRule="auto"/>
              <w:jc w:val="center"/>
              <w:rPr>
                <w:rFonts w:hint="eastAsia" w:ascii="宋体" w:hAnsi="宋体" w:cs="仿宋_GB2312"/>
                <w:color w:val="auto"/>
                <w:sz w:val="24"/>
                <w:highlight w:val="none"/>
              </w:rPr>
            </w:pPr>
          </w:p>
        </w:tc>
      </w:tr>
      <w:tr w14:paraId="6DFCB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09688170">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2</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2D54A6E9">
            <w:pPr>
              <w:spacing w:line="360" w:lineRule="auto"/>
              <w:jc w:val="center"/>
              <w:rPr>
                <w:rFonts w:hint="eastAsia" w:ascii="宋体" w:hAnsi="宋体" w:cs="仿宋_GB2312"/>
                <w:color w:val="auto"/>
                <w:sz w:val="24"/>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A603738">
            <w:pPr>
              <w:spacing w:line="360" w:lineRule="auto"/>
              <w:jc w:val="center"/>
              <w:rPr>
                <w:rFonts w:hint="eastAsia" w:ascii="宋体" w:hAnsi="宋体" w:cs="仿宋_GB2312"/>
                <w:color w:val="auto"/>
                <w:sz w:val="24"/>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14:paraId="502ED355">
            <w:pPr>
              <w:spacing w:line="360" w:lineRule="auto"/>
              <w:jc w:val="center"/>
              <w:rPr>
                <w:rFonts w:hint="eastAsia" w:ascii="宋体" w:hAnsi="宋体" w:cs="仿宋_GB2312"/>
                <w:color w:val="auto"/>
                <w:sz w:val="24"/>
                <w:highlight w:val="none"/>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B5ED3A4">
            <w:pPr>
              <w:spacing w:line="360" w:lineRule="auto"/>
              <w:jc w:val="center"/>
              <w:rPr>
                <w:rFonts w:hint="eastAsia" w:ascii="宋体" w:hAnsi="宋体" w:cs="仿宋_GB2312"/>
                <w:color w:val="auto"/>
                <w:sz w:val="24"/>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07B82A46">
            <w:pPr>
              <w:spacing w:line="360" w:lineRule="auto"/>
              <w:jc w:val="center"/>
              <w:rPr>
                <w:rFonts w:hint="eastAsia" w:ascii="宋体" w:hAnsi="宋体" w:cs="仿宋_GB2312"/>
                <w:color w:val="auto"/>
                <w:sz w:val="24"/>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top"/>
          </w:tcPr>
          <w:p w14:paraId="70ED694D">
            <w:pPr>
              <w:spacing w:line="360" w:lineRule="auto"/>
              <w:jc w:val="center"/>
              <w:rPr>
                <w:rFonts w:hint="eastAsia" w:ascii="宋体" w:hAnsi="宋体" w:cs="仿宋_GB2312"/>
                <w:color w:val="auto"/>
                <w:sz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A33A2A7">
            <w:pPr>
              <w:spacing w:line="360" w:lineRule="auto"/>
              <w:jc w:val="center"/>
              <w:rPr>
                <w:rFonts w:hint="eastAsia" w:ascii="宋体" w:hAnsi="宋体" w:cs="仿宋_GB2312"/>
                <w:color w:val="auto"/>
                <w:sz w:val="24"/>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1B858152">
            <w:pPr>
              <w:spacing w:line="360" w:lineRule="auto"/>
              <w:jc w:val="center"/>
              <w:rPr>
                <w:rFonts w:hint="eastAsia" w:ascii="宋体" w:hAnsi="宋体" w:cs="仿宋_GB2312"/>
                <w:color w:val="auto"/>
                <w:sz w:val="24"/>
                <w:highlight w:val="none"/>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14:paraId="0869086D">
            <w:pPr>
              <w:spacing w:line="360" w:lineRule="auto"/>
              <w:jc w:val="center"/>
              <w:rPr>
                <w:rFonts w:hint="eastAsia" w:ascii="宋体" w:hAnsi="宋体" w:cs="仿宋_GB2312"/>
                <w:color w:val="auto"/>
                <w:sz w:val="24"/>
                <w:highlight w:val="none"/>
              </w:rPr>
            </w:pPr>
          </w:p>
        </w:tc>
      </w:tr>
      <w:tr w14:paraId="0FBC3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noWrap w:val="0"/>
            <w:vAlign w:val="center"/>
          </w:tcPr>
          <w:p w14:paraId="48BF43FC">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1272" w:type="dxa"/>
            <w:tcBorders>
              <w:top w:val="single" w:color="auto" w:sz="4" w:space="0"/>
              <w:left w:val="single" w:color="auto" w:sz="4" w:space="0"/>
              <w:bottom w:val="single" w:color="auto" w:sz="4" w:space="0"/>
              <w:right w:val="single" w:color="auto" w:sz="4" w:space="0"/>
            </w:tcBorders>
            <w:noWrap w:val="0"/>
            <w:vAlign w:val="center"/>
          </w:tcPr>
          <w:p w14:paraId="1ED80B54">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7149C0A">
            <w:pPr>
              <w:spacing w:line="360" w:lineRule="auto"/>
              <w:jc w:val="center"/>
              <w:rPr>
                <w:rFonts w:hint="eastAsia" w:ascii="宋体" w:hAnsi="宋体" w:cs="仿宋_GB2312"/>
                <w:color w:val="auto"/>
                <w:sz w:val="24"/>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14:paraId="2AD9DB1E">
            <w:pPr>
              <w:spacing w:line="360" w:lineRule="auto"/>
              <w:jc w:val="center"/>
              <w:rPr>
                <w:rFonts w:hint="eastAsia" w:ascii="宋体" w:hAnsi="宋体" w:cs="仿宋_GB2312"/>
                <w:color w:val="auto"/>
                <w:sz w:val="24"/>
                <w:highlight w:val="none"/>
              </w:rPr>
            </w:pPr>
          </w:p>
        </w:tc>
        <w:tc>
          <w:tcPr>
            <w:tcW w:w="1027" w:type="dxa"/>
            <w:tcBorders>
              <w:top w:val="single" w:color="auto" w:sz="4" w:space="0"/>
              <w:left w:val="single" w:color="auto" w:sz="4" w:space="0"/>
              <w:bottom w:val="single" w:color="auto" w:sz="4" w:space="0"/>
              <w:right w:val="single" w:color="auto" w:sz="4" w:space="0"/>
            </w:tcBorders>
            <w:noWrap w:val="0"/>
            <w:vAlign w:val="center"/>
          </w:tcPr>
          <w:p w14:paraId="46B4595A">
            <w:pPr>
              <w:spacing w:line="360" w:lineRule="auto"/>
              <w:jc w:val="center"/>
              <w:rPr>
                <w:rFonts w:hint="eastAsia" w:ascii="宋体" w:hAnsi="宋体" w:cs="仿宋_GB2312"/>
                <w:color w:val="auto"/>
                <w:sz w:val="24"/>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96F1A64">
            <w:pPr>
              <w:spacing w:line="360" w:lineRule="auto"/>
              <w:jc w:val="center"/>
              <w:rPr>
                <w:rFonts w:hint="eastAsia" w:ascii="宋体" w:hAnsi="宋体" w:cs="仿宋_GB2312"/>
                <w:color w:val="auto"/>
                <w:sz w:val="24"/>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top"/>
          </w:tcPr>
          <w:p w14:paraId="2C27AE25">
            <w:pPr>
              <w:spacing w:line="360" w:lineRule="auto"/>
              <w:jc w:val="center"/>
              <w:rPr>
                <w:rFonts w:hint="eastAsia" w:ascii="宋体" w:hAnsi="宋体" w:cs="仿宋_GB2312"/>
                <w:color w:val="auto"/>
                <w:sz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4C88C3">
            <w:pPr>
              <w:spacing w:line="360" w:lineRule="auto"/>
              <w:jc w:val="center"/>
              <w:rPr>
                <w:rFonts w:hint="eastAsia" w:ascii="宋体" w:hAnsi="宋体" w:cs="仿宋_GB2312"/>
                <w:color w:val="auto"/>
                <w:sz w:val="24"/>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2563FD7F">
            <w:pPr>
              <w:spacing w:line="360" w:lineRule="auto"/>
              <w:jc w:val="center"/>
              <w:rPr>
                <w:rFonts w:hint="eastAsia" w:ascii="宋体" w:hAnsi="宋体" w:cs="仿宋_GB2312"/>
                <w:color w:val="auto"/>
                <w:sz w:val="24"/>
                <w:highlight w:val="none"/>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14:paraId="7EDAECA5">
            <w:pPr>
              <w:spacing w:line="360" w:lineRule="auto"/>
              <w:jc w:val="center"/>
              <w:rPr>
                <w:rFonts w:hint="eastAsia" w:ascii="宋体" w:hAnsi="宋体" w:cs="仿宋_GB2312"/>
                <w:color w:val="auto"/>
                <w:sz w:val="24"/>
                <w:highlight w:val="none"/>
              </w:rPr>
            </w:pPr>
          </w:p>
        </w:tc>
      </w:tr>
      <w:tr w14:paraId="5589AF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418BE39A">
            <w:pPr>
              <w:snapToGrid w:val="0"/>
              <w:spacing w:before="50" w:after="50"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5B957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64636C83">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响应产品中，属于本国产品总值为¥       （具体明细详见附表，附表格式自拟），占响应产品的比例为    %。</w:t>
            </w:r>
          </w:p>
        </w:tc>
      </w:tr>
    </w:tbl>
    <w:p w14:paraId="0C193B46">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23439CFD">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w:t>
      </w:r>
      <w:r>
        <w:rPr>
          <w:rFonts w:ascii="宋体" w:hAnsi="宋体" w:cs="仿宋_GB2312"/>
          <w:color w:val="auto"/>
          <w:sz w:val="24"/>
          <w:highlight w:val="none"/>
        </w:rPr>
        <w:t>.</w:t>
      </w:r>
      <w:r>
        <w:rPr>
          <w:rFonts w:hint="eastAsia" w:ascii="宋体" w:hAnsi="宋体"/>
          <w:color w:val="auto"/>
          <w:sz w:val="24"/>
          <w:highlight w:val="none"/>
        </w:rPr>
        <w:t xml:space="preserve"> 以上竞标报价表中“货物名称、数量及单位、品牌、规格型号、制造商、原产地、参数性能、指标及配置”必须如实填写完整，品牌、规格型号没有则填无，填写有缺漏</w:t>
      </w:r>
      <w:r>
        <w:rPr>
          <w:rFonts w:hint="eastAsia" w:ascii="宋体" w:hAnsi="宋体"/>
          <w:bCs/>
          <w:color w:val="auto"/>
          <w:sz w:val="24"/>
          <w:highlight w:val="none"/>
        </w:rPr>
        <w:t>的，</w:t>
      </w:r>
      <w:r>
        <w:rPr>
          <w:rFonts w:hint="eastAsia" w:ascii="宋体" w:hAnsi="宋体" w:cs="仿宋_GB2312"/>
          <w:b/>
          <w:color w:val="auto"/>
          <w:sz w:val="24"/>
          <w:highlight w:val="none"/>
        </w:rPr>
        <w:t>其响应文件作无效处理</w:t>
      </w:r>
      <w:r>
        <w:rPr>
          <w:rFonts w:hint="eastAsia" w:ascii="宋体" w:hAnsi="宋体"/>
          <w:b/>
          <w:color w:val="auto"/>
          <w:sz w:val="24"/>
          <w:highlight w:val="none"/>
        </w:rPr>
        <w:t>。</w:t>
      </w:r>
    </w:p>
    <w:p w14:paraId="2877A10D">
      <w:pPr>
        <w:spacing w:line="360"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.供应商的报价表必须加盖供应商电子签章并由法定代表人或者委托代理人签字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否则其响应文件作无效处理</w:t>
      </w:r>
      <w:r>
        <w:rPr>
          <w:rFonts w:hint="eastAsia" w:ascii="宋体" w:hAnsi="宋体" w:cs="仿宋_GB2312"/>
          <w:color w:val="auto"/>
          <w:sz w:val="24"/>
          <w:highlight w:val="none"/>
        </w:rPr>
        <w:t>。</w:t>
      </w:r>
    </w:p>
    <w:p w14:paraId="0EABA22E">
      <w:pPr>
        <w:spacing w:line="360" w:lineRule="auto"/>
        <w:ind w:firstLine="480" w:firstLineChars="200"/>
        <w:contextualSpacing/>
        <w:jc w:val="left"/>
        <w:rPr>
          <w:rFonts w:hint="eastAsia" w:ascii="宋体" w:hAnsi="宋体" w:cs="仿宋_GB2312"/>
          <w:color w:val="auto"/>
          <w:sz w:val="24"/>
          <w:highlight w:val="none"/>
          <w:lang w:val="zh-CN"/>
        </w:rPr>
      </w:pPr>
      <w:r>
        <w:rPr>
          <w:rFonts w:hint="eastAsia" w:ascii="宋体" w:hAnsi="宋体" w:cs="仿宋_GB2312"/>
          <w:color w:val="auto"/>
          <w:sz w:val="24"/>
          <w:highlight w:val="none"/>
        </w:rPr>
        <w:t>3</w:t>
      </w:r>
      <w:r>
        <w:rPr>
          <w:rFonts w:hint="eastAsia" w:ascii="宋体" w:hAnsi="宋体" w:cs="仿宋_GB2312"/>
          <w:color w:val="auto"/>
          <w:sz w:val="24"/>
          <w:highlight w:val="none"/>
          <w:lang w:val="zh-CN"/>
        </w:rPr>
        <w:t>、特别提示：采购机构将对项目名称和项目编号，成交供应商名称、地址和成交金额，主要成交标的的名称、规格型号、数量、单价、货物要求等予以公示。</w:t>
      </w:r>
    </w:p>
    <w:p w14:paraId="30DB480B">
      <w:pPr>
        <w:spacing w:line="360" w:lineRule="auto"/>
        <w:ind w:firstLine="480" w:firstLineChars="200"/>
        <w:contextualSpacing/>
        <w:jc w:val="left"/>
        <w:rPr>
          <w:rFonts w:hint="eastAsia" w:ascii="宋体" w:hAnsi="宋体" w:cs="仿宋_GB2312"/>
          <w:color w:val="auto"/>
          <w:sz w:val="24"/>
          <w:highlight w:val="none"/>
          <w:lang w:val="zh-CN"/>
        </w:rPr>
      </w:pPr>
      <w:r>
        <w:rPr>
          <w:rFonts w:hint="eastAsia" w:ascii="宋体" w:hAnsi="宋体" w:cs="仿宋_GB2312"/>
          <w:color w:val="auto"/>
          <w:sz w:val="24"/>
          <w:highlight w:val="none"/>
        </w:rPr>
        <w:t>4</w:t>
      </w:r>
      <w:r>
        <w:rPr>
          <w:rFonts w:hint="eastAsia" w:ascii="宋体" w:hAnsi="宋体" w:cs="仿宋_GB2312"/>
          <w:color w:val="auto"/>
          <w:sz w:val="24"/>
          <w:highlight w:val="none"/>
          <w:lang w:val="zh-CN"/>
        </w:rPr>
        <w:t>、符合采购文件中列明的可享受中小企业扶持政策的供应商，请填写中小企业声明函。注：供应商提供的中小企业声明函内容不实的，属于提供虚假材料谋取成交，依照《中华人民共和国政府采购法》等国家有关规定追究相应责任。</w:t>
      </w:r>
    </w:p>
    <w:p w14:paraId="5B935C92">
      <w:pPr>
        <w:spacing w:line="360" w:lineRule="auto"/>
        <w:ind w:right="-817" w:rightChars="-389" w:firstLine="2640" w:firstLineChars="1100"/>
        <w:contextualSpacing/>
        <w:rPr>
          <w:rFonts w:hint="eastAsia" w:ascii="宋体" w:hAnsi="宋体" w:cs="仿宋_GB2312"/>
          <w:color w:val="auto"/>
          <w:sz w:val="24"/>
          <w:highlight w:val="none"/>
        </w:rPr>
      </w:pPr>
    </w:p>
    <w:p w14:paraId="01761995">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w:t>
      </w:r>
    </w:p>
    <w:p w14:paraId="142B32EB">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（电子签章）</w:t>
      </w:r>
      <w:r>
        <w:rPr>
          <w:rFonts w:hint="eastAsia" w:ascii="宋体" w:hAnsi="宋体" w:cs="仿宋_GB2312"/>
          <w:color w:val="auto"/>
          <w:sz w:val="24"/>
          <w:highlight w:val="none"/>
        </w:rPr>
        <w:t xml:space="preserve">：      </w:t>
      </w:r>
    </w:p>
    <w:p w14:paraId="76154811">
      <w:pPr>
        <w:spacing w:line="360" w:lineRule="auto"/>
        <w:ind w:right="-817" w:rightChars="-389" w:firstLine="4080" w:firstLineChars="17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日期：   年   月   日</w:t>
      </w:r>
      <w:r>
        <w:rPr>
          <w:rFonts w:hint="eastAsia" w:ascii="宋体" w:hAnsi="Courier New"/>
          <w:b/>
          <w:color w:val="auto"/>
          <w:sz w:val="32"/>
          <w:szCs w:val="32"/>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3676EE12">
      <w:pPr>
        <w:spacing w:line="360" w:lineRule="auto"/>
        <w:ind w:left="540"/>
        <w:contextualSpacing/>
        <w:rPr>
          <w:rFonts w:hint="eastAsia" w:ascii="仿宋_GB2312" w:hAnsi="仿宋_GB2312" w:eastAsia="仿宋_GB2312" w:cs="仿宋_GB2312"/>
          <w:color w:val="auto"/>
          <w:sz w:val="32"/>
          <w:szCs w:val="32"/>
          <w:highlight w:val="none"/>
        </w:rPr>
      </w:pPr>
    </w:p>
    <w:p w14:paraId="77ECE26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4627117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4A9C74F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3E12B452">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3CBD05E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3AAFFE3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ascii="宋体" w:hAnsi="宋体" w:cs="仿宋_GB2312"/>
          <w:color w:val="auto"/>
          <w:sz w:val="24"/>
          <w:highlight w:val="none"/>
          <w:u w:val="single"/>
        </w:rPr>
        <w:t xml:space="preserve">   </w:t>
      </w:r>
      <w:r>
        <w:rPr>
          <w:rFonts w:hint="eastAsia" w:ascii="宋体" w:hAnsi="宋体" w:cs="仿宋_GB2312"/>
          <w:color w:val="auto"/>
          <w:sz w:val="24"/>
          <w:highlight w:val="none"/>
          <w:u w:val="single"/>
        </w:rPr>
        <w:t xml:space="preserve">（供应商名称） </w:t>
      </w:r>
      <w:r>
        <w:rPr>
          <w:rFonts w:ascii="宋体" w:hAnsi="宋体" w:cs="仿宋_GB2312"/>
          <w:color w:val="auto"/>
          <w:sz w:val="24"/>
          <w:highlight w:val="none"/>
          <w:u w:val="single"/>
        </w:rPr>
        <w:t xml:space="preserve">  </w:t>
      </w:r>
      <w:r>
        <w:rPr>
          <w:rFonts w:hint="eastAsia" w:ascii="宋体" w:hAnsi="宋体" w:cs="仿宋_GB2312"/>
          <w:color w:val="auto"/>
          <w:sz w:val="24"/>
          <w:highlight w:val="none"/>
        </w:rPr>
        <w:t>的法定代表人。</w:t>
      </w:r>
    </w:p>
    <w:p w14:paraId="7F978E5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0BCF5ECD">
      <w:pPr>
        <w:spacing w:line="360" w:lineRule="auto"/>
        <w:ind w:left="540"/>
        <w:contextualSpacing/>
        <w:rPr>
          <w:rFonts w:hint="eastAsia" w:ascii="宋体" w:hAnsi="宋体" w:cs="仿宋_GB2312"/>
          <w:color w:val="auto"/>
          <w:sz w:val="24"/>
          <w:highlight w:val="none"/>
        </w:rPr>
      </w:pPr>
    </w:p>
    <w:p w14:paraId="35944F54">
      <w:pPr>
        <w:spacing w:line="360" w:lineRule="auto"/>
        <w:ind w:left="540"/>
        <w:contextualSpacing/>
        <w:rPr>
          <w:rFonts w:hint="eastAsia" w:ascii="宋体" w:hAnsi="宋体" w:cs="仿宋_GB2312"/>
          <w:color w:val="auto"/>
          <w:sz w:val="24"/>
          <w:highlight w:val="none"/>
        </w:rPr>
      </w:pPr>
    </w:p>
    <w:p w14:paraId="236398B1">
      <w:pPr>
        <w:spacing w:line="360" w:lineRule="auto"/>
        <w:ind w:left="540"/>
        <w:contextualSpacing/>
        <w:rPr>
          <w:rFonts w:hint="eastAsia" w:ascii="宋体" w:hAnsi="宋体" w:cs="仿宋_GB2312"/>
          <w:color w:val="auto"/>
          <w:sz w:val="24"/>
          <w:highlight w:val="none"/>
        </w:rPr>
      </w:pPr>
    </w:p>
    <w:p w14:paraId="2140F7C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7605FD4A">
      <w:pPr>
        <w:spacing w:line="360" w:lineRule="auto"/>
        <w:ind w:left="540"/>
        <w:contextualSpacing/>
        <w:rPr>
          <w:rFonts w:hint="eastAsia" w:ascii="宋体" w:hAnsi="宋体" w:cs="仿宋_GB2312"/>
          <w:color w:val="auto"/>
          <w:sz w:val="24"/>
          <w:highlight w:val="none"/>
        </w:rPr>
      </w:pPr>
    </w:p>
    <w:p w14:paraId="608BD373">
      <w:pPr>
        <w:spacing w:line="360" w:lineRule="auto"/>
        <w:ind w:left="540"/>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（电子签章）</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p>
    <w:p w14:paraId="4B9446B3">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5A56C039">
      <w:pPr>
        <w:spacing w:line="360" w:lineRule="auto"/>
        <w:contextualSpacing/>
        <w:jc w:val="center"/>
        <w:rPr>
          <w:rFonts w:hint="eastAsia" w:ascii="宋体" w:hAnsi="宋体" w:cs="仿宋_GB2312"/>
          <w:b/>
          <w:color w:val="auto"/>
          <w:sz w:val="24"/>
          <w:highlight w:val="none"/>
        </w:rPr>
      </w:pPr>
    </w:p>
    <w:p w14:paraId="219DDD80">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注：1</w:t>
      </w:r>
      <w:r>
        <w:rPr>
          <w:rFonts w:ascii="宋体" w:hAnsi="宋体" w:cs="仿宋_GB2312"/>
          <w:color w:val="auto"/>
          <w:sz w:val="24"/>
          <w:highlight w:val="none"/>
        </w:rPr>
        <w:t>.</w:t>
      </w:r>
      <w:r>
        <w:rPr>
          <w:rFonts w:hint="eastAsia" w:ascii="宋体" w:hAnsi="宋体" w:cs="仿宋_GB2312"/>
          <w:color w:val="auto"/>
          <w:sz w:val="24"/>
          <w:highlight w:val="none"/>
        </w:rPr>
        <w:t>自然人竞标的无需提供，联合体竞标的只需牵头人出具。</w:t>
      </w:r>
    </w:p>
    <w:p w14:paraId="70376B53">
      <w:pPr>
        <w:spacing w:line="360" w:lineRule="auto"/>
        <w:ind w:firstLine="480" w:firstLineChars="200"/>
        <w:contextualSpacing/>
        <w:jc w:val="left"/>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2</w:t>
      </w:r>
      <w:r>
        <w:rPr>
          <w:rFonts w:ascii="宋体" w:hAnsi="宋体" w:cs="仿宋_GB2312"/>
          <w:color w:val="auto"/>
          <w:sz w:val="24"/>
          <w:highlight w:val="none"/>
        </w:rPr>
        <w:t>.</w:t>
      </w:r>
      <w:r>
        <w:rPr>
          <w:rFonts w:hint="eastAsia" w:ascii="宋体" w:hAnsi="宋体" w:cs="仿宋_GB2312"/>
          <w:color w:val="auto"/>
          <w:sz w:val="24"/>
          <w:highlight w:val="none"/>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50F5331">
      <w:pPr>
        <w:adjustRightInd w:val="0"/>
        <w:snapToGrid w:val="0"/>
        <w:spacing w:line="300" w:lineRule="auto"/>
        <w:jc w:val="left"/>
        <w:rPr>
          <w:rFonts w:hint="eastAsia" w:ascii="宋体" w:hAnsi="宋体"/>
          <w:b/>
          <w:color w:val="auto"/>
          <w:szCs w:val="21"/>
          <w:highlight w:val="none"/>
        </w:rPr>
      </w:pPr>
    </w:p>
    <w:p w14:paraId="360EDF20">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授权委托书（非联合体竞标格式）</w:t>
      </w:r>
    </w:p>
    <w:p w14:paraId="0D97D87F">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658B34C1">
      <w:pPr>
        <w:spacing w:line="360" w:lineRule="auto"/>
        <w:contextualSpacing/>
        <w:rPr>
          <w:rFonts w:hint="eastAsia" w:ascii="仿宋_GB2312" w:hAnsi="仿宋_GB2312" w:eastAsia="仿宋_GB2312" w:cs="仿宋_GB2312"/>
          <w:color w:val="auto"/>
          <w:sz w:val="32"/>
          <w:szCs w:val="32"/>
          <w:highlight w:val="none"/>
        </w:rPr>
      </w:pPr>
    </w:p>
    <w:p w14:paraId="1A22F770">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4C29FB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009AFC8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1F20B3B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0FE7146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5E46EDF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3AE56AF6">
      <w:pPr>
        <w:spacing w:line="360" w:lineRule="auto"/>
        <w:contextualSpacing/>
        <w:rPr>
          <w:rFonts w:hint="eastAsia" w:ascii="宋体" w:hAnsi="宋体" w:cs="仿宋_GB2312"/>
          <w:color w:val="auto"/>
          <w:sz w:val="24"/>
          <w:highlight w:val="none"/>
        </w:rPr>
      </w:pPr>
    </w:p>
    <w:p w14:paraId="23362B7F">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法定代表人（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w:t>
      </w:r>
    </w:p>
    <w:p w14:paraId="464A1B3C">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07488DD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445E8FF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w:t>
      </w:r>
      <w:r>
        <w:rPr>
          <w:rFonts w:hint="eastAsia" w:ascii="宋体" w:hAnsi="宋体"/>
          <w:color w:val="auto"/>
          <w:sz w:val="24"/>
          <w:highlight w:val="none"/>
        </w:rPr>
        <w:t>（电子签章）</w:t>
      </w:r>
      <w:r>
        <w:rPr>
          <w:rFonts w:hint="eastAsia" w:ascii="宋体" w:hAnsi="宋体" w:cs="仿宋_GB2312"/>
          <w:color w:val="auto"/>
          <w:sz w:val="24"/>
          <w:highlight w:val="none"/>
        </w:rPr>
        <w:t xml:space="preserve">：                      </w:t>
      </w:r>
    </w:p>
    <w:p w14:paraId="1DC44F22">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2C779B42">
      <w:pPr>
        <w:spacing w:line="360" w:lineRule="auto"/>
        <w:contextualSpacing/>
        <w:rPr>
          <w:rFonts w:hint="eastAsia" w:ascii="宋体" w:hAnsi="宋体" w:cs="仿宋_GB2312"/>
          <w:color w:val="auto"/>
          <w:sz w:val="24"/>
          <w:highlight w:val="none"/>
        </w:rPr>
      </w:pPr>
    </w:p>
    <w:p w14:paraId="504C203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w:t>
      </w:r>
      <w:r>
        <w:rPr>
          <w:rFonts w:hint="eastAsia" w:ascii="宋体" w:hAnsi="宋体"/>
          <w:color w:val="auto"/>
          <w:sz w:val="24"/>
          <w:highlight w:val="none"/>
        </w:rPr>
        <w:t>电子签名</w:t>
      </w:r>
      <w:r>
        <w:rPr>
          <w:rFonts w:hint="eastAsia" w:ascii="宋体" w:hAnsi="宋体" w:cs="仿宋_GB2312"/>
          <w:color w:val="auto"/>
          <w:sz w:val="24"/>
          <w:highlight w:val="none"/>
        </w:rPr>
        <w:t>，委托代理人必须在授权委托书上签字或电子签名，</w:t>
      </w:r>
      <w:r>
        <w:rPr>
          <w:rFonts w:hint="eastAsia" w:ascii="宋体" w:hAnsi="宋体" w:cs="仿宋_GB2312"/>
          <w:b/>
          <w:color w:val="auto"/>
          <w:sz w:val="24"/>
          <w:highlight w:val="none"/>
        </w:rPr>
        <w:t>否则其响应文件按无效响应处理。</w:t>
      </w:r>
    </w:p>
    <w:p w14:paraId="696F1416">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4EC919C">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z w:val="24"/>
          <w:highlight w:val="none"/>
        </w:rPr>
        <w:t>法人、其他组织竞标时“我方”是指“我单位”，自然人竞标时“我方”是指“本人”。</w:t>
      </w:r>
    </w:p>
    <w:p w14:paraId="36345BF7">
      <w:pPr>
        <w:spacing w:line="360" w:lineRule="auto"/>
        <w:ind w:firstLine="420" w:firstLineChars="200"/>
        <w:contextualSpacing/>
        <w:jc w:val="left"/>
        <w:rPr>
          <w:rFonts w:hint="eastAsia" w:ascii="仿宋_GB2312" w:hAnsi="仿宋_GB2312" w:eastAsia="仿宋_GB2312" w:cs="仿宋_GB2312"/>
          <w:color w:val="auto"/>
          <w:szCs w:val="21"/>
          <w:highlight w:val="none"/>
        </w:rPr>
      </w:pPr>
    </w:p>
    <w:p w14:paraId="75DE601C">
      <w:pPr>
        <w:spacing w:line="360" w:lineRule="auto"/>
        <w:ind w:firstLine="420" w:firstLineChars="200"/>
        <w:contextualSpacing/>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bCs/>
          <w:color w:val="auto"/>
          <w:sz w:val="44"/>
          <w:szCs w:val="44"/>
          <w:highlight w:val="none"/>
        </w:rPr>
        <w:t>商务条款偏离表格式</w:t>
      </w:r>
    </w:p>
    <w:p w14:paraId="3C36591F">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(注：按采购需求具体条款修改)</w:t>
      </w:r>
    </w:p>
    <w:p w14:paraId="3BA625A2">
      <w:pPr>
        <w:snapToGrid w:val="0"/>
        <w:spacing w:before="50"/>
        <w:jc w:val="left"/>
        <w:rPr>
          <w:rFonts w:hint="eastAsia" w:ascii="宋体" w:hAnsi="宋体"/>
          <w:color w:val="auto"/>
          <w:sz w:val="24"/>
          <w:highlight w:val="none"/>
        </w:rPr>
      </w:pPr>
    </w:p>
    <w:p w14:paraId="5EA2485F">
      <w:pPr>
        <w:pStyle w:val="15"/>
        <w:spacing w:line="360" w:lineRule="auto"/>
        <w:rPr>
          <w:rFonts w:hint="eastAsia"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tbl>
      <w:tblPr>
        <w:tblStyle w:val="25"/>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3D1A1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45E4845F">
            <w:pPr>
              <w:snapToGrid w:val="0"/>
              <w:spacing w:before="120" w:beforeLines="5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D391D52">
            <w:pPr>
              <w:snapToGrid w:val="0"/>
              <w:spacing w:before="120" w:beforeLines="5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A75B877">
            <w:pPr>
              <w:snapToGrid w:val="0"/>
              <w:spacing w:before="120" w:beforeLines="5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D9449DB">
            <w:pPr>
              <w:snapToGrid w:val="0"/>
              <w:spacing w:before="120" w:beforeLines="5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24E86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DF7B971">
            <w:pPr>
              <w:spacing w:line="360" w:lineRule="auto"/>
              <w:jc w:val="center"/>
              <w:rPr>
                <w:rFonts w:hint="eastAsia" w:ascii="宋体" w:hAnsi="宋体" w:cs="仿宋_GB2312"/>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57CF9FF">
            <w:pPr>
              <w:snapToGrid w:val="0"/>
              <w:spacing w:before="120" w:beforeLines="5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FF21709">
            <w:pPr>
              <w:snapToGrid w:val="0"/>
              <w:spacing w:before="120" w:beforeLines="5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040AFE8">
            <w:pPr>
              <w:snapToGrid w:val="0"/>
              <w:spacing w:before="120" w:beforeLines="50" w:line="360" w:lineRule="auto"/>
              <w:jc w:val="center"/>
              <w:rPr>
                <w:rFonts w:hint="eastAsia" w:ascii="宋体" w:hAnsi="宋体" w:cs="仿宋_GB2312"/>
                <w:color w:val="auto"/>
                <w:sz w:val="24"/>
                <w:highlight w:val="none"/>
              </w:rPr>
            </w:pPr>
          </w:p>
        </w:tc>
      </w:tr>
      <w:tr w14:paraId="23745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6BF29A3">
            <w:pPr>
              <w:spacing w:line="360" w:lineRule="auto"/>
              <w:jc w:val="center"/>
              <w:rPr>
                <w:rFonts w:hint="eastAsia" w:ascii="宋体" w:hAnsi="宋体" w:cs="仿宋_GB2312"/>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142F571">
            <w:pPr>
              <w:snapToGrid w:val="0"/>
              <w:spacing w:before="120" w:beforeLines="5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41098E4">
            <w:pPr>
              <w:snapToGrid w:val="0"/>
              <w:spacing w:before="120" w:beforeLines="5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91DF036">
            <w:pPr>
              <w:snapToGrid w:val="0"/>
              <w:spacing w:before="120" w:beforeLines="50" w:line="360" w:lineRule="auto"/>
              <w:jc w:val="center"/>
              <w:rPr>
                <w:rFonts w:hint="eastAsia" w:ascii="宋体" w:hAnsi="宋体" w:cs="仿宋_GB2312"/>
                <w:color w:val="auto"/>
                <w:sz w:val="24"/>
                <w:highlight w:val="none"/>
              </w:rPr>
            </w:pPr>
          </w:p>
        </w:tc>
      </w:tr>
      <w:tr w14:paraId="1F4EE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A23F1F2">
            <w:pPr>
              <w:spacing w:line="360" w:lineRule="auto"/>
              <w:jc w:val="center"/>
              <w:rPr>
                <w:rFonts w:hint="eastAsia" w:ascii="宋体" w:hAnsi="宋体" w:cs="仿宋_GB2312"/>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AFDEA32">
            <w:pPr>
              <w:snapToGrid w:val="0"/>
              <w:spacing w:before="120" w:beforeLines="5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756039F1">
            <w:pPr>
              <w:snapToGrid w:val="0"/>
              <w:spacing w:before="120" w:beforeLines="5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91F2D98">
            <w:pPr>
              <w:snapToGrid w:val="0"/>
              <w:spacing w:before="120" w:beforeLines="50" w:line="360" w:lineRule="auto"/>
              <w:ind w:left="43"/>
              <w:jc w:val="center"/>
              <w:rPr>
                <w:rFonts w:hint="eastAsia" w:ascii="宋体" w:hAnsi="宋体" w:cs="仿宋_GB2312"/>
                <w:color w:val="auto"/>
                <w:sz w:val="24"/>
                <w:highlight w:val="none"/>
              </w:rPr>
            </w:pPr>
          </w:p>
        </w:tc>
      </w:tr>
      <w:tr w14:paraId="55992D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3EADA5F">
            <w:pPr>
              <w:spacing w:line="360" w:lineRule="auto"/>
              <w:jc w:val="center"/>
              <w:rPr>
                <w:rFonts w:hint="eastAsia" w:ascii="宋体" w:hAnsi="宋体" w:cs="仿宋_GB2312"/>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3D5D08E">
            <w:pPr>
              <w:snapToGrid w:val="0"/>
              <w:spacing w:before="120" w:beforeLines="5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18466246">
            <w:pPr>
              <w:snapToGrid w:val="0"/>
              <w:spacing w:before="120" w:beforeLines="5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F734287">
            <w:pPr>
              <w:snapToGrid w:val="0"/>
              <w:spacing w:before="120" w:beforeLines="50" w:line="360" w:lineRule="auto"/>
              <w:jc w:val="center"/>
              <w:rPr>
                <w:rFonts w:hint="eastAsia" w:ascii="宋体" w:hAnsi="宋体" w:cs="仿宋_GB2312"/>
                <w:color w:val="auto"/>
                <w:sz w:val="24"/>
                <w:highlight w:val="none"/>
              </w:rPr>
            </w:pPr>
          </w:p>
        </w:tc>
      </w:tr>
      <w:tr w14:paraId="4FC7E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296B1BC6">
            <w:pPr>
              <w:snapToGrid w:val="0"/>
              <w:spacing w:before="120" w:beforeLines="5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B61FDDA">
            <w:pPr>
              <w:snapToGrid w:val="0"/>
              <w:spacing w:before="120" w:beforeLines="5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73F8D629">
            <w:pPr>
              <w:snapToGrid w:val="0"/>
              <w:spacing w:before="120" w:beforeLines="5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7648F8D2">
            <w:pPr>
              <w:snapToGrid w:val="0"/>
              <w:spacing w:before="120" w:beforeLines="50" w:line="360" w:lineRule="auto"/>
              <w:jc w:val="center"/>
              <w:rPr>
                <w:rFonts w:hint="eastAsia" w:ascii="宋体" w:hAnsi="宋体" w:cs="仿宋_GB2312"/>
                <w:color w:val="auto"/>
                <w:sz w:val="24"/>
                <w:highlight w:val="none"/>
              </w:rPr>
            </w:pPr>
          </w:p>
        </w:tc>
      </w:tr>
    </w:tbl>
    <w:p w14:paraId="5B7F422D">
      <w:pPr>
        <w:pStyle w:val="10"/>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32B47E80">
      <w:pPr>
        <w:pStyle w:val="10"/>
        <w:spacing w:after="0" w:line="360" w:lineRule="auto"/>
        <w:contextualSpacing/>
        <w:rPr>
          <w:rFonts w:ascii="宋体" w:hAnsi="宋体"/>
          <w:color w:val="auto"/>
          <w:kern w:val="0"/>
          <w:sz w:val="24"/>
          <w:szCs w:val="24"/>
          <w:highlight w:val="none"/>
        </w:rPr>
      </w:pPr>
      <w:r>
        <w:rPr>
          <w:rFonts w:hint="eastAsia" w:ascii="宋体" w:hAnsi="宋体"/>
          <w:color w:val="auto"/>
          <w:kern w:val="0"/>
          <w:sz w:val="24"/>
          <w:szCs w:val="24"/>
          <w:highlight w:val="none"/>
        </w:rPr>
        <w:t>1. 说明：应对照谈判文件“第三章 采购需求”中的商务条款逐条明确响应，并作出偏离说明。</w:t>
      </w:r>
    </w:p>
    <w:p w14:paraId="5E051FC0">
      <w:pPr>
        <w:pStyle w:val="10"/>
        <w:spacing w:after="0" w:line="360" w:lineRule="auto"/>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2.供应商应根据自身的承诺，对照谈判文件要求在“偏离说明”中注明“正偏离”、“负偏离”或者“无偏离”。既不属于“正偏离”也不属于“负偏离”即为“无偏离”。</w:t>
      </w:r>
    </w:p>
    <w:p w14:paraId="2F423C84">
      <w:pPr>
        <w:spacing w:line="360" w:lineRule="auto"/>
        <w:contextualSpacing/>
        <w:jc w:val="left"/>
        <w:rPr>
          <w:rFonts w:hint="eastAsia" w:ascii="宋体" w:hAnsi="宋体" w:cs="仿宋_GB2312"/>
          <w:color w:val="auto"/>
          <w:sz w:val="24"/>
          <w:highlight w:val="none"/>
          <w:u w:val="single"/>
        </w:rPr>
      </w:pPr>
    </w:p>
    <w:p w14:paraId="66E40CA1">
      <w:pPr>
        <w:spacing w:line="360" w:lineRule="auto"/>
        <w:contextualSpacing/>
        <w:jc w:val="left"/>
        <w:rPr>
          <w:rFonts w:hint="eastAsia" w:ascii="宋体" w:hAnsi="宋体" w:cs="仿宋_GB2312"/>
          <w:color w:val="auto"/>
          <w:sz w:val="24"/>
          <w:highlight w:val="none"/>
          <w:u w:val="single"/>
        </w:rPr>
      </w:pPr>
    </w:p>
    <w:p w14:paraId="73526036">
      <w:pPr>
        <w:spacing w:line="360" w:lineRule="auto"/>
        <w:ind w:right="-817" w:rightChars="-389"/>
        <w:contextualSpacing/>
        <w:rPr>
          <w:rFonts w:hint="eastAsia" w:ascii="宋体" w:hAnsi="宋体" w:cs="仿宋_GB2312"/>
          <w:color w:val="auto"/>
          <w:sz w:val="24"/>
          <w:highlight w:val="none"/>
        </w:rPr>
      </w:pPr>
    </w:p>
    <w:p w14:paraId="77048678">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w:t>
      </w:r>
    </w:p>
    <w:p w14:paraId="0C48EE14">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（电子签章）</w:t>
      </w:r>
      <w:r>
        <w:rPr>
          <w:rFonts w:hint="eastAsia" w:ascii="宋体" w:hAnsi="宋体" w:cs="仿宋_GB2312"/>
          <w:color w:val="auto"/>
          <w:sz w:val="24"/>
          <w:highlight w:val="none"/>
        </w:rPr>
        <w:t xml:space="preserve">：      </w:t>
      </w:r>
    </w:p>
    <w:p w14:paraId="18A96C6F">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96019B3">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highlight w:val="none"/>
        </w:rPr>
      </w:pPr>
    </w:p>
    <w:p w14:paraId="15D8CAFE">
      <w:pPr>
        <w:adjustRightInd w:val="0"/>
        <w:snapToGrid w:val="0"/>
        <w:spacing w:line="520" w:lineRule="exact"/>
        <w:jc w:val="center"/>
        <w:rPr>
          <w:rFonts w:hint="eastAsia" w:ascii="宋体" w:hAnsi="宋体"/>
          <w:b/>
          <w:color w:val="auto"/>
          <w:sz w:val="32"/>
          <w:szCs w:val="32"/>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货物配置清单</w:t>
      </w:r>
    </w:p>
    <w:p w14:paraId="61B697C6">
      <w:pPr>
        <w:spacing w:line="300" w:lineRule="auto"/>
        <w:rPr>
          <w:rFonts w:hint="eastAsia" w:ascii="宋体" w:hAnsi="宋体"/>
          <w:color w:val="auto"/>
          <w:szCs w:val="21"/>
          <w:highlight w:val="none"/>
        </w:rPr>
      </w:pPr>
    </w:p>
    <w:p w14:paraId="20E2150F">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2895B6D8">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D449C6C">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所竞分标：</w:t>
      </w:r>
      <w:r>
        <w:rPr>
          <w:rFonts w:hint="eastAsia" w:ascii="宋体" w:hAnsi="宋体" w:cs="仿宋_GB2312"/>
          <w:color w:val="auto"/>
          <w:sz w:val="24"/>
          <w:highlight w:val="none"/>
          <w:u w:val="singl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9"/>
        <w:gridCol w:w="1245"/>
        <w:gridCol w:w="803"/>
        <w:gridCol w:w="895"/>
        <w:gridCol w:w="1786"/>
        <w:gridCol w:w="1245"/>
        <w:gridCol w:w="737"/>
        <w:gridCol w:w="1496"/>
      </w:tblGrid>
      <w:tr w14:paraId="7B1D1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67E2049A">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序号</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460EEB5">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货物名称</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265C4CFC">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数量及单位</w:t>
            </w:r>
          </w:p>
        </w:tc>
        <w:tc>
          <w:tcPr>
            <w:tcW w:w="895" w:type="dxa"/>
            <w:tcBorders>
              <w:top w:val="single" w:color="auto" w:sz="4" w:space="0"/>
              <w:left w:val="single" w:color="auto" w:sz="4" w:space="0"/>
              <w:bottom w:val="single" w:color="auto" w:sz="4" w:space="0"/>
              <w:right w:val="single" w:color="auto" w:sz="4" w:space="0"/>
            </w:tcBorders>
            <w:noWrap w:val="0"/>
            <w:vAlign w:val="center"/>
          </w:tcPr>
          <w:p w14:paraId="213CAB68">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品牌</w:t>
            </w:r>
          </w:p>
        </w:tc>
        <w:tc>
          <w:tcPr>
            <w:tcW w:w="1786" w:type="dxa"/>
            <w:tcBorders>
              <w:top w:val="single" w:color="auto" w:sz="4" w:space="0"/>
              <w:left w:val="single" w:color="auto" w:sz="4" w:space="0"/>
              <w:bottom w:val="single" w:color="auto" w:sz="4" w:space="0"/>
              <w:right w:val="single" w:color="auto" w:sz="4" w:space="0"/>
            </w:tcBorders>
            <w:noWrap w:val="0"/>
            <w:vAlign w:val="top"/>
          </w:tcPr>
          <w:p w14:paraId="7814FB58">
            <w:pPr>
              <w:snapToGrid w:val="0"/>
              <w:spacing w:before="50" w:after="50"/>
              <w:jc w:val="center"/>
              <w:rPr>
                <w:rFonts w:ascii="宋体" w:hAnsi="宋体"/>
                <w:color w:val="auto"/>
                <w:sz w:val="24"/>
                <w:highlight w:val="none"/>
              </w:rPr>
            </w:pPr>
          </w:p>
          <w:p w14:paraId="4F181497">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规格型号</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466F36E">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制造商</w:t>
            </w:r>
          </w:p>
        </w:tc>
        <w:tc>
          <w:tcPr>
            <w:tcW w:w="737" w:type="dxa"/>
            <w:tcBorders>
              <w:top w:val="single" w:color="auto" w:sz="4" w:space="0"/>
              <w:left w:val="single" w:color="auto" w:sz="4" w:space="0"/>
              <w:bottom w:val="single" w:color="auto" w:sz="4" w:space="0"/>
              <w:right w:val="single" w:color="auto" w:sz="4" w:space="0"/>
            </w:tcBorders>
            <w:noWrap w:val="0"/>
            <w:vAlign w:val="center"/>
          </w:tcPr>
          <w:p w14:paraId="053B823F">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原产地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483A3CE">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参数性能、指标及配置</w:t>
            </w:r>
          </w:p>
        </w:tc>
      </w:tr>
      <w:tr w14:paraId="52C1E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4E218476">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735A2E0">
            <w:pPr>
              <w:snapToGrid w:val="0"/>
              <w:spacing w:before="50" w:after="50"/>
              <w:jc w:val="center"/>
              <w:rPr>
                <w:rFonts w:hint="eastAsia" w:ascii="宋体" w:hAnsi="宋体"/>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599E3DCB">
            <w:pPr>
              <w:snapToGrid w:val="0"/>
              <w:spacing w:before="50" w:after="50"/>
              <w:jc w:val="center"/>
              <w:rPr>
                <w:rFonts w:hint="eastAsia" w:ascii="宋体" w:hAnsi="宋体"/>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1E3F07C2">
            <w:pPr>
              <w:snapToGrid w:val="0"/>
              <w:spacing w:before="50" w:after="50"/>
              <w:jc w:val="center"/>
              <w:rPr>
                <w:rFonts w:hint="eastAsia" w:ascii="宋体" w:hAnsi="宋体"/>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noWrap w:val="0"/>
            <w:vAlign w:val="top"/>
          </w:tcPr>
          <w:p w14:paraId="44912743">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29CE6CB">
            <w:pPr>
              <w:snapToGrid w:val="0"/>
              <w:spacing w:before="50" w:after="50"/>
              <w:jc w:val="center"/>
              <w:rPr>
                <w:rFonts w:hint="eastAsia" w:ascii="宋体" w:hAnsi="宋体"/>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43A06EF0">
            <w:pPr>
              <w:snapToGrid w:val="0"/>
              <w:spacing w:before="50" w:after="50"/>
              <w:jc w:val="center"/>
              <w:rPr>
                <w:rFonts w:hint="eastAsia" w:ascii="宋体" w:hAnsi="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F9B98D9">
            <w:pPr>
              <w:snapToGrid w:val="0"/>
              <w:spacing w:before="50" w:after="50"/>
              <w:jc w:val="center"/>
              <w:rPr>
                <w:rFonts w:hint="eastAsia" w:ascii="宋体" w:hAnsi="宋体"/>
                <w:color w:val="auto"/>
                <w:sz w:val="24"/>
                <w:highlight w:val="none"/>
              </w:rPr>
            </w:pPr>
          </w:p>
        </w:tc>
      </w:tr>
      <w:tr w14:paraId="0CC97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12B6979B">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E3DA012">
            <w:pPr>
              <w:snapToGrid w:val="0"/>
              <w:spacing w:before="50" w:after="50"/>
              <w:jc w:val="center"/>
              <w:rPr>
                <w:rFonts w:hint="eastAsia" w:ascii="宋体" w:hAnsi="宋体"/>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3196225F">
            <w:pPr>
              <w:snapToGrid w:val="0"/>
              <w:spacing w:before="50" w:after="50"/>
              <w:jc w:val="center"/>
              <w:rPr>
                <w:rFonts w:hint="eastAsia" w:ascii="宋体" w:hAnsi="宋体"/>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66EE57D6">
            <w:pPr>
              <w:snapToGrid w:val="0"/>
              <w:spacing w:before="50" w:after="50"/>
              <w:jc w:val="center"/>
              <w:rPr>
                <w:rFonts w:hint="eastAsia" w:ascii="宋体" w:hAnsi="宋体"/>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noWrap w:val="0"/>
            <w:vAlign w:val="top"/>
          </w:tcPr>
          <w:p w14:paraId="4729D992">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9CE5F61">
            <w:pPr>
              <w:snapToGrid w:val="0"/>
              <w:spacing w:before="50" w:after="50"/>
              <w:jc w:val="center"/>
              <w:rPr>
                <w:rFonts w:hint="eastAsia" w:ascii="宋体" w:hAnsi="宋体"/>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05CE8CA6">
            <w:pPr>
              <w:snapToGrid w:val="0"/>
              <w:spacing w:before="50" w:after="50"/>
              <w:jc w:val="center"/>
              <w:rPr>
                <w:rFonts w:hint="eastAsia" w:ascii="宋体" w:hAnsi="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66A5C67">
            <w:pPr>
              <w:snapToGrid w:val="0"/>
              <w:spacing w:before="50" w:after="50"/>
              <w:jc w:val="center"/>
              <w:rPr>
                <w:rFonts w:hint="eastAsia" w:ascii="宋体" w:hAnsi="宋体"/>
                <w:color w:val="auto"/>
                <w:sz w:val="24"/>
                <w:highlight w:val="none"/>
              </w:rPr>
            </w:pPr>
          </w:p>
        </w:tc>
      </w:tr>
      <w:tr w14:paraId="160D8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noWrap w:val="0"/>
            <w:vAlign w:val="center"/>
          </w:tcPr>
          <w:p w14:paraId="4DAFC36E">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5529836">
            <w:pPr>
              <w:snapToGrid w:val="0"/>
              <w:spacing w:before="50" w:after="50"/>
              <w:jc w:val="center"/>
              <w:rPr>
                <w:rFonts w:hint="eastAsia" w:ascii="宋体" w:hAnsi="宋体"/>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4BD31920">
            <w:pPr>
              <w:snapToGrid w:val="0"/>
              <w:spacing w:before="50" w:after="50"/>
              <w:jc w:val="center"/>
              <w:rPr>
                <w:rFonts w:hint="eastAsia" w:ascii="宋体" w:hAnsi="宋体"/>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4B3DC6FE">
            <w:pPr>
              <w:snapToGrid w:val="0"/>
              <w:spacing w:before="50" w:after="50"/>
              <w:jc w:val="center"/>
              <w:rPr>
                <w:rFonts w:hint="eastAsia" w:ascii="宋体" w:hAnsi="宋体"/>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noWrap w:val="0"/>
            <w:vAlign w:val="top"/>
          </w:tcPr>
          <w:p w14:paraId="481FFBC8">
            <w:pPr>
              <w:snapToGrid w:val="0"/>
              <w:spacing w:before="50" w:after="50"/>
              <w:jc w:val="center"/>
              <w:rPr>
                <w:rFonts w:hint="eastAsia"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4667094">
            <w:pPr>
              <w:snapToGrid w:val="0"/>
              <w:spacing w:before="50" w:after="50"/>
              <w:jc w:val="center"/>
              <w:rPr>
                <w:rFonts w:hint="eastAsia" w:ascii="宋体" w:hAnsi="宋体"/>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noWrap w:val="0"/>
            <w:vAlign w:val="center"/>
          </w:tcPr>
          <w:p w14:paraId="0665025A">
            <w:pPr>
              <w:snapToGrid w:val="0"/>
              <w:spacing w:before="50" w:after="50"/>
              <w:jc w:val="center"/>
              <w:rPr>
                <w:rFonts w:hint="eastAsia" w:ascii="宋体" w:hAnsi="宋体"/>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679F14A">
            <w:pPr>
              <w:snapToGrid w:val="0"/>
              <w:spacing w:before="50" w:after="50"/>
              <w:jc w:val="center"/>
              <w:rPr>
                <w:rFonts w:hint="eastAsia" w:ascii="宋体" w:hAnsi="宋体"/>
                <w:color w:val="auto"/>
                <w:sz w:val="24"/>
                <w:highlight w:val="none"/>
              </w:rPr>
            </w:pPr>
          </w:p>
        </w:tc>
      </w:tr>
    </w:tbl>
    <w:p w14:paraId="6F63674D">
      <w:pPr>
        <w:spacing w:line="360" w:lineRule="auto"/>
        <w:contextualSpacing/>
        <w:rPr>
          <w:rFonts w:hint="eastAsia" w:ascii="宋体" w:hAnsi="宋体"/>
          <w:color w:val="auto"/>
          <w:sz w:val="24"/>
          <w:highlight w:val="none"/>
        </w:rPr>
      </w:pPr>
      <w:r>
        <w:rPr>
          <w:rFonts w:hint="eastAsia" w:ascii="宋体" w:hAnsi="宋体"/>
          <w:color w:val="auto"/>
          <w:sz w:val="24"/>
          <w:highlight w:val="none"/>
        </w:rPr>
        <w:t>备注：</w:t>
      </w:r>
    </w:p>
    <w:p w14:paraId="7A889F67">
      <w:pPr>
        <w:tabs>
          <w:tab w:val="left" w:pos="1065"/>
        </w:tabs>
        <w:adjustRightInd w:val="0"/>
        <w:spacing w:line="360" w:lineRule="auto"/>
        <w:contextualSpacing/>
        <w:rPr>
          <w:rFonts w:hint="eastAsia" w:ascii="宋体" w:hAnsi="宋体" w:cs="仿宋_GB2312"/>
          <w:color w:val="auto"/>
          <w:sz w:val="24"/>
          <w:highlight w:val="none"/>
        </w:rPr>
      </w:pPr>
      <w:r>
        <w:rPr>
          <w:rFonts w:hint="eastAsia" w:ascii="宋体" w:hAnsi="宋体"/>
          <w:b/>
          <w:bCs/>
          <w:color w:val="auto"/>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b/>
          <w:color w:val="auto"/>
          <w:sz w:val="24"/>
          <w:highlight w:val="none"/>
        </w:rPr>
        <w:t>。</w:t>
      </w:r>
      <w:r>
        <w:rPr>
          <w:rFonts w:hint="eastAsia" w:ascii="宋体" w:hAnsi="宋体"/>
          <w:color w:val="auto"/>
          <w:sz w:val="24"/>
          <w:highlight w:val="none"/>
        </w:rPr>
        <w:t>货物名称、数量及单位、品牌必须与“竞标报价表”一致，</w:t>
      </w:r>
      <w:r>
        <w:rPr>
          <w:rFonts w:hint="eastAsia" w:ascii="宋体" w:hAnsi="宋体"/>
          <w:bCs/>
          <w:color w:val="auto"/>
          <w:sz w:val="24"/>
          <w:highlight w:val="none"/>
        </w:rPr>
        <w:t>否则响应文件作无效处理</w:t>
      </w:r>
      <w:r>
        <w:rPr>
          <w:rFonts w:hint="eastAsia" w:ascii="宋体" w:hAnsi="宋体"/>
          <w:b/>
          <w:color w:val="auto"/>
          <w:sz w:val="24"/>
          <w:highlight w:val="none"/>
        </w:rPr>
        <w:t>。</w:t>
      </w:r>
      <w:r>
        <w:rPr>
          <w:rFonts w:hint="eastAsia" w:ascii="宋体" w:hAnsi="宋体" w:cs="仿宋_GB2312"/>
          <w:color w:val="auto"/>
          <w:sz w:val="24"/>
          <w:highlight w:val="none"/>
        </w:rPr>
        <w:tab/>
      </w:r>
    </w:p>
    <w:p w14:paraId="01410BE0">
      <w:pPr>
        <w:adjustRightInd w:val="0"/>
        <w:spacing w:line="360" w:lineRule="auto"/>
        <w:contextualSpacing/>
        <w:jc w:val="left"/>
        <w:rPr>
          <w:rFonts w:hint="eastAsia" w:ascii="宋体" w:hAnsi="宋体" w:cs="仿宋_GB2312"/>
          <w:color w:val="auto"/>
          <w:sz w:val="24"/>
          <w:highlight w:val="none"/>
        </w:rPr>
      </w:pPr>
    </w:p>
    <w:p w14:paraId="49D75A2D">
      <w:pPr>
        <w:adjustRightInd w:val="0"/>
        <w:spacing w:line="360" w:lineRule="auto"/>
        <w:contextualSpacing/>
        <w:jc w:val="left"/>
        <w:rPr>
          <w:rFonts w:hint="eastAsia" w:ascii="宋体" w:hAnsi="宋体" w:cs="仿宋_GB2312"/>
          <w:color w:val="auto"/>
          <w:sz w:val="24"/>
          <w:highlight w:val="none"/>
        </w:rPr>
      </w:pPr>
    </w:p>
    <w:p w14:paraId="02B042D2">
      <w:pPr>
        <w:adjustRightInd w:val="0"/>
        <w:spacing w:line="360" w:lineRule="auto"/>
        <w:contextualSpacing/>
        <w:jc w:val="left"/>
        <w:rPr>
          <w:rFonts w:hint="eastAsia" w:ascii="宋体" w:hAnsi="宋体" w:cs="仿宋_GB2312"/>
          <w:color w:val="auto"/>
          <w:sz w:val="24"/>
          <w:highlight w:val="none"/>
        </w:rPr>
      </w:pPr>
    </w:p>
    <w:p w14:paraId="0E0B3FE8">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w:t>
      </w:r>
    </w:p>
    <w:p w14:paraId="79DFB7D3">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（电子签章）</w:t>
      </w:r>
      <w:r>
        <w:rPr>
          <w:rFonts w:hint="eastAsia" w:ascii="宋体" w:hAnsi="宋体" w:cs="仿宋_GB2312"/>
          <w:color w:val="auto"/>
          <w:sz w:val="24"/>
          <w:highlight w:val="none"/>
        </w:rPr>
        <w:t xml:space="preserve">：      </w:t>
      </w:r>
    </w:p>
    <w:p w14:paraId="7D401008">
      <w:pPr>
        <w:spacing w:line="360" w:lineRule="auto"/>
        <w:ind w:right="-817" w:rightChars="-389" w:firstLine="2880" w:firstLineChars="120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14E5E305">
      <w:pPr>
        <w:adjustRightInd w:val="0"/>
        <w:snapToGrid w:val="0"/>
        <w:spacing w:line="300" w:lineRule="auto"/>
        <w:rPr>
          <w:rFonts w:hint="eastAsia" w:ascii="宋体" w:hAnsi="宋体"/>
          <w:color w:val="auto"/>
          <w:szCs w:val="21"/>
          <w:highlight w:val="none"/>
          <w:u w:val="single"/>
        </w:rPr>
      </w:pPr>
    </w:p>
    <w:p w14:paraId="42C6E97F">
      <w:pPr>
        <w:adjustRightInd w:val="0"/>
        <w:snapToGrid w:val="0"/>
        <w:spacing w:line="300" w:lineRule="auto"/>
        <w:rPr>
          <w:rFonts w:hint="eastAsia" w:ascii="宋体" w:hAnsi="宋体"/>
          <w:color w:val="auto"/>
          <w:szCs w:val="21"/>
          <w:highlight w:val="none"/>
          <w:u w:val="single"/>
        </w:rPr>
      </w:pPr>
    </w:p>
    <w:p w14:paraId="39DA0141">
      <w:pPr>
        <w:adjustRightInd w:val="0"/>
        <w:snapToGrid w:val="0"/>
        <w:spacing w:line="300" w:lineRule="auto"/>
        <w:rPr>
          <w:rFonts w:hint="eastAsia" w:ascii="宋体" w:hAnsi="宋体"/>
          <w:color w:val="auto"/>
          <w:szCs w:val="21"/>
          <w:highlight w:val="none"/>
          <w:u w:val="single"/>
        </w:rPr>
      </w:pPr>
    </w:p>
    <w:p w14:paraId="653E86D8">
      <w:pPr>
        <w:adjustRightInd w:val="0"/>
        <w:snapToGrid w:val="0"/>
        <w:spacing w:line="300" w:lineRule="auto"/>
        <w:rPr>
          <w:rFonts w:hint="eastAsia" w:ascii="宋体" w:hAnsi="宋体"/>
          <w:color w:val="auto"/>
          <w:szCs w:val="21"/>
          <w:highlight w:val="none"/>
          <w:u w:val="single"/>
        </w:rPr>
      </w:pPr>
    </w:p>
    <w:p w14:paraId="646746E9">
      <w:pPr>
        <w:adjustRightInd w:val="0"/>
        <w:snapToGrid w:val="0"/>
        <w:spacing w:line="300" w:lineRule="auto"/>
        <w:rPr>
          <w:rFonts w:hint="eastAsia" w:ascii="宋体" w:hAnsi="宋体"/>
          <w:color w:val="auto"/>
          <w:szCs w:val="21"/>
          <w:highlight w:val="none"/>
          <w:u w:val="single"/>
        </w:rPr>
      </w:pPr>
    </w:p>
    <w:p w14:paraId="74A4FEF5">
      <w:pPr>
        <w:adjustRightInd w:val="0"/>
        <w:snapToGrid w:val="0"/>
        <w:spacing w:line="300" w:lineRule="auto"/>
        <w:rPr>
          <w:rFonts w:hint="eastAsia" w:ascii="宋体" w:hAnsi="宋体"/>
          <w:color w:val="auto"/>
          <w:szCs w:val="21"/>
          <w:highlight w:val="none"/>
          <w:u w:val="single"/>
        </w:rPr>
      </w:pPr>
    </w:p>
    <w:p w14:paraId="50CC4078">
      <w:pPr>
        <w:adjustRightInd w:val="0"/>
        <w:snapToGrid w:val="0"/>
        <w:spacing w:line="300" w:lineRule="auto"/>
        <w:rPr>
          <w:rFonts w:hint="eastAsia" w:ascii="宋体" w:hAnsi="宋体"/>
          <w:color w:val="auto"/>
          <w:szCs w:val="21"/>
          <w:highlight w:val="none"/>
          <w:u w:val="single"/>
        </w:rPr>
      </w:pPr>
    </w:p>
    <w:p w14:paraId="46BC4B78">
      <w:pPr>
        <w:adjustRightInd w:val="0"/>
        <w:snapToGrid w:val="0"/>
        <w:spacing w:line="300" w:lineRule="auto"/>
        <w:rPr>
          <w:rFonts w:hint="eastAsia" w:ascii="宋体" w:hAnsi="宋体"/>
          <w:color w:val="auto"/>
          <w:szCs w:val="21"/>
          <w:highlight w:val="none"/>
          <w:u w:val="single"/>
        </w:rPr>
      </w:pPr>
    </w:p>
    <w:p w14:paraId="6F67904E">
      <w:pPr>
        <w:adjustRightInd w:val="0"/>
        <w:snapToGrid w:val="0"/>
        <w:spacing w:line="300" w:lineRule="auto"/>
        <w:jc w:val="center"/>
        <w:rPr>
          <w:rFonts w:ascii="方正小标宋简体" w:hAnsi="方正小标宋简体" w:eastAsia="方正小标宋简体" w:cs="方正小标宋简体"/>
          <w:bCs/>
          <w:color w:val="auto"/>
          <w:sz w:val="44"/>
          <w:szCs w:val="44"/>
          <w:highlight w:val="none"/>
        </w:rPr>
      </w:pPr>
    </w:p>
    <w:p w14:paraId="71F31993">
      <w:pPr>
        <w:adjustRightInd w:val="0"/>
        <w:snapToGrid w:val="0"/>
        <w:spacing w:line="300" w:lineRule="auto"/>
        <w:jc w:val="center"/>
        <w:rPr>
          <w:rFonts w:ascii="方正小标宋简体" w:hAnsi="方正小标宋简体" w:eastAsia="方正小标宋简体" w:cs="方正小标宋简体"/>
          <w:bCs/>
          <w:color w:val="auto"/>
          <w:sz w:val="44"/>
          <w:szCs w:val="44"/>
          <w:highlight w:val="none"/>
        </w:rPr>
      </w:pPr>
    </w:p>
    <w:p w14:paraId="3879D407">
      <w:pPr>
        <w:adjustRightInd w:val="0"/>
        <w:snapToGrid w:val="0"/>
        <w:spacing w:line="520" w:lineRule="exact"/>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最后报价表</w:t>
      </w:r>
    </w:p>
    <w:p w14:paraId="1228C481">
      <w:pPr>
        <w:pStyle w:val="7"/>
        <w:jc w:val="center"/>
        <w:rPr>
          <w:rFonts w:hint="eastAsia" w:ascii="宋体" w:hAnsi="宋体" w:cs="宋体"/>
          <w:b w:val="0"/>
          <w:color w:val="auto"/>
          <w:sz w:val="32"/>
          <w:szCs w:val="32"/>
          <w:highlight w:val="none"/>
        </w:rPr>
      </w:pPr>
      <w:r>
        <w:rPr>
          <w:rFonts w:hint="eastAsia" w:ascii="宋体" w:hAnsi="宋体" w:cs="宋体"/>
          <w:b w:val="0"/>
          <w:color w:val="auto"/>
          <w:sz w:val="32"/>
          <w:szCs w:val="32"/>
          <w:highlight w:val="none"/>
        </w:rPr>
        <w:t>（格式，仅用于广西政府采购云平台“最后报价”环节）</w:t>
      </w:r>
    </w:p>
    <w:p w14:paraId="51154716">
      <w:pPr>
        <w:snapToGrid w:val="0"/>
        <w:spacing w:line="340" w:lineRule="exact"/>
        <w:jc w:val="left"/>
        <w:rPr>
          <w:rFonts w:hint="eastAsia" w:ascii="宋体" w:hAnsi="宋体" w:cs="Arial"/>
          <w:bCs/>
          <w:color w:val="auto"/>
          <w:szCs w:val="21"/>
          <w:highlight w:val="none"/>
        </w:rPr>
      </w:pPr>
      <w:r>
        <w:rPr>
          <w:rFonts w:hint="eastAsia" w:ascii="宋体" w:hAnsi="宋体" w:cs="Arial"/>
          <w:bCs/>
          <w:color w:val="auto"/>
          <w:szCs w:val="21"/>
          <w:highlight w:val="none"/>
        </w:rPr>
        <w:t>所竞分标：                                                              单位：元</w:t>
      </w:r>
    </w:p>
    <w:tbl>
      <w:tblPr>
        <w:tblStyle w:val="25"/>
        <w:tblpPr w:leftFromText="180" w:rightFromText="180" w:vertAnchor="text" w:horzAnchor="page" w:tblpX="1902" w:tblpY="198"/>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5"/>
        <w:gridCol w:w="2263"/>
        <w:gridCol w:w="1013"/>
        <w:gridCol w:w="850"/>
        <w:gridCol w:w="1475"/>
        <w:gridCol w:w="1725"/>
        <w:gridCol w:w="825"/>
      </w:tblGrid>
      <w:tr w14:paraId="59BDC1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14:paraId="345EE182">
            <w:pPr>
              <w:snapToGrid w:val="0"/>
              <w:spacing w:line="340" w:lineRule="exact"/>
              <w:jc w:val="center"/>
              <w:rPr>
                <w:rFonts w:ascii="宋体" w:hAnsi="宋体" w:cs="Arial"/>
                <w:bCs/>
                <w:color w:val="auto"/>
                <w:szCs w:val="21"/>
                <w:highlight w:val="none"/>
              </w:rPr>
            </w:pPr>
            <w:r>
              <w:rPr>
                <w:rFonts w:hint="eastAsia" w:ascii="宋体" w:hAnsi="宋体" w:cs="Arial"/>
                <w:bCs/>
                <w:color w:val="auto"/>
                <w:szCs w:val="21"/>
                <w:highlight w:val="none"/>
              </w:rPr>
              <w:t>序号</w:t>
            </w:r>
          </w:p>
        </w:tc>
        <w:tc>
          <w:tcPr>
            <w:tcW w:w="2263" w:type="dxa"/>
            <w:tcBorders>
              <w:top w:val="single" w:color="auto" w:sz="4" w:space="0"/>
              <w:left w:val="single" w:color="auto" w:sz="4" w:space="0"/>
              <w:bottom w:val="single" w:color="auto" w:sz="4" w:space="0"/>
              <w:right w:val="single" w:color="auto" w:sz="4" w:space="0"/>
            </w:tcBorders>
            <w:noWrap w:val="0"/>
            <w:vAlign w:val="center"/>
          </w:tcPr>
          <w:p w14:paraId="39AE62EA">
            <w:pPr>
              <w:snapToGrid w:val="0"/>
              <w:spacing w:line="340" w:lineRule="exact"/>
              <w:jc w:val="center"/>
              <w:rPr>
                <w:rFonts w:ascii="宋体" w:hAnsi="宋体" w:cs="Arial"/>
                <w:bCs/>
                <w:color w:val="auto"/>
                <w:szCs w:val="21"/>
                <w:highlight w:val="none"/>
              </w:rPr>
            </w:pPr>
            <w:r>
              <w:rPr>
                <w:rFonts w:hint="eastAsia" w:ascii="宋体" w:hAnsi="宋体" w:cs="Arial"/>
                <w:bCs/>
                <w:color w:val="auto"/>
                <w:szCs w:val="21"/>
                <w:highlight w:val="none"/>
              </w:rPr>
              <w:t>货物名称</w:t>
            </w:r>
          </w:p>
        </w:tc>
        <w:tc>
          <w:tcPr>
            <w:tcW w:w="1013" w:type="dxa"/>
            <w:tcBorders>
              <w:top w:val="single" w:color="auto" w:sz="4" w:space="0"/>
              <w:left w:val="single" w:color="auto" w:sz="4" w:space="0"/>
              <w:bottom w:val="single" w:color="auto" w:sz="4" w:space="0"/>
              <w:right w:val="single" w:color="auto" w:sz="4" w:space="0"/>
            </w:tcBorders>
            <w:noWrap w:val="0"/>
            <w:vAlign w:val="center"/>
          </w:tcPr>
          <w:p w14:paraId="419E3405">
            <w:pPr>
              <w:snapToGrid w:val="0"/>
              <w:spacing w:line="340" w:lineRule="exact"/>
              <w:jc w:val="center"/>
              <w:rPr>
                <w:rFonts w:hint="eastAsia" w:ascii="宋体" w:hAnsi="宋体" w:cs="Arial"/>
                <w:bCs/>
                <w:color w:val="auto"/>
                <w:szCs w:val="21"/>
                <w:highlight w:val="none"/>
              </w:rPr>
            </w:pPr>
            <w:r>
              <w:rPr>
                <w:rFonts w:hint="eastAsia" w:ascii="宋体" w:hAnsi="宋体" w:cs="Arial"/>
                <w:bCs/>
                <w:color w:val="auto"/>
                <w:szCs w:val="21"/>
                <w:highlight w:val="none"/>
              </w:rPr>
              <w:t>数量</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556AB40">
            <w:pPr>
              <w:snapToGrid w:val="0"/>
              <w:spacing w:line="340" w:lineRule="exact"/>
              <w:jc w:val="center"/>
              <w:rPr>
                <w:rFonts w:hint="eastAsia" w:ascii="宋体" w:hAnsi="宋体" w:cs="Arial"/>
                <w:bCs/>
                <w:color w:val="auto"/>
                <w:szCs w:val="21"/>
                <w:highlight w:val="none"/>
              </w:rPr>
            </w:pPr>
            <w:r>
              <w:rPr>
                <w:rFonts w:hint="eastAsia" w:ascii="宋体" w:hAnsi="宋体" w:cs="Arial"/>
                <w:bCs/>
                <w:color w:val="auto"/>
                <w:szCs w:val="21"/>
                <w:highlight w:val="none"/>
              </w:rPr>
              <w:t>单位</w:t>
            </w:r>
          </w:p>
        </w:tc>
        <w:tc>
          <w:tcPr>
            <w:tcW w:w="1475" w:type="dxa"/>
            <w:tcBorders>
              <w:top w:val="single" w:color="auto" w:sz="4" w:space="0"/>
              <w:left w:val="single" w:color="auto" w:sz="4" w:space="0"/>
              <w:bottom w:val="single" w:color="auto" w:sz="4" w:space="0"/>
              <w:right w:val="single" w:color="auto" w:sz="4" w:space="0"/>
            </w:tcBorders>
            <w:noWrap w:val="0"/>
            <w:vAlign w:val="center"/>
          </w:tcPr>
          <w:p w14:paraId="109F9768">
            <w:pPr>
              <w:snapToGrid w:val="0"/>
              <w:spacing w:line="340" w:lineRule="exact"/>
              <w:jc w:val="center"/>
              <w:rPr>
                <w:rFonts w:hint="eastAsia" w:ascii="宋体" w:hAnsi="宋体" w:cs="Arial"/>
                <w:bCs/>
                <w:color w:val="auto"/>
                <w:szCs w:val="21"/>
                <w:highlight w:val="none"/>
              </w:rPr>
            </w:pPr>
            <w:r>
              <w:rPr>
                <w:rFonts w:hint="eastAsia" w:ascii="宋体" w:hAnsi="宋体" w:cs="Arial"/>
                <w:bCs/>
                <w:color w:val="auto"/>
                <w:szCs w:val="21"/>
                <w:highlight w:val="none"/>
              </w:rPr>
              <w:t>单价（元）</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C1FFEBF">
            <w:pPr>
              <w:snapToGrid w:val="0"/>
              <w:spacing w:line="340" w:lineRule="exact"/>
              <w:jc w:val="center"/>
              <w:rPr>
                <w:rFonts w:hint="eastAsia" w:ascii="宋体" w:hAnsi="宋体" w:cs="Arial"/>
                <w:bCs/>
                <w:color w:val="auto"/>
                <w:szCs w:val="21"/>
                <w:highlight w:val="none"/>
              </w:rPr>
            </w:pPr>
            <w:r>
              <w:rPr>
                <w:rFonts w:hint="eastAsia" w:ascii="宋体" w:hAnsi="宋体" w:cs="Arial"/>
                <w:bCs/>
                <w:color w:val="auto"/>
                <w:szCs w:val="21"/>
                <w:highlight w:val="none"/>
              </w:rPr>
              <w:t>合计（元）</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67A31A92">
            <w:pPr>
              <w:snapToGrid w:val="0"/>
              <w:spacing w:line="340" w:lineRule="exact"/>
              <w:jc w:val="center"/>
              <w:rPr>
                <w:rFonts w:hint="eastAsia" w:ascii="宋体" w:hAnsi="宋体" w:cs="Arial"/>
                <w:bCs/>
                <w:color w:val="auto"/>
                <w:szCs w:val="21"/>
                <w:highlight w:val="none"/>
              </w:rPr>
            </w:pPr>
            <w:r>
              <w:rPr>
                <w:rFonts w:hint="eastAsia" w:ascii="宋体" w:hAnsi="宋体" w:cs="Arial"/>
                <w:bCs/>
                <w:color w:val="auto"/>
                <w:szCs w:val="21"/>
                <w:highlight w:val="none"/>
              </w:rPr>
              <w:t>备注</w:t>
            </w:r>
          </w:p>
        </w:tc>
      </w:tr>
      <w:tr w14:paraId="51DA2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14:paraId="779C266B">
            <w:pPr>
              <w:snapToGrid w:val="0"/>
              <w:spacing w:line="340" w:lineRule="exact"/>
              <w:jc w:val="center"/>
              <w:rPr>
                <w:rFonts w:hint="eastAsia" w:ascii="宋体" w:hAnsi="宋体" w:cs="Arial"/>
                <w:bCs/>
                <w:color w:val="auto"/>
                <w:szCs w:val="21"/>
                <w:highlight w:val="none"/>
              </w:rPr>
            </w:pPr>
            <w:r>
              <w:rPr>
                <w:rFonts w:hint="eastAsia" w:ascii="宋体" w:hAnsi="宋体" w:cs="Arial"/>
                <w:bCs/>
                <w:color w:val="auto"/>
                <w:szCs w:val="21"/>
                <w:highlight w:val="none"/>
              </w:rPr>
              <w:t>1</w:t>
            </w:r>
          </w:p>
        </w:tc>
        <w:tc>
          <w:tcPr>
            <w:tcW w:w="2263" w:type="dxa"/>
            <w:tcBorders>
              <w:top w:val="single" w:color="auto" w:sz="4" w:space="0"/>
              <w:left w:val="single" w:color="auto" w:sz="4" w:space="0"/>
              <w:bottom w:val="single" w:color="auto" w:sz="4" w:space="0"/>
              <w:right w:val="single" w:color="auto" w:sz="4" w:space="0"/>
            </w:tcBorders>
            <w:noWrap w:val="0"/>
            <w:vAlign w:val="center"/>
          </w:tcPr>
          <w:p w14:paraId="4D895F5B">
            <w:pPr>
              <w:snapToGrid w:val="0"/>
              <w:spacing w:line="340" w:lineRule="exact"/>
              <w:jc w:val="center"/>
              <w:rPr>
                <w:rFonts w:hint="eastAsia" w:ascii="宋体" w:hAnsi="宋体" w:cs="Arial"/>
                <w:bCs/>
                <w:color w:val="auto"/>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099EB970">
            <w:pPr>
              <w:snapToGrid w:val="0"/>
              <w:spacing w:line="340" w:lineRule="exact"/>
              <w:jc w:val="center"/>
              <w:rPr>
                <w:rFonts w:hint="eastAsia" w:ascii="宋体" w:hAnsi="宋体" w:cs="Arial"/>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15D9075">
            <w:pPr>
              <w:snapToGrid w:val="0"/>
              <w:spacing w:line="340" w:lineRule="exact"/>
              <w:jc w:val="center"/>
              <w:rPr>
                <w:rFonts w:hint="eastAsia" w:ascii="宋体" w:hAnsi="宋体" w:cs="Arial"/>
                <w:bCs/>
                <w:color w:val="auto"/>
                <w:szCs w:val="21"/>
                <w:highlight w:val="none"/>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14:paraId="22BA0822">
            <w:pPr>
              <w:snapToGrid w:val="0"/>
              <w:spacing w:line="340" w:lineRule="exact"/>
              <w:jc w:val="center"/>
              <w:rPr>
                <w:rFonts w:hint="eastAsia" w:ascii="宋体" w:hAnsi="宋体" w:cs="Arial"/>
                <w:bCs/>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7D0B335">
            <w:pPr>
              <w:snapToGrid w:val="0"/>
              <w:spacing w:line="340" w:lineRule="exact"/>
              <w:jc w:val="center"/>
              <w:rPr>
                <w:rFonts w:hint="eastAsia" w:ascii="宋体" w:hAnsi="宋体" w:cs="Arial"/>
                <w:bCs/>
                <w:color w:val="auto"/>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21CC8872">
            <w:pPr>
              <w:snapToGrid w:val="0"/>
              <w:spacing w:line="340" w:lineRule="exact"/>
              <w:jc w:val="center"/>
              <w:rPr>
                <w:rFonts w:hint="eastAsia" w:ascii="宋体" w:hAnsi="宋体" w:cs="Arial"/>
                <w:bCs/>
                <w:color w:val="auto"/>
                <w:szCs w:val="21"/>
                <w:highlight w:val="none"/>
              </w:rPr>
            </w:pPr>
          </w:p>
        </w:tc>
      </w:tr>
      <w:tr w14:paraId="1B297E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14:paraId="3EFC2857">
            <w:pPr>
              <w:snapToGrid w:val="0"/>
              <w:spacing w:line="340" w:lineRule="exact"/>
              <w:jc w:val="center"/>
              <w:rPr>
                <w:rFonts w:hint="eastAsia" w:ascii="宋体" w:hAnsi="宋体" w:cs="Arial"/>
                <w:bCs/>
                <w:color w:val="auto"/>
                <w:szCs w:val="21"/>
                <w:highlight w:val="none"/>
              </w:rPr>
            </w:pPr>
            <w:r>
              <w:rPr>
                <w:rFonts w:hint="eastAsia" w:ascii="宋体" w:hAnsi="宋体" w:cs="Arial"/>
                <w:bCs/>
                <w:color w:val="auto"/>
                <w:szCs w:val="21"/>
                <w:highlight w:val="none"/>
              </w:rPr>
              <w:t>2</w:t>
            </w:r>
          </w:p>
        </w:tc>
        <w:tc>
          <w:tcPr>
            <w:tcW w:w="2263" w:type="dxa"/>
            <w:tcBorders>
              <w:top w:val="single" w:color="auto" w:sz="4" w:space="0"/>
              <w:left w:val="single" w:color="auto" w:sz="4" w:space="0"/>
              <w:bottom w:val="single" w:color="auto" w:sz="4" w:space="0"/>
              <w:right w:val="single" w:color="auto" w:sz="4" w:space="0"/>
            </w:tcBorders>
            <w:noWrap w:val="0"/>
            <w:vAlign w:val="center"/>
          </w:tcPr>
          <w:p w14:paraId="3A0D86AB">
            <w:pPr>
              <w:snapToGrid w:val="0"/>
              <w:spacing w:line="340" w:lineRule="exact"/>
              <w:jc w:val="center"/>
              <w:rPr>
                <w:rFonts w:hint="eastAsia" w:ascii="宋体" w:hAnsi="宋体" w:cs="Arial"/>
                <w:bCs/>
                <w:color w:val="auto"/>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255B57A1">
            <w:pPr>
              <w:snapToGrid w:val="0"/>
              <w:spacing w:line="340" w:lineRule="exact"/>
              <w:jc w:val="center"/>
              <w:rPr>
                <w:rFonts w:hint="eastAsia" w:ascii="宋体" w:hAnsi="宋体" w:cs="Arial"/>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78F01DB">
            <w:pPr>
              <w:snapToGrid w:val="0"/>
              <w:spacing w:line="340" w:lineRule="exact"/>
              <w:jc w:val="center"/>
              <w:rPr>
                <w:rFonts w:hint="eastAsia" w:ascii="宋体" w:hAnsi="宋体" w:cs="Arial"/>
                <w:bCs/>
                <w:color w:val="auto"/>
                <w:szCs w:val="21"/>
                <w:highlight w:val="none"/>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14:paraId="446ECBEB">
            <w:pPr>
              <w:snapToGrid w:val="0"/>
              <w:spacing w:line="340" w:lineRule="exact"/>
              <w:jc w:val="center"/>
              <w:rPr>
                <w:rFonts w:hint="eastAsia" w:ascii="宋体" w:hAnsi="宋体" w:cs="Arial"/>
                <w:bCs/>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6332E77">
            <w:pPr>
              <w:snapToGrid w:val="0"/>
              <w:spacing w:line="340" w:lineRule="exact"/>
              <w:jc w:val="center"/>
              <w:rPr>
                <w:rFonts w:hint="eastAsia" w:ascii="宋体" w:hAnsi="宋体" w:cs="Arial"/>
                <w:bCs/>
                <w:color w:val="auto"/>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2EA5584E">
            <w:pPr>
              <w:snapToGrid w:val="0"/>
              <w:spacing w:line="340" w:lineRule="exact"/>
              <w:jc w:val="center"/>
              <w:rPr>
                <w:rFonts w:hint="eastAsia" w:ascii="宋体" w:hAnsi="宋体" w:cs="Arial"/>
                <w:bCs/>
                <w:color w:val="auto"/>
                <w:szCs w:val="21"/>
                <w:highlight w:val="none"/>
              </w:rPr>
            </w:pPr>
          </w:p>
        </w:tc>
      </w:tr>
      <w:tr w14:paraId="460E0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14:paraId="62137AE2">
            <w:pPr>
              <w:snapToGrid w:val="0"/>
              <w:spacing w:line="340" w:lineRule="exact"/>
              <w:jc w:val="center"/>
              <w:rPr>
                <w:rFonts w:ascii="宋体" w:hAnsi="宋体" w:cs="Arial"/>
                <w:bCs/>
                <w:color w:val="auto"/>
                <w:szCs w:val="21"/>
                <w:highlight w:val="none"/>
              </w:rPr>
            </w:pPr>
            <w:r>
              <w:rPr>
                <w:rFonts w:hint="eastAsia" w:ascii="宋体" w:hAnsi="宋体" w:cs="Arial"/>
                <w:bCs/>
                <w:color w:val="auto"/>
                <w:szCs w:val="21"/>
                <w:highlight w:val="none"/>
              </w:rPr>
              <w:t>...</w:t>
            </w:r>
          </w:p>
        </w:tc>
        <w:tc>
          <w:tcPr>
            <w:tcW w:w="2263" w:type="dxa"/>
            <w:tcBorders>
              <w:top w:val="single" w:color="auto" w:sz="4" w:space="0"/>
              <w:left w:val="single" w:color="auto" w:sz="4" w:space="0"/>
              <w:bottom w:val="single" w:color="auto" w:sz="4" w:space="0"/>
              <w:right w:val="single" w:color="auto" w:sz="4" w:space="0"/>
            </w:tcBorders>
            <w:noWrap w:val="0"/>
            <w:vAlign w:val="center"/>
          </w:tcPr>
          <w:p w14:paraId="74AC23B7">
            <w:pPr>
              <w:snapToGrid w:val="0"/>
              <w:spacing w:line="340" w:lineRule="exact"/>
              <w:jc w:val="center"/>
              <w:rPr>
                <w:rFonts w:hint="eastAsia" w:ascii="宋体" w:hAnsi="宋体" w:cs="Arial"/>
                <w:bCs/>
                <w:color w:val="auto"/>
                <w:szCs w:val="21"/>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1D77E453">
            <w:pPr>
              <w:snapToGrid w:val="0"/>
              <w:spacing w:line="340" w:lineRule="exact"/>
              <w:jc w:val="center"/>
              <w:rPr>
                <w:rFonts w:hint="eastAsia" w:ascii="宋体" w:hAnsi="宋体" w:cs="Arial"/>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B22CA20">
            <w:pPr>
              <w:snapToGrid w:val="0"/>
              <w:spacing w:line="340" w:lineRule="exact"/>
              <w:jc w:val="center"/>
              <w:rPr>
                <w:rFonts w:hint="eastAsia" w:ascii="宋体" w:hAnsi="宋体" w:cs="Arial"/>
                <w:bCs/>
                <w:color w:val="auto"/>
                <w:szCs w:val="21"/>
                <w:highlight w:val="none"/>
              </w:rPr>
            </w:pPr>
          </w:p>
        </w:tc>
        <w:tc>
          <w:tcPr>
            <w:tcW w:w="1475" w:type="dxa"/>
            <w:tcBorders>
              <w:top w:val="single" w:color="auto" w:sz="4" w:space="0"/>
              <w:left w:val="single" w:color="auto" w:sz="4" w:space="0"/>
              <w:bottom w:val="single" w:color="auto" w:sz="4" w:space="0"/>
              <w:right w:val="single" w:color="auto" w:sz="4" w:space="0"/>
            </w:tcBorders>
            <w:noWrap w:val="0"/>
            <w:vAlign w:val="center"/>
          </w:tcPr>
          <w:p w14:paraId="484C8A87">
            <w:pPr>
              <w:snapToGrid w:val="0"/>
              <w:spacing w:line="340" w:lineRule="exact"/>
              <w:jc w:val="center"/>
              <w:rPr>
                <w:rFonts w:hint="eastAsia" w:ascii="宋体" w:hAnsi="宋体" w:cs="Arial"/>
                <w:bCs/>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F6E1FD4">
            <w:pPr>
              <w:snapToGrid w:val="0"/>
              <w:spacing w:line="340" w:lineRule="exact"/>
              <w:jc w:val="center"/>
              <w:rPr>
                <w:rFonts w:hint="eastAsia" w:ascii="宋体" w:hAnsi="宋体" w:cs="Arial"/>
                <w:bCs/>
                <w:color w:val="auto"/>
                <w:szCs w:val="21"/>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2690A977">
            <w:pPr>
              <w:snapToGrid w:val="0"/>
              <w:spacing w:line="340" w:lineRule="exact"/>
              <w:jc w:val="center"/>
              <w:rPr>
                <w:rFonts w:hint="eastAsia" w:ascii="宋体" w:hAnsi="宋体" w:cs="Arial"/>
                <w:bCs/>
                <w:color w:val="auto"/>
                <w:szCs w:val="21"/>
                <w:highlight w:val="none"/>
              </w:rPr>
            </w:pPr>
          </w:p>
        </w:tc>
      </w:tr>
      <w:tr w14:paraId="64C2D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8806" w:type="dxa"/>
            <w:gridSpan w:val="7"/>
            <w:tcBorders>
              <w:top w:val="single" w:color="auto" w:sz="4" w:space="0"/>
              <w:left w:val="single" w:color="auto" w:sz="4" w:space="0"/>
              <w:bottom w:val="single" w:color="auto" w:sz="4" w:space="0"/>
              <w:right w:val="single" w:color="auto" w:sz="4" w:space="0"/>
            </w:tcBorders>
            <w:noWrap w:val="0"/>
            <w:vAlign w:val="center"/>
          </w:tcPr>
          <w:p w14:paraId="1C041CD3">
            <w:pPr>
              <w:snapToGrid w:val="0"/>
              <w:spacing w:line="340" w:lineRule="exact"/>
              <w:rPr>
                <w:rFonts w:ascii="宋体" w:hAnsi="宋体" w:cs="Arial"/>
                <w:bCs/>
                <w:color w:val="auto"/>
                <w:szCs w:val="21"/>
                <w:highlight w:val="none"/>
                <w:u w:val="single"/>
              </w:rPr>
            </w:pPr>
            <w:r>
              <w:rPr>
                <w:rFonts w:hint="eastAsia" w:ascii="宋体" w:hAnsi="宋体" w:cs="Arial"/>
                <w:bCs/>
                <w:color w:val="auto"/>
                <w:szCs w:val="21"/>
                <w:highlight w:val="none"/>
              </w:rPr>
              <w:t>竞标总金额大写：人民币</w:t>
            </w:r>
            <w:r>
              <w:rPr>
                <w:rFonts w:hint="eastAsia" w:ascii="宋体" w:hAnsi="宋体" w:cs="Arial"/>
                <w:bCs/>
                <w:color w:val="auto"/>
                <w:szCs w:val="21"/>
                <w:highlight w:val="none"/>
                <w:u w:val="single"/>
              </w:rPr>
              <w:t xml:space="preserve">               </w:t>
            </w:r>
            <w:r>
              <w:rPr>
                <w:rFonts w:hint="eastAsia" w:ascii="宋体" w:hAnsi="宋体" w:cs="Arial"/>
                <w:bCs/>
                <w:color w:val="auto"/>
                <w:szCs w:val="21"/>
                <w:highlight w:val="none"/>
              </w:rPr>
              <w:t>（</w:t>
            </w:r>
            <w:r>
              <w:rPr>
                <w:rFonts w:hint="eastAsia" w:ascii="宋体" w:hAnsi="宋体" w:cs="宋体"/>
                <w:bCs/>
                <w:color w:val="auto"/>
                <w:szCs w:val="21"/>
                <w:highlight w:val="none"/>
              </w:rPr>
              <w:t>¥</w:t>
            </w:r>
            <w:r>
              <w:rPr>
                <w:rFonts w:hint="eastAsia" w:ascii="宋体" w:hAnsi="宋体" w:cs="Arial"/>
                <w:bCs/>
                <w:color w:val="auto"/>
                <w:szCs w:val="21"/>
                <w:highlight w:val="none"/>
                <w:u w:val="single"/>
              </w:rPr>
              <w:t xml:space="preserve">             </w:t>
            </w:r>
            <w:r>
              <w:rPr>
                <w:rFonts w:hint="eastAsia" w:ascii="宋体" w:hAnsi="宋体" w:cs="Arial"/>
                <w:bCs/>
                <w:color w:val="auto"/>
                <w:szCs w:val="21"/>
                <w:highlight w:val="none"/>
              </w:rPr>
              <w:t>）</w:t>
            </w:r>
          </w:p>
        </w:tc>
      </w:tr>
    </w:tbl>
    <w:p w14:paraId="05AD8AC8">
      <w:pPr>
        <w:pStyle w:val="7"/>
        <w:jc w:val="center"/>
        <w:rPr>
          <w:rFonts w:hint="eastAsia" w:ascii="宋体" w:hAnsi="宋体" w:cs="宋体"/>
          <w:b w:val="0"/>
          <w:color w:val="auto"/>
          <w:sz w:val="32"/>
          <w:szCs w:val="32"/>
          <w:highlight w:val="none"/>
        </w:rPr>
      </w:pPr>
      <w:r>
        <w:rPr>
          <w:rFonts w:hint="eastAsia" w:ascii="宋体" w:hAnsi="宋体" w:cs="宋体"/>
          <w:b w:val="0"/>
          <w:color w:val="auto"/>
          <w:sz w:val="32"/>
          <w:szCs w:val="32"/>
          <w:highlight w:val="none"/>
        </w:rPr>
        <w:t>注：最后报价环节，供应商需将本表以PDF格式附件形式上传。</w:t>
      </w:r>
    </w:p>
    <w:p w14:paraId="7D526438">
      <w:pPr>
        <w:rPr>
          <w:rFonts w:hint="eastAsia" w:ascii="宋体" w:hAnsi="宋体" w:cs="宋体"/>
          <w:b/>
          <w:color w:val="auto"/>
          <w:sz w:val="32"/>
          <w:szCs w:val="32"/>
          <w:highlight w:val="none"/>
        </w:rPr>
      </w:pPr>
    </w:p>
    <w:p w14:paraId="435D6218">
      <w:pPr>
        <w:rPr>
          <w:rFonts w:hint="eastAsia" w:ascii="宋体" w:hAnsi="宋体" w:cs="宋体"/>
          <w:b/>
          <w:color w:val="auto"/>
          <w:sz w:val="32"/>
          <w:szCs w:val="32"/>
          <w:highlight w:val="none"/>
        </w:rPr>
      </w:pPr>
    </w:p>
    <w:p w14:paraId="3A7A0CE1">
      <w:pPr>
        <w:spacing w:line="360" w:lineRule="auto"/>
        <w:ind w:right="-817" w:rightChars="-389" w:firstLine="6000" w:firstLineChars="250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w:t>
      </w:r>
    </w:p>
    <w:p w14:paraId="37E40E1D">
      <w:pPr>
        <w:pStyle w:val="7"/>
        <w:rPr>
          <w:rFonts w:ascii="方正小标宋简体" w:hAnsi="方正小标宋简体" w:eastAsia="方正小标宋简体" w:cs="方正小标宋简体"/>
          <w:color w:val="auto"/>
          <w:sz w:val="44"/>
          <w:szCs w:val="44"/>
          <w:highlight w:val="none"/>
        </w:rPr>
      </w:pPr>
    </w:p>
    <w:p w14:paraId="521DE194">
      <w:pPr>
        <w:pStyle w:val="7"/>
        <w:rPr>
          <w:color w:val="auto"/>
          <w:highlight w:val="none"/>
        </w:rPr>
      </w:pPr>
      <w:r>
        <w:rPr>
          <w:rFonts w:ascii="方正小标宋简体" w:hAnsi="方正小标宋简体" w:eastAsia="方正小标宋简体" w:cs="方正小标宋简体"/>
          <w:color w:val="auto"/>
          <w:sz w:val="44"/>
          <w:szCs w:val="44"/>
          <w:highlight w:val="none"/>
        </w:rPr>
        <w:br w:type="page"/>
      </w:r>
    </w:p>
    <w:p w14:paraId="5B6816DA">
      <w:pPr>
        <w:adjustRightInd w:val="0"/>
        <w:snapToGrid w:val="0"/>
        <w:spacing w:line="300" w:lineRule="auto"/>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技术需求偏离表</w:t>
      </w:r>
    </w:p>
    <w:p w14:paraId="05E8A204">
      <w:pPr>
        <w:spacing w:line="520" w:lineRule="exact"/>
        <w:rPr>
          <w:rFonts w:hint="eastAsia" w:ascii="仿宋_GB2312" w:hAnsi="仿宋_GB2312" w:eastAsia="仿宋_GB2312" w:cs="仿宋_GB2312"/>
          <w:color w:val="auto"/>
          <w:sz w:val="32"/>
          <w:szCs w:val="32"/>
          <w:highlight w:val="none"/>
        </w:rPr>
      </w:pPr>
    </w:p>
    <w:p w14:paraId="5672815B">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1857528A">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020E5783">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所竞分标：</w:t>
      </w:r>
      <w:r>
        <w:rPr>
          <w:rFonts w:hint="eastAsia" w:ascii="宋体" w:hAnsi="宋体" w:cs="仿宋_GB2312"/>
          <w:color w:val="auto"/>
          <w:sz w:val="24"/>
          <w:highlight w:val="none"/>
          <w:u w:val="singl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533370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38DCB22">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序号</w:t>
            </w:r>
          </w:p>
        </w:tc>
        <w:tc>
          <w:tcPr>
            <w:tcW w:w="900" w:type="dxa"/>
            <w:tcBorders>
              <w:right w:val="single" w:color="auto" w:sz="4" w:space="0"/>
            </w:tcBorders>
            <w:noWrap w:val="0"/>
            <w:vAlign w:val="center"/>
          </w:tcPr>
          <w:p w14:paraId="446332C2">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名称</w:t>
            </w:r>
          </w:p>
        </w:tc>
        <w:tc>
          <w:tcPr>
            <w:tcW w:w="2989" w:type="dxa"/>
            <w:tcBorders>
              <w:left w:val="single" w:color="auto" w:sz="4" w:space="0"/>
            </w:tcBorders>
            <w:noWrap w:val="0"/>
            <w:vAlign w:val="center"/>
          </w:tcPr>
          <w:p w14:paraId="202E91D7">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竞争性谈判文件要求</w:t>
            </w:r>
          </w:p>
        </w:tc>
        <w:tc>
          <w:tcPr>
            <w:tcW w:w="2690" w:type="dxa"/>
            <w:noWrap w:val="0"/>
            <w:vAlign w:val="center"/>
          </w:tcPr>
          <w:p w14:paraId="630CCD22">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竞标响应</w:t>
            </w:r>
          </w:p>
        </w:tc>
        <w:tc>
          <w:tcPr>
            <w:tcW w:w="1467" w:type="dxa"/>
            <w:noWrap w:val="0"/>
            <w:vAlign w:val="center"/>
          </w:tcPr>
          <w:p w14:paraId="5A43295C">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偏离说明</w:t>
            </w:r>
          </w:p>
        </w:tc>
      </w:tr>
      <w:tr w14:paraId="439DD0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4249496">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w:t>
            </w:r>
          </w:p>
        </w:tc>
        <w:tc>
          <w:tcPr>
            <w:tcW w:w="900" w:type="dxa"/>
            <w:tcBorders>
              <w:right w:val="single" w:color="auto" w:sz="4" w:space="0"/>
            </w:tcBorders>
            <w:noWrap w:val="0"/>
            <w:vAlign w:val="center"/>
          </w:tcPr>
          <w:p w14:paraId="013EA4E3">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989" w:type="dxa"/>
            <w:tcBorders>
              <w:left w:val="single" w:color="auto" w:sz="4" w:space="0"/>
            </w:tcBorders>
            <w:noWrap w:val="0"/>
            <w:vAlign w:val="center"/>
          </w:tcPr>
          <w:p w14:paraId="398DF59C">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690" w:type="dxa"/>
            <w:noWrap w:val="0"/>
            <w:vAlign w:val="center"/>
          </w:tcPr>
          <w:p w14:paraId="251E5241">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1467" w:type="dxa"/>
            <w:noWrap w:val="0"/>
            <w:vAlign w:val="center"/>
          </w:tcPr>
          <w:p w14:paraId="530D1B35">
            <w:pPr>
              <w:pStyle w:val="12"/>
              <w:spacing w:line="360" w:lineRule="auto"/>
              <w:ind w:firstLine="0" w:firstLineChars="0"/>
              <w:jc w:val="center"/>
              <w:rPr>
                <w:rFonts w:hint="eastAsia" w:ascii="宋体" w:hAnsi="宋体" w:eastAsia="宋体" w:cs="仿宋_GB2312"/>
                <w:color w:val="auto"/>
                <w:kern w:val="2"/>
                <w:sz w:val="24"/>
                <w:szCs w:val="24"/>
                <w:highlight w:val="none"/>
              </w:rPr>
            </w:pPr>
          </w:p>
        </w:tc>
      </w:tr>
      <w:tr w14:paraId="4FBD96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40705D49">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w:t>
            </w:r>
          </w:p>
        </w:tc>
        <w:tc>
          <w:tcPr>
            <w:tcW w:w="900" w:type="dxa"/>
            <w:tcBorders>
              <w:right w:val="single" w:color="auto" w:sz="4" w:space="0"/>
            </w:tcBorders>
            <w:noWrap w:val="0"/>
            <w:vAlign w:val="center"/>
          </w:tcPr>
          <w:p w14:paraId="5094C12E">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989" w:type="dxa"/>
            <w:tcBorders>
              <w:left w:val="single" w:color="auto" w:sz="4" w:space="0"/>
            </w:tcBorders>
            <w:noWrap w:val="0"/>
            <w:vAlign w:val="center"/>
          </w:tcPr>
          <w:p w14:paraId="04E9E627">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690" w:type="dxa"/>
            <w:noWrap w:val="0"/>
            <w:vAlign w:val="center"/>
          </w:tcPr>
          <w:p w14:paraId="14CF4ABA">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1467" w:type="dxa"/>
            <w:noWrap w:val="0"/>
            <w:vAlign w:val="center"/>
          </w:tcPr>
          <w:p w14:paraId="29B30F9E">
            <w:pPr>
              <w:pStyle w:val="12"/>
              <w:spacing w:line="360" w:lineRule="auto"/>
              <w:ind w:firstLine="0" w:firstLineChars="0"/>
              <w:jc w:val="center"/>
              <w:rPr>
                <w:rFonts w:hint="eastAsia" w:ascii="宋体" w:hAnsi="宋体" w:eastAsia="宋体" w:cs="仿宋_GB2312"/>
                <w:color w:val="auto"/>
                <w:kern w:val="2"/>
                <w:sz w:val="24"/>
                <w:szCs w:val="24"/>
                <w:highlight w:val="none"/>
              </w:rPr>
            </w:pPr>
          </w:p>
        </w:tc>
      </w:tr>
      <w:tr w14:paraId="0778C5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213DEFD1">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3</w:t>
            </w:r>
          </w:p>
        </w:tc>
        <w:tc>
          <w:tcPr>
            <w:tcW w:w="900" w:type="dxa"/>
            <w:tcBorders>
              <w:right w:val="single" w:color="auto" w:sz="4" w:space="0"/>
            </w:tcBorders>
            <w:noWrap w:val="0"/>
            <w:vAlign w:val="center"/>
          </w:tcPr>
          <w:p w14:paraId="0BC276CC">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989" w:type="dxa"/>
            <w:tcBorders>
              <w:left w:val="single" w:color="auto" w:sz="4" w:space="0"/>
            </w:tcBorders>
            <w:noWrap w:val="0"/>
            <w:vAlign w:val="center"/>
          </w:tcPr>
          <w:p w14:paraId="2973652E">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690" w:type="dxa"/>
            <w:noWrap w:val="0"/>
            <w:vAlign w:val="center"/>
          </w:tcPr>
          <w:p w14:paraId="31D4C945">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1467" w:type="dxa"/>
            <w:noWrap w:val="0"/>
            <w:vAlign w:val="center"/>
          </w:tcPr>
          <w:p w14:paraId="24830777">
            <w:pPr>
              <w:pStyle w:val="12"/>
              <w:spacing w:line="360" w:lineRule="auto"/>
              <w:ind w:firstLine="0" w:firstLineChars="0"/>
              <w:jc w:val="center"/>
              <w:rPr>
                <w:rFonts w:hint="eastAsia" w:ascii="宋体" w:hAnsi="宋体" w:eastAsia="宋体" w:cs="仿宋_GB2312"/>
                <w:color w:val="auto"/>
                <w:kern w:val="2"/>
                <w:sz w:val="24"/>
                <w:szCs w:val="24"/>
                <w:highlight w:val="none"/>
              </w:rPr>
            </w:pPr>
          </w:p>
        </w:tc>
      </w:tr>
      <w:tr w14:paraId="6EA22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3B855EE">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4</w:t>
            </w:r>
          </w:p>
        </w:tc>
        <w:tc>
          <w:tcPr>
            <w:tcW w:w="900" w:type="dxa"/>
            <w:tcBorders>
              <w:right w:val="single" w:color="auto" w:sz="4" w:space="0"/>
            </w:tcBorders>
            <w:noWrap w:val="0"/>
            <w:vAlign w:val="center"/>
          </w:tcPr>
          <w:p w14:paraId="6AEA8574">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989" w:type="dxa"/>
            <w:tcBorders>
              <w:left w:val="single" w:color="auto" w:sz="4" w:space="0"/>
            </w:tcBorders>
            <w:noWrap w:val="0"/>
            <w:vAlign w:val="center"/>
          </w:tcPr>
          <w:p w14:paraId="3D61925B">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690" w:type="dxa"/>
            <w:noWrap w:val="0"/>
            <w:vAlign w:val="center"/>
          </w:tcPr>
          <w:p w14:paraId="1E8F51A0">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1467" w:type="dxa"/>
            <w:noWrap w:val="0"/>
            <w:vAlign w:val="center"/>
          </w:tcPr>
          <w:p w14:paraId="37A8F836">
            <w:pPr>
              <w:pStyle w:val="12"/>
              <w:spacing w:line="360" w:lineRule="auto"/>
              <w:ind w:firstLine="0" w:firstLineChars="0"/>
              <w:jc w:val="center"/>
              <w:rPr>
                <w:rFonts w:hint="eastAsia" w:ascii="宋体" w:hAnsi="宋体" w:eastAsia="宋体" w:cs="仿宋_GB2312"/>
                <w:color w:val="auto"/>
                <w:kern w:val="2"/>
                <w:sz w:val="24"/>
                <w:szCs w:val="24"/>
                <w:highlight w:val="none"/>
              </w:rPr>
            </w:pPr>
          </w:p>
        </w:tc>
      </w:tr>
      <w:tr w14:paraId="46C5B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44D7CF0">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5</w:t>
            </w:r>
          </w:p>
        </w:tc>
        <w:tc>
          <w:tcPr>
            <w:tcW w:w="900" w:type="dxa"/>
            <w:tcBorders>
              <w:right w:val="single" w:color="auto" w:sz="4" w:space="0"/>
            </w:tcBorders>
            <w:noWrap w:val="0"/>
            <w:vAlign w:val="center"/>
          </w:tcPr>
          <w:p w14:paraId="5D8261F5">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989" w:type="dxa"/>
            <w:tcBorders>
              <w:left w:val="single" w:color="auto" w:sz="4" w:space="0"/>
            </w:tcBorders>
            <w:noWrap w:val="0"/>
            <w:vAlign w:val="center"/>
          </w:tcPr>
          <w:p w14:paraId="0E76E57D">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690" w:type="dxa"/>
            <w:noWrap w:val="0"/>
            <w:vAlign w:val="center"/>
          </w:tcPr>
          <w:p w14:paraId="3D259B2E">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1467" w:type="dxa"/>
            <w:noWrap w:val="0"/>
            <w:vAlign w:val="center"/>
          </w:tcPr>
          <w:p w14:paraId="5B7D3983">
            <w:pPr>
              <w:pStyle w:val="12"/>
              <w:spacing w:line="360" w:lineRule="auto"/>
              <w:ind w:firstLine="0" w:firstLineChars="0"/>
              <w:jc w:val="center"/>
              <w:rPr>
                <w:rFonts w:hint="eastAsia" w:ascii="宋体" w:hAnsi="宋体" w:eastAsia="宋体" w:cs="仿宋_GB2312"/>
                <w:color w:val="auto"/>
                <w:kern w:val="2"/>
                <w:sz w:val="24"/>
                <w:szCs w:val="24"/>
                <w:highlight w:val="none"/>
              </w:rPr>
            </w:pPr>
          </w:p>
        </w:tc>
      </w:tr>
      <w:tr w14:paraId="4E5DF2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33DA4DCA">
            <w:pPr>
              <w:pStyle w:val="12"/>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w:t>
            </w:r>
          </w:p>
        </w:tc>
        <w:tc>
          <w:tcPr>
            <w:tcW w:w="900" w:type="dxa"/>
            <w:tcBorders>
              <w:right w:val="single" w:color="auto" w:sz="4" w:space="0"/>
            </w:tcBorders>
            <w:noWrap w:val="0"/>
            <w:vAlign w:val="center"/>
          </w:tcPr>
          <w:p w14:paraId="60122B66">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989" w:type="dxa"/>
            <w:tcBorders>
              <w:left w:val="single" w:color="auto" w:sz="4" w:space="0"/>
            </w:tcBorders>
            <w:noWrap w:val="0"/>
            <w:vAlign w:val="center"/>
          </w:tcPr>
          <w:p w14:paraId="56171702">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2690" w:type="dxa"/>
            <w:noWrap w:val="0"/>
            <w:vAlign w:val="center"/>
          </w:tcPr>
          <w:p w14:paraId="3653B549">
            <w:pPr>
              <w:pStyle w:val="12"/>
              <w:spacing w:line="360" w:lineRule="auto"/>
              <w:ind w:firstLine="0" w:firstLineChars="0"/>
              <w:jc w:val="center"/>
              <w:rPr>
                <w:rFonts w:hint="eastAsia" w:ascii="宋体" w:hAnsi="宋体" w:eastAsia="宋体" w:cs="仿宋_GB2312"/>
                <w:color w:val="auto"/>
                <w:kern w:val="2"/>
                <w:sz w:val="24"/>
                <w:szCs w:val="24"/>
                <w:highlight w:val="none"/>
              </w:rPr>
            </w:pPr>
          </w:p>
        </w:tc>
        <w:tc>
          <w:tcPr>
            <w:tcW w:w="1467" w:type="dxa"/>
            <w:tcBorders>
              <w:right w:val="single" w:color="auto" w:sz="4" w:space="0"/>
            </w:tcBorders>
            <w:noWrap w:val="0"/>
            <w:vAlign w:val="center"/>
          </w:tcPr>
          <w:p w14:paraId="7EDCCAFC">
            <w:pPr>
              <w:pStyle w:val="12"/>
              <w:spacing w:line="360" w:lineRule="auto"/>
              <w:ind w:firstLine="0" w:firstLineChars="0"/>
              <w:jc w:val="center"/>
              <w:rPr>
                <w:rFonts w:hint="eastAsia" w:ascii="宋体" w:hAnsi="宋体" w:eastAsia="宋体" w:cs="仿宋_GB2312"/>
                <w:color w:val="auto"/>
                <w:kern w:val="2"/>
                <w:sz w:val="24"/>
                <w:szCs w:val="24"/>
                <w:highlight w:val="none"/>
              </w:rPr>
            </w:pPr>
          </w:p>
        </w:tc>
      </w:tr>
    </w:tbl>
    <w:p w14:paraId="3C064748">
      <w:pPr>
        <w:pStyle w:val="12"/>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092C24F">
      <w:pPr>
        <w:pStyle w:val="12"/>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说明：应对照谈判文件“第三章 采购需求”中的技术需求进行实质性响应，并作出偏离说明。</w:t>
      </w:r>
    </w:p>
    <w:p w14:paraId="1939DE2B">
      <w:pPr>
        <w:pStyle w:val="12"/>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2.供应商应根据竞标设备的性能指标，对照谈判文件要求，在“偏离说明”中注明“正偏离”、“负偏离”或者“无偏离”。既不属于“正偏离”也不属于“负偏离”即为“无偏离”。</w:t>
      </w:r>
    </w:p>
    <w:p w14:paraId="304AACE6">
      <w:pPr>
        <w:pStyle w:val="12"/>
        <w:spacing w:line="360" w:lineRule="auto"/>
        <w:ind w:firstLine="0" w:firstLineChars="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偏离表中列明，且在响应文件中提供竞标产品的彩页或第三方检测报告复印件或产品生产厂家出具的技术参数说明证明作为佐证，以上佐证材料均需加盖生产厂家或代理商（附生产厂家授权资料）公章。</w:t>
      </w:r>
    </w:p>
    <w:p w14:paraId="4FCC2EC7">
      <w:pPr>
        <w:pStyle w:val="12"/>
        <w:spacing w:line="360" w:lineRule="auto"/>
        <w:ind w:firstLine="0" w:firstLineChars="0"/>
        <w:contextualSpacing/>
        <w:rPr>
          <w:rFonts w:hint="eastAsia" w:ascii="宋体" w:hAnsi="宋体" w:cs="仿宋_GB2312"/>
          <w:color w:val="auto"/>
          <w:sz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 xml:space="preserve"> 如技术偏离表中的竞标响应与佐证材料不一致的，以佐证材料为准。</w:t>
      </w:r>
    </w:p>
    <w:p w14:paraId="6AA00AFC">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w:t>
      </w:r>
    </w:p>
    <w:p w14:paraId="7BFCD704">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（电子签章）</w:t>
      </w:r>
      <w:r>
        <w:rPr>
          <w:rFonts w:hint="eastAsia" w:ascii="宋体" w:hAnsi="宋体" w:cs="仿宋_GB2312"/>
          <w:color w:val="auto"/>
          <w:sz w:val="24"/>
          <w:highlight w:val="none"/>
        </w:rPr>
        <w:t xml:space="preserve">：      </w:t>
      </w:r>
    </w:p>
    <w:p w14:paraId="79BC536A">
      <w:pPr>
        <w:spacing w:line="360" w:lineRule="auto"/>
        <w:ind w:right="-817" w:rightChars="-389" w:firstLine="2880" w:firstLineChars="1200"/>
        <w:contextualSpacing/>
        <w:rPr>
          <w:rFonts w:ascii="宋体" w:hAnsi="宋体"/>
          <w:b/>
          <w:bCs/>
          <w:color w:val="auto"/>
          <w:sz w:val="24"/>
          <w:highlight w:val="none"/>
        </w:rPr>
      </w:pPr>
      <w:r>
        <w:rPr>
          <w:rFonts w:hint="eastAsia" w:ascii="宋体" w:hAnsi="宋体" w:cs="仿宋_GB2312"/>
          <w:color w:val="auto"/>
          <w:sz w:val="24"/>
          <w:highlight w:val="none"/>
        </w:rPr>
        <w:t>日期：   年   月   日</w:t>
      </w:r>
      <w:r>
        <w:rPr>
          <w:rFonts w:ascii="宋体" w:hAnsi="宋体"/>
          <w:b/>
          <w:bCs/>
          <w:color w:val="auto"/>
          <w:sz w:val="24"/>
          <w:highlight w:val="none"/>
        </w:rPr>
        <w:br w:type="page"/>
      </w:r>
      <w:r>
        <w:rPr>
          <w:rFonts w:hint="eastAsia" w:ascii="宋体" w:hAnsi="宋体"/>
          <w:b/>
          <w:bCs/>
          <w:color w:val="auto"/>
          <w:sz w:val="24"/>
          <w:highlight w:val="none"/>
        </w:rPr>
        <w:t xml:space="preserve">            </w:t>
      </w:r>
      <w:r>
        <w:rPr>
          <w:rFonts w:hint="eastAsia" w:ascii="方正小标宋简体" w:hAnsi="方正小标宋简体" w:eastAsia="方正小标宋简体" w:cs="方正小标宋简体"/>
          <w:bCs/>
          <w:color w:val="auto"/>
          <w:sz w:val="44"/>
          <w:szCs w:val="44"/>
          <w:highlight w:val="none"/>
        </w:rPr>
        <w:t>售后服务承诺（格式自拟）</w:t>
      </w:r>
    </w:p>
    <w:p w14:paraId="22B2A0CC">
      <w:pPr>
        <w:spacing w:line="300" w:lineRule="auto"/>
        <w:rPr>
          <w:rFonts w:hint="eastAsia" w:ascii="宋体" w:hAnsi="宋体"/>
          <w:b/>
          <w:bCs/>
          <w:color w:val="auto"/>
          <w:sz w:val="24"/>
          <w:highlight w:val="none"/>
        </w:rPr>
      </w:pPr>
    </w:p>
    <w:p w14:paraId="3200FD9F">
      <w:pPr>
        <w:spacing w:line="300" w:lineRule="auto"/>
        <w:rPr>
          <w:rFonts w:hint="eastAsia" w:ascii="宋体" w:hAnsi="宋体"/>
          <w:b/>
          <w:bCs/>
          <w:color w:val="auto"/>
          <w:sz w:val="24"/>
          <w:highlight w:val="none"/>
        </w:rPr>
      </w:pPr>
    </w:p>
    <w:p w14:paraId="01F088CA">
      <w:pPr>
        <w:spacing w:line="300" w:lineRule="auto"/>
        <w:rPr>
          <w:rFonts w:hint="eastAsia" w:ascii="宋体" w:hAnsi="宋体"/>
          <w:b/>
          <w:bCs/>
          <w:color w:val="auto"/>
          <w:sz w:val="24"/>
          <w:highlight w:val="none"/>
        </w:rPr>
      </w:pPr>
    </w:p>
    <w:p w14:paraId="74DA9DD5">
      <w:pPr>
        <w:spacing w:line="300" w:lineRule="auto"/>
        <w:rPr>
          <w:rFonts w:hint="eastAsia" w:ascii="宋体" w:hAnsi="宋体"/>
          <w:b/>
          <w:bCs/>
          <w:color w:val="auto"/>
          <w:sz w:val="24"/>
          <w:highlight w:val="none"/>
        </w:rPr>
      </w:pPr>
    </w:p>
    <w:p w14:paraId="44C2A324">
      <w:pPr>
        <w:spacing w:line="300" w:lineRule="auto"/>
        <w:rPr>
          <w:rFonts w:hint="eastAsia" w:ascii="宋体" w:hAnsi="宋体"/>
          <w:b/>
          <w:bCs/>
          <w:color w:val="auto"/>
          <w:sz w:val="24"/>
          <w:highlight w:val="none"/>
        </w:rPr>
      </w:pPr>
    </w:p>
    <w:p w14:paraId="44ABFF3E">
      <w:pPr>
        <w:spacing w:line="300" w:lineRule="auto"/>
        <w:rPr>
          <w:rFonts w:hint="eastAsia" w:ascii="宋体" w:hAnsi="宋体"/>
          <w:b/>
          <w:bCs/>
          <w:color w:val="auto"/>
          <w:sz w:val="24"/>
          <w:highlight w:val="none"/>
        </w:rPr>
      </w:pPr>
    </w:p>
    <w:p w14:paraId="0EBB1E5D">
      <w:pPr>
        <w:spacing w:line="300" w:lineRule="auto"/>
        <w:rPr>
          <w:rFonts w:hint="eastAsia" w:ascii="宋体" w:hAnsi="宋体"/>
          <w:b/>
          <w:bCs/>
          <w:color w:val="auto"/>
          <w:sz w:val="24"/>
          <w:highlight w:val="none"/>
        </w:rPr>
      </w:pPr>
    </w:p>
    <w:p w14:paraId="4A04F426">
      <w:pPr>
        <w:spacing w:line="300" w:lineRule="auto"/>
        <w:rPr>
          <w:rFonts w:hint="eastAsia" w:ascii="宋体" w:hAnsi="宋体"/>
          <w:b/>
          <w:bCs/>
          <w:color w:val="auto"/>
          <w:sz w:val="24"/>
          <w:highlight w:val="none"/>
        </w:rPr>
      </w:pPr>
    </w:p>
    <w:p w14:paraId="36A7D7C6">
      <w:pPr>
        <w:spacing w:line="300" w:lineRule="auto"/>
        <w:rPr>
          <w:rFonts w:hint="eastAsia" w:ascii="宋体" w:hAnsi="宋体"/>
          <w:b/>
          <w:bCs/>
          <w:color w:val="auto"/>
          <w:sz w:val="24"/>
          <w:highlight w:val="none"/>
        </w:rPr>
      </w:pPr>
    </w:p>
    <w:p w14:paraId="1A806DC0">
      <w:pPr>
        <w:spacing w:line="300" w:lineRule="auto"/>
        <w:rPr>
          <w:rFonts w:hint="eastAsia" w:ascii="宋体" w:hAnsi="宋体"/>
          <w:b/>
          <w:bCs/>
          <w:color w:val="auto"/>
          <w:sz w:val="24"/>
          <w:highlight w:val="none"/>
        </w:rPr>
      </w:pPr>
    </w:p>
    <w:p w14:paraId="4DFAFBE9">
      <w:pPr>
        <w:spacing w:line="300" w:lineRule="auto"/>
        <w:rPr>
          <w:rFonts w:hint="eastAsia" w:ascii="宋体" w:hAnsi="宋体"/>
          <w:b/>
          <w:bCs/>
          <w:color w:val="auto"/>
          <w:sz w:val="24"/>
          <w:highlight w:val="none"/>
        </w:rPr>
      </w:pPr>
    </w:p>
    <w:p w14:paraId="65462AA2">
      <w:pPr>
        <w:spacing w:line="300" w:lineRule="auto"/>
        <w:rPr>
          <w:rFonts w:hint="eastAsia" w:ascii="宋体" w:hAnsi="宋体"/>
          <w:b/>
          <w:bCs/>
          <w:color w:val="auto"/>
          <w:sz w:val="24"/>
          <w:highlight w:val="none"/>
        </w:rPr>
      </w:pPr>
    </w:p>
    <w:p w14:paraId="48BC034F">
      <w:pPr>
        <w:spacing w:line="300" w:lineRule="auto"/>
        <w:rPr>
          <w:rFonts w:hint="eastAsia" w:ascii="宋体" w:hAnsi="宋体"/>
          <w:b/>
          <w:bCs/>
          <w:color w:val="auto"/>
          <w:sz w:val="24"/>
          <w:highlight w:val="none"/>
        </w:rPr>
      </w:pPr>
    </w:p>
    <w:p w14:paraId="75AF35C9">
      <w:pPr>
        <w:spacing w:line="300" w:lineRule="auto"/>
        <w:rPr>
          <w:rFonts w:hint="eastAsia" w:ascii="宋体" w:hAnsi="宋体"/>
          <w:b/>
          <w:bCs/>
          <w:color w:val="auto"/>
          <w:sz w:val="24"/>
          <w:highlight w:val="none"/>
        </w:rPr>
      </w:pPr>
    </w:p>
    <w:p w14:paraId="1F6F248A">
      <w:pPr>
        <w:spacing w:line="300" w:lineRule="auto"/>
        <w:rPr>
          <w:rFonts w:hint="eastAsia" w:ascii="宋体" w:hAnsi="宋体"/>
          <w:b/>
          <w:bCs/>
          <w:color w:val="auto"/>
          <w:sz w:val="24"/>
          <w:highlight w:val="none"/>
        </w:rPr>
      </w:pPr>
    </w:p>
    <w:p w14:paraId="16B2BDAA">
      <w:pPr>
        <w:spacing w:line="300" w:lineRule="auto"/>
        <w:rPr>
          <w:rFonts w:hint="eastAsia" w:ascii="宋体" w:hAnsi="宋体"/>
          <w:b/>
          <w:bCs/>
          <w:color w:val="auto"/>
          <w:sz w:val="24"/>
          <w:highlight w:val="none"/>
        </w:rPr>
      </w:pPr>
    </w:p>
    <w:p w14:paraId="10954DB6">
      <w:pPr>
        <w:spacing w:line="300" w:lineRule="auto"/>
        <w:rPr>
          <w:rFonts w:hint="eastAsia" w:ascii="宋体" w:hAnsi="宋体"/>
          <w:b/>
          <w:bCs/>
          <w:color w:val="auto"/>
          <w:sz w:val="24"/>
          <w:highlight w:val="none"/>
        </w:rPr>
      </w:pPr>
    </w:p>
    <w:p w14:paraId="6CE056B1">
      <w:pPr>
        <w:spacing w:line="300" w:lineRule="auto"/>
        <w:rPr>
          <w:rFonts w:hint="eastAsia" w:ascii="宋体" w:hAnsi="宋体"/>
          <w:b/>
          <w:bCs/>
          <w:color w:val="auto"/>
          <w:sz w:val="24"/>
          <w:highlight w:val="none"/>
        </w:rPr>
      </w:pPr>
    </w:p>
    <w:p w14:paraId="65E38B5E">
      <w:pPr>
        <w:spacing w:line="300" w:lineRule="auto"/>
        <w:rPr>
          <w:rFonts w:hint="eastAsia" w:ascii="宋体" w:hAnsi="宋体"/>
          <w:b/>
          <w:bCs/>
          <w:color w:val="auto"/>
          <w:sz w:val="24"/>
          <w:highlight w:val="none"/>
        </w:rPr>
      </w:pPr>
    </w:p>
    <w:p w14:paraId="1D5613B0">
      <w:pPr>
        <w:spacing w:line="300" w:lineRule="auto"/>
        <w:rPr>
          <w:rFonts w:hint="eastAsia" w:ascii="宋体" w:hAnsi="宋体"/>
          <w:b/>
          <w:bCs/>
          <w:color w:val="auto"/>
          <w:sz w:val="24"/>
          <w:highlight w:val="none"/>
        </w:rPr>
      </w:pPr>
    </w:p>
    <w:p w14:paraId="097AAB9B">
      <w:pPr>
        <w:spacing w:line="300" w:lineRule="auto"/>
        <w:rPr>
          <w:rFonts w:hint="eastAsia" w:ascii="宋体" w:hAnsi="宋体"/>
          <w:b/>
          <w:bCs/>
          <w:color w:val="auto"/>
          <w:sz w:val="24"/>
          <w:highlight w:val="none"/>
        </w:rPr>
      </w:pPr>
    </w:p>
    <w:p w14:paraId="7DEBE2E6">
      <w:pPr>
        <w:spacing w:line="300" w:lineRule="auto"/>
        <w:rPr>
          <w:rFonts w:hint="eastAsia" w:ascii="宋体" w:hAnsi="宋体"/>
          <w:b/>
          <w:bCs/>
          <w:color w:val="auto"/>
          <w:sz w:val="24"/>
          <w:highlight w:val="none"/>
        </w:rPr>
      </w:pPr>
    </w:p>
    <w:p w14:paraId="08A4DF44">
      <w:pPr>
        <w:spacing w:line="300" w:lineRule="auto"/>
        <w:rPr>
          <w:rFonts w:hint="eastAsia" w:ascii="宋体" w:hAnsi="宋体"/>
          <w:b/>
          <w:bCs/>
          <w:color w:val="auto"/>
          <w:sz w:val="24"/>
          <w:highlight w:val="none"/>
        </w:rPr>
      </w:pPr>
    </w:p>
    <w:p w14:paraId="4C4977E5">
      <w:pPr>
        <w:spacing w:line="300" w:lineRule="auto"/>
        <w:rPr>
          <w:rFonts w:hint="eastAsia" w:ascii="宋体" w:hAnsi="宋体"/>
          <w:b/>
          <w:bCs/>
          <w:color w:val="auto"/>
          <w:sz w:val="24"/>
          <w:highlight w:val="none"/>
        </w:rPr>
      </w:pPr>
    </w:p>
    <w:p w14:paraId="3756D1F7">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w:t>
      </w:r>
    </w:p>
    <w:p w14:paraId="198A4974">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（电子签章）</w:t>
      </w:r>
      <w:r>
        <w:rPr>
          <w:rFonts w:hint="eastAsia" w:ascii="宋体" w:hAnsi="宋体" w:cs="仿宋_GB2312"/>
          <w:color w:val="auto"/>
          <w:sz w:val="24"/>
          <w:highlight w:val="none"/>
        </w:rPr>
        <w:t xml:space="preserve">：      </w:t>
      </w:r>
    </w:p>
    <w:p w14:paraId="04525A46">
      <w:pPr>
        <w:spacing w:line="360" w:lineRule="auto"/>
        <w:ind w:right="-817" w:rightChars="-389" w:firstLine="2880" w:firstLineChars="1200"/>
        <w:contextualSpacing/>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日期：   年   月   日</w:t>
      </w:r>
    </w:p>
    <w:p w14:paraId="3DF07084">
      <w:pPr>
        <w:spacing w:line="300" w:lineRule="auto"/>
        <w:rPr>
          <w:rFonts w:hint="eastAsia" w:ascii="宋体" w:hAnsi="宋体"/>
          <w:b/>
          <w:bCs/>
          <w:color w:val="auto"/>
          <w:sz w:val="24"/>
          <w:highlight w:val="none"/>
        </w:rPr>
      </w:pPr>
    </w:p>
    <w:p w14:paraId="0576764C">
      <w:pPr>
        <w:spacing w:line="300" w:lineRule="auto"/>
        <w:rPr>
          <w:rFonts w:hint="eastAsia" w:ascii="宋体" w:hAnsi="宋体"/>
          <w:b/>
          <w:bCs/>
          <w:color w:val="auto"/>
          <w:sz w:val="24"/>
          <w:highlight w:val="none"/>
        </w:rPr>
      </w:pPr>
    </w:p>
    <w:p w14:paraId="4728A5F4">
      <w:pPr>
        <w:spacing w:line="300" w:lineRule="auto"/>
        <w:rPr>
          <w:rFonts w:hint="eastAsia" w:ascii="宋体" w:hAnsi="宋体"/>
          <w:b/>
          <w:bCs/>
          <w:color w:val="auto"/>
          <w:sz w:val="24"/>
          <w:highlight w:val="none"/>
        </w:rPr>
      </w:pPr>
    </w:p>
    <w:p w14:paraId="2F953069">
      <w:pPr>
        <w:spacing w:line="300" w:lineRule="auto"/>
        <w:rPr>
          <w:rFonts w:hint="eastAsia" w:ascii="宋体" w:hAnsi="宋体"/>
          <w:b/>
          <w:bCs/>
          <w:color w:val="auto"/>
          <w:sz w:val="24"/>
          <w:highlight w:val="none"/>
        </w:rPr>
      </w:pPr>
    </w:p>
    <w:p w14:paraId="70C2ABD8">
      <w:pPr>
        <w:spacing w:line="300" w:lineRule="auto"/>
        <w:rPr>
          <w:rFonts w:hint="eastAsia" w:ascii="宋体" w:hAnsi="宋体"/>
          <w:b/>
          <w:bCs/>
          <w:color w:val="auto"/>
          <w:sz w:val="24"/>
          <w:highlight w:val="none"/>
        </w:rPr>
      </w:pPr>
    </w:p>
    <w:p w14:paraId="7A3B4225">
      <w:pPr>
        <w:spacing w:line="300" w:lineRule="auto"/>
        <w:rPr>
          <w:rFonts w:hint="eastAsia" w:ascii="宋体" w:hAnsi="宋体"/>
          <w:b/>
          <w:bCs/>
          <w:color w:val="auto"/>
          <w:sz w:val="24"/>
          <w:highlight w:val="none"/>
        </w:rPr>
      </w:pPr>
    </w:p>
    <w:p w14:paraId="18664350">
      <w:pPr>
        <w:spacing w:line="300" w:lineRule="auto"/>
        <w:rPr>
          <w:rFonts w:hint="eastAsia" w:ascii="宋体" w:hAnsi="宋体"/>
          <w:color w:val="auto"/>
          <w:szCs w:val="21"/>
          <w:highlight w:val="none"/>
        </w:rPr>
      </w:pPr>
      <w:r>
        <w:rPr>
          <w:rFonts w:hint="eastAsia" w:ascii="宋体" w:hAnsi="宋体"/>
          <w:b/>
          <w:bCs/>
          <w:color w:val="auto"/>
          <w:sz w:val="24"/>
          <w:highlight w:val="none"/>
        </w:rPr>
        <w:t>其他文书、文件格式</w:t>
      </w:r>
    </w:p>
    <w:p w14:paraId="432EB14E">
      <w:pPr>
        <w:pStyle w:val="2"/>
        <w:spacing w:before="146" w:line="500" w:lineRule="exact"/>
        <w:ind w:right="142"/>
        <w:jc w:val="center"/>
        <w:rPr>
          <w:b w:val="0"/>
          <w:bCs w:val="0"/>
          <w:color w:val="auto"/>
          <w:highlight w:val="none"/>
        </w:rPr>
      </w:pPr>
      <w:r>
        <w:rPr>
          <w:color w:val="auto"/>
          <w:highlight w:val="none"/>
        </w:rPr>
        <w:t>中小企业声明函（货物）</w:t>
      </w:r>
    </w:p>
    <w:p w14:paraId="0D9D9764">
      <w:pPr>
        <w:spacing w:before="2" w:line="500" w:lineRule="exact"/>
        <w:rPr>
          <w:rFonts w:ascii="宋体" w:hAnsi="宋体" w:cs="宋体"/>
          <w:b/>
          <w:bCs/>
          <w:color w:val="auto"/>
          <w:sz w:val="27"/>
          <w:szCs w:val="27"/>
          <w:highlight w:val="none"/>
        </w:rPr>
      </w:pPr>
    </w:p>
    <w:p w14:paraId="4AFF4504">
      <w:pPr>
        <w:pStyle w:val="11"/>
        <w:spacing w:after="0" w:line="360" w:lineRule="auto"/>
        <w:ind w:left="-426" w:right="142" w:firstLine="640"/>
        <w:contextualSpacing/>
        <w:rPr>
          <w:rFonts w:ascii="宋体" w:hAnsi="宋体"/>
          <w:color w:val="auto"/>
          <w:sz w:val="24"/>
          <w:highlight w:val="none"/>
        </w:rPr>
      </w:pPr>
      <w:r>
        <w:rPr>
          <w:rFonts w:ascii="宋体" w:hAnsi="宋体"/>
          <w:color w:val="auto"/>
          <w:sz w:val="24"/>
          <w:highlight w:val="none"/>
        </w:rPr>
        <w:t>本公司郑重声明，根据《政府采购促进中小企业发展管理办法》（财库﹝2020﹞46号）的规定，本公司（联合体）参加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采购活动，提供的货物全部由符合政策要求的中小企业制造。相关企业的具体情况如下：</w:t>
      </w:r>
    </w:p>
    <w:p w14:paraId="123B89FC">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hint="eastAsia" w:ascii="宋体" w:hAnsi="宋体"/>
          <w:color w:val="auto"/>
          <w:sz w:val="24"/>
          <w:highlight w:val="none"/>
          <w:u w:val="single"/>
        </w:rPr>
        <w:t>工业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55F4ED30">
      <w:pPr>
        <w:tabs>
          <w:tab w:val="left" w:pos="1065"/>
          <w:tab w:val="left" w:pos="6477"/>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hint="eastAsia" w:ascii="宋体" w:hAnsi="宋体"/>
          <w:color w:val="auto"/>
          <w:sz w:val="24"/>
          <w:highlight w:val="none"/>
          <w:u w:val="single"/>
        </w:rPr>
        <w:t xml:space="preserve"> （采购文件中所属明确所属行业） </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061AC567">
      <w:pPr>
        <w:pStyle w:val="11"/>
        <w:spacing w:after="0" w:line="360" w:lineRule="auto"/>
        <w:ind w:left="142" w:right="142"/>
        <w:contextualSpacing/>
        <w:rPr>
          <w:rFonts w:ascii="宋体" w:hAnsi="宋体"/>
          <w:color w:val="auto"/>
          <w:sz w:val="24"/>
          <w:highlight w:val="none"/>
        </w:rPr>
      </w:pPr>
      <w:r>
        <w:rPr>
          <w:rFonts w:ascii="宋体" w:hAnsi="宋体"/>
          <w:color w:val="auto"/>
          <w:sz w:val="24"/>
          <w:highlight w:val="none"/>
        </w:rPr>
        <w:t xml:space="preserve">…… </w:t>
      </w:r>
    </w:p>
    <w:p w14:paraId="51B90B31">
      <w:pPr>
        <w:pStyle w:val="11"/>
        <w:spacing w:after="0" w:line="360" w:lineRule="auto"/>
        <w:ind w:left="-405" w:leftChars="-193" w:right="142" w:firstLine="453" w:firstLineChars="189"/>
        <w:contextualSpacing/>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46D73086">
      <w:pPr>
        <w:pStyle w:val="11"/>
        <w:spacing w:after="0" w:line="360" w:lineRule="auto"/>
        <w:ind w:left="-426" w:right="142" w:firstLine="567"/>
        <w:contextualSpacing/>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3176D71A">
      <w:pPr>
        <w:pStyle w:val="11"/>
        <w:spacing w:after="0" w:line="360" w:lineRule="auto"/>
        <w:ind w:left="3960" w:right="1808"/>
        <w:contextualSpacing/>
        <w:rPr>
          <w:rFonts w:hint="eastAsia" w:ascii="宋体" w:hAnsi="宋体"/>
          <w:color w:val="auto"/>
          <w:sz w:val="24"/>
          <w:highlight w:val="none"/>
        </w:rPr>
      </w:pPr>
    </w:p>
    <w:p w14:paraId="0AFDF69A">
      <w:pPr>
        <w:pStyle w:val="11"/>
        <w:spacing w:after="0" w:line="360" w:lineRule="auto"/>
        <w:ind w:left="3960" w:right="1808"/>
        <w:contextualSpacing/>
        <w:rPr>
          <w:rFonts w:ascii="宋体" w:hAnsi="宋体"/>
          <w:color w:val="auto"/>
          <w:sz w:val="24"/>
          <w:highlight w:val="none"/>
        </w:rPr>
      </w:pPr>
      <w:r>
        <w:rPr>
          <w:rFonts w:ascii="宋体" w:hAnsi="宋体"/>
          <w:color w:val="auto"/>
          <w:sz w:val="24"/>
          <w:highlight w:val="none"/>
        </w:rPr>
        <w:t xml:space="preserve">企业名称（章）： </w:t>
      </w:r>
    </w:p>
    <w:p w14:paraId="77F4C7D2">
      <w:pPr>
        <w:pStyle w:val="11"/>
        <w:spacing w:after="0" w:line="360" w:lineRule="auto"/>
        <w:ind w:left="3960" w:right="1808"/>
        <w:contextualSpacing/>
        <w:rPr>
          <w:rFonts w:ascii="宋体" w:hAnsi="宋体"/>
          <w:color w:val="auto"/>
          <w:sz w:val="24"/>
          <w:highlight w:val="none"/>
        </w:rPr>
      </w:pPr>
      <w:r>
        <w:rPr>
          <w:rFonts w:ascii="宋体" w:hAnsi="宋体"/>
          <w:color w:val="auto"/>
          <w:sz w:val="24"/>
          <w:highlight w:val="none"/>
        </w:rPr>
        <w:t>日</w:t>
      </w:r>
      <w:r>
        <w:rPr>
          <w:rFonts w:hint="eastAsia" w:ascii="宋体" w:hAnsi="宋体"/>
          <w:color w:val="auto"/>
          <w:sz w:val="24"/>
          <w:highlight w:val="none"/>
        </w:rPr>
        <w:t xml:space="preserve"> </w:t>
      </w:r>
      <w:r>
        <w:rPr>
          <w:rFonts w:ascii="宋体" w:hAnsi="宋体"/>
          <w:color w:val="auto"/>
          <w:sz w:val="24"/>
          <w:highlight w:val="none"/>
        </w:rPr>
        <w:t>期：</w:t>
      </w:r>
    </w:p>
    <w:p w14:paraId="2266B7DC">
      <w:pPr>
        <w:pStyle w:val="11"/>
        <w:spacing w:after="0" w:line="360" w:lineRule="auto"/>
        <w:ind w:left="3960" w:right="1808"/>
        <w:contextualSpacing/>
        <w:rPr>
          <w:color w:val="auto"/>
          <w:highlight w:val="none"/>
        </w:rPr>
      </w:pPr>
    </w:p>
    <w:p w14:paraId="70EAC94D">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A5B67F7">
      <w:pPr>
        <w:spacing w:before="50" w:after="50" w:line="360" w:lineRule="auto"/>
        <w:ind w:right="-817"/>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(温馨提醒：以上“标的名称”一栏中，填写具体货物名称（详见第二章采购需求），逐条明确每个货物对应的声明内容</w:t>
      </w:r>
      <w:r>
        <w:rPr>
          <w:rFonts w:ascii="仿宋_GB2312" w:hAnsi="仿宋_GB2312" w:eastAsia="仿宋_GB2312" w:cs="仿宋_GB2312"/>
          <w:b/>
          <w:color w:val="auto"/>
          <w:sz w:val="32"/>
          <w:szCs w:val="32"/>
          <w:highlight w:val="none"/>
        </w:rPr>
        <w:t>)</w:t>
      </w:r>
    </w:p>
    <w:p w14:paraId="23953406">
      <w:pPr>
        <w:spacing w:line="360" w:lineRule="auto"/>
        <w:contextualSpacing/>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7B64056C">
      <w:pPr>
        <w:spacing w:line="520" w:lineRule="exact"/>
        <w:rPr>
          <w:rFonts w:hint="eastAsia" w:ascii="仿宋_GB2312" w:hAnsi="仿宋_GB2312" w:eastAsia="仿宋_GB2312" w:cs="仿宋_GB2312"/>
          <w:color w:val="auto"/>
          <w:sz w:val="32"/>
          <w:szCs w:val="32"/>
          <w:highlight w:val="none"/>
        </w:rPr>
      </w:pPr>
    </w:p>
    <w:p w14:paraId="752A768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9ABCA0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53BCA2E5">
      <w:pPr>
        <w:spacing w:line="360" w:lineRule="auto"/>
        <w:contextualSpacing/>
        <w:rPr>
          <w:rFonts w:hint="eastAsia" w:ascii="宋体" w:hAnsi="宋体" w:cs="仿宋_GB2312"/>
          <w:color w:val="auto"/>
          <w:sz w:val="24"/>
          <w:highlight w:val="none"/>
        </w:rPr>
      </w:pPr>
    </w:p>
    <w:p w14:paraId="6356EBFB">
      <w:pPr>
        <w:spacing w:line="360" w:lineRule="auto"/>
        <w:contextualSpacing/>
        <w:rPr>
          <w:rFonts w:hint="eastAsia" w:ascii="宋体" w:hAnsi="宋体" w:cs="仿宋_GB2312"/>
          <w:color w:val="auto"/>
          <w:sz w:val="24"/>
          <w:highlight w:val="none"/>
        </w:rPr>
      </w:pPr>
    </w:p>
    <w:p w14:paraId="1A1DB605">
      <w:pPr>
        <w:spacing w:line="360" w:lineRule="auto"/>
        <w:contextualSpacing/>
        <w:rPr>
          <w:rFonts w:hint="eastAsia" w:ascii="宋体" w:hAnsi="宋体" w:cs="仿宋_GB2312"/>
          <w:color w:val="auto"/>
          <w:sz w:val="24"/>
          <w:highlight w:val="none"/>
        </w:rPr>
      </w:pPr>
    </w:p>
    <w:p w14:paraId="4CAB3459">
      <w:pPr>
        <w:spacing w:line="360" w:lineRule="auto"/>
        <w:ind w:firstLine="2400" w:firstLineChars="10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1D29ABD9">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7D69AD8E">
      <w:pPr>
        <w:spacing w:line="360" w:lineRule="auto"/>
        <w:contextualSpacing/>
        <w:rPr>
          <w:rFonts w:hint="eastAsia" w:ascii="宋体" w:hAnsi="宋体" w:cs="仿宋_GB2312"/>
          <w:color w:val="auto"/>
          <w:sz w:val="24"/>
          <w:highlight w:val="none"/>
        </w:rPr>
      </w:pPr>
    </w:p>
    <w:p w14:paraId="07F55EA6">
      <w:pPr>
        <w:spacing w:line="360" w:lineRule="auto"/>
        <w:contextualSpacing/>
        <w:rPr>
          <w:rFonts w:hint="eastAsia" w:ascii="宋体" w:hAnsi="宋体" w:cs="仿宋_GB2312"/>
          <w:color w:val="auto"/>
          <w:sz w:val="24"/>
          <w:highlight w:val="none"/>
        </w:rPr>
      </w:pPr>
    </w:p>
    <w:p w14:paraId="35692B89">
      <w:pPr>
        <w:spacing w:line="360" w:lineRule="auto"/>
        <w:contextualSpacing/>
        <w:rPr>
          <w:rFonts w:hint="eastAsia" w:ascii="宋体" w:hAnsi="宋体" w:cs="仿宋_GB2312"/>
          <w:color w:val="auto"/>
          <w:sz w:val="24"/>
          <w:highlight w:val="none"/>
        </w:rPr>
      </w:pPr>
    </w:p>
    <w:p w14:paraId="4BBF707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BD414C5">
      <w:pPr>
        <w:jc w:val="center"/>
        <w:rPr>
          <w:rFonts w:ascii="宋体" w:hAnsi="宋体" w:cs="宋体"/>
          <w:b/>
          <w:bCs/>
          <w:color w:val="auto"/>
          <w:sz w:val="32"/>
          <w:szCs w:val="32"/>
          <w:highlight w:val="none"/>
        </w:rPr>
      </w:pPr>
      <w:r>
        <w:rPr>
          <w:rFonts w:ascii="宋体" w:hAnsi="宋体" w:cs="仿宋_GB2312"/>
          <w:color w:val="auto"/>
          <w:sz w:val="24"/>
          <w:highlight w:val="none"/>
        </w:rPr>
        <w:br w:type="page"/>
      </w:r>
      <w:r>
        <w:rPr>
          <w:rFonts w:hint="eastAsia" w:ascii="宋体" w:hAnsi="宋体" w:cs="宋体"/>
          <w:b/>
          <w:bCs/>
          <w:color w:val="auto"/>
          <w:sz w:val="32"/>
          <w:szCs w:val="32"/>
          <w:highlight w:val="none"/>
        </w:rPr>
        <w:t>知识产权合规性声明</w:t>
      </w:r>
    </w:p>
    <w:p w14:paraId="3F78D640">
      <w:pPr>
        <w:ind w:firstLine="600"/>
        <w:rPr>
          <w:rFonts w:ascii="仿宋_GB2312" w:hAnsi="仿宋_GB2312" w:eastAsia="仿宋_GB2312" w:cs="仿宋_GB2312"/>
          <w:color w:val="auto"/>
          <w:sz w:val="30"/>
          <w:szCs w:val="30"/>
          <w:highlight w:val="none"/>
        </w:rPr>
      </w:pPr>
    </w:p>
    <w:p w14:paraId="3ED5C7B9">
      <w:pPr>
        <w:ind w:firstLine="600"/>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本企业（单位）</w:t>
      </w:r>
      <w:r>
        <w:rPr>
          <w:rFonts w:hint="eastAsia" w:ascii="仿宋_GB2312" w:hAnsi="仿宋_GB2312" w:eastAsia="仿宋_GB2312" w:cs="仿宋_GB2312"/>
          <w:color w:val="auto"/>
          <w:sz w:val="30"/>
          <w:szCs w:val="30"/>
          <w:highlight w:val="none"/>
          <w:u w:val="single"/>
        </w:rPr>
        <w:t xml:space="preserve"> </w:t>
      </w:r>
      <w:r>
        <w:rPr>
          <w:rFonts w:ascii="仿宋_GB2312" w:hAnsi="仿宋_GB2312" w:eastAsia="仿宋_GB2312" w:cs="仿宋_GB2312"/>
          <w:color w:val="auto"/>
          <w:sz w:val="30"/>
          <w:szCs w:val="30"/>
          <w:highlight w:val="none"/>
          <w:u w:val="single"/>
        </w:rPr>
        <w:t xml:space="preserve">                  </w:t>
      </w:r>
      <w:r>
        <w:rPr>
          <w:rFonts w:hint="eastAsia" w:ascii="仿宋_GB2312" w:hAnsi="仿宋_GB2312" w:eastAsia="仿宋_GB2312" w:cs="仿宋_GB2312"/>
          <w:color w:val="auto"/>
          <w:sz w:val="30"/>
          <w:szCs w:val="30"/>
          <w:highlight w:val="none"/>
        </w:rPr>
        <w:t>自愿参与政府投资政府采购的</w:t>
      </w:r>
      <w:bookmarkStart w:id="52" w:name="PO_3000001871_PM002_12"/>
      <w:r>
        <w:rPr>
          <w:rFonts w:hint="eastAsia" w:ascii="仿宋_GB2312" w:hAnsi="仿宋_GB2312" w:eastAsia="仿宋_GB2312" w:cs="仿宋_GB2312"/>
          <w:color w:val="auto"/>
          <w:sz w:val="30"/>
          <w:szCs w:val="30"/>
          <w:highlight w:val="none"/>
          <w:u w:val="single"/>
        </w:rPr>
        <w:t>[项目采购-项目名称_]</w:t>
      </w:r>
      <w:bookmarkEnd w:id="52"/>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b/>
          <w:bCs/>
          <w:color w:val="auto"/>
          <w:sz w:val="30"/>
          <w:szCs w:val="30"/>
          <w:highlight w:val="none"/>
        </w:rPr>
        <w:t>在此郑重承诺：</w:t>
      </w:r>
      <w:r>
        <w:rPr>
          <w:rFonts w:hint="eastAsia" w:ascii="仿宋_GB2312" w:hAnsi="仿宋_GB2312" w:eastAsia="仿宋_GB2312" w:cs="仿宋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D2596CF">
      <w:pPr>
        <w:spacing w:line="360" w:lineRule="auto"/>
        <w:ind w:left="5137" w:hanging="1491"/>
        <w:rPr>
          <w:b/>
          <w:color w:val="auto"/>
          <w:sz w:val="18"/>
          <w:szCs w:val="18"/>
          <w:highlight w:val="none"/>
        </w:rPr>
      </w:pPr>
    </w:p>
    <w:p w14:paraId="10FC4D36">
      <w:pPr>
        <w:spacing w:line="360" w:lineRule="auto"/>
        <w:ind w:left="5137" w:hanging="1491"/>
        <w:rPr>
          <w:b/>
          <w:color w:val="auto"/>
          <w:sz w:val="18"/>
          <w:szCs w:val="18"/>
          <w:highlight w:val="none"/>
        </w:rPr>
      </w:pPr>
    </w:p>
    <w:p w14:paraId="72B220DD">
      <w:pPr>
        <w:spacing w:line="360" w:lineRule="auto"/>
        <w:ind w:left="5137" w:hanging="1491"/>
        <w:rPr>
          <w:b/>
          <w:color w:val="auto"/>
          <w:sz w:val="18"/>
          <w:szCs w:val="18"/>
          <w:highlight w:val="none"/>
        </w:rPr>
      </w:pPr>
    </w:p>
    <w:p w14:paraId="1809ECAD">
      <w:pPr>
        <w:spacing w:line="360" w:lineRule="auto"/>
        <w:ind w:left="5137" w:hanging="1491"/>
        <w:rPr>
          <w:b/>
          <w:color w:val="auto"/>
          <w:sz w:val="18"/>
          <w:szCs w:val="18"/>
          <w:highlight w:val="none"/>
        </w:rPr>
      </w:pPr>
    </w:p>
    <w:p w14:paraId="25541ECE">
      <w:pPr>
        <w:spacing w:line="360" w:lineRule="auto"/>
        <w:ind w:left="5626" w:hanging="19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w:t>
      </w:r>
      <w:r>
        <w:rPr>
          <w:rFonts w:hint="eastAsia" w:ascii="仿宋_GB2312" w:hAnsi="仿宋" w:eastAsia="仿宋_GB2312" w:cs="仿宋_GB2312"/>
          <w:color w:val="auto"/>
          <w:sz w:val="24"/>
          <w:highlight w:val="none"/>
          <w:lang w:val="zh-CN"/>
        </w:rPr>
        <w:t>名称(电子签章)：</w:t>
      </w:r>
    </w:p>
    <w:p w14:paraId="21E94020">
      <w:pPr>
        <w:spacing w:line="360" w:lineRule="auto"/>
        <w:ind w:firstLine="516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rPr>
        <w:t>：年</w:t>
      </w:r>
      <w:r>
        <w:rPr>
          <w:rFonts w:hint="eastAsia" w:ascii="仿宋_GB2312" w:hAnsi="仿宋" w:eastAsia="仿宋_GB2312" w:cs="仿宋_GB2312"/>
          <w:color w:val="auto"/>
          <w:sz w:val="24"/>
          <w:highlight w:val="none"/>
          <w:lang w:val="zh-CN"/>
        </w:rPr>
        <w:t>月日</w:t>
      </w:r>
    </w:p>
    <w:p w14:paraId="021B2C77">
      <w:pPr>
        <w:widowControl/>
        <w:jc w:val="left"/>
        <w:rPr>
          <w:rFonts w:ascii="宋体" w:hAnsi="宋体" w:cs="仿宋_GB2312"/>
          <w:color w:val="auto"/>
          <w:sz w:val="24"/>
          <w:highlight w:val="none"/>
        </w:rPr>
        <w:sectPr>
          <w:pgSz w:w="11906" w:h="16838"/>
          <w:pgMar w:top="1134" w:right="1134" w:bottom="1134" w:left="1134" w:header="720" w:footer="720" w:gutter="0"/>
          <w:cols w:space="720" w:num="1"/>
        </w:sectPr>
      </w:pPr>
    </w:p>
    <w:p w14:paraId="0C10E90A">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749FDDA8">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5F8C9D92">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DC277E2">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3E9F7604">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2FD26164">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w:t>
      </w:r>
    </w:p>
    <w:p w14:paraId="7C7145FE">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A3A0311">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 </w:t>
      </w:r>
    </w:p>
    <w:p w14:paraId="203BFCE8">
      <w:pPr>
        <w:widowControl/>
        <w:shd w:val="clear" w:color="auto" w:fill="FFFFFF"/>
        <w:spacing w:before="30" w:after="30"/>
        <w:jc w:val="right"/>
        <w:rPr>
          <w:rFonts w:ascii="宋体" w:hAnsi="宋体" w:cs="宋体"/>
          <w:color w:val="auto"/>
          <w:sz w:val="24"/>
          <w:highlight w:val="none"/>
        </w:rPr>
      </w:pPr>
      <w:r>
        <w:rPr>
          <w:rFonts w:hint="eastAsia" w:ascii="宋体" w:hAnsi="宋体" w:cs="宋体"/>
          <w:color w:val="auto"/>
          <w:sz w:val="24"/>
          <w:highlight w:val="none"/>
        </w:rPr>
        <w:t>公司（单位）名称（盖章）：　        </w:t>
      </w:r>
    </w:p>
    <w:p w14:paraId="2B7A6E1A">
      <w:pPr>
        <w:widowControl/>
        <w:shd w:val="clear" w:color="auto" w:fill="FFFFFF"/>
        <w:jc w:val="right"/>
        <w:rPr>
          <w:rFonts w:ascii="宋体" w:hAnsi="宋体" w:cs="宋体"/>
          <w:color w:val="auto"/>
          <w:sz w:val="24"/>
          <w:highlight w:val="none"/>
        </w:rPr>
      </w:pPr>
      <w:r>
        <w:rPr>
          <w:rFonts w:hint="eastAsia" w:ascii="宋体" w:hAnsi="宋体" w:cs="宋体"/>
          <w:color w:val="auto"/>
          <w:sz w:val="24"/>
          <w:highlight w:val="none"/>
        </w:rPr>
        <w:t>日期：　     年　  月　  日         </w:t>
      </w:r>
    </w:p>
    <w:p w14:paraId="2E4299DF">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__________________</w:t>
      </w:r>
    </w:p>
    <w:p w14:paraId="26BB9416">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EF851AA">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3884DD53">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428B027F">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19CED99C">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18F1685D">
      <w:pPr>
        <w:spacing w:line="360" w:lineRule="auto"/>
        <w:contextualSpacing/>
        <w:rPr>
          <w:rFonts w:ascii="宋体" w:hAnsi="宋体" w:cs="仿宋_GB2312"/>
          <w:color w:val="auto"/>
          <w:sz w:val="24"/>
          <w:highlight w:val="none"/>
        </w:rPr>
      </w:pPr>
    </w:p>
    <w:p w14:paraId="7E4CFA1D">
      <w:pPr>
        <w:spacing w:line="360" w:lineRule="auto"/>
        <w:rPr>
          <w:rFonts w:ascii="宋体" w:hAnsi="宋体" w:cs="仿宋_GB2312"/>
          <w:color w:val="auto"/>
          <w:sz w:val="24"/>
          <w:highlight w:val="none"/>
        </w:rPr>
      </w:pPr>
    </w:p>
    <w:p w14:paraId="241C7B95">
      <w:pPr>
        <w:spacing w:line="360" w:lineRule="auto"/>
        <w:rPr>
          <w:rFonts w:ascii="宋体" w:hAnsi="宋体" w:cs="仿宋_GB2312"/>
          <w:color w:val="auto"/>
          <w:sz w:val="24"/>
          <w:highlight w:val="none"/>
        </w:rPr>
      </w:pPr>
    </w:p>
    <w:p w14:paraId="72CD98F7">
      <w:pPr>
        <w:spacing w:line="360" w:lineRule="auto"/>
        <w:rPr>
          <w:rFonts w:ascii="宋体" w:hAnsi="宋体" w:cs="仿宋_GB2312"/>
          <w:color w:val="auto"/>
          <w:sz w:val="24"/>
          <w:highlight w:val="none"/>
        </w:rPr>
      </w:pPr>
    </w:p>
    <w:p w14:paraId="48AF23C6">
      <w:pPr>
        <w:spacing w:line="360" w:lineRule="auto"/>
        <w:rPr>
          <w:rFonts w:ascii="宋体" w:hAnsi="宋体" w:cs="仿宋_GB2312"/>
          <w:color w:val="auto"/>
          <w:sz w:val="24"/>
          <w:highlight w:val="none"/>
        </w:rPr>
      </w:pPr>
    </w:p>
    <w:p w14:paraId="7C89DCA6">
      <w:pPr>
        <w:spacing w:line="360" w:lineRule="auto"/>
        <w:rPr>
          <w:rFonts w:ascii="宋体" w:hAnsi="宋体" w:cs="仿宋_GB2312"/>
          <w:color w:val="auto"/>
          <w:sz w:val="24"/>
          <w:highlight w:val="none"/>
        </w:rPr>
      </w:pPr>
    </w:p>
    <w:p w14:paraId="157AA24D">
      <w:pPr>
        <w:spacing w:line="360" w:lineRule="auto"/>
        <w:rPr>
          <w:rFonts w:ascii="宋体" w:hAnsi="宋体" w:cs="仿宋_GB2312"/>
          <w:color w:val="auto"/>
          <w:sz w:val="24"/>
          <w:highlight w:val="none"/>
        </w:rPr>
      </w:pPr>
    </w:p>
    <w:p w14:paraId="16403BEB">
      <w:pPr>
        <w:spacing w:line="360" w:lineRule="auto"/>
        <w:rPr>
          <w:rFonts w:ascii="宋体" w:hAnsi="宋体" w:cs="仿宋_GB2312"/>
          <w:color w:val="auto"/>
          <w:sz w:val="24"/>
          <w:highlight w:val="none"/>
        </w:rPr>
      </w:pPr>
    </w:p>
    <w:p w14:paraId="311F1F99">
      <w:pPr>
        <w:spacing w:line="360" w:lineRule="auto"/>
        <w:rPr>
          <w:rFonts w:ascii="宋体" w:hAnsi="宋体" w:cs="仿宋_GB2312"/>
          <w:color w:val="auto"/>
          <w:sz w:val="24"/>
          <w:highlight w:val="none"/>
        </w:rPr>
      </w:pPr>
    </w:p>
    <w:p w14:paraId="7D915F71">
      <w:pPr>
        <w:spacing w:line="360" w:lineRule="auto"/>
        <w:rPr>
          <w:rFonts w:ascii="宋体" w:hAnsi="宋体" w:cs="仿宋_GB2312"/>
          <w:color w:val="auto"/>
          <w:sz w:val="24"/>
          <w:highlight w:val="none"/>
        </w:rPr>
      </w:pPr>
    </w:p>
    <w:p w14:paraId="7517A7F8">
      <w:pPr>
        <w:spacing w:line="360" w:lineRule="auto"/>
        <w:rPr>
          <w:rFonts w:ascii="宋体" w:hAnsi="宋体" w:cs="仿宋_GB2312"/>
          <w:color w:val="auto"/>
          <w:sz w:val="24"/>
          <w:highlight w:val="none"/>
        </w:rPr>
      </w:pPr>
    </w:p>
    <w:p w14:paraId="42397F76">
      <w:pPr>
        <w:spacing w:line="360" w:lineRule="auto"/>
        <w:rPr>
          <w:rFonts w:ascii="宋体" w:hAnsi="宋体" w:cs="仿宋_GB2312"/>
          <w:color w:val="auto"/>
          <w:sz w:val="24"/>
          <w:highlight w:val="none"/>
        </w:rPr>
      </w:pPr>
    </w:p>
    <w:p w14:paraId="4582A9E7">
      <w:pPr>
        <w:spacing w:line="360" w:lineRule="auto"/>
        <w:rPr>
          <w:rFonts w:ascii="宋体" w:hAnsi="宋体" w:cs="仿宋_GB2312"/>
          <w:color w:val="auto"/>
          <w:sz w:val="24"/>
          <w:highlight w:val="none"/>
        </w:rPr>
      </w:pPr>
    </w:p>
    <w:p w14:paraId="3DE65DAE">
      <w:pPr>
        <w:spacing w:line="360" w:lineRule="auto"/>
        <w:jc w:val="center"/>
        <w:rPr>
          <w:rFonts w:ascii="宋体" w:hAnsi="宋体" w:cs="仿宋_GB2312"/>
          <w:color w:val="auto"/>
          <w:sz w:val="24"/>
          <w:highlight w:val="none"/>
        </w:rPr>
      </w:pPr>
    </w:p>
    <w:p w14:paraId="4F68BDB5">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364F4C1B">
      <w:pPr>
        <w:pStyle w:val="15"/>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121DD4E4">
      <w:pPr>
        <w:pStyle w:val="15"/>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F5C0ED6">
      <w:pPr>
        <w:pStyle w:val="15"/>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D68DB94">
      <w:pPr>
        <w:pStyle w:val="15"/>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DE6D88B">
      <w:pPr>
        <w:pStyle w:val="15"/>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1B620F">
      <w:pPr>
        <w:pStyle w:val="15"/>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03360C5">
      <w:pPr>
        <w:pStyle w:val="15"/>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E37E446">
      <w:pPr>
        <w:pStyle w:val="15"/>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03569C8C">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14FFD12A">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24BFF8B">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1BABACE6">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66BD4AAD">
      <w:pPr>
        <w:pStyle w:val="15"/>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0D3B7D1A">
      <w:pPr>
        <w:pStyle w:val="15"/>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34E385D6">
      <w:pPr>
        <w:pStyle w:val="15"/>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14FF5F">
      <w:pPr>
        <w:pStyle w:val="15"/>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2CC94A75">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5EA3F831">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EF41697">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6119273">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159CA218">
      <w:pPr>
        <w:pStyle w:val="15"/>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2B17FC08">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695B00F5">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7ED2618">
      <w:pPr>
        <w:pStyle w:val="15"/>
        <w:spacing w:line="360" w:lineRule="auto"/>
        <w:ind w:left="25" w:leftChars="12" w:firstLine="352" w:firstLineChars="147"/>
        <w:contextualSpacing/>
        <w:rPr>
          <w:rFonts w:hint="eastAsia" w:hAnsi="宋体"/>
          <w:color w:val="auto"/>
          <w:sz w:val="24"/>
          <w:szCs w:val="24"/>
          <w:highlight w:val="none"/>
        </w:rPr>
      </w:pPr>
    </w:p>
    <w:p w14:paraId="78DC814D">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8DD65E2">
      <w:pPr>
        <w:pStyle w:val="15"/>
        <w:spacing w:line="360" w:lineRule="auto"/>
        <w:ind w:left="25" w:leftChars="12" w:firstLine="352" w:firstLineChars="147"/>
        <w:contextualSpacing/>
        <w:rPr>
          <w:rFonts w:hint="eastAsia" w:hAnsi="宋体"/>
          <w:color w:val="auto"/>
          <w:sz w:val="24"/>
          <w:szCs w:val="24"/>
          <w:highlight w:val="none"/>
        </w:rPr>
      </w:pPr>
    </w:p>
    <w:p w14:paraId="02D39884">
      <w:pPr>
        <w:pStyle w:val="15"/>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160EA047">
      <w:pPr>
        <w:pStyle w:val="15"/>
        <w:spacing w:line="360" w:lineRule="auto"/>
        <w:contextualSpacing/>
        <w:rPr>
          <w:rFonts w:hint="eastAsia" w:hAnsi="宋体"/>
          <w:b/>
          <w:color w:val="auto"/>
          <w:sz w:val="24"/>
          <w:szCs w:val="24"/>
          <w:highlight w:val="none"/>
        </w:rPr>
      </w:pPr>
    </w:p>
    <w:p w14:paraId="00E659EC">
      <w:pPr>
        <w:pStyle w:val="15"/>
        <w:spacing w:line="360" w:lineRule="auto"/>
        <w:contextualSpacing/>
        <w:rPr>
          <w:rFonts w:hint="eastAsia" w:hAnsi="宋体"/>
          <w:b/>
          <w:color w:val="auto"/>
          <w:sz w:val="24"/>
          <w:szCs w:val="24"/>
          <w:highlight w:val="none"/>
        </w:rPr>
      </w:pPr>
    </w:p>
    <w:p w14:paraId="293AF67C">
      <w:pPr>
        <w:pStyle w:val="15"/>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3CC6F77B">
      <w:pPr>
        <w:pStyle w:val="15"/>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70038DD4">
      <w:pPr>
        <w:pStyle w:val="15"/>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5E332F5">
      <w:pPr>
        <w:pStyle w:val="15"/>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6DCD578F">
      <w:pPr>
        <w:pStyle w:val="15"/>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3F629235">
      <w:pPr>
        <w:pStyle w:val="15"/>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4B6CF5FB">
      <w:pPr>
        <w:pStyle w:val="15"/>
        <w:snapToGrid w:val="0"/>
        <w:rPr>
          <w:rFonts w:hint="eastAsia"/>
          <w:b/>
          <w:color w:val="auto"/>
          <w:sz w:val="24"/>
          <w:szCs w:val="24"/>
          <w:highlight w:val="none"/>
        </w:rPr>
      </w:pPr>
    </w:p>
    <w:p w14:paraId="1E97C0D6">
      <w:pPr>
        <w:spacing w:line="460" w:lineRule="exact"/>
        <w:jc w:val="center"/>
        <w:rPr>
          <w:rFonts w:hint="eastAsia" w:eastAsia="隶书"/>
          <w:color w:val="auto"/>
          <w:sz w:val="44"/>
          <w:highlight w:val="none"/>
        </w:rPr>
      </w:pPr>
      <w:r>
        <w:rPr>
          <w:rFonts w:eastAsia="隶书"/>
          <w:color w:val="auto"/>
          <w:sz w:val="44"/>
          <w:highlight w:val="none"/>
        </w:rPr>
        <w:br w:type="page"/>
      </w:r>
    </w:p>
    <w:p w14:paraId="68484DC0">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4BCF69E6">
      <w:pPr>
        <w:pStyle w:val="15"/>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7D218BD">
      <w:pPr>
        <w:pStyle w:val="1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BCC2218">
      <w:pPr>
        <w:pStyle w:val="1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74BD3DB">
      <w:pPr>
        <w:pStyle w:val="1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5611DEE">
      <w:pPr>
        <w:pStyle w:val="1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6840BA5">
      <w:pPr>
        <w:pStyle w:val="1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AE6561B">
      <w:pPr>
        <w:pStyle w:val="15"/>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D34BE8A">
      <w:pPr>
        <w:pStyle w:val="1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1EDB66A">
      <w:pPr>
        <w:pStyle w:val="15"/>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029CA8C0">
      <w:pPr>
        <w:pStyle w:val="1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2474CC89">
      <w:pPr>
        <w:pStyle w:val="1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ACCD4BD">
      <w:pPr>
        <w:pStyle w:val="1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D363817">
      <w:pPr>
        <w:pStyle w:val="15"/>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35B9D899">
      <w:pPr>
        <w:pStyle w:val="15"/>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42551A6">
      <w:pPr>
        <w:pStyle w:val="15"/>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18623168">
      <w:pPr>
        <w:pStyle w:val="15"/>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A31525E">
      <w:pPr>
        <w:pStyle w:val="15"/>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656988E">
      <w:pPr>
        <w:pStyle w:val="15"/>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22C0459A">
      <w:pPr>
        <w:pStyle w:val="1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7FDB2D18">
      <w:pPr>
        <w:pStyle w:val="1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166124B">
      <w:pPr>
        <w:pStyle w:val="15"/>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983F682">
      <w:pPr>
        <w:pStyle w:val="15"/>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97249B3">
      <w:pPr>
        <w:pStyle w:val="15"/>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657FECD">
      <w:pPr>
        <w:pStyle w:val="15"/>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00DC39A6">
      <w:pPr>
        <w:pStyle w:val="1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44943B0D">
      <w:pPr>
        <w:pStyle w:val="15"/>
        <w:spacing w:line="360" w:lineRule="auto"/>
        <w:ind w:left="23" w:leftChars="11" w:firstLine="540" w:firstLineChars="225"/>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54442F9E">
      <w:pPr>
        <w:pStyle w:val="15"/>
        <w:spacing w:line="360" w:lineRule="auto"/>
        <w:ind w:left="23" w:leftChars="11" w:firstLine="540" w:firstLineChars="225"/>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307A753">
      <w:pPr>
        <w:pStyle w:val="15"/>
        <w:spacing w:line="360" w:lineRule="auto"/>
        <w:ind w:left="23" w:leftChars="11" w:firstLine="540" w:firstLineChars="225"/>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BE65F37">
      <w:pPr>
        <w:pStyle w:val="15"/>
        <w:spacing w:line="360" w:lineRule="auto"/>
        <w:ind w:left="23" w:leftChars="11" w:firstLine="540" w:firstLineChars="225"/>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5206EF30">
      <w:pPr>
        <w:pStyle w:val="1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19232291">
      <w:pPr>
        <w:pStyle w:val="15"/>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4C9CA4F">
      <w:pPr>
        <w:pStyle w:val="15"/>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D06FC3">
      <w:pPr>
        <w:pStyle w:val="1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18A96463">
      <w:pPr>
        <w:pStyle w:val="15"/>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0CF358E">
      <w:pPr>
        <w:pStyle w:val="15"/>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8FEE59F">
      <w:pPr>
        <w:pStyle w:val="15"/>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4126704B">
      <w:pPr>
        <w:pStyle w:val="15"/>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37A6FE3B">
      <w:pPr>
        <w:pStyle w:val="15"/>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683DF9E5">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43AF3DC">
      <w:pPr>
        <w:pStyle w:val="15"/>
        <w:spacing w:line="360" w:lineRule="auto"/>
        <w:ind w:left="25" w:leftChars="12" w:firstLine="352" w:firstLineChars="147"/>
        <w:rPr>
          <w:rFonts w:hint="eastAsia" w:hAnsi="宋体"/>
          <w:color w:val="auto"/>
          <w:sz w:val="24"/>
          <w:szCs w:val="24"/>
          <w:highlight w:val="none"/>
        </w:rPr>
      </w:pPr>
    </w:p>
    <w:p w14:paraId="6ECB902C">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4E0F1038">
      <w:pPr>
        <w:pStyle w:val="15"/>
        <w:spacing w:line="360" w:lineRule="auto"/>
        <w:ind w:left="25" w:leftChars="12" w:firstLine="352" w:firstLineChars="147"/>
        <w:rPr>
          <w:rFonts w:hint="eastAsia" w:hAnsi="宋体"/>
          <w:color w:val="auto"/>
          <w:sz w:val="24"/>
          <w:szCs w:val="24"/>
          <w:highlight w:val="none"/>
        </w:rPr>
      </w:pPr>
    </w:p>
    <w:p w14:paraId="0C3DF5D6">
      <w:pPr>
        <w:pStyle w:val="15"/>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B33AC0F">
      <w:pPr>
        <w:pStyle w:val="15"/>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0FE74C66">
      <w:pPr>
        <w:pStyle w:val="15"/>
        <w:snapToGrid w:val="0"/>
        <w:spacing w:line="360" w:lineRule="auto"/>
        <w:rPr>
          <w:rFonts w:hint="eastAsia" w:hAnsi="宋体"/>
          <w:b/>
          <w:color w:val="auto"/>
          <w:sz w:val="24"/>
          <w:szCs w:val="24"/>
          <w:highlight w:val="none"/>
        </w:rPr>
      </w:pPr>
    </w:p>
    <w:p w14:paraId="58AAE5FA">
      <w:pPr>
        <w:pStyle w:val="15"/>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1A2B6526">
      <w:pPr>
        <w:pStyle w:val="15"/>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583E97F">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D229E27">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DCE56C9">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8D04E33">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6986C897">
      <w:pPr>
        <w:pStyle w:val="15"/>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9A1A049">
      <w:pPr>
        <w:pStyle w:val="3"/>
        <w:jc w:val="center"/>
        <w:rPr>
          <w:color w:val="auto"/>
          <w:highlight w:val="none"/>
        </w:rPr>
      </w:pPr>
      <w:r>
        <w:rPr>
          <w:color w:val="auto"/>
          <w:highlight w:val="none"/>
        </w:rPr>
        <w:br w:type="page"/>
      </w:r>
    </w:p>
    <w:p w14:paraId="049E7F0C">
      <w:pPr>
        <w:pStyle w:val="3"/>
        <w:jc w:val="center"/>
        <w:rPr>
          <w:color w:val="auto"/>
          <w:highlight w:val="none"/>
        </w:rPr>
      </w:pPr>
    </w:p>
    <w:p w14:paraId="26580FE5">
      <w:pPr>
        <w:pStyle w:val="3"/>
        <w:jc w:val="center"/>
        <w:rPr>
          <w:color w:val="auto"/>
          <w:highlight w:val="none"/>
        </w:rPr>
      </w:pPr>
    </w:p>
    <w:p w14:paraId="5B8FB804">
      <w:pPr>
        <w:pStyle w:val="3"/>
        <w:jc w:val="center"/>
        <w:rPr>
          <w:color w:val="auto"/>
          <w:highlight w:val="none"/>
        </w:rPr>
      </w:pPr>
    </w:p>
    <w:p w14:paraId="049F768C">
      <w:pPr>
        <w:pStyle w:val="3"/>
        <w:jc w:val="center"/>
        <w:rPr>
          <w:rFonts w:hint="eastAsia"/>
          <w:color w:val="auto"/>
          <w:highlight w:val="none"/>
        </w:rPr>
      </w:pPr>
      <w:r>
        <w:rPr>
          <w:rFonts w:hint="eastAsia"/>
          <w:color w:val="auto"/>
          <w:highlight w:val="none"/>
        </w:rPr>
        <w:t>第六章 合同文本</w:t>
      </w:r>
    </w:p>
    <w:p w14:paraId="4E367DE6">
      <w:pPr>
        <w:pStyle w:val="11"/>
        <w:spacing w:after="0"/>
        <w:jc w:val="center"/>
        <w:rPr>
          <w:rFonts w:hint="eastAsia" w:ascii="宋体" w:hAnsi="宋体" w:cs="宋体"/>
          <w:b/>
          <w:bCs/>
          <w:color w:val="auto"/>
          <w:spacing w:val="-20"/>
          <w:kern w:val="44"/>
          <w:sz w:val="48"/>
          <w:szCs w:val="48"/>
          <w:highlight w:val="none"/>
        </w:rPr>
      </w:pPr>
    </w:p>
    <w:p w14:paraId="027AEB2C">
      <w:pPr>
        <w:pStyle w:val="11"/>
        <w:spacing w:after="0"/>
        <w:jc w:val="center"/>
        <w:rPr>
          <w:rFonts w:hint="eastAsia" w:ascii="宋体" w:hAnsi="宋体" w:cs="宋体"/>
          <w:b/>
          <w:bCs/>
          <w:color w:val="auto"/>
          <w:spacing w:val="-20"/>
          <w:kern w:val="44"/>
          <w:sz w:val="48"/>
          <w:szCs w:val="48"/>
          <w:highlight w:val="none"/>
        </w:rPr>
      </w:pPr>
    </w:p>
    <w:p w14:paraId="576B8A3B">
      <w:pPr>
        <w:pStyle w:val="11"/>
        <w:spacing w:after="0"/>
        <w:jc w:val="center"/>
        <w:rPr>
          <w:rFonts w:hint="eastAsia" w:ascii="宋体" w:hAnsi="宋体" w:cs="宋体"/>
          <w:b/>
          <w:bCs/>
          <w:color w:val="auto"/>
          <w:spacing w:val="-20"/>
          <w:kern w:val="44"/>
          <w:sz w:val="48"/>
          <w:szCs w:val="48"/>
          <w:highlight w:val="none"/>
        </w:rPr>
      </w:pPr>
    </w:p>
    <w:p w14:paraId="66608939">
      <w:pPr>
        <w:pStyle w:val="11"/>
        <w:spacing w:after="0"/>
        <w:jc w:val="center"/>
        <w:rPr>
          <w:rFonts w:hint="eastAsia" w:ascii="宋体" w:hAnsi="宋体" w:cs="宋体"/>
          <w:b/>
          <w:bCs/>
          <w:color w:val="auto"/>
          <w:spacing w:val="-20"/>
          <w:kern w:val="44"/>
          <w:sz w:val="48"/>
          <w:szCs w:val="48"/>
          <w:highlight w:val="none"/>
        </w:rPr>
      </w:pPr>
    </w:p>
    <w:p w14:paraId="15F11CC7">
      <w:pPr>
        <w:pStyle w:val="11"/>
        <w:spacing w:after="0"/>
        <w:jc w:val="center"/>
        <w:rPr>
          <w:rFonts w:hint="eastAsia" w:ascii="宋体" w:hAnsi="宋体" w:cs="宋体"/>
          <w:b/>
          <w:bCs/>
          <w:color w:val="auto"/>
          <w:spacing w:val="-20"/>
          <w:kern w:val="44"/>
          <w:sz w:val="48"/>
          <w:szCs w:val="48"/>
          <w:highlight w:val="none"/>
        </w:rPr>
      </w:pPr>
    </w:p>
    <w:p w14:paraId="4E8C0999">
      <w:pPr>
        <w:pStyle w:val="11"/>
        <w:spacing w:after="0"/>
        <w:jc w:val="center"/>
        <w:rPr>
          <w:rFonts w:hint="eastAsia" w:ascii="宋体" w:hAnsi="宋体" w:cs="宋体"/>
          <w:b/>
          <w:bCs/>
          <w:color w:val="auto"/>
          <w:spacing w:val="-20"/>
          <w:kern w:val="44"/>
          <w:sz w:val="48"/>
          <w:szCs w:val="48"/>
          <w:highlight w:val="none"/>
        </w:rPr>
      </w:pPr>
    </w:p>
    <w:p w14:paraId="51658278">
      <w:pPr>
        <w:pStyle w:val="11"/>
        <w:spacing w:after="0"/>
        <w:jc w:val="center"/>
        <w:rPr>
          <w:rFonts w:hint="eastAsia" w:ascii="宋体" w:hAnsi="宋体" w:cs="宋体"/>
          <w:b/>
          <w:bCs/>
          <w:color w:val="auto"/>
          <w:spacing w:val="-20"/>
          <w:kern w:val="44"/>
          <w:sz w:val="48"/>
          <w:szCs w:val="48"/>
          <w:highlight w:val="none"/>
        </w:rPr>
      </w:pPr>
    </w:p>
    <w:p w14:paraId="448EEB1F">
      <w:pPr>
        <w:pStyle w:val="11"/>
        <w:spacing w:after="0"/>
        <w:jc w:val="center"/>
        <w:rPr>
          <w:rFonts w:hint="eastAsia" w:ascii="宋体" w:hAnsi="宋体" w:cs="宋体"/>
          <w:b/>
          <w:bCs/>
          <w:color w:val="auto"/>
          <w:spacing w:val="-20"/>
          <w:kern w:val="44"/>
          <w:sz w:val="48"/>
          <w:szCs w:val="48"/>
          <w:highlight w:val="none"/>
        </w:rPr>
      </w:pPr>
    </w:p>
    <w:p w14:paraId="53AEAE30">
      <w:pPr>
        <w:pStyle w:val="11"/>
        <w:spacing w:after="0"/>
        <w:jc w:val="center"/>
        <w:rPr>
          <w:rFonts w:hint="eastAsia" w:ascii="宋体" w:hAnsi="宋体" w:cs="宋体"/>
          <w:b/>
          <w:bCs/>
          <w:color w:val="auto"/>
          <w:spacing w:val="-20"/>
          <w:kern w:val="44"/>
          <w:sz w:val="48"/>
          <w:szCs w:val="48"/>
          <w:highlight w:val="none"/>
        </w:rPr>
      </w:pPr>
    </w:p>
    <w:p w14:paraId="56D6C9A2">
      <w:pPr>
        <w:pStyle w:val="11"/>
        <w:spacing w:after="0"/>
        <w:jc w:val="center"/>
        <w:rPr>
          <w:rFonts w:hint="eastAsia" w:ascii="宋体" w:hAnsi="宋体" w:cs="宋体"/>
          <w:b/>
          <w:bCs/>
          <w:color w:val="auto"/>
          <w:spacing w:val="-20"/>
          <w:kern w:val="44"/>
          <w:sz w:val="48"/>
          <w:szCs w:val="48"/>
          <w:highlight w:val="none"/>
        </w:rPr>
      </w:pPr>
    </w:p>
    <w:p w14:paraId="0261BA3D">
      <w:pPr>
        <w:pStyle w:val="11"/>
        <w:spacing w:after="0"/>
        <w:jc w:val="center"/>
        <w:rPr>
          <w:rFonts w:hint="eastAsia" w:ascii="宋体" w:hAnsi="宋体" w:cs="宋体"/>
          <w:b/>
          <w:bCs/>
          <w:color w:val="auto"/>
          <w:spacing w:val="-20"/>
          <w:kern w:val="44"/>
          <w:sz w:val="48"/>
          <w:szCs w:val="48"/>
          <w:highlight w:val="none"/>
        </w:rPr>
      </w:pPr>
    </w:p>
    <w:p w14:paraId="7A4D83AF">
      <w:pPr>
        <w:pStyle w:val="11"/>
        <w:spacing w:after="0"/>
        <w:jc w:val="center"/>
        <w:rPr>
          <w:rFonts w:hint="eastAsia" w:ascii="宋体" w:hAnsi="宋体" w:cs="宋体"/>
          <w:b/>
          <w:bCs/>
          <w:color w:val="auto"/>
          <w:spacing w:val="-20"/>
          <w:kern w:val="44"/>
          <w:sz w:val="48"/>
          <w:szCs w:val="48"/>
          <w:highlight w:val="none"/>
        </w:rPr>
      </w:pPr>
    </w:p>
    <w:p w14:paraId="08890009">
      <w:pPr>
        <w:pStyle w:val="11"/>
        <w:spacing w:after="0"/>
        <w:jc w:val="center"/>
        <w:rPr>
          <w:rFonts w:hint="eastAsia" w:ascii="宋体" w:hAnsi="宋体" w:cs="宋体"/>
          <w:b/>
          <w:bCs/>
          <w:color w:val="auto"/>
          <w:spacing w:val="-20"/>
          <w:kern w:val="44"/>
          <w:sz w:val="48"/>
          <w:szCs w:val="48"/>
          <w:highlight w:val="none"/>
        </w:rPr>
      </w:pPr>
    </w:p>
    <w:p w14:paraId="12FEC5BE">
      <w:pPr>
        <w:pStyle w:val="11"/>
        <w:spacing w:after="0"/>
        <w:jc w:val="center"/>
        <w:rPr>
          <w:rFonts w:hint="eastAsia" w:ascii="宋体" w:hAnsi="宋体" w:cs="宋体"/>
          <w:b/>
          <w:bCs/>
          <w:color w:val="auto"/>
          <w:spacing w:val="-20"/>
          <w:kern w:val="44"/>
          <w:sz w:val="48"/>
          <w:szCs w:val="48"/>
          <w:highlight w:val="none"/>
        </w:rPr>
      </w:pPr>
    </w:p>
    <w:p w14:paraId="177743A9">
      <w:pPr>
        <w:pStyle w:val="11"/>
        <w:spacing w:after="0"/>
        <w:jc w:val="center"/>
        <w:rPr>
          <w:rFonts w:hint="eastAsia" w:ascii="宋体" w:hAnsi="宋体" w:cs="宋体"/>
          <w:b/>
          <w:bCs/>
          <w:color w:val="auto"/>
          <w:spacing w:val="-20"/>
          <w:kern w:val="44"/>
          <w:sz w:val="48"/>
          <w:szCs w:val="48"/>
          <w:highlight w:val="none"/>
        </w:rPr>
      </w:pPr>
    </w:p>
    <w:p w14:paraId="0B90560B">
      <w:pPr>
        <w:snapToGrid w:val="0"/>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p>
    <w:p w14:paraId="024421C2">
      <w:pPr>
        <w:snapToGrid w:val="0"/>
        <w:spacing w:line="400" w:lineRule="exact"/>
        <w:ind w:right="480" w:firstLine="5250" w:firstLineChars="2500"/>
        <w:rPr>
          <w:rFonts w:hint="eastAsia" w:ascii="宋体" w:hAnsi="宋体"/>
          <w:bCs/>
          <w:color w:val="auto"/>
          <w:szCs w:val="21"/>
          <w:highlight w:val="none"/>
        </w:rPr>
      </w:pPr>
    </w:p>
    <w:p w14:paraId="14A9A90F">
      <w:pPr>
        <w:snapToGrid w:val="0"/>
        <w:spacing w:line="400" w:lineRule="exact"/>
        <w:ind w:right="480" w:firstLine="5250" w:firstLineChars="2500"/>
        <w:rPr>
          <w:rFonts w:hint="eastAsia" w:ascii="宋体" w:hAnsi="宋体" w:cs="宋体"/>
          <w:bCs/>
          <w:color w:val="auto"/>
          <w:szCs w:val="21"/>
          <w:highlight w:val="none"/>
          <w:u w:val="single"/>
        </w:rPr>
      </w:pPr>
      <w:r>
        <w:rPr>
          <w:rFonts w:hint="eastAsia" w:ascii="宋体" w:hAnsi="宋体" w:cs="宋体"/>
          <w:bCs/>
          <w:color w:val="auto"/>
          <w:szCs w:val="21"/>
          <w:highlight w:val="none"/>
        </w:rPr>
        <w:t>合同编号：</w:t>
      </w:r>
    </w:p>
    <w:p w14:paraId="67A19D76">
      <w:pPr>
        <w:snapToGrid w:val="0"/>
        <w:spacing w:line="400" w:lineRule="exact"/>
        <w:rPr>
          <w:rFonts w:hint="eastAsia" w:ascii="宋体" w:hAnsi="宋体" w:cs="宋体"/>
          <w:color w:val="auto"/>
          <w:szCs w:val="21"/>
          <w:highlight w:val="none"/>
        </w:rPr>
      </w:pPr>
    </w:p>
    <w:p w14:paraId="060D021A">
      <w:pPr>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采购人（甲方）：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采购计划号：</w:t>
      </w:r>
      <w:r>
        <w:rPr>
          <w:rFonts w:hint="eastAsia" w:ascii="宋体" w:hAnsi="宋体" w:cs="宋体"/>
          <w:color w:val="auto"/>
          <w:sz w:val="24"/>
          <w:highlight w:val="none"/>
          <w:u w:val="single"/>
        </w:rPr>
        <w:t xml:space="preserve">                        </w:t>
      </w:r>
    </w:p>
    <w:p w14:paraId="28B8B84B">
      <w:pPr>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供应商（乙方）：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分标号：</w:t>
      </w:r>
      <w:r>
        <w:rPr>
          <w:rFonts w:hint="eastAsia" w:ascii="宋体" w:hAnsi="宋体" w:cs="宋体"/>
          <w:color w:val="auto"/>
          <w:sz w:val="24"/>
          <w:highlight w:val="none"/>
          <w:u w:val="single"/>
        </w:rPr>
        <w:t xml:space="preserve">                      </w:t>
      </w:r>
    </w:p>
    <w:p w14:paraId="49CE8253">
      <w:pPr>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p>
    <w:p w14:paraId="7A1162A6">
      <w:pPr>
        <w:snapToGrid w:val="0"/>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签订时间：</w:t>
      </w:r>
      <w:r>
        <w:rPr>
          <w:rFonts w:hint="eastAsia" w:ascii="宋体" w:hAnsi="宋体" w:cs="宋体"/>
          <w:color w:val="auto"/>
          <w:sz w:val="24"/>
          <w:highlight w:val="none"/>
          <w:u w:val="single"/>
        </w:rPr>
        <w:t xml:space="preserve">                          </w:t>
      </w:r>
    </w:p>
    <w:p w14:paraId="7EBBBE29">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本合同为中小企业预留合同：（是/否）</w:t>
      </w:r>
    </w:p>
    <w:p w14:paraId="5C595612">
      <w:pPr>
        <w:snapToGrid w:val="0"/>
        <w:spacing w:line="360" w:lineRule="auto"/>
        <w:rPr>
          <w:rFonts w:hint="eastAsia" w:ascii="宋体" w:hAnsi="宋体" w:cs="宋体"/>
          <w:color w:val="auto"/>
          <w:sz w:val="24"/>
          <w:highlight w:val="none"/>
        </w:rPr>
      </w:pPr>
    </w:p>
    <w:p w14:paraId="71FA4751">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根据《中华人民共和国政府采购法》、《中华人民共和国民法典》等法律、法规规定，按照竞争性谈判文件规定条款和成交供应商承诺，甲乙双方签订本合同。</w:t>
      </w:r>
    </w:p>
    <w:p w14:paraId="56CED7EA">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第一条　合同标的</w:t>
      </w:r>
    </w:p>
    <w:p w14:paraId="04F598A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1.供货一览表</w:t>
      </w:r>
    </w:p>
    <w:tbl>
      <w:tblPr>
        <w:tblStyle w:val="25"/>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095"/>
        <w:gridCol w:w="1145"/>
      </w:tblGrid>
      <w:tr w14:paraId="3E27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35BFDC47">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233" w:type="dxa"/>
            <w:noWrap w:val="0"/>
            <w:vAlign w:val="center"/>
          </w:tcPr>
          <w:p w14:paraId="2D7FBE8B">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产品名称</w:t>
            </w:r>
          </w:p>
        </w:tc>
        <w:tc>
          <w:tcPr>
            <w:tcW w:w="1059" w:type="dxa"/>
            <w:noWrap w:val="0"/>
            <w:vAlign w:val="center"/>
          </w:tcPr>
          <w:p w14:paraId="029B477B">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商标品牌</w:t>
            </w:r>
          </w:p>
        </w:tc>
        <w:tc>
          <w:tcPr>
            <w:tcW w:w="1233" w:type="dxa"/>
            <w:noWrap w:val="0"/>
            <w:vAlign w:val="center"/>
          </w:tcPr>
          <w:p w14:paraId="3D934BA8">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规格型号</w:t>
            </w:r>
          </w:p>
        </w:tc>
        <w:tc>
          <w:tcPr>
            <w:tcW w:w="1210" w:type="dxa"/>
            <w:noWrap w:val="0"/>
            <w:vAlign w:val="center"/>
          </w:tcPr>
          <w:p w14:paraId="662B61A1">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生产厂家</w:t>
            </w:r>
          </w:p>
        </w:tc>
        <w:tc>
          <w:tcPr>
            <w:tcW w:w="737" w:type="dxa"/>
            <w:noWrap w:val="0"/>
            <w:vAlign w:val="center"/>
          </w:tcPr>
          <w:p w14:paraId="275E3DA9">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735" w:type="dxa"/>
            <w:noWrap w:val="0"/>
            <w:vAlign w:val="center"/>
          </w:tcPr>
          <w:p w14:paraId="3399C170">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095" w:type="dxa"/>
            <w:noWrap w:val="0"/>
            <w:vAlign w:val="center"/>
          </w:tcPr>
          <w:p w14:paraId="106CE298">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单价（元）</w:t>
            </w:r>
          </w:p>
        </w:tc>
        <w:tc>
          <w:tcPr>
            <w:tcW w:w="1145" w:type="dxa"/>
            <w:noWrap w:val="0"/>
            <w:vAlign w:val="center"/>
          </w:tcPr>
          <w:p w14:paraId="1EF8EADD">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金额（元）</w:t>
            </w:r>
          </w:p>
        </w:tc>
      </w:tr>
      <w:tr w14:paraId="350E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1300FCE2">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233" w:type="dxa"/>
            <w:noWrap w:val="0"/>
            <w:vAlign w:val="center"/>
          </w:tcPr>
          <w:p w14:paraId="15CA0A67">
            <w:pPr>
              <w:snapToGrid w:val="0"/>
              <w:spacing w:line="360" w:lineRule="auto"/>
              <w:jc w:val="center"/>
              <w:rPr>
                <w:rFonts w:hint="eastAsia" w:ascii="宋体" w:hAnsi="宋体" w:cs="宋体"/>
                <w:color w:val="auto"/>
                <w:sz w:val="24"/>
                <w:highlight w:val="none"/>
              </w:rPr>
            </w:pPr>
          </w:p>
        </w:tc>
        <w:tc>
          <w:tcPr>
            <w:tcW w:w="1059" w:type="dxa"/>
            <w:noWrap w:val="0"/>
            <w:vAlign w:val="center"/>
          </w:tcPr>
          <w:p w14:paraId="22EFF4A1">
            <w:pPr>
              <w:snapToGrid w:val="0"/>
              <w:spacing w:line="360" w:lineRule="auto"/>
              <w:jc w:val="center"/>
              <w:rPr>
                <w:rFonts w:hint="eastAsia" w:ascii="宋体" w:hAnsi="宋体" w:cs="宋体"/>
                <w:color w:val="auto"/>
                <w:sz w:val="24"/>
                <w:highlight w:val="none"/>
              </w:rPr>
            </w:pPr>
          </w:p>
        </w:tc>
        <w:tc>
          <w:tcPr>
            <w:tcW w:w="1233" w:type="dxa"/>
            <w:noWrap w:val="0"/>
            <w:vAlign w:val="center"/>
          </w:tcPr>
          <w:p w14:paraId="6DD1A4F0">
            <w:pPr>
              <w:snapToGrid w:val="0"/>
              <w:spacing w:line="360" w:lineRule="auto"/>
              <w:jc w:val="center"/>
              <w:rPr>
                <w:rFonts w:hint="eastAsia" w:ascii="宋体" w:hAnsi="宋体" w:cs="宋体"/>
                <w:color w:val="auto"/>
                <w:sz w:val="24"/>
                <w:highlight w:val="none"/>
              </w:rPr>
            </w:pPr>
          </w:p>
        </w:tc>
        <w:tc>
          <w:tcPr>
            <w:tcW w:w="1210" w:type="dxa"/>
            <w:noWrap w:val="0"/>
            <w:vAlign w:val="top"/>
          </w:tcPr>
          <w:p w14:paraId="18437B2A">
            <w:pPr>
              <w:snapToGrid w:val="0"/>
              <w:spacing w:line="360" w:lineRule="auto"/>
              <w:jc w:val="center"/>
              <w:rPr>
                <w:rFonts w:hint="eastAsia" w:ascii="宋体" w:hAnsi="宋体" w:cs="宋体"/>
                <w:color w:val="auto"/>
                <w:sz w:val="24"/>
                <w:highlight w:val="none"/>
              </w:rPr>
            </w:pPr>
          </w:p>
        </w:tc>
        <w:tc>
          <w:tcPr>
            <w:tcW w:w="737" w:type="dxa"/>
            <w:noWrap w:val="0"/>
            <w:vAlign w:val="top"/>
          </w:tcPr>
          <w:p w14:paraId="360D00BD">
            <w:pPr>
              <w:snapToGrid w:val="0"/>
              <w:spacing w:line="360" w:lineRule="auto"/>
              <w:jc w:val="center"/>
              <w:rPr>
                <w:rFonts w:hint="eastAsia" w:ascii="宋体" w:hAnsi="宋体" w:cs="宋体"/>
                <w:color w:val="auto"/>
                <w:sz w:val="24"/>
                <w:highlight w:val="none"/>
              </w:rPr>
            </w:pPr>
          </w:p>
        </w:tc>
        <w:tc>
          <w:tcPr>
            <w:tcW w:w="735" w:type="dxa"/>
            <w:noWrap w:val="0"/>
            <w:vAlign w:val="top"/>
          </w:tcPr>
          <w:p w14:paraId="280153BF">
            <w:pPr>
              <w:snapToGrid w:val="0"/>
              <w:spacing w:line="360" w:lineRule="auto"/>
              <w:jc w:val="center"/>
              <w:rPr>
                <w:rFonts w:hint="eastAsia" w:ascii="宋体" w:hAnsi="宋体" w:cs="宋体"/>
                <w:color w:val="auto"/>
                <w:sz w:val="24"/>
                <w:highlight w:val="none"/>
              </w:rPr>
            </w:pPr>
          </w:p>
        </w:tc>
        <w:tc>
          <w:tcPr>
            <w:tcW w:w="1095" w:type="dxa"/>
            <w:noWrap w:val="0"/>
            <w:vAlign w:val="center"/>
          </w:tcPr>
          <w:p w14:paraId="7F744E9E">
            <w:pPr>
              <w:snapToGrid w:val="0"/>
              <w:spacing w:line="360" w:lineRule="auto"/>
              <w:jc w:val="center"/>
              <w:rPr>
                <w:rFonts w:hint="eastAsia" w:ascii="宋体" w:hAnsi="宋体" w:cs="宋体"/>
                <w:color w:val="auto"/>
                <w:sz w:val="24"/>
                <w:highlight w:val="none"/>
              </w:rPr>
            </w:pPr>
          </w:p>
        </w:tc>
        <w:tc>
          <w:tcPr>
            <w:tcW w:w="1145" w:type="dxa"/>
            <w:noWrap w:val="0"/>
            <w:vAlign w:val="center"/>
          </w:tcPr>
          <w:p w14:paraId="700518E7">
            <w:pPr>
              <w:snapToGrid w:val="0"/>
              <w:spacing w:line="360" w:lineRule="auto"/>
              <w:jc w:val="center"/>
              <w:rPr>
                <w:rFonts w:hint="eastAsia" w:ascii="宋体" w:hAnsi="宋体" w:cs="宋体"/>
                <w:color w:val="auto"/>
                <w:sz w:val="24"/>
                <w:highlight w:val="none"/>
              </w:rPr>
            </w:pPr>
          </w:p>
        </w:tc>
      </w:tr>
      <w:tr w14:paraId="5887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2BDD3E4F">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233" w:type="dxa"/>
            <w:noWrap w:val="0"/>
            <w:vAlign w:val="center"/>
          </w:tcPr>
          <w:p w14:paraId="7A12E6F3">
            <w:pPr>
              <w:snapToGrid w:val="0"/>
              <w:spacing w:line="360" w:lineRule="auto"/>
              <w:jc w:val="center"/>
              <w:rPr>
                <w:rFonts w:hint="eastAsia" w:ascii="宋体" w:hAnsi="宋体" w:cs="宋体"/>
                <w:color w:val="auto"/>
                <w:sz w:val="24"/>
                <w:highlight w:val="none"/>
              </w:rPr>
            </w:pPr>
          </w:p>
        </w:tc>
        <w:tc>
          <w:tcPr>
            <w:tcW w:w="1059" w:type="dxa"/>
            <w:noWrap w:val="0"/>
            <w:vAlign w:val="center"/>
          </w:tcPr>
          <w:p w14:paraId="6E0450FB">
            <w:pPr>
              <w:snapToGrid w:val="0"/>
              <w:spacing w:line="360" w:lineRule="auto"/>
              <w:jc w:val="center"/>
              <w:rPr>
                <w:rFonts w:hint="eastAsia" w:ascii="宋体" w:hAnsi="宋体" w:cs="宋体"/>
                <w:color w:val="auto"/>
                <w:sz w:val="24"/>
                <w:highlight w:val="none"/>
              </w:rPr>
            </w:pPr>
          </w:p>
        </w:tc>
        <w:tc>
          <w:tcPr>
            <w:tcW w:w="1233" w:type="dxa"/>
            <w:noWrap w:val="0"/>
            <w:vAlign w:val="center"/>
          </w:tcPr>
          <w:p w14:paraId="77C377FC">
            <w:pPr>
              <w:snapToGrid w:val="0"/>
              <w:spacing w:line="360" w:lineRule="auto"/>
              <w:jc w:val="center"/>
              <w:rPr>
                <w:rFonts w:hint="eastAsia" w:ascii="宋体" w:hAnsi="宋体" w:cs="宋体"/>
                <w:color w:val="auto"/>
                <w:sz w:val="24"/>
                <w:highlight w:val="none"/>
              </w:rPr>
            </w:pPr>
          </w:p>
        </w:tc>
        <w:tc>
          <w:tcPr>
            <w:tcW w:w="1210" w:type="dxa"/>
            <w:noWrap w:val="0"/>
            <w:vAlign w:val="top"/>
          </w:tcPr>
          <w:p w14:paraId="15BD6E75">
            <w:pPr>
              <w:snapToGrid w:val="0"/>
              <w:spacing w:line="360" w:lineRule="auto"/>
              <w:jc w:val="center"/>
              <w:rPr>
                <w:rFonts w:hint="eastAsia" w:ascii="宋体" w:hAnsi="宋体" w:cs="宋体"/>
                <w:color w:val="auto"/>
                <w:sz w:val="24"/>
                <w:highlight w:val="none"/>
              </w:rPr>
            </w:pPr>
          </w:p>
        </w:tc>
        <w:tc>
          <w:tcPr>
            <w:tcW w:w="737" w:type="dxa"/>
            <w:noWrap w:val="0"/>
            <w:vAlign w:val="top"/>
          </w:tcPr>
          <w:p w14:paraId="550A6B7A">
            <w:pPr>
              <w:snapToGrid w:val="0"/>
              <w:spacing w:line="360" w:lineRule="auto"/>
              <w:jc w:val="center"/>
              <w:rPr>
                <w:rFonts w:hint="eastAsia" w:ascii="宋体" w:hAnsi="宋体" w:cs="宋体"/>
                <w:color w:val="auto"/>
                <w:sz w:val="24"/>
                <w:highlight w:val="none"/>
              </w:rPr>
            </w:pPr>
          </w:p>
        </w:tc>
        <w:tc>
          <w:tcPr>
            <w:tcW w:w="735" w:type="dxa"/>
            <w:noWrap w:val="0"/>
            <w:vAlign w:val="top"/>
          </w:tcPr>
          <w:p w14:paraId="3A299B4A">
            <w:pPr>
              <w:snapToGrid w:val="0"/>
              <w:spacing w:line="360" w:lineRule="auto"/>
              <w:jc w:val="center"/>
              <w:rPr>
                <w:rFonts w:hint="eastAsia" w:ascii="宋体" w:hAnsi="宋体" w:cs="宋体"/>
                <w:color w:val="auto"/>
                <w:sz w:val="24"/>
                <w:highlight w:val="none"/>
              </w:rPr>
            </w:pPr>
          </w:p>
        </w:tc>
        <w:tc>
          <w:tcPr>
            <w:tcW w:w="1095" w:type="dxa"/>
            <w:noWrap w:val="0"/>
            <w:vAlign w:val="center"/>
          </w:tcPr>
          <w:p w14:paraId="7F195B71">
            <w:pPr>
              <w:snapToGrid w:val="0"/>
              <w:spacing w:line="360" w:lineRule="auto"/>
              <w:jc w:val="center"/>
              <w:rPr>
                <w:rFonts w:hint="eastAsia" w:ascii="宋体" w:hAnsi="宋体" w:cs="宋体"/>
                <w:color w:val="auto"/>
                <w:sz w:val="24"/>
                <w:highlight w:val="none"/>
              </w:rPr>
            </w:pPr>
          </w:p>
        </w:tc>
        <w:tc>
          <w:tcPr>
            <w:tcW w:w="1145" w:type="dxa"/>
            <w:noWrap w:val="0"/>
            <w:vAlign w:val="center"/>
          </w:tcPr>
          <w:p w14:paraId="6082FE7E">
            <w:pPr>
              <w:snapToGrid w:val="0"/>
              <w:spacing w:line="360" w:lineRule="auto"/>
              <w:jc w:val="center"/>
              <w:rPr>
                <w:rFonts w:hint="eastAsia" w:ascii="宋体" w:hAnsi="宋体" w:cs="宋体"/>
                <w:color w:val="auto"/>
                <w:sz w:val="24"/>
                <w:highlight w:val="none"/>
              </w:rPr>
            </w:pPr>
          </w:p>
        </w:tc>
      </w:tr>
      <w:tr w14:paraId="5618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E29665A">
            <w:pPr>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1233" w:type="dxa"/>
            <w:noWrap w:val="0"/>
            <w:vAlign w:val="center"/>
          </w:tcPr>
          <w:p w14:paraId="14937442">
            <w:pPr>
              <w:snapToGrid w:val="0"/>
              <w:spacing w:line="360" w:lineRule="auto"/>
              <w:jc w:val="center"/>
              <w:rPr>
                <w:rFonts w:hint="eastAsia" w:ascii="宋体" w:hAnsi="宋体" w:cs="宋体"/>
                <w:color w:val="auto"/>
                <w:sz w:val="24"/>
                <w:highlight w:val="none"/>
              </w:rPr>
            </w:pPr>
          </w:p>
        </w:tc>
        <w:tc>
          <w:tcPr>
            <w:tcW w:w="1059" w:type="dxa"/>
            <w:noWrap w:val="0"/>
            <w:vAlign w:val="center"/>
          </w:tcPr>
          <w:p w14:paraId="0CEE2236">
            <w:pPr>
              <w:snapToGrid w:val="0"/>
              <w:spacing w:line="360" w:lineRule="auto"/>
              <w:jc w:val="center"/>
              <w:rPr>
                <w:rFonts w:hint="eastAsia" w:ascii="宋体" w:hAnsi="宋体" w:cs="宋体"/>
                <w:color w:val="auto"/>
                <w:sz w:val="24"/>
                <w:highlight w:val="none"/>
              </w:rPr>
            </w:pPr>
          </w:p>
        </w:tc>
        <w:tc>
          <w:tcPr>
            <w:tcW w:w="1233" w:type="dxa"/>
            <w:noWrap w:val="0"/>
            <w:vAlign w:val="center"/>
          </w:tcPr>
          <w:p w14:paraId="0761249B">
            <w:pPr>
              <w:snapToGrid w:val="0"/>
              <w:spacing w:line="360" w:lineRule="auto"/>
              <w:jc w:val="center"/>
              <w:rPr>
                <w:rFonts w:hint="eastAsia" w:ascii="宋体" w:hAnsi="宋体" w:cs="宋体"/>
                <w:color w:val="auto"/>
                <w:sz w:val="24"/>
                <w:highlight w:val="none"/>
              </w:rPr>
            </w:pPr>
          </w:p>
        </w:tc>
        <w:tc>
          <w:tcPr>
            <w:tcW w:w="1210" w:type="dxa"/>
            <w:noWrap w:val="0"/>
            <w:vAlign w:val="top"/>
          </w:tcPr>
          <w:p w14:paraId="7FF71C25">
            <w:pPr>
              <w:snapToGrid w:val="0"/>
              <w:spacing w:line="360" w:lineRule="auto"/>
              <w:jc w:val="center"/>
              <w:rPr>
                <w:rFonts w:hint="eastAsia" w:ascii="宋体" w:hAnsi="宋体" w:cs="宋体"/>
                <w:color w:val="auto"/>
                <w:sz w:val="24"/>
                <w:highlight w:val="none"/>
              </w:rPr>
            </w:pPr>
          </w:p>
        </w:tc>
        <w:tc>
          <w:tcPr>
            <w:tcW w:w="737" w:type="dxa"/>
            <w:noWrap w:val="0"/>
            <w:vAlign w:val="top"/>
          </w:tcPr>
          <w:p w14:paraId="31185D25">
            <w:pPr>
              <w:snapToGrid w:val="0"/>
              <w:spacing w:line="360" w:lineRule="auto"/>
              <w:jc w:val="center"/>
              <w:rPr>
                <w:rFonts w:hint="eastAsia" w:ascii="宋体" w:hAnsi="宋体" w:cs="宋体"/>
                <w:color w:val="auto"/>
                <w:sz w:val="24"/>
                <w:highlight w:val="none"/>
              </w:rPr>
            </w:pPr>
          </w:p>
        </w:tc>
        <w:tc>
          <w:tcPr>
            <w:tcW w:w="735" w:type="dxa"/>
            <w:noWrap w:val="0"/>
            <w:vAlign w:val="top"/>
          </w:tcPr>
          <w:p w14:paraId="333871F5">
            <w:pPr>
              <w:snapToGrid w:val="0"/>
              <w:spacing w:line="360" w:lineRule="auto"/>
              <w:jc w:val="center"/>
              <w:rPr>
                <w:rFonts w:hint="eastAsia" w:ascii="宋体" w:hAnsi="宋体" w:cs="宋体"/>
                <w:color w:val="auto"/>
                <w:sz w:val="24"/>
                <w:highlight w:val="none"/>
              </w:rPr>
            </w:pPr>
          </w:p>
        </w:tc>
        <w:tc>
          <w:tcPr>
            <w:tcW w:w="1095" w:type="dxa"/>
            <w:noWrap w:val="0"/>
            <w:vAlign w:val="center"/>
          </w:tcPr>
          <w:p w14:paraId="3F45E3C0">
            <w:pPr>
              <w:snapToGrid w:val="0"/>
              <w:spacing w:line="360" w:lineRule="auto"/>
              <w:jc w:val="center"/>
              <w:rPr>
                <w:rFonts w:hint="eastAsia" w:ascii="宋体" w:hAnsi="宋体" w:cs="宋体"/>
                <w:color w:val="auto"/>
                <w:sz w:val="24"/>
                <w:highlight w:val="none"/>
              </w:rPr>
            </w:pPr>
          </w:p>
        </w:tc>
        <w:tc>
          <w:tcPr>
            <w:tcW w:w="1145" w:type="dxa"/>
            <w:noWrap w:val="0"/>
            <w:vAlign w:val="center"/>
          </w:tcPr>
          <w:p w14:paraId="4D827632">
            <w:pPr>
              <w:snapToGrid w:val="0"/>
              <w:spacing w:line="360" w:lineRule="auto"/>
              <w:jc w:val="center"/>
              <w:rPr>
                <w:rFonts w:hint="eastAsia" w:ascii="宋体" w:hAnsi="宋体" w:cs="宋体"/>
                <w:color w:val="auto"/>
                <w:sz w:val="24"/>
                <w:highlight w:val="none"/>
              </w:rPr>
            </w:pPr>
          </w:p>
        </w:tc>
      </w:tr>
      <w:tr w14:paraId="0A2F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noWrap w:val="0"/>
            <w:vAlign w:val="center"/>
          </w:tcPr>
          <w:p w14:paraId="2FCC19C9">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人民币合计金额（大写）                          （小写）                 </w:t>
            </w:r>
          </w:p>
        </w:tc>
      </w:tr>
    </w:tbl>
    <w:p w14:paraId="2F43F1E2">
      <w:pPr>
        <w:snapToGrid w:val="0"/>
        <w:spacing w:line="360" w:lineRule="auto"/>
        <w:ind w:right="420" w:firstLine="480" w:firstLineChars="200"/>
        <w:rPr>
          <w:rFonts w:hint="eastAsia" w:ascii="宋体" w:hAnsi="宋体" w:cs="宋体"/>
          <w:color w:val="auto"/>
          <w:sz w:val="24"/>
          <w:highlight w:val="none"/>
        </w:rPr>
      </w:pPr>
      <w:r>
        <w:rPr>
          <w:rFonts w:hint="eastAsia" w:ascii="宋体" w:hAnsi="宋体" w:cs="宋体"/>
          <w:color w:val="auto"/>
          <w:sz w:val="24"/>
          <w:highlight w:val="none"/>
        </w:rPr>
        <w:t>2.合同合计金额包括竞标货物（包括备品备件、专用工具等）的价格（包括已在中国境内的进口货物完税后的仓库交货价、展室交货价或者货架交货价），竞标货物运输（含保险）、安装（如有）、调试、检验、技术服务、培训和竞争性谈判文件要求提供的所有伴随服务、工程等费用和税费。</w:t>
      </w:r>
    </w:p>
    <w:p w14:paraId="0DF4D8BD">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第二条　质量要求</w:t>
      </w:r>
    </w:p>
    <w:p w14:paraId="6512E6EC">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1.乙方所提供的产品名称、商标品牌、生产厂家、规格型号、技术参数等质量必须与竞争性谈判文件规定及响应文件承诺相一致。乙方提供的节能和环保产品必须是列入政府采购品目清单的产品。</w:t>
      </w:r>
    </w:p>
    <w:p w14:paraId="6BD99F3B">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2.乙方所提供的货物必须是全新、未使用的原装产品，且在正常安装、使用和保养条件下，其使用寿命期内各项指标均达到竞争性谈判文件规定或者响应文件承诺的质量要求。</w:t>
      </w:r>
    </w:p>
    <w:p w14:paraId="5172FD3C">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第三条　权利保证</w:t>
      </w:r>
    </w:p>
    <w:p w14:paraId="7FC8515D">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1.乙方应保证所提供货物在使用时不会侵犯任何第三方的专利权、商标权、工业设计权或者其他权利。</w:t>
      </w:r>
    </w:p>
    <w:p w14:paraId="13F0C36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2.乙方应按竞争性谈判文件规定或者响应文件承诺的时间向甲方提供使用货物的有关技术资料。</w:t>
      </w:r>
    </w:p>
    <w:p w14:paraId="32CC609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29DDDF1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4.乙方保证将要交付的货物的所有权完全属于乙方且无任何抵押、质押、查封等产权瑕疵。</w:t>
      </w:r>
    </w:p>
    <w:p w14:paraId="1F86700A">
      <w:pPr>
        <w:snapToGrid w:val="0"/>
        <w:spacing w:line="360" w:lineRule="auto"/>
        <w:ind w:firstLine="420" w:firstLineChars="200"/>
        <w:rPr>
          <w:rFonts w:hint="eastAsia" w:ascii="宋体" w:hAnsi="宋体" w:eastAsia="宋体" w:cs="宋体"/>
          <w:color w:val="auto"/>
          <w:sz w:val="24"/>
          <w:highlight w:val="none"/>
        </w:rPr>
      </w:pPr>
      <w:r>
        <w:rPr>
          <w:rFonts w:hint="eastAsia"/>
          <w:color w:val="auto"/>
          <w:highlight w:val="none"/>
          <w:lang w:val="en-US" w:eastAsia="zh-CN"/>
        </w:rPr>
        <w:t xml:space="preserve"> </w:t>
      </w:r>
      <w:r>
        <w:rPr>
          <w:rFonts w:hint="eastAsia" w:ascii="宋体" w:hAnsi="宋体" w:eastAsia="宋体" w:cs="宋体"/>
          <w:color w:val="auto"/>
          <w:sz w:val="24"/>
          <w:highlight w:val="none"/>
          <w:lang w:val="en-US" w:eastAsia="zh-CN"/>
        </w:rPr>
        <w:t>5.若因乙方货物知识产权引发</w:t>
      </w:r>
      <w:r>
        <w:rPr>
          <w:rFonts w:hint="eastAsia" w:ascii="宋体" w:hAnsi="宋体" w:eastAsia="宋体" w:cs="宋体"/>
          <w:color w:val="auto"/>
          <w:sz w:val="24"/>
          <w:highlight w:val="none"/>
        </w:rPr>
        <w:t>第三方提出侵权指控</w:t>
      </w:r>
      <w:r>
        <w:rPr>
          <w:rFonts w:hint="eastAsia" w:ascii="宋体" w:hAnsi="宋体" w:eastAsia="宋体" w:cs="宋体"/>
          <w:color w:val="auto"/>
          <w:sz w:val="24"/>
          <w:highlight w:val="none"/>
          <w:lang w:eastAsia="zh-CN"/>
        </w:rPr>
        <w:t>的</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乙方需</w:t>
      </w:r>
      <w:r>
        <w:rPr>
          <w:rFonts w:hint="eastAsia" w:ascii="宋体" w:hAnsi="宋体" w:eastAsia="宋体" w:cs="宋体"/>
          <w:color w:val="auto"/>
          <w:sz w:val="24"/>
          <w:highlight w:val="none"/>
        </w:rPr>
        <w:t>承担由此而引起的一切法律责任和费用。</w:t>
      </w:r>
      <w:r>
        <w:rPr>
          <w:rFonts w:hint="eastAsia" w:ascii="宋体" w:hAnsi="宋体" w:eastAsia="宋体" w:cs="宋体"/>
          <w:color w:val="auto"/>
          <w:sz w:val="24"/>
          <w:highlight w:val="none"/>
          <w:lang w:val="en-US" w:eastAsia="zh-CN"/>
        </w:rPr>
        <w:t>同时甲方有权解除合同，造成甲方损失的据实追偿。</w:t>
      </w:r>
    </w:p>
    <w:p w14:paraId="0B30EDC8">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第四条　包装和运输</w:t>
      </w:r>
    </w:p>
    <w:p w14:paraId="36BCABB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1.乙方提供的货物均应按竞争性谈判文件规定或者响应文件承诺的要求的包装材料、包装标准、包装方式进行包装，每一包装单元内应附详细的装箱单和质量合格证。</w:t>
      </w:r>
    </w:p>
    <w:p w14:paraId="2180627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2.货物的运输方式：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98EF323">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3.乙方负责货物运输，货物运输合理损耗及计算方法：</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2A5D42A">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第五条　交付和验收</w:t>
      </w:r>
    </w:p>
    <w:p w14:paraId="41A3456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1.交付时间：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03DEAF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2.乙方提供不符合竞争性谈判文件规定或者响应文件承诺的和本合同规定的货物，甲方有权拒绝接受。</w:t>
      </w:r>
    </w:p>
    <w:p w14:paraId="23C7F33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34A7F6EB">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4.甲方应当在到货（安装、调试完）后</w:t>
      </w:r>
      <w:r>
        <w:rPr>
          <w:rFonts w:hint="eastAsia" w:ascii="宋体" w:hAnsi="宋体" w:cs="宋体"/>
          <w:color w:val="auto"/>
          <w:sz w:val="24"/>
          <w:highlight w:val="none"/>
          <w:lang w:val="en-US" w:eastAsia="zh-CN"/>
        </w:rPr>
        <w:t>十</w:t>
      </w:r>
      <w:r>
        <w:rPr>
          <w:rFonts w:hint="eastAsia" w:ascii="宋体" w:hAnsi="宋体" w:cs="宋体"/>
          <w:color w:val="auto"/>
          <w:sz w:val="24"/>
          <w:highlight w:val="none"/>
        </w:rPr>
        <w:t>个工作日内进行验收，逾期不验收的，乙方可视同验收合格。验收合格后由甲乙双方签署货物验收单并加盖甲方公章，甲乙双方各执一份。</w:t>
      </w:r>
    </w:p>
    <w:p w14:paraId="67491B7C">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27FDC6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6.甲方对验收有异议的，在验收后五个工作日内以书面形式向乙方提出，乙方应自收到甲方书面异议后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日内及时予以解决。</w:t>
      </w:r>
    </w:p>
    <w:p w14:paraId="3D970A28">
      <w:pPr>
        <w:snapToGrid w:val="0"/>
        <w:spacing w:line="360" w:lineRule="auto"/>
        <w:ind w:firstLine="420" w:firstLineChars="200"/>
        <w:rPr>
          <w:rFonts w:hint="eastAsia" w:ascii="宋体" w:hAnsi="宋体" w:cs="宋体"/>
          <w:color w:val="auto"/>
          <w:sz w:val="24"/>
          <w:highlight w:val="none"/>
        </w:rPr>
      </w:pPr>
      <w:r>
        <w:rPr>
          <w:rFonts w:hint="eastAsia"/>
          <w:color w:val="auto"/>
          <w:highlight w:val="none"/>
          <w:lang w:val="en-US" w:eastAsia="zh-CN"/>
        </w:rPr>
        <w:t>7.</w:t>
      </w:r>
      <w:r>
        <w:rPr>
          <w:rFonts w:ascii="宋体" w:hAnsi="宋体" w:eastAsia="宋体" w:cs="宋体"/>
          <w:color w:val="auto"/>
          <w:kern w:val="0"/>
          <w:sz w:val="24"/>
          <w:szCs w:val="24"/>
          <w:highlight w:val="none"/>
          <w:lang w:val="en-US" w:eastAsia="zh-CN" w:bidi="ar"/>
        </w:rPr>
        <w:t>乙方严禁转包、违法分包本合同</w:t>
      </w:r>
      <w:r>
        <w:rPr>
          <w:rFonts w:hint="eastAsia" w:ascii="宋体" w:hAnsi="宋体" w:eastAsia="宋体" w:cs="宋体"/>
          <w:color w:val="auto"/>
          <w:kern w:val="0"/>
          <w:sz w:val="24"/>
          <w:szCs w:val="24"/>
          <w:highlight w:val="none"/>
          <w:lang w:val="en-US" w:eastAsia="zh-CN" w:bidi="ar"/>
        </w:rPr>
        <w:t>的义务</w:t>
      </w:r>
      <w:r>
        <w:rPr>
          <w:rFonts w:ascii="宋体" w:hAnsi="宋体" w:eastAsia="宋体" w:cs="宋体"/>
          <w:color w:val="auto"/>
          <w:kern w:val="0"/>
          <w:sz w:val="24"/>
          <w:szCs w:val="24"/>
          <w:highlight w:val="none"/>
          <w:lang w:val="en-US" w:eastAsia="zh-CN" w:bidi="ar"/>
        </w:rPr>
        <w:t>，一经发现，甲方有权解除合同，据实</w:t>
      </w:r>
      <w:r>
        <w:rPr>
          <w:rFonts w:hint="eastAsia" w:ascii="宋体" w:hAnsi="宋体" w:eastAsia="宋体" w:cs="宋体"/>
          <w:color w:val="auto"/>
          <w:kern w:val="0"/>
          <w:sz w:val="24"/>
          <w:szCs w:val="24"/>
          <w:highlight w:val="none"/>
          <w:lang w:val="en-US" w:eastAsia="zh-CN" w:bidi="ar"/>
        </w:rPr>
        <w:t>要求乙方</w:t>
      </w:r>
      <w:r>
        <w:rPr>
          <w:rFonts w:ascii="宋体" w:hAnsi="宋体" w:eastAsia="宋体" w:cs="宋体"/>
          <w:color w:val="auto"/>
          <w:kern w:val="0"/>
          <w:sz w:val="24"/>
          <w:szCs w:val="24"/>
          <w:highlight w:val="none"/>
          <w:lang w:val="en-US" w:eastAsia="zh-CN" w:bidi="ar"/>
        </w:rPr>
        <w:t>赔偿甲方全部损失。</w:t>
      </w:r>
    </w:p>
    <w:p w14:paraId="05C1500C">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第六条　安装和培训</w:t>
      </w:r>
    </w:p>
    <w:p w14:paraId="7E5709E8">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1.甲方应提供必要安装条件（如场地、电源、水源等）。</w:t>
      </w:r>
    </w:p>
    <w:p w14:paraId="60739DC1">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2.乙方响应文件承诺负责甲方有关人员的培训。培训时间、地点：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AC057FE">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第七条  售后服务、质保期</w:t>
      </w:r>
    </w:p>
    <w:p w14:paraId="34F1C46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1.乙方应按照国家有关法律法规和“三包”规定以及本合同所附的《服务承诺》，为甲方提供售后服务。</w:t>
      </w:r>
    </w:p>
    <w:p w14:paraId="7E6A0ABA">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2.货物质保期：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1DC8CB5">
      <w:pPr>
        <w:snapToGrid w:val="0"/>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3.乙方提供的服务承诺和售后服务及保修期责任等其它具体约定事项。（见合同附件）</w:t>
      </w:r>
    </w:p>
    <w:p w14:paraId="47C7564A">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第八条　付款方式</w:t>
      </w:r>
    </w:p>
    <w:p w14:paraId="62D20BC6">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本项目预付款40%，全部货物交货、安装调试并验收合格，成交供应商提供验收报告及开具增值税全额发票，采购人收到发票后一次性付清尾款项给成交供应商。</w:t>
      </w:r>
    </w:p>
    <w:p w14:paraId="625FA4F2">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第九条　履约保证金</w:t>
      </w:r>
    </w:p>
    <w:p w14:paraId="4C4B6F6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1.履约保证金金额：每分标按成交金额的  2 %（注：履约保证金不超过5%）。</w:t>
      </w:r>
    </w:p>
    <w:p w14:paraId="6D297CD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2.履约保证金提交方式：银行转账、支票、汇票、本票或者金融机构、担保机构出具的保函（包含电子保函）等非现金方式。</w:t>
      </w:r>
    </w:p>
    <w:p w14:paraId="7D720DA4">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3.履约保证金提交期限：自成交通知书发出之日起25日内（但必须在签订合同前）。</w:t>
      </w:r>
    </w:p>
    <w:p w14:paraId="50C3B60E">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4.履约保证金退付方式、时间及条件：</w:t>
      </w:r>
    </w:p>
    <w:p w14:paraId="497629EC">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（1）乙方履行完合同约定权利义务事项且保修期满后无违约情况，凭《项目验收单》 和履约保证金交纳凭证向采购人申请办理退还手续，采购人不得额外要求成交供应商提交其他证明材料，并应当自收到退还资料之日起5个工作日内退还其履约保证金（无息）。如成交供应商不按双方签订的合同规定履约，则没收其全部履约保证金，履约保证金不足以赔偿损失的，按实际损失赔偿。</w:t>
      </w:r>
    </w:p>
    <w:p w14:paraId="5B7016C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（2）在履约保证金退还日期前，若乙方的开户名称、开户银行、账号有变动的，请以书面形式通知履约保证金收取单位，否则由此产生的后果由乙方自负。</w:t>
      </w:r>
    </w:p>
    <w:p w14:paraId="389FEF2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（3）乙方在签订合同后存在违约情形的，履约保证金不予退还。履约保证金不足以赔偿损失的，按实际损失赔偿。</w:t>
      </w:r>
    </w:p>
    <w:p w14:paraId="34BB658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5.履约保证金指定账户：</w:t>
      </w:r>
    </w:p>
    <w:p w14:paraId="6D495EDB">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户名：玉林市第一职业中等专业学校</w:t>
      </w:r>
    </w:p>
    <w:p w14:paraId="3931FA63">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账号：2111 7010 0921 9507 128 </w:t>
      </w:r>
    </w:p>
    <w:p w14:paraId="761FDA12">
      <w:pPr>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开户行：中国工商银行股份有限公司广西玉林分行营业部</w:t>
      </w:r>
    </w:p>
    <w:p w14:paraId="1F04B2B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履约保证金不足额缴纳的（包含保函额度不足的），或者不按规定提交方式提交的，或者未在规定提交期限缴纳的，或者保函有效期低于合同履行期限（即合同中规定的当事人履行自己的义务，如交付标的物、价款或者报酬，履行劳务、完成工作的时间界限）的，不予签订合同。</w:t>
      </w:r>
    </w:p>
    <w:p w14:paraId="213DA5BA">
      <w:pPr>
        <w:snapToGrid w:val="0"/>
        <w:spacing w:line="360" w:lineRule="auto"/>
        <w:ind w:left="-61" w:firstLine="514"/>
        <w:rPr>
          <w:rFonts w:hint="eastAsia" w:ascii="宋体" w:hAnsi="宋体" w:cs="宋体"/>
          <w:b/>
          <w:color w:val="auto"/>
          <w:sz w:val="24"/>
          <w:highlight w:val="none"/>
        </w:rPr>
      </w:pPr>
      <w:r>
        <w:rPr>
          <w:rFonts w:hint="eastAsia" w:ascii="宋体" w:hAnsi="宋体" w:cs="宋体"/>
          <w:b/>
          <w:color w:val="auto"/>
          <w:sz w:val="24"/>
          <w:highlight w:val="none"/>
        </w:rPr>
        <w:t>第十条  税费</w:t>
      </w:r>
    </w:p>
    <w:p w14:paraId="297F09CE">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w:t>
      </w:r>
    </w:p>
    <w:p w14:paraId="4611A77D">
      <w:pPr>
        <w:snapToGrid w:val="0"/>
        <w:spacing w:line="360" w:lineRule="auto"/>
        <w:ind w:left="-61" w:firstLine="514"/>
        <w:rPr>
          <w:rFonts w:hint="eastAsia" w:ascii="宋体" w:hAnsi="宋体" w:cs="宋体"/>
          <w:color w:val="auto"/>
          <w:sz w:val="24"/>
          <w:highlight w:val="none"/>
        </w:rPr>
      </w:pPr>
      <w:r>
        <w:rPr>
          <w:rFonts w:hint="eastAsia" w:ascii="宋体" w:hAnsi="宋体" w:cs="宋体"/>
          <w:b/>
          <w:color w:val="auto"/>
          <w:sz w:val="24"/>
          <w:highlight w:val="none"/>
        </w:rPr>
        <w:t>第十一条  质量保证及售后服务</w:t>
      </w:r>
    </w:p>
    <w:p w14:paraId="3CAAAA10">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乙方应按竞争性谈判文件规定的产品名称、商标品牌、生产厂家、规格型号、技术参数、质量标准向甲方提供未经使用的全新产品。不符合要求的，根据实际情况，经双方协商，可按以下办法处理：</w:t>
      </w:r>
    </w:p>
    <w:p w14:paraId="6B7D5248">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⑴更换：由乙方承担所发生的全部费用。</w:t>
      </w:r>
    </w:p>
    <w:p w14:paraId="21809185">
      <w:pPr>
        <w:pStyle w:val="15"/>
        <w:snapToGrid w:val="0"/>
        <w:spacing w:line="360" w:lineRule="auto"/>
        <w:ind w:firstLine="420"/>
        <w:rPr>
          <w:rFonts w:hint="eastAsia" w:hAnsi="宋体" w:cs="宋体"/>
          <w:color w:val="auto"/>
          <w:sz w:val="24"/>
          <w:szCs w:val="24"/>
          <w:highlight w:val="none"/>
        </w:rPr>
      </w:pPr>
      <w:r>
        <w:rPr>
          <w:rFonts w:hint="eastAsia" w:hAnsi="宋体" w:cs="宋体"/>
          <w:color w:val="auto"/>
          <w:sz w:val="24"/>
          <w:szCs w:val="24"/>
          <w:highlight w:val="none"/>
        </w:rPr>
        <w:t>⑵贬值处理：由甲乙双方合议定价。</w:t>
      </w:r>
    </w:p>
    <w:p w14:paraId="5B50AC77">
      <w:pPr>
        <w:pStyle w:val="15"/>
        <w:snapToGrid w:val="0"/>
        <w:spacing w:line="360" w:lineRule="auto"/>
        <w:ind w:firstLine="420"/>
        <w:rPr>
          <w:rFonts w:hint="eastAsia" w:hAnsi="宋体" w:cs="宋体"/>
          <w:color w:val="auto"/>
          <w:sz w:val="24"/>
          <w:szCs w:val="24"/>
          <w:highlight w:val="none"/>
        </w:rPr>
      </w:pPr>
      <w:r>
        <w:rPr>
          <w:rFonts w:hint="eastAsia" w:hAnsi="宋体" w:cs="宋体"/>
          <w:color w:val="auto"/>
          <w:sz w:val="24"/>
          <w:szCs w:val="24"/>
          <w:highlight w:val="none"/>
        </w:rPr>
        <w:t>⑶退货处理：乙方应退还甲方支付的合同款，同时应承担该货物的直接费用（运输、保险、检验、货款利息及银行手续费等）。</w:t>
      </w:r>
    </w:p>
    <w:p w14:paraId="6BAC1679">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2.如在使用过程中发生质量问题，乙方在接到甲方通知后到达甲方现场处理的时间（</w:t>
      </w:r>
      <w:r>
        <w:rPr>
          <w:rFonts w:hint="eastAsia" w:hAnsi="宋体" w:cs="宋体"/>
          <w:color w:val="auto"/>
          <w:sz w:val="24"/>
          <w:szCs w:val="24"/>
          <w:highlight w:val="none"/>
          <w:u w:val="single"/>
        </w:rPr>
        <w:t>按响应文件承诺的数据填写</w:t>
      </w:r>
      <w:r>
        <w:rPr>
          <w:rFonts w:hint="eastAsia" w:hAnsi="宋体" w:cs="宋体"/>
          <w:color w:val="auto"/>
          <w:sz w:val="24"/>
          <w:szCs w:val="24"/>
          <w:highlight w:val="none"/>
        </w:rPr>
        <w:t>）小时内。</w:t>
      </w:r>
    </w:p>
    <w:p w14:paraId="7A493452">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3.在质保期内，乙方应对货物出现的质量及安全问题负责处理解决并承担一切费用。</w:t>
      </w:r>
    </w:p>
    <w:p w14:paraId="0DF2E3DF">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4.上述的货物质保期为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年，因人为因素出现的故障不在免费保修范围内。超过保修期的机器设备，终生维修，维修时只收部件成本费。</w:t>
      </w:r>
    </w:p>
    <w:p w14:paraId="4002AB70">
      <w:pPr>
        <w:snapToGrid w:val="0"/>
        <w:spacing w:line="360" w:lineRule="auto"/>
        <w:ind w:left="-61" w:firstLine="514"/>
        <w:rPr>
          <w:rFonts w:hint="eastAsia" w:ascii="宋体" w:hAnsi="宋体" w:cs="宋体"/>
          <w:color w:val="auto"/>
          <w:sz w:val="24"/>
          <w:highlight w:val="none"/>
        </w:rPr>
      </w:pPr>
      <w:r>
        <w:rPr>
          <w:rFonts w:hint="eastAsia" w:ascii="宋体" w:hAnsi="宋体" w:cs="宋体"/>
          <w:b/>
          <w:color w:val="auto"/>
          <w:sz w:val="24"/>
          <w:highlight w:val="none"/>
        </w:rPr>
        <w:t>第十二条  调试和验收</w:t>
      </w:r>
    </w:p>
    <w:p w14:paraId="55C8FE65">
      <w:pPr>
        <w:pStyle w:val="15"/>
        <w:snapToGrid w:val="0"/>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14:paraId="5D36A009">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2.乙方交货前应对产品作出全面检查和对验收文件进行整理，并列出清单，作为甲方收货验收和使用的技术条件依据，检验的结果应随货物交甲方。</w:t>
      </w:r>
    </w:p>
    <w:p w14:paraId="0ED47C80">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3.甲方对乙方提供的货物在使用前进行调试时，乙方需负责安装并培训甲方的使用操作人员，并协助甲方一起调试，直到符合技术要求，甲方才做最终验收。</w:t>
      </w:r>
    </w:p>
    <w:p w14:paraId="16FE510D">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4.对技术复杂的货物，甲方应请国家认可的专业检测机构参与初步验收及最终验收，并由其出具质量检测报告。</w:t>
      </w:r>
    </w:p>
    <w:p w14:paraId="7EA5116E">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5.验收时乙方必须在现场，验收完毕后作出验收结果报告；验收费用按竞争性谈判文件约定承担方负责。</w:t>
      </w:r>
    </w:p>
    <w:p w14:paraId="146B2B83">
      <w:pPr>
        <w:pStyle w:val="15"/>
        <w:snapToGrid w:val="0"/>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第十三条  货物包装、发运及运输</w:t>
      </w:r>
    </w:p>
    <w:p w14:paraId="37F36EC0">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1.乙方应在货物发运前对其进行满足运输距离、防潮、防震、防锈和防破损装卸等要求包装，以保证货物安全运达甲方指定地点。</w:t>
      </w:r>
    </w:p>
    <w:p w14:paraId="6ACDC375">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2.使用说明书（货物属于进口产品的，供货时应同时附上中文使用说明书）、质量检验证明书、随配附件和工具以及清单一并附于货物内。</w:t>
      </w:r>
    </w:p>
    <w:p w14:paraId="700E815D">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3.乙方在货物发运手续办理完毕后二十四小时内或者货到甲方四十八小时前通知甲方，以准备接货。</w:t>
      </w:r>
    </w:p>
    <w:p w14:paraId="6C393964">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4.货物在交付甲方前发生的风险均由乙方负责。</w:t>
      </w:r>
    </w:p>
    <w:p w14:paraId="0F07CB68">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5.货物在规定的交付期限内由乙方送达甲方指定的地点视为交付，乙方同时需通知甲方货物已送达。</w:t>
      </w:r>
    </w:p>
    <w:p w14:paraId="2670A4F7">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第十四条　违约责任</w:t>
      </w:r>
    </w:p>
    <w:p w14:paraId="6858BB29">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51A49294">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2.乙方提供的货物如侵犯了第三方合法权益而引发的任何纠纷或者诉讼，均由乙方负责交涉并承担全部责任。</w:t>
      </w:r>
    </w:p>
    <w:p w14:paraId="7FEFD5CE">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3.因包装、运输引起的货物损坏，按质量不合格处罚。</w:t>
      </w:r>
    </w:p>
    <w:p w14:paraId="1788A1F4">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4.甲方无故延期接收货物、乙方逾期交货的，每天向对方偿付违约货款额3‰违约金，但违约金累计不得超过违约货款额5%，超过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3B74F82F">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5.乙方未按本合同和响应文件中规定的服务承诺提供售后服务的，乙方应按本合同合计金额 5%向甲方支付违约金。</w:t>
      </w:r>
    </w:p>
    <w:p w14:paraId="1A2365A3">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6.乙方提供的货物在质量保证期内，因设计、工艺或者材料的缺陷和其它质量原因造成的问题，由乙方负责，费用从余款或者履约保证金中扣除，不足另补。</w:t>
      </w:r>
    </w:p>
    <w:p w14:paraId="3AE49047">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7.甲乙双方有其它违约行为的，由违约方向对方支付违约内容涉及货款额的5%，违约内容涉及货款额的5%不足以赔偿经济损失的按实际赔偿。</w:t>
      </w:r>
    </w:p>
    <w:p w14:paraId="490051F9">
      <w:pPr>
        <w:pStyle w:val="15"/>
        <w:snapToGrid w:val="0"/>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第十五条  不可抗力事件处理</w:t>
      </w:r>
    </w:p>
    <w:p w14:paraId="487E03E5">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1.在合同有效期内，任何一方因不可抗力事件导致不能履行合同，则合同履行期可延长，其延长期与不可抗力影响期相同。</w:t>
      </w:r>
    </w:p>
    <w:p w14:paraId="784990C0">
      <w:pPr>
        <w:pStyle w:val="15"/>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2.不可抗力事件发生后，应立即通知对方，并寄送有关权威机构出具的证明。</w:t>
      </w:r>
    </w:p>
    <w:p w14:paraId="76839F5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3.不可抗力事件延续一百二十天以上，双方应通过友好协商，确定是否继续履行合同。</w:t>
      </w:r>
    </w:p>
    <w:p w14:paraId="1C84BE5F">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第十六条  合同争议解决</w:t>
      </w:r>
    </w:p>
    <w:p w14:paraId="0113126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14:paraId="5F4A10C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2.因履行本合同引起的或者与本合同有关的争议，甲乙双方应首先通过友好协商解决，如果协商不能解决，可向甲方所在地人民法院提起诉讼。</w:t>
      </w:r>
    </w:p>
    <w:p w14:paraId="740A7917">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3.诉讼期间，本合同继续履行。</w:t>
      </w:r>
    </w:p>
    <w:p w14:paraId="6B4FA3F4">
      <w:pPr>
        <w:pStyle w:val="15"/>
        <w:snapToGrid w:val="0"/>
        <w:spacing w:line="360" w:lineRule="auto"/>
        <w:ind w:firstLine="472" w:firstLineChars="196"/>
        <w:rPr>
          <w:rFonts w:hint="eastAsia" w:hAnsi="宋体" w:cs="宋体"/>
          <w:b/>
          <w:color w:val="auto"/>
          <w:sz w:val="24"/>
          <w:szCs w:val="24"/>
          <w:highlight w:val="none"/>
        </w:rPr>
      </w:pPr>
      <w:r>
        <w:rPr>
          <w:rFonts w:hint="eastAsia" w:hAnsi="宋体" w:cs="宋体"/>
          <w:b/>
          <w:color w:val="auto"/>
          <w:sz w:val="24"/>
          <w:szCs w:val="24"/>
          <w:highlight w:val="none"/>
        </w:rPr>
        <w:t>第十七条  合同生效及其它</w:t>
      </w:r>
    </w:p>
    <w:p w14:paraId="2C952A85">
      <w:pPr>
        <w:pStyle w:val="15"/>
        <w:snapToGrid w:val="0"/>
        <w:spacing w:line="360" w:lineRule="auto"/>
        <w:ind w:firstLine="482" w:firstLineChars="200"/>
        <w:rPr>
          <w:rFonts w:hint="eastAsia" w:hAnsi="宋体" w:cs="宋体"/>
          <w:b/>
          <w:color w:val="auto"/>
          <w:sz w:val="24"/>
          <w:szCs w:val="24"/>
          <w:highlight w:val="none"/>
        </w:rPr>
      </w:pPr>
      <w:r>
        <w:rPr>
          <w:rFonts w:hint="eastAsia" w:hAnsi="宋体" w:cs="宋体"/>
          <w:b/>
          <w:color w:val="auto"/>
          <w:sz w:val="24"/>
          <w:szCs w:val="24"/>
          <w:highlight w:val="none"/>
        </w:rPr>
        <w:t>1. 合同经双方法定代表人或者委托代理人签字并加盖单位公章后生效（委托代理人签字的需后附法定代表人授权委托书，格式自拟）。</w:t>
      </w:r>
    </w:p>
    <w:p w14:paraId="759E9744">
      <w:pPr>
        <w:pStyle w:val="15"/>
        <w:snapToGrid w:val="0"/>
        <w:spacing w:line="360" w:lineRule="auto"/>
        <w:ind w:firstLine="482" w:firstLineChars="200"/>
        <w:rPr>
          <w:rFonts w:hint="eastAsia" w:hAnsi="宋体" w:cs="宋体"/>
          <w:b/>
          <w:color w:val="auto"/>
          <w:sz w:val="24"/>
          <w:szCs w:val="24"/>
          <w:highlight w:val="none"/>
        </w:rPr>
      </w:pPr>
      <w:r>
        <w:rPr>
          <w:rFonts w:hint="eastAsia" w:hAnsi="宋体" w:cs="宋体"/>
          <w:b/>
          <w:color w:val="auto"/>
          <w:sz w:val="24"/>
          <w:szCs w:val="24"/>
          <w:highlight w:val="none"/>
        </w:rPr>
        <w:t>2.合同执行中涉及采购资金和采购内容修改或者补充的，须经财政部门审批，并签书面补充协议报财政部门备案，方可作为主合同不可分割的一部分。</w:t>
      </w:r>
    </w:p>
    <w:p w14:paraId="716DAC65">
      <w:pPr>
        <w:pStyle w:val="15"/>
        <w:snapToGrid w:val="0"/>
        <w:spacing w:line="360" w:lineRule="auto"/>
        <w:ind w:left="283" w:leftChars="135" w:firstLine="143"/>
        <w:rPr>
          <w:rFonts w:hint="eastAsia" w:hAnsi="宋体" w:cs="宋体"/>
          <w:b/>
          <w:color w:val="auto"/>
          <w:sz w:val="24"/>
          <w:szCs w:val="24"/>
          <w:highlight w:val="none"/>
        </w:rPr>
      </w:pPr>
      <w:r>
        <w:rPr>
          <w:rFonts w:hint="eastAsia" w:hAnsi="宋体" w:cs="宋体"/>
          <w:b/>
          <w:color w:val="auto"/>
          <w:sz w:val="24"/>
          <w:szCs w:val="24"/>
          <w:highlight w:val="none"/>
        </w:rPr>
        <w:t>3.本合同未尽事宜，遵照《中华人民共和国民法典》有关条文执行。</w:t>
      </w:r>
    </w:p>
    <w:p w14:paraId="788C5C25">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第十八条　合同的变更、终止与转让</w:t>
      </w:r>
    </w:p>
    <w:p w14:paraId="1B937EF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1.除《中华人民共和国政府采购法》第五十条规定的情形外，本合同一经签订，甲乙双方不得擅自变更、中止或者终止。</w:t>
      </w:r>
    </w:p>
    <w:p w14:paraId="37981D1A">
      <w:pPr>
        <w:snapToGrid w:val="0"/>
        <w:spacing w:line="360" w:lineRule="auto"/>
        <w:ind w:left="-61" w:firstLine="514"/>
        <w:rPr>
          <w:rFonts w:hint="eastAsia" w:ascii="宋体" w:hAnsi="宋体" w:cs="宋体"/>
          <w:color w:val="auto"/>
          <w:sz w:val="24"/>
          <w:highlight w:val="none"/>
        </w:rPr>
      </w:pPr>
      <w:r>
        <w:rPr>
          <w:rFonts w:hint="eastAsia" w:ascii="宋体" w:hAnsi="宋体" w:cs="宋体"/>
          <w:color w:val="auto"/>
          <w:sz w:val="24"/>
          <w:highlight w:val="none"/>
        </w:rPr>
        <w:t>2.乙方不得擅自转让（无进口资格的供应商委托进口货物除外）其应履行的合同义务。</w:t>
      </w:r>
    </w:p>
    <w:p w14:paraId="38DC91BE">
      <w:pPr>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第十九条　</w:t>
      </w:r>
      <w:r>
        <w:rPr>
          <w:rFonts w:hint="eastAsia" w:ascii="宋体" w:hAnsi="宋体" w:cs="宋体"/>
          <w:b/>
          <w:bCs/>
          <w:color w:val="auto"/>
          <w:kern w:val="0"/>
          <w:sz w:val="24"/>
          <w:highlight w:val="none"/>
        </w:rPr>
        <w:t>本合同书与下列文件一起构成合同文件</w:t>
      </w:r>
    </w:p>
    <w:p w14:paraId="14D5611F">
      <w:pPr>
        <w:pStyle w:val="15"/>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1.成交通知书；</w:t>
      </w:r>
    </w:p>
    <w:p w14:paraId="1B7A5780">
      <w:pPr>
        <w:pStyle w:val="15"/>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2.竞标声明书；</w:t>
      </w:r>
    </w:p>
    <w:p w14:paraId="28EC1F82">
      <w:pPr>
        <w:pStyle w:val="15"/>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3.商务条款偏离表和技术需求偏离表；</w:t>
      </w:r>
    </w:p>
    <w:p w14:paraId="50DA8768">
      <w:pPr>
        <w:pStyle w:val="15"/>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4.采购需求；</w:t>
      </w:r>
    </w:p>
    <w:p w14:paraId="0F598E61">
      <w:pPr>
        <w:pStyle w:val="15"/>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5.竞标报价表；</w:t>
      </w:r>
    </w:p>
    <w:p w14:paraId="722E76A6">
      <w:pPr>
        <w:pStyle w:val="15"/>
        <w:snapToGrid w:val="0"/>
        <w:spacing w:line="360" w:lineRule="auto"/>
        <w:ind w:left="420" w:leftChars="200"/>
        <w:rPr>
          <w:rFonts w:hint="eastAsia" w:hAnsi="宋体" w:cs="宋体"/>
          <w:color w:val="auto"/>
          <w:sz w:val="24"/>
          <w:szCs w:val="24"/>
          <w:highlight w:val="none"/>
        </w:rPr>
      </w:pPr>
      <w:r>
        <w:rPr>
          <w:rFonts w:hint="eastAsia" w:hAnsi="宋体" w:cs="宋体"/>
          <w:color w:val="auto"/>
          <w:sz w:val="24"/>
          <w:szCs w:val="24"/>
          <w:highlight w:val="none"/>
        </w:rPr>
        <w:t>6.其他合同文件。</w:t>
      </w:r>
    </w:p>
    <w:p w14:paraId="73A1DFC4">
      <w:pPr>
        <w:snapToGrid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第二十条　</w:t>
      </w:r>
      <w:r>
        <w:rPr>
          <w:rFonts w:hint="eastAsia" w:ascii="宋体" w:hAnsi="宋体"/>
          <w:color w:val="auto"/>
          <w:sz w:val="24"/>
          <w:highlight w:val="none"/>
        </w:rPr>
        <w:t>本合同一式六份，具有同等法律效力，财政部门（政府采购监管部门）、采购代理机构各一份，甲方三份，乙方一份。本合同甲乙双方签字盖章后生效</w:t>
      </w:r>
      <w:r>
        <w:rPr>
          <w:rFonts w:hint="eastAsia" w:ascii="宋体" w:hAnsi="宋体" w:cs="宋体"/>
          <w:color w:val="auto"/>
          <w:sz w:val="24"/>
          <w:highlight w:val="none"/>
        </w:rPr>
        <w:t>。</w:t>
      </w:r>
    </w:p>
    <w:p w14:paraId="391F5E48">
      <w:pPr>
        <w:snapToGrid w:val="0"/>
        <w:spacing w:line="360" w:lineRule="auto"/>
        <w:rPr>
          <w:rFonts w:hint="eastAsia" w:ascii="宋体" w:hAnsi="宋体" w:cs="宋体"/>
          <w:color w:val="auto"/>
          <w:sz w:val="24"/>
          <w:highlight w:val="none"/>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445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4DA359BB">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甲方（章）           </w:t>
            </w:r>
          </w:p>
          <w:p w14:paraId="7A96B738">
            <w:pPr>
              <w:snapToGrid w:val="0"/>
              <w:spacing w:line="360" w:lineRule="auto"/>
              <w:rPr>
                <w:rFonts w:hint="eastAsia" w:ascii="宋体" w:hAnsi="宋体"/>
                <w:color w:val="auto"/>
                <w:sz w:val="24"/>
                <w:highlight w:val="none"/>
              </w:rPr>
            </w:pPr>
          </w:p>
          <w:p w14:paraId="2D33CFD3">
            <w:pPr>
              <w:snapToGrid w:val="0"/>
              <w:spacing w:line="360" w:lineRule="auto"/>
              <w:ind w:firstLine="1080" w:firstLineChars="450"/>
              <w:jc w:val="right"/>
              <w:rPr>
                <w:rFonts w:hint="eastAsia" w:ascii="宋体" w:hAnsi="宋体"/>
                <w:color w:val="auto"/>
                <w:sz w:val="24"/>
                <w:highlight w:val="none"/>
              </w:rPr>
            </w:pPr>
            <w:r>
              <w:rPr>
                <w:rFonts w:hint="eastAsia" w:ascii="宋体" w:hAnsi="宋体"/>
                <w:color w:val="auto"/>
                <w:sz w:val="24"/>
                <w:highlight w:val="none"/>
              </w:rPr>
              <w:t>年   月   日</w:t>
            </w:r>
          </w:p>
        </w:tc>
        <w:tc>
          <w:tcPr>
            <w:tcW w:w="4517" w:type="dxa"/>
            <w:noWrap w:val="0"/>
            <w:vAlign w:val="center"/>
          </w:tcPr>
          <w:p w14:paraId="77B51502">
            <w:pPr>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乙方（章）              </w:t>
            </w:r>
          </w:p>
          <w:p w14:paraId="2FC2451A">
            <w:pPr>
              <w:snapToGrid w:val="0"/>
              <w:spacing w:line="360" w:lineRule="auto"/>
              <w:rPr>
                <w:rFonts w:hint="eastAsia" w:ascii="宋体" w:hAnsi="宋体"/>
                <w:color w:val="auto"/>
                <w:sz w:val="24"/>
                <w:highlight w:val="none"/>
              </w:rPr>
            </w:pPr>
          </w:p>
          <w:p w14:paraId="08A57E32">
            <w:pPr>
              <w:snapToGrid w:val="0"/>
              <w:spacing w:line="360" w:lineRule="auto"/>
              <w:jc w:val="right"/>
              <w:rPr>
                <w:rFonts w:hint="eastAsia" w:ascii="宋体" w:hAnsi="宋体"/>
                <w:color w:val="auto"/>
                <w:sz w:val="24"/>
                <w:highlight w:val="none"/>
              </w:rPr>
            </w:pPr>
            <w:r>
              <w:rPr>
                <w:rFonts w:hint="eastAsia" w:ascii="宋体" w:hAnsi="宋体"/>
                <w:color w:val="auto"/>
                <w:sz w:val="24"/>
                <w:highlight w:val="none"/>
              </w:rPr>
              <w:t xml:space="preserve"> 年   月   日</w:t>
            </w:r>
          </w:p>
        </w:tc>
      </w:tr>
      <w:tr w14:paraId="1765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0CD90E4C">
            <w:pPr>
              <w:snapToGrid w:val="0"/>
              <w:spacing w:line="360" w:lineRule="auto"/>
              <w:rPr>
                <w:rFonts w:hint="eastAsia" w:ascii="宋体" w:hAnsi="宋体"/>
                <w:color w:val="auto"/>
                <w:sz w:val="24"/>
                <w:highlight w:val="none"/>
              </w:rPr>
            </w:pPr>
            <w:r>
              <w:rPr>
                <w:rFonts w:hint="eastAsia" w:ascii="宋体" w:hAnsi="宋体"/>
                <w:color w:val="auto"/>
                <w:sz w:val="24"/>
                <w:highlight w:val="none"/>
              </w:rPr>
              <w:t>单位地址：</w:t>
            </w:r>
          </w:p>
        </w:tc>
        <w:tc>
          <w:tcPr>
            <w:tcW w:w="4517" w:type="dxa"/>
            <w:noWrap w:val="0"/>
            <w:vAlign w:val="center"/>
          </w:tcPr>
          <w:p w14:paraId="389BBE99">
            <w:pPr>
              <w:snapToGrid w:val="0"/>
              <w:spacing w:line="360" w:lineRule="auto"/>
              <w:rPr>
                <w:rFonts w:hint="eastAsia" w:ascii="宋体" w:hAnsi="宋体"/>
                <w:color w:val="auto"/>
                <w:sz w:val="24"/>
                <w:highlight w:val="none"/>
              </w:rPr>
            </w:pPr>
            <w:r>
              <w:rPr>
                <w:rFonts w:hint="eastAsia" w:ascii="宋体" w:hAnsi="宋体"/>
                <w:color w:val="auto"/>
                <w:sz w:val="24"/>
                <w:highlight w:val="none"/>
              </w:rPr>
              <w:t>单位地址：</w:t>
            </w:r>
          </w:p>
        </w:tc>
      </w:tr>
      <w:tr w14:paraId="02B2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0737D57F">
            <w:pPr>
              <w:snapToGrid w:val="0"/>
              <w:spacing w:line="360" w:lineRule="auto"/>
              <w:rPr>
                <w:rFonts w:hint="eastAsia" w:ascii="宋体" w:hAnsi="宋体"/>
                <w:color w:val="auto"/>
                <w:sz w:val="24"/>
                <w:highlight w:val="none"/>
              </w:rPr>
            </w:pPr>
            <w:r>
              <w:rPr>
                <w:rFonts w:hint="eastAsia" w:ascii="宋体" w:hAnsi="宋体"/>
                <w:color w:val="auto"/>
                <w:sz w:val="24"/>
                <w:highlight w:val="none"/>
              </w:rPr>
              <w:t>法定代表人或者委托代理人：</w:t>
            </w:r>
          </w:p>
        </w:tc>
        <w:tc>
          <w:tcPr>
            <w:tcW w:w="4517" w:type="dxa"/>
            <w:noWrap w:val="0"/>
            <w:vAlign w:val="top"/>
          </w:tcPr>
          <w:p w14:paraId="27FEBD3A">
            <w:pPr>
              <w:snapToGrid w:val="0"/>
              <w:spacing w:line="360" w:lineRule="auto"/>
              <w:rPr>
                <w:rFonts w:hint="eastAsia" w:ascii="宋体" w:hAnsi="宋体"/>
                <w:color w:val="auto"/>
                <w:sz w:val="24"/>
                <w:highlight w:val="none"/>
              </w:rPr>
            </w:pPr>
            <w:r>
              <w:rPr>
                <w:rFonts w:hint="eastAsia" w:ascii="宋体" w:hAnsi="宋体"/>
                <w:color w:val="auto"/>
                <w:sz w:val="24"/>
                <w:highlight w:val="none"/>
              </w:rPr>
              <w:t>法定代表人或者委托代理人：</w:t>
            </w:r>
          </w:p>
        </w:tc>
      </w:tr>
      <w:tr w14:paraId="05FA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4CC54A95">
            <w:pPr>
              <w:snapToGrid w:val="0"/>
              <w:spacing w:line="360" w:lineRule="auto"/>
              <w:rPr>
                <w:rFonts w:hint="eastAsia" w:ascii="宋体" w:hAnsi="宋体"/>
                <w:color w:val="auto"/>
                <w:sz w:val="24"/>
                <w:highlight w:val="none"/>
              </w:rPr>
            </w:pPr>
            <w:r>
              <w:rPr>
                <w:rFonts w:hint="eastAsia" w:ascii="宋体" w:hAnsi="宋体"/>
                <w:color w:val="auto"/>
                <w:sz w:val="24"/>
                <w:highlight w:val="none"/>
              </w:rPr>
              <w:t>电话：</w:t>
            </w:r>
          </w:p>
        </w:tc>
        <w:tc>
          <w:tcPr>
            <w:tcW w:w="4517" w:type="dxa"/>
            <w:noWrap w:val="0"/>
            <w:vAlign w:val="center"/>
          </w:tcPr>
          <w:p w14:paraId="6877BBF7">
            <w:pPr>
              <w:snapToGrid w:val="0"/>
              <w:spacing w:line="360" w:lineRule="auto"/>
              <w:rPr>
                <w:rFonts w:hint="eastAsia" w:ascii="宋体" w:hAnsi="宋体"/>
                <w:color w:val="auto"/>
                <w:sz w:val="24"/>
                <w:highlight w:val="none"/>
              </w:rPr>
            </w:pPr>
            <w:r>
              <w:rPr>
                <w:rFonts w:hint="eastAsia" w:ascii="宋体" w:hAnsi="宋体"/>
                <w:color w:val="auto"/>
                <w:sz w:val="24"/>
                <w:highlight w:val="none"/>
              </w:rPr>
              <w:t>电话：</w:t>
            </w:r>
          </w:p>
        </w:tc>
      </w:tr>
      <w:tr w14:paraId="560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33E7681F">
            <w:pPr>
              <w:snapToGrid w:val="0"/>
              <w:spacing w:line="360" w:lineRule="auto"/>
              <w:rPr>
                <w:rFonts w:hint="eastAsia" w:ascii="宋体" w:hAnsi="宋体"/>
                <w:color w:val="auto"/>
                <w:sz w:val="24"/>
                <w:highlight w:val="none"/>
              </w:rPr>
            </w:pPr>
            <w:r>
              <w:rPr>
                <w:rFonts w:hint="eastAsia" w:ascii="宋体" w:hAnsi="宋体"/>
                <w:color w:val="auto"/>
                <w:sz w:val="24"/>
                <w:highlight w:val="none"/>
              </w:rPr>
              <w:t>电子邮箱：</w:t>
            </w:r>
          </w:p>
        </w:tc>
        <w:tc>
          <w:tcPr>
            <w:tcW w:w="4517" w:type="dxa"/>
            <w:noWrap w:val="0"/>
            <w:vAlign w:val="center"/>
          </w:tcPr>
          <w:p w14:paraId="64E7C29B">
            <w:pPr>
              <w:snapToGrid w:val="0"/>
              <w:spacing w:line="360" w:lineRule="auto"/>
              <w:rPr>
                <w:rFonts w:hint="eastAsia" w:ascii="宋体" w:hAnsi="宋体"/>
                <w:color w:val="auto"/>
                <w:sz w:val="24"/>
                <w:highlight w:val="none"/>
              </w:rPr>
            </w:pPr>
            <w:r>
              <w:rPr>
                <w:rFonts w:hint="eastAsia" w:ascii="宋体" w:hAnsi="宋体"/>
                <w:color w:val="auto"/>
                <w:sz w:val="24"/>
                <w:highlight w:val="none"/>
              </w:rPr>
              <w:t>电子邮箱：</w:t>
            </w:r>
          </w:p>
        </w:tc>
      </w:tr>
      <w:tr w14:paraId="3273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0AFE90D9">
            <w:pPr>
              <w:snapToGrid w:val="0"/>
              <w:spacing w:line="360" w:lineRule="auto"/>
              <w:rPr>
                <w:rFonts w:hint="eastAsia" w:ascii="宋体" w:hAnsi="宋体"/>
                <w:color w:val="auto"/>
                <w:sz w:val="24"/>
                <w:highlight w:val="none"/>
              </w:rPr>
            </w:pPr>
            <w:r>
              <w:rPr>
                <w:rFonts w:hint="eastAsia" w:ascii="宋体" w:hAnsi="宋体"/>
                <w:color w:val="auto"/>
                <w:sz w:val="24"/>
                <w:highlight w:val="none"/>
              </w:rPr>
              <w:t>开户银行：</w:t>
            </w:r>
          </w:p>
        </w:tc>
        <w:tc>
          <w:tcPr>
            <w:tcW w:w="4517" w:type="dxa"/>
            <w:noWrap w:val="0"/>
            <w:vAlign w:val="center"/>
          </w:tcPr>
          <w:p w14:paraId="710EE29B">
            <w:pPr>
              <w:snapToGrid w:val="0"/>
              <w:spacing w:line="360" w:lineRule="auto"/>
              <w:rPr>
                <w:rFonts w:hint="eastAsia" w:ascii="宋体" w:hAnsi="宋体"/>
                <w:color w:val="auto"/>
                <w:sz w:val="24"/>
                <w:highlight w:val="none"/>
              </w:rPr>
            </w:pPr>
            <w:r>
              <w:rPr>
                <w:rFonts w:hint="eastAsia" w:ascii="宋体" w:hAnsi="宋体"/>
                <w:color w:val="auto"/>
                <w:sz w:val="24"/>
                <w:highlight w:val="none"/>
              </w:rPr>
              <w:t>开户银行：</w:t>
            </w:r>
          </w:p>
        </w:tc>
      </w:tr>
      <w:tr w14:paraId="15A3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7B8D3995">
            <w:pPr>
              <w:snapToGrid w:val="0"/>
              <w:spacing w:line="360" w:lineRule="auto"/>
              <w:rPr>
                <w:rFonts w:hint="eastAsia" w:ascii="宋体" w:hAnsi="宋体"/>
                <w:color w:val="auto"/>
                <w:sz w:val="24"/>
                <w:highlight w:val="none"/>
              </w:rPr>
            </w:pPr>
            <w:r>
              <w:rPr>
                <w:rFonts w:hint="eastAsia" w:ascii="宋体" w:hAnsi="宋体"/>
                <w:color w:val="auto"/>
                <w:sz w:val="24"/>
                <w:highlight w:val="none"/>
              </w:rPr>
              <w:t>账号：</w:t>
            </w:r>
          </w:p>
        </w:tc>
        <w:tc>
          <w:tcPr>
            <w:tcW w:w="4517" w:type="dxa"/>
            <w:noWrap w:val="0"/>
            <w:vAlign w:val="center"/>
          </w:tcPr>
          <w:p w14:paraId="1857115C">
            <w:pPr>
              <w:snapToGrid w:val="0"/>
              <w:spacing w:line="360" w:lineRule="auto"/>
              <w:rPr>
                <w:rFonts w:hint="eastAsia" w:ascii="宋体" w:hAnsi="宋体"/>
                <w:color w:val="auto"/>
                <w:sz w:val="24"/>
                <w:highlight w:val="none"/>
              </w:rPr>
            </w:pPr>
            <w:r>
              <w:rPr>
                <w:rFonts w:hint="eastAsia" w:ascii="宋体" w:hAnsi="宋体"/>
                <w:color w:val="auto"/>
                <w:sz w:val="24"/>
                <w:highlight w:val="none"/>
              </w:rPr>
              <w:t>账号：</w:t>
            </w:r>
          </w:p>
        </w:tc>
      </w:tr>
      <w:tr w14:paraId="75B5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472A821C">
            <w:pPr>
              <w:snapToGrid w:val="0"/>
              <w:spacing w:line="360" w:lineRule="auto"/>
              <w:rPr>
                <w:rFonts w:hint="eastAsia" w:ascii="宋体" w:hAnsi="宋体"/>
                <w:color w:val="auto"/>
                <w:sz w:val="24"/>
                <w:highlight w:val="none"/>
              </w:rPr>
            </w:pPr>
            <w:r>
              <w:rPr>
                <w:rFonts w:hint="eastAsia" w:ascii="宋体" w:hAnsi="宋体"/>
                <w:color w:val="auto"/>
                <w:sz w:val="24"/>
                <w:highlight w:val="none"/>
              </w:rPr>
              <w:t>邮政编码：</w:t>
            </w:r>
          </w:p>
        </w:tc>
        <w:tc>
          <w:tcPr>
            <w:tcW w:w="4517" w:type="dxa"/>
            <w:noWrap w:val="0"/>
            <w:vAlign w:val="center"/>
          </w:tcPr>
          <w:p w14:paraId="25BF217B">
            <w:pPr>
              <w:snapToGrid w:val="0"/>
              <w:spacing w:line="360" w:lineRule="auto"/>
              <w:rPr>
                <w:rFonts w:hint="eastAsia" w:ascii="宋体" w:hAnsi="宋体"/>
                <w:color w:val="auto"/>
                <w:sz w:val="24"/>
                <w:highlight w:val="none"/>
              </w:rPr>
            </w:pPr>
            <w:r>
              <w:rPr>
                <w:rFonts w:hint="eastAsia" w:ascii="宋体" w:hAnsi="宋体"/>
                <w:color w:val="auto"/>
                <w:sz w:val="24"/>
                <w:highlight w:val="none"/>
              </w:rPr>
              <w:t>邮政编码：</w:t>
            </w:r>
          </w:p>
        </w:tc>
      </w:tr>
    </w:tbl>
    <w:p w14:paraId="06CF97A7">
      <w:pPr>
        <w:snapToGrid w:val="0"/>
        <w:spacing w:line="360" w:lineRule="auto"/>
        <w:ind w:left="480" w:hanging="480" w:hangingChars="200"/>
        <w:rPr>
          <w:rFonts w:hint="eastAsia" w:ascii="宋体" w:hAnsi="宋体"/>
          <w:color w:val="auto"/>
          <w:sz w:val="24"/>
          <w:highlight w:val="none"/>
        </w:rPr>
      </w:pPr>
    </w:p>
    <w:p w14:paraId="795877B9">
      <w:pPr>
        <w:snapToGrid w:val="0"/>
        <w:spacing w:line="360" w:lineRule="auto"/>
        <w:jc w:val="left"/>
        <w:rPr>
          <w:rFonts w:hint="eastAsia" w:ascii="宋体" w:hAnsi="宋体" w:cs="宋体"/>
          <w:color w:val="auto"/>
          <w:szCs w:val="21"/>
          <w:highlight w:val="none"/>
        </w:rPr>
      </w:pPr>
    </w:p>
    <w:sectPr>
      <w:footerReference r:id="rId7" w:type="firs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CE5F0F1-5B0A-4EFF-9F21-3B93070E6A34}"/>
  </w:font>
  <w:font w:name="Arial">
    <w:panose1 w:val="020B0604020202020204"/>
    <w:charset w:val="01"/>
    <w:family w:val="swiss"/>
    <w:pitch w:val="default"/>
    <w:sig w:usb0="E0002AFF" w:usb1="C0007843" w:usb2="00000009" w:usb3="00000000" w:csb0="400001FF" w:csb1="FFFF0000"/>
    <w:embedRegular r:id="rId2" w:fontKey="{1F8F00E8-FD5A-4277-BB91-A57498414244}"/>
  </w:font>
  <w:font w:name="黑体">
    <w:panose1 w:val="02010609060101010101"/>
    <w:charset w:val="86"/>
    <w:family w:val="auto"/>
    <w:pitch w:val="default"/>
    <w:sig w:usb0="800002BF" w:usb1="38CF7CFA" w:usb2="00000016" w:usb3="00000000" w:csb0="00040001" w:csb1="00000000"/>
    <w:embedRegular r:id="rId3" w:fontKey="{DD3AD48E-DDF4-400F-A194-E6FBD5357FC3}"/>
  </w:font>
  <w:font w:name="Courier New">
    <w:panose1 w:val="02070309020205020404"/>
    <w:charset w:val="01"/>
    <w:family w:val="modern"/>
    <w:pitch w:val="default"/>
    <w:sig w:usb0="E0002AFF" w:usb1="C0007843" w:usb2="00000009" w:usb3="00000000" w:csb0="400001FF" w:csb1="FFFF0000"/>
    <w:embedRegular r:id="rId4" w:fontKey="{F5B67D26-6626-4C45-AAD9-EEE7C874FC6F}"/>
  </w:font>
  <w:font w:name="Symbol">
    <w:panose1 w:val="05050102010706020507"/>
    <w:charset w:val="02"/>
    <w:family w:val="roman"/>
    <w:pitch w:val="default"/>
    <w:sig w:usb0="00000000" w:usb1="00000000" w:usb2="00000000" w:usb3="00000000" w:csb0="80000000" w:csb1="00000000"/>
    <w:embedRegular r:id="rId5" w:fontKey="{D1D676F9-87F4-4C13-A61C-E03A9478F5B4}"/>
  </w:font>
  <w:font w:name="Calibri">
    <w:panose1 w:val="020F0502020204030204"/>
    <w:charset w:val="00"/>
    <w:family w:val="swiss"/>
    <w:pitch w:val="default"/>
    <w:sig w:usb0="E00002FF" w:usb1="4000ACFF" w:usb2="00000001" w:usb3="00000000" w:csb0="2000019F" w:csb1="00000000"/>
    <w:embedRegular r:id="rId6" w:fontKey="{FDB7D0C7-596D-42C9-A47D-3A681E18C3EB}"/>
  </w:font>
  <w:font w:name="Cambria">
    <w:panose1 w:val="02040503050406030204"/>
    <w:charset w:val="00"/>
    <w:family w:val="roman"/>
    <w:pitch w:val="default"/>
    <w:sig w:usb0="E00002FF" w:usb1="400004FF" w:usb2="00000000" w:usb3="00000000" w:csb0="2000019F" w:csb1="00000000"/>
    <w:embedRegular r:id="rId7" w:fontKey="{8F2ED1F7-7590-4BDF-8DFE-63ECC33A163A}"/>
  </w:font>
  <w:font w:name="仿宋_GB2312">
    <w:panose1 w:val="02010609030101010101"/>
    <w:charset w:val="86"/>
    <w:family w:val="modern"/>
    <w:pitch w:val="default"/>
    <w:sig w:usb0="00000001" w:usb1="080E0000" w:usb2="00000000" w:usb3="00000000" w:csb0="00040000" w:csb1="00000000"/>
    <w:embedRegular r:id="rId8" w:fontKey="{8E330975-0D2E-4BFD-A7B1-E7AF455DD4DC}"/>
  </w:font>
  <w:font w:name="Tahoma">
    <w:panose1 w:val="020B0604030504040204"/>
    <w:charset w:val="00"/>
    <w:family w:val="swiss"/>
    <w:pitch w:val="default"/>
    <w:sig w:usb0="E1002EFF" w:usb1="C000605B" w:usb2="00000029" w:usb3="00000000" w:csb0="200101FF" w:csb1="20280000"/>
    <w:embedRegular r:id="rId9" w:fontKey="{74AADD55-EF6E-48E5-A878-84E5005B22F0}"/>
  </w:font>
  <w:font w:name="华文楷体">
    <w:altName w:val="楷体_GB2312"/>
    <w:panose1 w:val="02010600040101010101"/>
    <w:charset w:val="7A"/>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7A"/>
    <w:family w:val="modern"/>
    <w:pitch w:val="default"/>
    <w:sig w:usb0="800002BF" w:usb1="38CF7CFA" w:usb2="00000016" w:usb3="00000000" w:csb0="00040001" w:csb1="00000000"/>
    <w:embedRegular r:id="rId10" w:fontKey="{80B7FD47-1C2C-4BD8-8042-2753FDA902ED}"/>
  </w:font>
  <w:font w:name="Verdana">
    <w:panose1 w:val="020B0604030504040204"/>
    <w:charset w:val="00"/>
    <w:family w:val="swiss"/>
    <w:pitch w:val="default"/>
    <w:sig w:usb0="A10006FF" w:usb1="4000205B" w:usb2="00000010" w:usb3="00000000" w:csb0="2000019F" w:csb1="00000000"/>
    <w:embedRegular r:id="rId11" w:fontKey="{979BDE20-1594-49E8-8FE6-7400CEC50D3C}"/>
  </w:font>
  <w:font w:name="Arial Unicode MS">
    <w:altName w:val="Arial"/>
    <w:panose1 w:val="020B0604020202020204"/>
    <w:charset w:val="7A"/>
    <w:family w:val="swiss"/>
    <w:pitch w:val="default"/>
    <w:sig w:usb0="00000000" w:usb1="00000000" w:usb2="0000003F" w:usb3="00000000" w:csb0="603F01FF" w:csb1="FFFF0000"/>
    <w:embedRegular r:id="rId12" w:fontKey="{74B2081C-763B-40A5-AE4B-3C973874408C}"/>
  </w:font>
  <w:font w:name="方正小标宋简体">
    <w:panose1 w:val="03000509000000000000"/>
    <w:charset w:val="86"/>
    <w:family w:val="script"/>
    <w:pitch w:val="default"/>
    <w:sig w:usb0="00000001" w:usb1="080E0000" w:usb2="00000000" w:usb3="00000000" w:csb0="00040000" w:csb1="00000000"/>
    <w:embedRegular r:id="rId13" w:fontKey="{5F818C94-E3DD-4421-A9D6-6C84D6B23353}"/>
  </w:font>
  <w:font w:name="隶书">
    <w:panose1 w:val="02010509060101010101"/>
    <w:charset w:val="86"/>
    <w:family w:val="modern"/>
    <w:pitch w:val="default"/>
    <w:sig w:usb0="00000001" w:usb1="080E0000" w:usb2="00000000" w:usb3="00000000" w:csb0="00040000" w:csb1="00000000"/>
    <w:embedRegular r:id="rId14" w:fontKey="{925074B2-6CF5-4DD9-AE2B-549D94A5B469}"/>
  </w:font>
  <w:font w:name="WPSEMBED5">
    <w:panose1 w:val="02010800040101010101"/>
    <w:charset w:val="86"/>
    <w:family w:val="auto"/>
    <w:pitch w:val="default"/>
    <w:sig w:usb0="00000001" w:usb1="080F0000" w:usb2="00000000" w:usb3="00000000" w:csb0="00040000" w:csb1="00000000"/>
  </w:font>
  <w:font w:name="WPSEMBED6">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A669D">
    <w:pPr>
      <w:pStyle w:val="18"/>
      <w:jc w:val="center"/>
    </w:pPr>
  </w:p>
  <w:p w14:paraId="34BA05B6">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2D2E">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1BC06">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12841F">
                          <w:pPr>
                            <w:pStyle w:val="18"/>
                            <w:jc w:val="center"/>
                          </w:pPr>
                          <w:r>
                            <w:fldChar w:fldCharType="begin"/>
                          </w:r>
                          <w:r>
                            <w:instrText xml:space="preserve"> PAGE   \* MERGEFORMAT </w:instrText>
                          </w:r>
                          <w:r>
                            <w:fldChar w:fldCharType="separate"/>
                          </w:r>
                          <w:r>
                            <w:rPr>
                              <w:lang w:val="zh-CN"/>
                            </w:rPr>
                            <w:t>73</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09D8gBAACZAwAADgAAAGRycy9lMm9Eb2MueG1srVPNjtMwEL4j8Q6W&#10;79RpD6sqarraVbUICQHSwgO4jt1Y8p88bpO+ALwBJy7cea4+B2Mn6cJy2QMXZzwz/ub7Ziab28Ea&#10;cpIRtHcNXS4qSqQTvtXu0NAvnx/erCmBxF3LjXeyoWcJ9Hb7+tWmD7Vc+c6bVkaCIA7qPjS0SynU&#10;jIHopOWw8EE6DCofLU94jQfWRt4jujVsVVU3rPexDdELCYDe3RikE2J8CaBXSgu58+JopUsjapSG&#10;J5QEnQ5At4WtUlKkj0qBTMQ0FJWmcmIRtPf5ZNsNrw+Rh06LiQJ/CYVnmizXDoteoXY8cXKM+h8o&#10;q0X04FVaCG/ZKKR0BFUsq2e9eex4kEULthrCtenw/2DFh9OnSHTb0BtKHLc48Mv3b5cfvy4/v5Jl&#10;bk8foMasx4B5abj3Ay7N7Ad0ZtWDijZ/UQ/BODb3fG2uHBIR+dF6tV5XGBIYmy+Iz56ehwjprfSW&#10;ZKOhEadXmspP7yGNqXNKrub8gzamTNC4vxyImT0scx85ZisN+2EStPftGfX0OPiGOtxzSsw7h33N&#10;OzIbcTb2s3EMUR86pLYsvCDcHROSKNxyhRF2KowTK+qm7cor8ee9ZD39Ud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2dPQ/IAQAAmQMAAA4AAAAAAAAAAQAgAAAAHgEAAGRycy9lMm9Eb2Mu&#10;eG1sUEsFBgAAAAAGAAYAWQEAAFgFAAAAAA==&#10;">
              <v:fill on="f" focussize="0,0"/>
              <v:stroke on="f"/>
              <v:imagedata o:title=""/>
              <o:lock v:ext="edit" aspectratio="f"/>
              <v:textbox inset="0mm,0mm,0mm,0mm" style="mso-fit-shape-to-text:t;">
                <w:txbxContent>
                  <w:p w14:paraId="4812841F">
                    <w:pPr>
                      <w:pStyle w:val="18"/>
                      <w:jc w:val="center"/>
                    </w:pPr>
                    <w:r>
                      <w:fldChar w:fldCharType="begin"/>
                    </w:r>
                    <w:r>
                      <w:instrText xml:space="preserve"> PAGE   \* MERGEFORMAT </w:instrText>
                    </w:r>
                    <w:r>
                      <w:fldChar w:fldCharType="separate"/>
                    </w:r>
                    <w:r>
                      <w:rPr>
                        <w:lang w:val="zh-CN"/>
                      </w:rPr>
                      <w:t>73</w:t>
                    </w:r>
                    <w:r>
                      <w:fldChar w:fldCharType="end"/>
                    </w:r>
                  </w:p>
                </w:txbxContent>
              </v:textbox>
            </v:shape>
          </w:pict>
        </mc:Fallback>
      </mc:AlternateContent>
    </w:r>
  </w:p>
  <w:p w14:paraId="24F0317C">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ADA47">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5C50B8">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TbkV8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dNuRXyQEAAJkDAAAOAAAAAAAAAAEAIAAAAB4BAABkcnMvZTJvRG9j&#10;LnhtbFBLBQYAAAAABgAGAFkBAABZBQAAAAA=&#10;">
              <v:fill on="f" focussize="0,0"/>
              <v:stroke on="f"/>
              <v:imagedata o:title=""/>
              <o:lock v:ext="edit" aspectratio="f"/>
              <v:textbox inset="0mm,0mm,0mm,0mm" style="mso-fit-shape-to-text:t;">
                <w:txbxContent>
                  <w:p w14:paraId="2B5C50B8">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39383">
    <w:pPr>
      <w:pStyle w:val="3"/>
      <w:spacing w:line="320" w:lineRule="exact"/>
      <w:ind w:left="191" w:leftChars="91"/>
      <w:rPr>
        <w:b w:val="0"/>
        <w:bCs w:val="0"/>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41105B"/>
    <w:multiLevelType w:val="singleLevel"/>
    <w:tmpl w:val="CD41105B"/>
    <w:lvl w:ilvl="0" w:tentative="0">
      <w:start w:val="1"/>
      <w:numFmt w:val="decimal"/>
      <w:suff w:val="nothing"/>
      <w:lvlText w:val="%1、"/>
      <w:lvlJc w:val="left"/>
    </w:lvl>
  </w:abstractNum>
  <w:abstractNum w:abstractNumId="1">
    <w:nsid w:val="DE51C6F4"/>
    <w:multiLevelType w:val="singleLevel"/>
    <w:tmpl w:val="DE51C6F4"/>
    <w:lvl w:ilvl="0" w:tentative="0">
      <w:start w:val="1"/>
      <w:numFmt w:val="decimal"/>
      <w:lvlText w:val="%1."/>
      <w:lvlJc w:val="left"/>
      <w:pPr>
        <w:tabs>
          <w:tab w:val="left" w:pos="312"/>
        </w:tabs>
      </w:pPr>
    </w:lvl>
  </w:abstractNum>
  <w:abstractNum w:abstractNumId="2">
    <w:nsid w:val="00000001"/>
    <w:multiLevelType w:val="singleLevel"/>
    <w:tmpl w:val="00000001"/>
    <w:lvl w:ilvl="0" w:tentative="0">
      <w:start w:val="3"/>
      <w:numFmt w:val="chineseCounting"/>
      <w:suff w:val="space"/>
      <w:lvlText w:val="第%1章"/>
      <w:lvlJc w:val="left"/>
      <w:rPr>
        <w:rFonts w:hint="eastAsia"/>
      </w:r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3"/>
    <w:multiLevelType w:val="singleLevel"/>
    <w:tmpl w:val="00000003"/>
    <w:lvl w:ilvl="0" w:tentative="0">
      <w:start w:val="1"/>
      <w:numFmt w:val="chineseCounting"/>
      <w:suff w:val="space"/>
      <w:lvlText w:val="第%1章"/>
      <w:lvlJc w:val="left"/>
      <w:rPr>
        <w:rFonts w:hint="eastAsia"/>
      </w:rPr>
    </w:lvl>
  </w:abstractNum>
  <w:abstractNum w:abstractNumId="5">
    <w:nsid w:val="358690D7"/>
    <w:multiLevelType w:val="singleLevel"/>
    <w:tmpl w:val="358690D7"/>
    <w:lvl w:ilvl="0" w:tentative="0">
      <w:start w:val="4"/>
      <w:numFmt w:val="decimal"/>
      <w:suff w:val="nothing"/>
      <w:lvlText w:val="%1、"/>
      <w:lvlJc w:val="left"/>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Yw0B1/AatCbSP2SIiT8vSok2bB0=" w:salt="OEZqM7qAZiM7ay++FFCsHQ=="/>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72"/>
    <w:rsid w:val="00001799"/>
    <w:rsid w:val="00002D29"/>
    <w:rsid w:val="000040C5"/>
    <w:rsid w:val="00005172"/>
    <w:rsid w:val="00005E55"/>
    <w:rsid w:val="00005FDF"/>
    <w:rsid w:val="00006586"/>
    <w:rsid w:val="00010D39"/>
    <w:rsid w:val="000112BB"/>
    <w:rsid w:val="0001149B"/>
    <w:rsid w:val="0001172C"/>
    <w:rsid w:val="00012854"/>
    <w:rsid w:val="00012EA6"/>
    <w:rsid w:val="000139DC"/>
    <w:rsid w:val="00013D8C"/>
    <w:rsid w:val="00013DFE"/>
    <w:rsid w:val="000141EA"/>
    <w:rsid w:val="00016960"/>
    <w:rsid w:val="00017396"/>
    <w:rsid w:val="000177DB"/>
    <w:rsid w:val="00020227"/>
    <w:rsid w:val="000203E4"/>
    <w:rsid w:val="00020455"/>
    <w:rsid w:val="00022731"/>
    <w:rsid w:val="00022792"/>
    <w:rsid w:val="00022D1E"/>
    <w:rsid w:val="00025382"/>
    <w:rsid w:val="00025636"/>
    <w:rsid w:val="00025E36"/>
    <w:rsid w:val="00026627"/>
    <w:rsid w:val="00026886"/>
    <w:rsid w:val="000273CC"/>
    <w:rsid w:val="00030496"/>
    <w:rsid w:val="00030B1B"/>
    <w:rsid w:val="000329E0"/>
    <w:rsid w:val="00032C0D"/>
    <w:rsid w:val="000333A0"/>
    <w:rsid w:val="000352E9"/>
    <w:rsid w:val="00036A07"/>
    <w:rsid w:val="00036E33"/>
    <w:rsid w:val="00040571"/>
    <w:rsid w:val="00040C80"/>
    <w:rsid w:val="0004156E"/>
    <w:rsid w:val="00041597"/>
    <w:rsid w:val="0004440C"/>
    <w:rsid w:val="00045880"/>
    <w:rsid w:val="00046B5E"/>
    <w:rsid w:val="0004783A"/>
    <w:rsid w:val="000509D9"/>
    <w:rsid w:val="000552A6"/>
    <w:rsid w:val="00055D41"/>
    <w:rsid w:val="00057CEC"/>
    <w:rsid w:val="00060DCE"/>
    <w:rsid w:val="000623B4"/>
    <w:rsid w:val="000634A7"/>
    <w:rsid w:val="00063E85"/>
    <w:rsid w:val="00063F81"/>
    <w:rsid w:val="00064847"/>
    <w:rsid w:val="0006484B"/>
    <w:rsid w:val="000673E2"/>
    <w:rsid w:val="000711E4"/>
    <w:rsid w:val="00072AED"/>
    <w:rsid w:val="00073F47"/>
    <w:rsid w:val="00075B7E"/>
    <w:rsid w:val="00076A63"/>
    <w:rsid w:val="00077C70"/>
    <w:rsid w:val="00080B57"/>
    <w:rsid w:val="00081BA3"/>
    <w:rsid w:val="00081D2E"/>
    <w:rsid w:val="00082D02"/>
    <w:rsid w:val="00083B91"/>
    <w:rsid w:val="00083DD7"/>
    <w:rsid w:val="0008520B"/>
    <w:rsid w:val="000871B8"/>
    <w:rsid w:val="00087DB6"/>
    <w:rsid w:val="000913BE"/>
    <w:rsid w:val="00092442"/>
    <w:rsid w:val="0009588E"/>
    <w:rsid w:val="000959EE"/>
    <w:rsid w:val="00095B51"/>
    <w:rsid w:val="00097DA0"/>
    <w:rsid w:val="000A0D6B"/>
    <w:rsid w:val="000A166E"/>
    <w:rsid w:val="000A248E"/>
    <w:rsid w:val="000A2B0E"/>
    <w:rsid w:val="000A398F"/>
    <w:rsid w:val="000A44F4"/>
    <w:rsid w:val="000A509C"/>
    <w:rsid w:val="000A6007"/>
    <w:rsid w:val="000A65A6"/>
    <w:rsid w:val="000A7275"/>
    <w:rsid w:val="000A7A12"/>
    <w:rsid w:val="000B039A"/>
    <w:rsid w:val="000B1801"/>
    <w:rsid w:val="000B1D0C"/>
    <w:rsid w:val="000B2D03"/>
    <w:rsid w:val="000B3815"/>
    <w:rsid w:val="000B3C7B"/>
    <w:rsid w:val="000B4D9F"/>
    <w:rsid w:val="000B6C95"/>
    <w:rsid w:val="000C1679"/>
    <w:rsid w:val="000C2F89"/>
    <w:rsid w:val="000C4635"/>
    <w:rsid w:val="000C548E"/>
    <w:rsid w:val="000C6DE4"/>
    <w:rsid w:val="000D056E"/>
    <w:rsid w:val="000D0A89"/>
    <w:rsid w:val="000D1389"/>
    <w:rsid w:val="000D1798"/>
    <w:rsid w:val="000D1A2A"/>
    <w:rsid w:val="000D2626"/>
    <w:rsid w:val="000D4A06"/>
    <w:rsid w:val="000D633E"/>
    <w:rsid w:val="000D73DD"/>
    <w:rsid w:val="000D7D9B"/>
    <w:rsid w:val="000E18E2"/>
    <w:rsid w:val="000E28AB"/>
    <w:rsid w:val="000E2E3E"/>
    <w:rsid w:val="000E33C5"/>
    <w:rsid w:val="000E3583"/>
    <w:rsid w:val="000E3AF0"/>
    <w:rsid w:val="000E3D53"/>
    <w:rsid w:val="000E4E04"/>
    <w:rsid w:val="000E6EC9"/>
    <w:rsid w:val="000E70B4"/>
    <w:rsid w:val="000F2F02"/>
    <w:rsid w:val="000F3281"/>
    <w:rsid w:val="000F3733"/>
    <w:rsid w:val="000F4D88"/>
    <w:rsid w:val="000F64AA"/>
    <w:rsid w:val="000F7AF4"/>
    <w:rsid w:val="000F7C33"/>
    <w:rsid w:val="000F7F0C"/>
    <w:rsid w:val="00100246"/>
    <w:rsid w:val="001004D6"/>
    <w:rsid w:val="00100D90"/>
    <w:rsid w:val="00103918"/>
    <w:rsid w:val="00104889"/>
    <w:rsid w:val="00104897"/>
    <w:rsid w:val="00104EDE"/>
    <w:rsid w:val="00106BEE"/>
    <w:rsid w:val="00113134"/>
    <w:rsid w:val="00113AC0"/>
    <w:rsid w:val="00114851"/>
    <w:rsid w:val="00115E11"/>
    <w:rsid w:val="00115F56"/>
    <w:rsid w:val="00117CBD"/>
    <w:rsid w:val="0012006A"/>
    <w:rsid w:val="00120990"/>
    <w:rsid w:val="00120C66"/>
    <w:rsid w:val="001217B5"/>
    <w:rsid w:val="00121979"/>
    <w:rsid w:val="00121FA4"/>
    <w:rsid w:val="00122064"/>
    <w:rsid w:val="001263B8"/>
    <w:rsid w:val="00126763"/>
    <w:rsid w:val="00130217"/>
    <w:rsid w:val="00130783"/>
    <w:rsid w:val="001312CB"/>
    <w:rsid w:val="00132B47"/>
    <w:rsid w:val="00132E64"/>
    <w:rsid w:val="00134778"/>
    <w:rsid w:val="001351CB"/>
    <w:rsid w:val="001359A2"/>
    <w:rsid w:val="00135E37"/>
    <w:rsid w:val="00136020"/>
    <w:rsid w:val="00136445"/>
    <w:rsid w:val="00140132"/>
    <w:rsid w:val="00141C9C"/>
    <w:rsid w:val="001434BE"/>
    <w:rsid w:val="0014479F"/>
    <w:rsid w:val="00144D54"/>
    <w:rsid w:val="001452B4"/>
    <w:rsid w:val="001464AD"/>
    <w:rsid w:val="00146EC6"/>
    <w:rsid w:val="001478D2"/>
    <w:rsid w:val="001504A5"/>
    <w:rsid w:val="00152A87"/>
    <w:rsid w:val="00156D0E"/>
    <w:rsid w:val="0016086E"/>
    <w:rsid w:val="00160D0C"/>
    <w:rsid w:val="00161172"/>
    <w:rsid w:val="0016139E"/>
    <w:rsid w:val="00161E65"/>
    <w:rsid w:val="00162597"/>
    <w:rsid w:val="001629AF"/>
    <w:rsid w:val="0016428A"/>
    <w:rsid w:val="001647C9"/>
    <w:rsid w:val="001661A3"/>
    <w:rsid w:val="00167051"/>
    <w:rsid w:val="0016782B"/>
    <w:rsid w:val="00173256"/>
    <w:rsid w:val="001733E1"/>
    <w:rsid w:val="00173F74"/>
    <w:rsid w:val="00175BA6"/>
    <w:rsid w:val="00176CA7"/>
    <w:rsid w:val="001778C5"/>
    <w:rsid w:val="00177E56"/>
    <w:rsid w:val="00177F0A"/>
    <w:rsid w:val="00185617"/>
    <w:rsid w:val="0019171E"/>
    <w:rsid w:val="0019220F"/>
    <w:rsid w:val="001928B1"/>
    <w:rsid w:val="00194ED5"/>
    <w:rsid w:val="00195424"/>
    <w:rsid w:val="001955FF"/>
    <w:rsid w:val="00197DAF"/>
    <w:rsid w:val="00197EDD"/>
    <w:rsid w:val="001A02B3"/>
    <w:rsid w:val="001A04BB"/>
    <w:rsid w:val="001A08D0"/>
    <w:rsid w:val="001A14B1"/>
    <w:rsid w:val="001A1B39"/>
    <w:rsid w:val="001A2492"/>
    <w:rsid w:val="001A2E69"/>
    <w:rsid w:val="001A3C34"/>
    <w:rsid w:val="001A3EDE"/>
    <w:rsid w:val="001A4222"/>
    <w:rsid w:val="001A50EA"/>
    <w:rsid w:val="001A5E24"/>
    <w:rsid w:val="001A6D8B"/>
    <w:rsid w:val="001B079E"/>
    <w:rsid w:val="001B0CDA"/>
    <w:rsid w:val="001B0E26"/>
    <w:rsid w:val="001B125A"/>
    <w:rsid w:val="001B1EBA"/>
    <w:rsid w:val="001B2142"/>
    <w:rsid w:val="001B26CF"/>
    <w:rsid w:val="001B2F2B"/>
    <w:rsid w:val="001B327A"/>
    <w:rsid w:val="001B35DE"/>
    <w:rsid w:val="001B3A13"/>
    <w:rsid w:val="001B59FF"/>
    <w:rsid w:val="001B65D7"/>
    <w:rsid w:val="001B6752"/>
    <w:rsid w:val="001B6768"/>
    <w:rsid w:val="001B6F1F"/>
    <w:rsid w:val="001B7ECC"/>
    <w:rsid w:val="001C25A7"/>
    <w:rsid w:val="001C318C"/>
    <w:rsid w:val="001C4287"/>
    <w:rsid w:val="001C4479"/>
    <w:rsid w:val="001C76FB"/>
    <w:rsid w:val="001D2764"/>
    <w:rsid w:val="001D3697"/>
    <w:rsid w:val="001D540E"/>
    <w:rsid w:val="001D58A1"/>
    <w:rsid w:val="001D5A8A"/>
    <w:rsid w:val="001D735E"/>
    <w:rsid w:val="001D73C8"/>
    <w:rsid w:val="001D7E1F"/>
    <w:rsid w:val="001E0756"/>
    <w:rsid w:val="001E0A8D"/>
    <w:rsid w:val="001E129E"/>
    <w:rsid w:val="001E5A94"/>
    <w:rsid w:val="001F127B"/>
    <w:rsid w:val="001F2A2E"/>
    <w:rsid w:val="001F3B72"/>
    <w:rsid w:val="001F3C63"/>
    <w:rsid w:val="001F4460"/>
    <w:rsid w:val="001F5DAF"/>
    <w:rsid w:val="001F6B6C"/>
    <w:rsid w:val="001F711A"/>
    <w:rsid w:val="001F75B0"/>
    <w:rsid w:val="001F7686"/>
    <w:rsid w:val="00200CE5"/>
    <w:rsid w:val="002014DB"/>
    <w:rsid w:val="00201E12"/>
    <w:rsid w:val="002031E2"/>
    <w:rsid w:val="002033B5"/>
    <w:rsid w:val="0020382C"/>
    <w:rsid w:val="0020437A"/>
    <w:rsid w:val="0020532C"/>
    <w:rsid w:val="0021064F"/>
    <w:rsid w:val="002114C7"/>
    <w:rsid w:val="00212756"/>
    <w:rsid w:val="0021302C"/>
    <w:rsid w:val="00213483"/>
    <w:rsid w:val="00213B1C"/>
    <w:rsid w:val="00214202"/>
    <w:rsid w:val="002146F3"/>
    <w:rsid w:val="002148E3"/>
    <w:rsid w:val="0021552D"/>
    <w:rsid w:val="002156AE"/>
    <w:rsid w:val="00217861"/>
    <w:rsid w:val="0022054D"/>
    <w:rsid w:val="00224DE1"/>
    <w:rsid w:val="00225664"/>
    <w:rsid w:val="002269DC"/>
    <w:rsid w:val="00227F2D"/>
    <w:rsid w:val="00231851"/>
    <w:rsid w:val="002319FB"/>
    <w:rsid w:val="00231B89"/>
    <w:rsid w:val="002355BE"/>
    <w:rsid w:val="00236DE9"/>
    <w:rsid w:val="00237BE4"/>
    <w:rsid w:val="00237D5A"/>
    <w:rsid w:val="00241300"/>
    <w:rsid w:val="00241D3C"/>
    <w:rsid w:val="002439AB"/>
    <w:rsid w:val="002450D5"/>
    <w:rsid w:val="00245587"/>
    <w:rsid w:val="00245F2B"/>
    <w:rsid w:val="00246F95"/>
    <w:rsid w:val="00247F3A"/>
    <w:rsid w:val="00250122"/>
    <w:rsid w:val="00250755"/>
    <w:rsid w:val="00250AE3"/>
    <w:rsid w:val="00251C4A"/>
    <w:rsid w:val="0025271C"/>
    <w:rsid w:val="00252A91"/>
    <w:rsid w:val="002533CD"/>
    <w:rsid w:val="00254EAB"/>
    <w:rsid w:val="002557AF"/>
    <w:rsid w:val="002566B1"/>
    <w:rsid w:val="002575E3"/>
    <w:rsid w:val="002603C1"/>
    <w:rsid w:val="002609A1"/>
    <w:rsid w:val="002612B1"/>
    <w:rsid w:val="00264895"/>
    <w:rsid w:val="00266165"/>
    <w:rsid w:val="0027125E"/>
    <w:rsid w:val="00271767"/>
    <w:rsid w:val="00272293"/>
    <w:rsid w:val="002723C8"/>
    <w:rsid w:val="00273CBE"/>
    <w:rsid w:val="0028232C"/>
    <w:rsid w:val="00282EC3"/>
    <w:rsid w:val="002835B0"/>
    <w:rsid w:val="0028407E"/>
    <w:rsid w:val="0028410F"/>
    <w:rsid w:val="00285178"/>
    <w:rsid w:val="00286603"/>
    <w:rsid w:val="00286FB5"/>
    <w:rsid w:val="002872B4"/>
    <w:rsid w:val="00287763"/>
    <w:rsid w:val="00290606"/>
    <w:rsid w:val="00290F9D"/>
    <w:rsid w:val="002918A7"/>
    <w:rsid w:val="00291D6D"/>
    <w:rsid w:val="00291FF1"/>
    <w:rsid w:val="002923F6"/>
    <w:rsid w:val="00293361"/>
    <w:rsid w:val="00295287"/>
    <w:rsid w:val="002952B1"/>
    <w:rsid w:val="00295D11"/>
    <w:rsid w:val="00297A7A"/>
    <w:rsid w:val="002A0C3A"/>
    <w:rsid w:val="002A1130"/>
    <w:rsid w:val="002A14D3"/>
    <w:rsid w:val="002A1880"/>
    <w:rsid w:val="002A1D47"/>
    <w:rsid w:val="002A23B7"/>
    <w:rsid w:val="002A3A57"/>
    <w:rsid w:val="002A6DEF"/>
    <w:rsid w:val="002A7411"/>
    <w:rsid w:val="002A7C24"/>
    <w:rsid w:val="002B013E"/>
    <w:rsid w:val="002B058D"/>
    <w:rsid w:val="002B0C16"/>
    <w:rsid w:val="002B169E"/>
    <w:rsid w:val="002B2621"/>
    <w:rsid w:val="002B2AC5"/>
    <w:rsid w:val="002B2B2C"/>
    <w:rsid w:val="002B3528"/>
    <w:rsid w:val="002B3539"/>
    <w:rsid w:val="002B4470"/>
    <w:rsid w:val="002C0C1C"/>
    <w:rsid w:val="002C184E"/>
    <w:rsid w:val="002C25D5"/>
    <w:rsid w:val="002C54C2"/>
    <w:rsid w:val="002C5D34"/>
    <w:rsid w:val="002C661A"/>
    <w:rsid w:val="002D2231"/>
    <w:rsid w:val="002D25FC"/>
    <w:rsid w:val="002D318B"/>
    <w:rsid w:val="002D3380"/>
    <w:rsid w:val="002D4AC6"/>
    <w:rsid w:val="002D5C7B"/>
    <w:rsid w:val="002D7648"/>
    <w:rsid w:val="002D7909"/>
    <w:rsid w:val="002E109C"/>
    <w:rsid w:val="002E115E"/>
    <w:rsid w:val="002E193E"/>
    <w:rsid w:val="002E1D76"/>
    <w:rsid w:val="002E243C"/>
    <w:rsid w:val="002E26C4"/>
    <w:rsid w:val="002E4B37"/>
    <w:rsid w:val="002E4BF9"/>
    <w:rsid w:val="002E6F5B"/>
    <w:rsid w:val="002F16DD"/>
    <w:rsid w:val="002F199D"/>
    <w:rsid w:val="002F23B2"/>
    <w:rsid w:val="002F4084"/>
    <w:rsid w:val="002F4A08"/>
    <w:rsid w:val="002F4ADB"/>
    <w:rsid w:val="002F531E"/>
    <w:rsid w:val="002F5ACC"/>
    <w:rsid w:val="002F704B"/>
    <w:rsid w:val="002F72C3"/>
    <w:rsid w:val="002F768C"/>
    <w:rsid w:val="002F7D1E"/>
    <w:rsid w:val="00302F0F"/>
    <w:rsid w:val="00303243"/>
    <w:rsid w:val="00303BCC"/>
    <w:rsid w:val="00303F2B"/>
    <w:rsid w:val="00303F8D"/>
    <w:rsid w:val="00304580"/>
    <w:rsid w:val="0030586A"/>
    <w:rsid w:val="003074C5"/>
    <w:rsid w:val="00307A3C"/>
    <w:rsid w:val="00307FA4"/>
    <w:rsid w:val="00310CC1"/>
    <w:rsid w:val="00313026"/>
    <w:rsid w:val="0031421F"/>
    <w:rsid w:val="00314B31"/>
    <w:rsid w:val="00314B36"/>
    <w:rsid w:val="00315158"/>
    <w:rsid w:val="00315346"/>
    <w:rsid w:val="00315A65"/>
    <w:rsid w:val="00317BA7"/>
    <w:rsid w:val="00320BE2"/>
    <w:rsid w:val="00321886"/>
    <w:rsid w:val="00323694"/>
    <w:rsid w:val="00324D63"/>
    <w:rsid w:val="003255AF"/>
    <w:rsid w:val="003256EB"/>
    <w:rsid w:val="003259DB"/>
    <w:rsid w:val="00331A48"/>
    <w:rsid w:val="003330C9"/>
    <w:rsid w:val="0033364C"/>
    <w:rsid w:val="00334415"/>
    <w:rsid w:val="0033691E"/>
    <w:rsid w:val="00336CCB"/>
    <w:rsid w:val="0033745F"/>
    <w:rsid w:val="00337F44"/>
    <w:rsid w:val="003411D1"/>
    <w:rsid w:val="003416BA"/>
    <w:rsid w:val="00342A8A"/>
    <w:rsid w:val="00342F99"/>
    <w:rsid w:val="0034396E"/>
    <w:rsid w:val="003454A4"/>
    <w:rsid w:val="00350E6C"/>
    <w:rsid w:val="003518A6"/>
    <w:rsid w:val="00351E7F"/>
    <w:rsid w:val="003523DA"/>
    <w:rsid w:val="00352953"/>
    <w:rsid w:val="00354062"/>
    <w:rsid w:val="00355C0D"/>
    <w:rsid w:val="003566A9"/>
    <w:rsid w:val="00356988"/>
    <w:rsid w:val="00357128"/>
    <w:rsid w:val="0035755E"/>
    <w:rsid w:val="00357A80"/>
    <w:rsid w:val="00361B8B"/>
    <w:rsid w:val="00363F39"/>
    <w:rsid w:val="00364AB0"/>
    <w:rsid w:val="003667B0"/>
    <w:rsid w:val="003667DD"/>
    <w:rsid w:val="00366B48"/>
    <w:rsid w:val="00367764"/>
    <w:rsid w:val="00370316"/>
    <w:rsid w:val="00370DC7"/>
    <w:rsid w:val="0037156C"/>
    <w:rsid w:val="00371CBD"/>
    <w:rsid w:val="00373CBE"/>
    <w:rsid w:val="003740CC"/>
    <w:rsid w:val="00374E79"/>
    <w:rsid w:val="00375388"/>
    <w:rsid w:val="00375FB9"/>
    <w:rsid w:val="00376851"/>
    <w:rsid w:val="00376FA2"/>
    <w:rsid w:val="00377A3B"/>
    <w:rsid w:val="00377E3C"/>
    <w:rsid w:val="00380BBE"/>
    <w:rsid w:val="00381D70"/>
    <w:rsid w:val="00382128"/>
    <w:rsid w:val="0038235E"/>
    <w:rsid w:val="003829D0"/>
    <w:rsid w:val="0038444F"/>
    <w:rsid w:val="00384E83"/>
    <w:rsid w:val="00387051"/>
    <w:rsid w:val="00387ECF"/>
    <w:rsid w:val="0039021B"/>
    <w:rsid w:val="00390429"/>
    <w:rsid w:val="0039327C"/>
    <w:rsid w:val="003933A2"/>
    <w:rsid w:val="0039366C"/>
    <w:rsid w:val="00393EC8"/>
    <w:rsid w:val="00395E42"/>
    <w:rsid w:val="00396A2D"/>
    <w:rsid w:val="00396FC3"/>
    <w:rsid w:val="003A1A94"/>
    <w:rsid w:val="003A204E"/>
    <w:rsid w:val="003A2D25"/>
    <w:rsid w:val="003A4DDB"/>
    <w:rsid w:val="003A60E7"/>
    <w:rsid w:val="003B0B6A"/>
    <w:rsid w:val="003B29CF"/>
    <w:rsid w:val="003B5E67"/>
    <w:rsid w:val="003B6659"/>
    <w:rsid w:val="003B7733"/>
    <w:rsid w:val="003C350C"/>
    <w:rsid w:val="003C3903"/>
    <w:rsid w:val="003C3BA0"/>
    <w:rsid w:val="003C4580"/>
    <w:rsid w:val="003C52D8"/>
    <w:rsid w:val="003C5C5E"/>
    <w:rsid w:val="003C6746"/>
    <w:rsid w:val="003C7133"/>
    <w:rsid w:val="003C7555"/>
    <w:rsid w:val="003C7898"/>
    <w:rsid w:val="003D0FF5"/>
    <w:rsid w:val="003D2D1B"/>
    <w:rsid w:val="003D30AB"/>
    <w:rsid w:val="003D3D94"/>
    <w:rsid w:val="003D48C7"/>
    <w:rsid w:val="003D4C08"/>
    <w:rsid w:val="003D7CE8"/>
    <w:rsid w:val="003E1032"/>
    <w:rsid w:val="003E1904"/>
    <w:rsid w:val="003E285E"/>
    <w:rsid w:val="003E3300"/>
    <w:rsid w:val="003E65AC"/>
    <w:rsid w:val="003E6E24"/>
    <w:rsid w:val="003E72B9"/>
    <w:rsid w:val="003E7ED4"/>
    <w:rsid w:val="003F0E52"/>
    <w:rsid w:val="003F0EF2"/>
    <w:rsid w:val="003F0F6B"/>
    <w:rsid w:val="003F1FE3"/>
    <w:rsid w:val="003F3865"/>
    <w:rsid w:val="003F4632"/>
    <w:rsid w:val="003F47BA"/>
    <w:rsid w:val="003F6617"/>
    <w:rsid w:val="00402332"/>
    <w:rsid w:val="004025C2"/>
    <w:rsid w:val="00403E55"/>
    <w:rsid w:val="00404681"/>
    <w:rsid w:val="0040496D"/>
    <w:rsid w:val="00405010"/>
    <w:rsid w:val="0040595A"/>
    <w:rsid w:val="00406923"/>
    <w:rsid w:val="0040713A"/>
    <w:rsid w:val="0040763D"/>
    <w:rsid w:val="004105B0"/>
    <w:rsid w:val="00410EC5"/>
    <w:rsid w:val="004133A8"/>
    <w:rsid w:val="00413821"/>
    <w:rsid w:val="00413D43"/>
    <w:rsid w:val="004141A3"/>
    <w:rsid w:val="00414909"/>
    <w:rsid w:val="00415E66"/>
    <w:rsid w:val="00416112"/>
    <w:rsid w:val="00416DF0"/>
    <w:rsid w:val="00417AE0"/>
    <w:rsid w:val="00417BAA"/>
    <w:rsid w:val="00420D7A"/>
    <w:rsid w:val="004223DE"/>
    <w:rsid w:val="0042293E"/>
    <w:rsid w:val="00422A10"/>
    <w:rsid w:val="00424D17"/>
    <w:rsid w:val="00425DFD"/>
    <w:rsid w:val="004263A3"/>
    <w:rsid w:val="00427713"/>
    <w:rsid w:val="00427CCC"/>
    <w:rsid w:val="0043013A"/>
    <w:rsid w:val="00430421"/>
    <w:rsid w:val="00430B4F"/>
    <w:rsid w:val="00430EA5"/>
    <w:rsid w:val="004314B1"/>
    <w:rsid w:val="00431E65"/>
    <w:rsid w:val="00432589"/>
    <w:rsid w:val="00432A94"/>
    <w:rsid w:val="00433827"/>
    <w:rsid w:val="004360C8"/>
    <w:rsid w:val="00437430"/>
    <w:rsid w:val="0044006B"/>
    <w:rsid w:val="0044033F"/>
    <w:rsid w:val="00440630"/>
    <w:rsid w:val="00441123"/>
    <w:rsid w:val="00442095"/>
    <w:rsid w:val="00442965"/>
    <w:rsid w:val="00444157"/>
    <w:rsid w:val="0044417C"/>
    <w:rsid w:val="00444DB3"/>
    <w:rsid w:val="004452B9"/>
    <w:rsid w:val="00445A2F"/>
    <w:rsid w:val="00446328"/>
    <w:rsid w:val="00446341"/>
    <w:rsid w:val="0044684E"/>
    <w:rsid w:val="004479CA"/>
    <w:rsid w:val="004503A4"/>
    <w:rsid w:val="00450555"/>
    <w:rsid w:val="00450DC6"/>
    <w:rsid w:val="004516A5"/>
    <w:rsid w:val="004535AE"/>
    <w:rsid w:val="00453C42"/>
    <w:rsid w:val="0045463A"/>
    <w:rsid w:val="00454AC9"/>
    <w:rsid w:val="00454EBC"/>
    <w:rsid w:val="004554A3"/>
    <w:rsid w:val="00455A6E"/>
    <w:rsid w:val="00455E3B"/>
    <w:rsid w:val="004578EB"/>
    <w:rsid w:val="00460303"/>
    <w:rsid w:val="00460573"/>
    <w:rsid w:val="00460697"/>
    <w:rsid w:val="00465EEF"/>
    <w:rsid w:val="00466D03"/>
    <w:rsid w:val="0046711B"/>
    <w:rsid w:val="00471156"/>
    <w:rsid w:val="00472429"/>
    <w:rsid w:val="004724BC"/>
    <w:rsid w:val="004725E5"/>
    <w:rsid w:val="00472751"/>
    <w:rsid w:val="00473128"/>
    <w:rsid w:val="00475078"/>
    <w:rsid w:val="00475226"/>
    <w:rsid w:val="004779A0"/>
    <w:rsid w:val="004808E3"/>
    <w:rsid w:val="00481016"/>
    <w:rsid w:val="004814D3"/>
    <w:rsid w:val="0048204C"/>
    <w:rsid w:val="004821BB"/>
    <w:rsid w:val="00482233"/>
    <w:rsid w:val="004826FE"/>
    <w:rsid w:val="004827D5"/>
    <w:rsid w:val="004830C9"/>
    <w:rsid w:val="00483347"/>
    <w:rsid w:val="00483E2E"/>
    <w:rsid w:val="00484B69"/>
    <w:rsid w:val="00485406"/>
    <w:rsid w:val="0048590F"/>
    <w:rsid w:val="004867A5"/>
    <w:rsid w:val="00486D60"/>
    <w:rsid w:val="00487C87"/>
    <w:rsid w:val="00492A25"/>
    <w:rsid w:val="0049474A"/>
    <w:rsid w:val="00496350"/>
    <w:rsid w:val="00496F91"/>
    <w:rsid w:val="00497274"/>
    <w:rsid w:val="0049797C"/>
    <w:rsid w:val="00497C2C"/>
    <w:rsid w:val="004A1405"/>
    <w:rsid w:val="004A1FC6"/>
    <w:rsid w:val="004A29C3"/>
    <w:rsid w:val="004A3C03"/>
    <w:rsid w:val="004A3DB7"/>
    <w:rsid w:val="004A3FB3"/>
    <w:rsid w:val="004A5088"/>
    <w:rsid w:val="004A5255"/>
    <w:rsid w:val="004A5C2F"/>
    <w:rsid w:val="004A6097"/>
    <w:rsid w:val="004A6CB0"/>
    <w:rsid w:val="004A70FF"/>
    <w:rsid w:val="004B1B84"/>
    <w:rsid w:val="004B29AC"/>
    <w:rsid w:val="004B35DF"/>
    <w:rsid w:val="004B3627"/>
    <w:rsid w:val="004B4922"/>
    <w:rsid w:val="004B57DF"/>
    <w:rsid w:val="004C2138"/>
    <w:rsid w:val="004C32D4"/>
    <w:rsid w:val="004C3940"/>
    <w:rsid w:val="004C51FD"/>
    <w:rsid w:val="004C65A8"/>
    <w:rsid w:val="004C7419"/>
    <w:rsid w:val="004C786C"/>
    <w:rsid w:val="004C7963"/>
    <w:rsid w:val="004D2F63"/>
    <w:rsid w:val="004D35BA"/>
    <w:rsid w:val="004D4701"/>
    <w:rsid w:val="004D47C7"/>
    <w:rsid w:val="004D52C3"/>
    <w:rsid w:val="004D618D"/>
    <w:rsid w:val="004D62A9"/>
    <w:rsid w:val="004D6FC3"/>
    <w:rsid w:val="004D7476"/>
    <w:rsid w:val="004E0306"/>
    <w:rsid w:val="004E0572"/>
    <w:rsid w:val="004E25A8"/>
    <w:rsid w:val="004E3930"/>
    <w:rsid w:val="004E3ED9"/>
    <w:rsid w:val="004E5866"/>
    <w:rsid w:val="004E6097"/>
    <w:rsid w:val="004E61EF"/>
    <w:rsid w:val="004E76A7"/>
    <w:rsid w:val="004E7736"/>
    <w:rsid w:val="004E7B03"/>
    <w:rsid w:val="004F0064"/>
    <w:rsid w:val="004F06AC"/>
    <w:rsid w:val="004F1AE6"/>
    <w:rsid w:val="004F243F"/>
    <w:rsid w:val="004F3E0C"/>
    <w:rsid w:val="004F7160"/>
    <w:rsid w:val="00500258"/>
    <w:rsid w:val="0050175E"/>
    <w:rsid w:val="00501A99"/>
    <w:rsid w:val="00503180"/>
    <w:rsid w:val="0050417C"/>
    <w:rsid w:val="00504BC5"/>
    <w:rsid w:val="00505450"/>
    <w:rsid w:val="005100B7"/>
    <w:rsid w:val="005113C9"/>
    <w:rsid w:val="0051280C"/>
    <w:rsid w:val="00512842"/>
    <w:rsid w:val="005128BE"/>
    <w:rsid w:val="0051356F"/>
    <w:rsid w:val="00513E7C"/>
    <w:rsid w:val="005140BB"/>
    <w:rsid w:val="005143C2"/>
    <w:rsid w:val="00514FD9"/>
    <w:rsid w:val="0051608F"/>
    <w:rsid w:val="005210F7"/>
    <w:rsid w:val="00521753"/>
    <w:rsid w:val="00521A44"/>
    <w:rsid w:val="00521D16"/>
    <w:rsid w:val="005222BE"/>
    <w:rsid w:val="005224EE"/>
    <w:rsid w:val="00523BB1"/>
    <w:rsid w:val="005244FD"/>
    <w:rsid w:val="0052451A"/>
    <w:rsid w:val="00524737"/>
    <w:rsid w:val="00526265"/>
    <w:rsid w:val="0052652D"/>
    <w:rsid w:val="0052655D"/>
    <w:rsid w:val="005265E0"/>
    <w:rsid w:val="00526BC3"/>
    <w:rsid w:val="0053358A"/>
    <w:rsid w:val="00534668"/>
    <w:rsid w:val="00534DDD"/>
    <w:rsid w:val="00535291"/>
    <w:rsid w:val="00535A94"/>
    <w:rsid w:val="00537874"/>
    <w:rsid w:val="00540204"/>
    <w:rsid w:val="00540578"/>
    <w:rsid w:val="005407D2"/>
    <w:rsid w:val="00540808"/>
    <w:rsid w:val="0054080E"/>
    <w:rsid w:val="00540EA1"/>
    <w:rsid w:val="0054358E"/>
    <w:rsid w:val="00543AF4"/>
    <w:rsid w:val="00544191"/>
    <w:rsid w:val="00544F39"/>
    <w:rsid w:val="00547EFB"/>
    <w:rsid w:val="005531DF"/>
    <w:rsid w:val="00553874"/>
    <w:rsid w:val="00553ACC"/>
    <w:rsid w:val="00554AD8"/>
    <w:rsid w:val="00554F78"/>
    <w:rsid w:val="005556A5"/>
    <w:rsid w:val="00556BF7"/>
    <w:rsid w:val="00562149"/>
    <w:rsid w:val="00563FFD"/>
    <w:rsid w:val="00565855"/>
    <w:rsid w:val="005677CE"/>
    <w:rsid w:val="00567B5D"/>
    <w:rsid w:val="00573733"/>
    <w:rsid w:val="00574554"/>
    <w:rsid w:val="00576089"/>
    <w:rsid w:val="005764B1"/>
    <w:rsid w:val="00576A56"/>
    <w:rsid w:val="00576D06"/>
    <w:rsid w:val="005779E4"/>
    <w:rsid w:val="0058289C"/>
    <w:rsid w:val="00582DC6"/>
    <w:rsid w:val="005836C7"/>
    <w:rsid w:val="0058408E"/>
    <w:rsid w:val="00585374"/>
    <w:rsid w:val="00590B77"/>
    <w:rsid w:val="005913A3"/>
    <w:rsid w:val="00594A7B"/>
    <w:rsid w:val="00594AFA"/>
    <w:rsid w:val="0059580E"/>
    <w:rsid w:val="00596A6F"/>
    <w:rsid w:val="005976E1"/>
    <w:rsid w:val="005A1525"/>
    <w:rsid w:val="005A1EC3"/>
    <w:rsid w:val="005A252B"/>
    <w:rsid w:val="005A2A71"/>
    <w:rsid w:val="005A3204"/>
    <w:rsid w:val="005A3341"/>
    <w:rsid w:val="005A46EC"/>
    <w:rsid w:val="005A4847"/>
    <w:rsid w:val="005A5D48"/>
    <w:rsid w:val="005A6161"/>
    <w:rsid w:val="005B0160"/>
    <w:rsid w:val="005B0185"/>
    <w:rsid w:val="005B07EC"/>
    <w:rsid w:val="005B2B11"/>
    <w:rsid w:val="005B2E00"/>
    <w:rsid w:val="005B370E"/>
    <w:rsid w:val="005B4DA3"/>
    <w:rsid w:val="005B5BEE"/>
    <w:rsid w:val="005B77D2"/>
    <w:rsid w:val="005C019B"/>
    <w:rsid w:val="005C04E3"/>
    <w:rsid w:val="005C144E"/>
    <w:rsid w:val="005C30F5"/>
    <w:rsid w:val="005C357E"/>
    <w:rsid w:val="005C51A5"/>
    <w:rsid w:val="005C557A"/>
    <w:rsid w:val="005C61DD"/>
    <w:rsid w:val="005C6438"/>
    <w:rsid w:val="005C6B8B"/>
    <w:rsid w:val="005D02E3"/>
    <w:rsid w:val="005D1F34"/>
    <w:rsid w:val="005D2C1F"/>
    <w:rsid w:val="005D34B2"/>
    <w:rsid w:val="005D3B54"/>
    <w:rsid w:val="005D40CD"/>
    <w:rsid w:val="005D6B59"/>
    <w:rsid w:val="005D7037"/>
    <w:rsid w:val="005E03E4"/>
    <w:rsid w:val="005E0454"/>
    <w:rsid w:val="005E171D"/>
    <w:rsid w:val="005E34C2"/>
    <w:rsid w:val="005E35C6"/>
    <w:rsid w:val="005E4C4A"/>
    <w:rsid w:val="005E5B01"/>
    <w:rsid w:val="005E7933"/>
    <w:rsid w:val="005F009E"/>
    <w:rsid w:val="005F0A88"/>
    <w:rsid w:val="005F0DF1"/>
    <w:rsid w:val="005F1516"/>
    <w:rsid w:val="005F229E"/>
    <w:rsid w:val="005F2564"/>
    <w:rsid w:val="005F3822"/>
    <w:rsid w:val="005F4D16"/>
    <w:rsid w:val="005F4E52"/>
    <w:rsid w:val="0060058E"/>
    <w:rsid w:val="00602A3C"/>
    <w:rsid w:val="00603EFD"/>
    <w:rsid w:val="0060475B"/>
    <w:rsid w:val="00604FB6"/>
    <w:rsid w:val="00605387"/>
    <w:rsid w:val="00606302"/>
    <w:rsid w:val="00606329"/>
    <w:rsid w:val="006076FD"/>
    <w:rsid w:val="0061143F"/>
    <w:rsid w:val="006114D8"/>
    <w:rsid w:val="00611585"/>
    <w:rsid w:val="00613601"/>
    <w:rsid w:val="00613791"/>
    <w:rsid w:val="00613AAB"/>
    <w:rsid w:val="006148C7"/>
    <w:rsid w:val="006150D6"/>
    <w:rsid w:val="00617EEE"/>
    <w:rsid w:val="006210FE"/>
    <w:rsid w:val="00622811"/>
    <w:rsid w:val="00622894"/>
    <w:rsid w:val="00622BB7"/>
    <w:rsid w:val="00622F3B"/>
    <w:rsid w:val="00623389"/>
    <w:rsid w:val="0062352A"/>
    <w:rsid w:val="006265C4"/>
    <w:rsid w:val="00627383"/>
    <w:rsid w:val="006301BB"/>
    <w:rsid w:val="0063375B"/>
    <w:rsid w:val="00635A4A"/>
    <w:rsid w:val="00635FB9"/>
    <w:rsid w:val="006371B6"/>
    <w:rsid w:val="00637774"/>
    <w:rsid w:val="0064024C"/>
    <w:rsid w:val="00640291"/>
    <w:rsid w:val="00641FAC"/>
    <w:rsid w:val="006432A5"/>
    <w:rsid w:val="00643664"/>
    <w:rsid w:val="00643CAA"/>
    <w:rsid w:val="00645B30"/>
    <w:rsid w:val="00646871"/>
    <w:rsid w:val="00652680"/>
    <w:rsid w:val="00652A09"/>
    <w:rsid w:val="006530A1"/>
    <w:rsid w:val="00653CDE"/>
    <w:rsid w:val="00654FAE"/>
    <w:rsid w:val="0065636A"/>
    <w:rsid w:val="00656C3C"/>
    <w:rsid w:val="00656D94"/>
    <w:rsid w:val="00657003"/>
    <w:rsid w:val="00657126"/>
    <w:rsid w:val="006572C1"/>
    <w:rsid w:val="00660238"/>
    <w:rsid w:val="006602EF"/>
    <w:rsid w:val="00661277"/>
    <w:rsid w:val="006616FE"/>
    <w:rsid w:val="006619D1"/>
    <w:rsid w:val="00663FEA"/>
    <w:rsid w:val="00664803"/>
    <w:rsid w:val="006661A4"/>
    <w:rsid w:val="006670E0"/>
    <w:rsid w:val="00667532"/>
    <w:rsid w:val="006704FD"/>
    <w:rsid w:val="0067294B"/>
    <w:rsid w:val="00673AA4"/>
    <w:rsid w:val="00674187"/>
    <w:rsid w:val="0067508F"/>
    <w:rsid w:val="00675349"/>
    <w:rsid w:val="00675E7E"/>
    <w:rsid w:val="0068051E"/>
    <w:rsid w:val="00680B9D"/>
    <w:rsid w:val="00681F13"/>
    <w:rsid w:val="0068231C"/>
    <w:rsid w:val="00682344"/>
    <w:rsid w:val="00682F28"/>
    <w:rsid w:val="00684842"/>
    <w:rsid w:val="00685BD6"/>
    <w:rsid w:val="006878A6"/>
    <w:rsid w:val="00690437"/>
    <w:rsid w:val="00690E65"/>
    <w:rsid w:val="0069188E"/>
    <w:rsid w:val="00691974"/>
    <w:rsid w:val="00692CE6"/>
    <w:rsid w:val="00693B6C"/>
    <w:rsid w:val="006942AE"/>
    <w:rsid w:val="00695421"/>
    <w:rsid w:val="00697BD3"/>
    <w:rsid w:val="00697DFA"/>
    <w:rsid w:val="006A10F3"/>
    <w:rsid w:val="006A16D5"/>
    <w:rsid w:val="006A1772"/>
    <w:rsid w:val="006A1780"/>
    <w:rsid w:val="006A25A5"/>
    <w:rsid w:val="006A3CEC"/>
    <w:rsid w:val="006A3F75"/>
    <w:rsid w:val="006A6CA7"/>
    <w:rsid w:val="006A703E"/>
    <w:rsid w:val="006A7BE3"/>
    <w:rsid w:val="006B01D1"/>
    <w:rsid w:val="006B16EA"/>
    <w:rsid w:val="006B1780"/>
    <w:rsid w:val="006B224E"/>
    <w:rsid w:val="006B376E"/>
    <w:rsid w:val="006B38DF"/>
    <w:rsid w:val="006B4589"/>
    <w:rsid w:val="006B6805"/>
    <w:rsid w:val="006B6BBE"/>
    <w:rsid w:val="006B6DE0"/>
    <w:rsid w:val="006B7D5F"/>
    <w:rsid w:val="006C32F4"/>
    <w:rsid w:val="006C3C54"/>
    <w:rsid w:val="006C427B"/>
    <w:rsid w:val="006C4F9F"/>
    <w:rsid w:val="006D0C1D"/>
    <w:rsid w:val="006D0CE1"/>
    <w:rsid w:val="006D2004"/>
    <w:rsid w:val="006D2E9D"/>
    <w:rsid w:val="006D4C1E"/>
    <w:rsid w:val="006D4C42"/>
    <w:rsid w:val="006D5809"/>
    <w:rsid w:val="006D630A"/>
    <w:rsid w:val="006D668D"/>
    <w:rsid w:val="006D7363"/>
    <w:rsid w:val="006D74F2"/>
    <w:rsid w:val="006E04C8"/>
    <w:rsid w:val="006E0712"/>
    <w:rsid w:val="006E0754"/>
    <w:rsid w:val="006E2668"/>
    <w:rsid w:val="006E2D39"/>
    <w:rsid w:val="006E32B0"/>
    <w:rsid w:val="006E36D8"/>
    <w:rsid w:val="006E396A"/>
    <w:rsid w:val="006E3A73"/>
    <w:rsid w:val="006E5DD8"/>
    <w:rsid w:val="006E5EA1"/>
    <w:rsid w:val="006F0760"/>
    <w:rsid w:val="006F0FF1"/>
    <w:rsid w:val="006F11E2"/>
    <w:rsid w:val="006F12F5"/>
    <w:rsid w:val="006F2574"/>
    <w:rsid w:val="006F3231"/>
    <w:rsid w:val="006F3DE3"/>
    <w:rsid w:val="006F511F"/>
    <w:rsid w:val="006F61D8"/>
    <w:rsid w:val="006F62B7"/>
    <w:rsid w:val="006F70BC"/>
    <w:rsid w:val="006F713A"/>
    <w:rsid w:val="006F76BF"/>
    <w:rsid w:val="007066A4"/>
    <w:rsid w:val="00706F37"/>
    <w:rsid w:val="007110FC"/>
    <w:rsid w:val="0071209F"/>
    <w:rsid w:val="007125A2"/>
    <w:rsid w:val="00713F79"/>
    <w:rsid w:val="007148A8"/>
    <w:rsid w:val="007171E0"/>
    <w:rsid w:val="0072033C"/>
    <w:rsid w:val="00720B1B"/>
    <w:rsid w:val="00721062"/>
    <w:rsid w:val="00721E5D"/>
    <w:rsid w:val="007229D4"/>
    <w:rsid w:val="007230F8"/>
    <w:rsid w:val="007233F4"/>
    <w:rsid w:val="00724044"/>
    <w:rsid w:val="007244E1"/>
    <w:rsid w:val="007248D3"/>
    <w:rsid w:val="00725137"/>
    <w:rsid w:val="00727A43"/>
    <w:rsid w:val="00727FF2"/>
    <w:rsid w:val="007323E0"/>
    <w:rsid w:val="00733DE2"/>
    <w:rsid w:val="007352EA"/>
    <w:rsid w:val="007364E5"/>
    <w:rsid w:val="0073792F"/>
    <w:rsid w:val="00740DA6"/>
    <w:rsid w:val="00741D1E"/>
    <w:rsid w:val="00741EE2"/>
    <w:rsid w:val="00742367"/>
    <w:rsid w:val="00742446"/>
    <w:rsid w:val="00742EAA"/>
    <w:rsid w:val="007436E0"/>
    <w:rsid w:val="00743818"/>
    <w:rsid w:val="007439E2"/>
    <w:rsid w:val="007441FB"/>
    <w:rsid w:val="00744517"/>
    <w:rsid w:val="00747DE2"/>
    <w:rsid w:val="007504BF"/>
    <w:rsid w:val="007506CD"/>
    <w:rsid w:val="0075267F"/>
    <w:rsid w:val="007526EC"/>
    <w:rsid w:val="0075310C"/>
    <w:rsid w:val="00753347"/>
    <w:rsid w:val="00753C48"/>
    <w:rsid w:val="00754C97"/>
    <w:rsid w:val="00754FE4"/>
    <w:rsid w:val="00756236"/>
    <w:rsid w:val="00756271"/>
    <w:rsid w:val="00756521"/>
    <w:rsid w:val="00756AB7"/>
    <w:rsid w:val="00757220"/>
    <w:rsid w:val="00760477"/>
    <w:rsid w:val="007623FB"/>
    <w:rsid w:val="0076376A"/>
    <w:rsid w:val="0076500F"/>
    <w:rsid w:val="0076504E"/>
    <w:rsid w:val="00767EA0"/>
    <w:rsid w:val="0077068F"/>
    <w:rsid w:val="00772E03"/>
    <w:rsid w:val="0077408D"/>
    <w:rsid w:val="00774270"/>
    <w:rsid w:val="00775679"/>
    <w:rsid w:val="007764C5"/>
    <w:rsid w:val="00777B32"/>
    <w:rsid w:val="0078051E"/>
    <w:rsid w:val="00781FDD"/>
    <w:rsid w:val="0078293D"/>
    <w:rsid w:val="00782A9F"/>
    <w:rsid w:val="0078508A"/>
    <w:rsid w:val="00786D5C"/>
    <w:rsid w:val="00786E96"/>
    <w:rsid w:val="00787F93"/>
    <w:rsid w:val="007907CA"/>
    <w:rsid w:val="00791E6D"/>
    <w:rsid w:val="007928DC"/>
    <w:rsid w:val="007939CC"/>
    <w:rsid w:val="00796FB8"/>
    <w:rsid w:val="007A11C2"/>
    <w:rsid w:val="007A41BF"/>
    <w:rsid w:val="007A490A"/>
    <w:rsid w:val="007A581D"/>
    <w:rsid w:val="007A5E8F"/>
    <w:rsid w:val="007A7677"/>
    <w:rsid w:val="007A7B95"/>
    <w:rsid w:val="007B0297"/>
    <w:rsid w:val="007B0F53"/>
    <w:rsid w:val="007B1DD8"/>
    <w:rsid w:val="007B21AE"/>
    <w:rsid w:val="007B2570"/>
    <w:rsid w:val="007B3113"/>
    <w:rsid w:val="007B3304"/>
    <w:rsid w:val="007B332B"/>
    <w:rsid w:val="007B394D"/>
    <w:rsid w:val="007B7490"/>
    <w:rsid w:val="007C0525"/>
    <w:rsid w:val="007C13F7"/>
    <w:rsid w:val="007C218D"/>
    <w:rsid w:val="007C2D28"/>
    <w:rsid w:val="007C30F4"/>
    <w:rsid w:val="007C3E22"/>
    <w:rsid w:val="007C67C6"/>
    <w:rsid w:val="007C7E59"/>
    <w:rsid w:val="007D0B91"/>
    <w:rsid w:val="007D1452"/>
    <w:rsid w:val="007D1E29"/>
    <w:rsid w:val="007D460C"/>
    <w:rsid w:val="007D4AD3"/>
    <w:rsid w:val="007D4C8D"/>
    <w:rsid w:val="007D5D19"/>
    <w:rsid w:val="007D5FDC"/>
    <w:rsid w:val="007D6D68"/>
    <w:rsid w:val="007E1603"/>
    <w:rsid w:val="007E2C2E"/>
    <w:rsid w:val="007E32DA"/>
    <w:rsid w:val="007E4998"/>
    <w:rsid w:val="007E4A9C"/>
    <w:rsid w:val="007E6914"/>
    <w:rsid w:val="007E7F78"/>
    <w:rsid w:val="007F1D44"/>
    <w:rsid w:val="007F2C13"/>
    <w:rsid w:val="007F2CEC"/>
    <w:rsid w:val="007F55DE"/>
    <w:rsid w:val="007F5605"/>
    <w:rsid w:val="007F6147"/>
    <w:rsid w:val="007F78FF"/>
    <w:rsid w:val="00800F6C"/>
    <w:rsid w:val="008025BE"/>
    <w:rsid w:val="008051FC"/>
    <w:rsid w:val="008055A9"/>
    <w:rsid w:val="008070EB"/>
    <w:rsid w:val="00810E8E"/>
    <w:rsid w:val="00812462"/>
    <w:rsid w:val="0081481D"/>
    <w:rsid w:val="00814BE8"/>
    <w:rsid w:val="00814F6E"/>
    <w:rsid w:val="00815B84"/>
    <w:rsid w:val="00821A3D"/>
    <w:rsid w:val="00822037"/>
    <w:rsid w:val="00823FC6"/>
    <w:rsid w:val="00823FFC"/>
    <w:rsid w:val="00824811"/>
    <w:rsid w:val="00825C74"/>
    <w:rsid w:val="00826AB9"/>
    <w:rsid w:val="00826E0E"/>
    <w:rsid w:val="0082731F"/>
    <w:rsid w:val="00827D11"/>
    <w:rsid w:val="00827E0F"/>
    <w:rsid w:val="00827F6E"/>
    <w:rsid w:val="00831758"/>
    <w:rsid w:val="0083279F"/>
    <w:rsid w:val="00833B7F"/>
    <w:rsid w:val="00834906"/>
    <w:rsid w:val="00834F0F"/>
    <w:rsid w:val="00836075"/>
    <w:rsid w:val="00836417"/>
    <w:rsid w:val="008411F9"/>
    <w:rsid w:val="008413AB"/>
    <w:rsid w:val="0084322B"/>
    <w:rsid w:val="00843B93"/>
    <w:rsid w:val="00843F81"/>
    <w:rsid w:val="00844087"/>
    <w:rsid w:val="0084519E"/>
    <w:rsid w:val="00846370"/>
    <w:rsid w:val="00847C2B"/>
    <w:rsid w:val="0085270D"/>
    <w:rsid w:val="008532BF"/>
    <w:rsid w:val="00853BF4"/>
    <w:rsid w:val="00854294"/>
    <w:rsid w:val="00854D72"/>
    <w:rsid w:val="0085788B"/>
    <w:rsid w:val="00857A9E"/>
    <w:rsid w:val="00857DE2"/>
    <w:rsid w:val="0086407F"/>
    <w:rsid w:val="00864E79"/>
    <w:rsid w:val="0086661F"/>
    <w:rsid w:val="00866A0D"/>
    <w:rsid w:val="00866DB5"/>
    <w:rsid w:val="0086784E"/>
    <w:rsid w:val="00867AF1"/>
    <w:rsid w:val="008703F2"/>
    <w:rsid w:val="00872118"/>
    <w:rsid w:val="00872827"/>
    <w:rsid w:val="00872A32"/>
    <w:rsid w:val="00876EAE"/>
    <w:rsid w:val="00880F95"/>
    <w:rsid w:val="00882B44"/>
    <w:rsid w:val="00882FE5"/>
    <w:rsid w:val="00886138"/>
    <w:rsid w:val="00886E66"/>
    <w:rsid w:val="008871B0"/>
    <w:rsid w:val="0089217C"/>
    <w:rsid w:val="00893671"/>
    <w:rsid w:val="00895838"/>
    <w:rsid w:val="00895A72"/>
    <w:rsid w:val="00895CDF"/>
    <w:rsid w:val="008968C7"/>
    <w:rsid w:val="00897A55"/>
    <w:rsid w:val="008A0FC9"/>
    <w:rsid w:val="008A1956"/>
    <w:rsid w:val="008A3F2E"/>
    <w:rsid w:val="008A40D3"/>
    <w:rsid w:val="008A469C"/>
    <w:rsid w:val="008A484A"/>
    <w:rsid w:val="008A5877"/>
    <w:rsid w:val="008A6539"/>
    <w:rsid w:val="008B05DD"/>
    <w:rsid w:val="008B17E8"/>
    <w:rsid w:val="008B266C"/>
    <w:rsid w:val="008B2D03"/>
    <w:rsid w:val="008B2E7C"/>
    <w:rsid w:val="008B45A7"/>
    <w:rsid w:val="008B4A70"/>
    <w:rsid w:val="008B502F"/>
    <w:rsid w:val="008B7034"/>
    <w:rsid w:val="008B7227"/>
    <w:rsid w:val="008B73C2"/>
    <w:rsid w:val="008C191C"/>
    <w:rsid w:val="008C1DA4"/>
    <w:rsid w:val="008C2CD5"/>
    <w:rsid w:val="008C3618"/>
    <w:rsid w:val="008C43AD"/>
    <w:rsid w:val="008C59FB"/>
    <w:rsid w:val="008C6687"/>
    <w:rsid w:val="008C68F0"/>
    <w:rsid w:val="008C6F92"/>
    <w:rsid w:val="008C731F"/>
    <w:rsid w:val="008C74D9"/>
    <w:rsid w:val="008D124C"/>
    <w:rsid w:val="008D1BB3"/>
    <w:rsid w:val="008D22AE"/>
    <w:rsid w:val="008D234A"/>
    <w:rsid w:val="008D566C"/>
    <w:rsid w:val="008D58D9"/>
    <w:rsid w:val="008D62EB"/>
    <w:rsid w:val="008D66EA"/>
    <w:rsid w:val="008D6E59"/>
    <w:rsid w:val="008D7155"/>
    <w:rsid w:val="008E09B3"/>
    <w:rsid w:val="008E141A"/>
    <w:rsid w:val="008E1A44"/>
    <w:rsid w:val="008E28E6"/>
    <w:rsid w:val="008E2B60"/>
    <w:rsid w:val="008E3232"/>
    <w:rsid w:val="008E3674"/>
    <w:rsid w:val="008E3B6C"/>
    <w:rsid w:val="008E68BB"/>
    <w:rsid w:val="008E6C9B"/>
    <w:rsid w:val="008E77D4"/>
    <w:rsid w:val="008F0981"/>
    <w:rsid w:val="008F0AFD"/>
    <w:rsid w:val="008F17B2"/>
    <w:rsid w:val="008F28EE"/>
    <w:rsid w:val="008F357B"/>
    <w:rsid w:val="008F44CA"/>
    <w:rsid w:val="008F49B9"/>
    <w:rsid w:val="008F49D3"/>
    <w:rsid w:val="008F6519"/>
    <w:rsid w:val="008F7012"/>
    <w:rsid w:val="008F7B17"/>
    <w:rsid w:val="00900042"/>
    <w:rsid w:val="0090034B"/>
    <w:rsid w:val="00902623"/>
    <w:rsid w:val="00902890"/>
    <w:rsid w:val="00904BE4"/>
    <w:rsid w:val="0090504A"/>
    <w:rsid w:val="00905663"/>
    <w:rsid w:val="00905D7E"/>
    <w:rsid w:val="009063B7"/>
    <w:rsid w:val="00907037"/>
    <w:rsid w:val="0091160A"/>
    <w:rsid w:val="009122BC"/>
    <w:rsid w:val="00913258"/>
    <w:rsid w:val="0091564D"/>
    <w:rsid w:val="009156DA"/>
    <w:rsid w:val="00916BC5"/>
    <w:rsid w:val="0091726A"/>
    <w:rsid w:val="00920184"/>
    <w:rsid w:val="009209BA"/>
    <w:rsid w:val="00920EA4"/>
    <w:rsid w:val="00921792"/>
    <w:rsid w:val="00921BEA"/>
    <w:rsid w:val="00923998"/>
    <w:rsid w:val="00923DB4"/>
    <w:rsid w:val="0092430E"/>
    <w:rsid w:val="0092625F"/>
    <w:rsid w:val="009268A9"/>
    <w:rsid w:val="00927B37"/>
    <w:rsid w:val="009301B2"/>
    <w:rsid w:val="009313DD"/>
    <w:rsid w:val="009321B1"/>
    <w:rsid w:val="00932ED7"/>
    <w:rsid w:val="0093357E"/>
    <w:rsid w:val="0093422D"/>
    <w:rsid w:val="00934DD7"/>
    <w:rsid w:val="009369A9"/>
    <w:rsid w:val="00936CF7"/>
    <w:rsid w:val="00937201"/>
    <w:rsid w:val="0093734A"/>
    <w:rsid w:val="00937783"/>
    <w:rsid w:val="00940FE1"/>
    <w:rsid w:val="00942306"/>
    <w:rsid w:val="009424B8"/>
    <w:rsid w:val="009433A4"/>
    <w:rsid w:val="0094435B"/>
    <w:rsid w:val="00944668"/>
    <w:rsid w:val="00944DC6"/>
    <w:rsid w:val="0094537D"/>
    <w:rsid w:val="0094573F"/>
    <w:rsid w:val="009458B0"/>
    <w:rsid w:val="00945B52"/>
    <w:rsid w:val="00945DC0"/>
    <w:rsid w:val="00945F05"/>
    <w:rsid w:val="00946348"/>
    <w:rsid w:val="009471AD"/>
    <w:rsid w:val="009478A2"/>
    <w:rsid w:val="00950BE9"/>
    <w:rsid w:val="00955643"/>
    <w:rsid w:val="00955FBB"/>
    <w:rsid w:val="0095694B"/>
    <w:rsid w:val="00956BD5"/>
    <w:rsid w:val="009574BB"/>
    <w:rsid w:val="009577B5"/>
    <w:rsid w:val="009608E6"/>
    <w:rsid w:val="00961779"/>
    <w:rsid w:val="0096273C"/>
    <w:rsid w:val="00966522"/>
    <w:rsid w:val="00967D3F"/>
    <w:rsid w:val="00970D7E"/>
    <w:rsid w:val="00970F18"/>
    <w:rsid w:val="00971CF1"/>
    <w:rsid w:val="009721E9"/>
    <w:rsid w:val="00972A58"/>
    <w:rsid w:val="00973772"/>
    <w:rsid w:val="00975E1E"/>
    <w:rsid w:val="00975E70"/>
    <w:rsid w:val="00977CD6"/>
    <w:rsid w:val="00982D26"/>
    <w:rsid w:val="009849E9"/>
    <w:rsid w:val="00987812"/>
    <w:rsid w:val="00990225"/>
    <w:rsid w:val="0099244B"/>
    <w:rsid w:val="009947B6"/>
    <w:rsid w:val="00995150"/>
    <w:rsid w:val="009957F3"/>
    <w:rsid w:val="00995D67"/>
    <w:rsid w:val="009A013B"/>
    <w:rsid w:val="009A02F4"/>
    <w:rsid w:val="009A1F12"/>
    <w:rsid w:val="009A2494"/>
    <w:rsid w:val="009A26CA"/>
    <w:rsid w:val="009A36F2"/>
    <w:rsid w:val="009A5749"/>
    <w:rsid w:val="009A57D0"/>
    <w:rsid w:val="009A6559"/>
    <w:rsid w:val="009A68FC"/>
    <w:rsid w:val="009A7514"/>
    <w:rsid w:val="009A7E7A"/>
    <w:rsid w:val="009B0F99"/>
    <w:rsid w:val="009B1584"/>
    <w:rsid w:val="009B2469"/>
    <w:rsid w:val="009B314F"/>
    <w:rsid w:val="009B439C"/>
    <w:rsid w:val="009B4A6C"/>
    <w:rsid w:val="009B5777"/>
    <w:rsid w:val="009B5779"/>
    <w:rsid w:val="009B6753"/>
    <w:rsid w:val="009B6A26"/>
    <w:rsid w:val="009C079D"/>
    <w:rsid w:val="009C0D70"/>
    <w:rsid w:val="009C13D1"/>
    <w:rsid w:val="009C2913"/>
    <w:rsid w:val="009C58A0"/>
    <w:rsid w:val="009C5AFE"/>
    <w:rsid w:val="009C6606"/>
    <w:rsid w:val="009C6CE5"/>
    <w:rsid w:val="009C6D50"/>
    <w:rsid w:val="009C7547"/>
    <w:rsid w:val="009D2F60"/>
    <w:rsid w:val="009D338C"/>
    <w:rsid w:val="009D3D0D"/>
    <w:rsid w:val="009D5BAC"/>
    <w:rsid w:val="009D64BD"/>
    <w:rsid w:val="009E0D0A"/>
    <w:rsid w:val="009E0D1A"/>
    <w:rsid w:val="009E153F"/>
    <w:rsid w:val="009E2D6C"/>
    <w:rsid w:val="009E388B"/>
    <w:rsid w:val="009E393E"/>
    <w:rsid w:val="009E444E"/>
    <w:rsid w:val="009E4968"/>
    <w:rsid w:val="009E663C"/>
    <w:rsid w:val="009E6BB1"/>
    <w:rsid w:val="009F0092"/>
    <w:rsid w:val="009F0B75"/>
    <w:rsid w:val="009F0CD9"/>
    <w:rsid w:val="009F1A79"/>
    <w:rsid w:val="009F1F57"/>
    <w:rsid w:val="009F4FCF"/>
    <w:rsid w:val="009F65F4"/>
    <w:rsid w:val="009F676B"/>
    <w:rsid w:val="00A004DF"/>
    <w:rsid w:val="00A00D29"/>
    <w:rsid w:val="00A00FD5"/>
    <w:rsid w:val="00A019A8"/>
    <w:rsid w:val="00A01B03"/>
    <w:rsid w:val="00A02C66"/>
    <w:rsid w:val="00A03861"/>
    <w:rsid w:val="00A0464C"/>
    <w:rsid w:val="00A054E0"/>
    <w:rsid w:val="00A0663F"/>
    <w:rsid w:val="00A066CE"/>
    <w:rsid w:val="00A0740B"/>
    <w:rsid w:val="00A075A9"/>
    <w:rsid w:val="00A11042"/>
    <w:rsid w:val="00A133D8"/>
    <w:rsid w:val="00A14E97"/>
    <w:rsid w:val="00A20069"/>
    <w:rsid w:val="00A20280"/>
    <w:rsid w:val="00A2244D"/>
    <w:rsid w:val="00A2253D"/>
    <w:rsid w:val="00A22AEC"/>
    <w:rsid w:val="00A2418A"/>
    <w:rsid w:val="00A247B8"/>
    <w:rsid w:val="00A24D39"/>
    <w:rsid w:val="00A24D8F"/>
    <w:rsid w:val="00A25B8B"/>
    <w:rsid w:val="00A269C3"/>
    <w:rsid w:val="00A26ECA"/>
    <w:rsid w:val="00A324C1"/>
    <w:rsid w:val="00A337DB"/>
    <w:rsid w:val="00A3467F"/>
    <w:rsid w:val="00A352D7"/>
    <w:rsid w:val="00A3551A"/>
    <w:rsid w:val="00A376E8"/>
    <w:rsid w:val="00A37E69"/>
    <w:rsid w:val="00A37F8E"/>
    <w:rsid w:val="00A41737"/>
    <w:rsid w:val="00A42B8F"/>
    <w:rsid w:val="00A43254"/>
    <w:rsid w:val="00A43896"/>
    <w:rsid w:val="00A43A26"/>
    <w:rsid w:val="00A447A0"/>
    <w:rsid w:val="00A459F5"/>
    <w:rsid w:val="00A45FC0"/>
    <w:rsid w:val="00A46B32"/>
    <w:rsid w:val="00A47ECC"/>
    <w:rsid w:val="00A5008C"/>
    <w:rsid w:val="00A50171"/>
    <w:rsid w:val="00A5102E"/>
    <w:rsid w:val="00A51083"/>
    <w:rsid w:val="00A5132E"/>
    <w:rsid w:val="00A51533"/>
    <w:rsid w:val="00A51E68"/>
    <w:rsid w:val="00A51E7B"/>
    <w:rsid w:val="00A52F3B"/>
    <w:rsid w:val="00A531D4"/>
    <w:rsid w:val="00A55CFA"/>
    <w:rsid w:val="00A575B8"/>
    <w:rsid w:val="00A619B1"/>
    <w:rsid w:val="00A647B1"/>
    <w:rsid w:val="00A64DEF"/>
    <w:rsid w:val="00A65E4E"/>
    <w:rsid w:val="00A665DF"/>
    <w:rsid w:val="00A67F1B"/>
    <w:rsid w:val="00A67FCC"/>
    <w:rsid w:val="00A70C33"/>
    <w:rsid w:val="00A7217B"/>
    <w:rsid w:val="00A73067"/>
    <w:rsid w:val="00A737C4"/>
    <w:rsid w:val="00A739A6"/>
    <w:rsid w:val="00A75EF9"/>
    <w:rsid w:val="00A76BC9"/>
    <w:rsid w:val="00A8311C"/>
    <w:rsid w:val="00A84C5F"/>
    <w:rsid w:val="00A86973"/>
    <w:rsid w:val="00A8740B"/>
    <w:rsid w:val="00A87519"/>
    <w:rsid w:val="00A9246D"/>
    <w:rsid w:val="00A93644"/>
    <w:rsid w:val="00A93BD0"/>
    <w:rsid w:val="00A975A4"/>
    <w:rsid w:val="00AA2001"/>
    <w:rsid w:val="00AA2B5C"/>
    <w:rsid w:val="00AA4A74"/>
    <w:rsid w:val="00AA5328"/>
    <w:rsid w:val="00AA5393"/>
    <w:rsid w:val="00AA63D4"/>
    <w:rsid w:val="00AB03FD"/>
    <w:rsid w:val="00AB38CB"/>
    <w:rsid w:val="00AB3BEC"/>
    <w:rsid w:val="00AB44E4"/>
    <w:rsid w:val="00AB4AEB"/>
    <w:rsid w:val="00AB5352"/>
    <w:rsid w:val="00AB56AE"/>
    <w:rsid w:val="00AB62D5"/>
    <w:rsid w:val="00AB65B5"/>
    <w:rsid w:val="00AB6DCD"/>
    <w:rsid w:val="00AB6EE0"/>
    <w:rsid w:val="00AC2DFD"/>
    <w:rsid w:val="00AC352D"/>
    <w:rsid w:val="00AC40B7"/>
    <w:rsid w:val="00AC531F"/>
    <w:rsid w:val="00AC6121"/>
    <w:rsid w:val="00AC626D"/>
    <w:rsid w:val="00AC6CB1"/>
    <w:rsid w:val="00AC74FD"/>
    <w:rsid w:val="00AD0091"/>
    <w:rsid w:val="00AD23D8"/>
    <w:rsid w:val="00AD23EF"/>
    <w:rsid w:val="00AD307B"/>
    <w:rsid w:val="00AD41B3"/>
    <w:rsid w:val="00AD4C48"/>
    <w:rsid w:val="00AD6267"/>
    <w:rsid w:val="00AD7317"/>
    <w:rsid w:val="00AE01A8"/>
    <w:rsid w:val="00AE0CBD"/>
    <w:rsid w:val="00AE123A"/>
    <w:rsid w:val="00AE28A7"/>
    <w:rsid w:val="00AE33A6"/>
    <w:rsid w:val="00AE3715"/>
    <w:rsid w:val="00AE3729"/>
    <w:rsid w:val="00AE55B2"/>
    <w:rsid w:val="00AE5C6A"/>
    <w:rsid w:val="00AE65F7"/>
    <w:rsid w:val="00AE7280"/>
    <w:rsid w:val="00AF033A"/>
    <w:rsid w:val="00AF1699"/>
    <w:rsid w:val="00AF3896"/>
    <w:rsid w:val="00AF6C33"/>
    <w:rsid w:val="00B0098A"/>
    <w:rsid w:val="00B00A5F"/>
    <w:rsid w:val="00B0225F"/>
    <w:rsid w:val="00B029B8"/>
    <w:rsid w:val="00B02F60"/>
    <w:rsid w:val="00B032B8"/>
    <w:rsid w:val="00B04B46"/>
    <w:rsid w:val="00B0534D"/>
    <w:rsid w:val="00B06368"/>
    <w:rsid w:val="00B06FC6"/>
    <w:rsid w:val="00B07163"/>
    <w:rsid w:val="00B12FE6"/>
    <w:rsid w:val="00B1303F"/>
    <w:rsid w:val="00B1364A"/>
    <w:rsid w:val="00B13D3C"/>
    <w:rsid w:val="00B16715"/>
    <w:rsid w:val="00B17910"/>
    <w:rsid w:val="00B20F18"/>
    <w:rsid w:val="00B21516"/>
    <w:rsid w:val="00B22CE0"/>
    <w:rsid w:val="00B23192"/>
    <w:rsid w:val="00B23738"/>
    <w:rsid w:val="00B23BEF"/>
    <w:rsid w:val="00B247BB"/>
    <w:rsid w:val="00B25C11"/>
    <w:rsid w:val="00B25EDF"/>
    <w:rsid w:val="00B25EE6"/>
    <w:rsid w:val="00B3115A"/>
    <w:rsid w:val="00B31A5C"/>
    <w:rsid w:val="00B33C19"/>
    <w:rsid w:val="00B33EDA"/>
    <w:rsid w:val="00B34861"/>
    <w:rsid w:val="00B363BD"/>
    <w:rsid w:val="00B369F7"/>
    <w:rsid w:val="00B36A99"/>
    <w:rsid w:val="00B42980"/>
    <w:rsid w:val="00B434B2"/>
    <w:rsid w:val="00B434C7"/>
    <w:rsid w:val="00B43D45"/>
    <w:rsid w:val="00B44771"/>
    <w:rsid w:val="00B468F2"/>
    <w:rsid w:val="00B46B45"/>
    <w:rsid w:val="00B47286"/>
    <w:rsid w:val="00B47894"/>
    <w:rsid w:val="00B50234"/>
    <w:rsid w:val="00B51BF4"/>
    <w:rsid w:val="00B52C22"/>
    <w:rsid w:val="00B52C68"/>
    <w:rsid w:val="00B542FE"/>
    <w:rsid w:val="00B55A1B"/>
    <w:rsid w:val="00B561DB"/>
    <w:rsid w:val="00B61DCE"/>
    <w:rsid w:val="00B62188"/>
    <w:rsid w:val="00B62467"/>
    <w:rsid w:val="00B62AE3"/>
    <w:rsid w:val="00B62F79"/>
    <w:rsid w:val="00B62F82"/>
    <w:rsid w:val="00B648FA"/>
    <w:rsid w:val="00B662FF"/>
    <w:rsid w:val="00B72C80"/>
    <w:rsid w:val="00B730B4"/>
    <w:rsid w:val="00B74340"/>
    <w:rsid w:val="00B744E0"/>
    <w:rsid w:val="00B74F2F"/>
    <w:rsid w:val="00B756FB"/>
    <w:rsid w:val="00B769BC"/>
    <w:rsid w:val="00B77349"/>
    <w:rsid w:val="00B7761E"/>
    <w:rsid w:val="00B77B0A"/>
    <w:rsid w:val="00B80A37"/>
    <w:rsid w:val="00B80A3D"/>
    <w:rsid w:val="00B823E0"/>
    <w:rsid w:val="00B82B78"/>
    <w:rsid w:val="00B84662"/>
    <w:rsid w:val="00B85402"/>
    <w:rsid w:val="00B864A3"/>
    <w:rsid w:val="00B86C2A"/>
    <w:rsid w:val="00B902A5"/>
    <w:rsid w:val="00B90420"/>
    <w:rsid w:val="00B913E4"/>
    <w:rsid w:val="00B91DB9"/>
    <w:rsid w:val="00B93EFE"/>
    <w:rsid w:val="00B94956"/>
    <w:rsid w:val="00B94C7F"/>
    <w:rsid w:val="00B956B5"/>
    <w:rsid w:val="00B95C3A"/>
    <w:rsid w:val="00BA0D44"/>
    <w:rsid w:val="00BA0E26"/>
    <w:rsid w:val="00BA31BF"/>
    <w:rsid w:val="00BA43FC"/>
    <w:rsid w:val="00BA478B"/>
    <w:rsid w:val="00BA5224"/>
    <w:rsid w:val="00BA7E3B"/>
    <w:rsid w:val="00BB079C"/>
    <w:rsid w:val="00BB39C1"/>
    <w:rsid w:val="00BB5D16"/>
    <w:rsid w:val="00BB6180"/>
    <w:rsid w:val="00BB69E6"/>
    <w:rsid w:val="00BC1B7A"/>
    <w:rsid w:val="00BC2BC7"/>
    <w:rsid w:val="00BC2C17"/>
    <w:rsid w:val="00BC3ACD"/>
    <w:rsid w:val="00BC6E73"/>
    <w:rsid w:val="00BC7ABB"/>
    <w:rsid w:val="00BD0014"/>
    <w:rsid w:val="00BD01D8"/>
    <w:rsid w:val="00BD2512"/>
    <w:rsid w:val="00BD255F"/>
    <w:rsid w:val="00BD383D"/>
    <w:rsid w:val="00BD4236"/>
    <w:rsid w:val="00BD5CCA"/>
    <w:rsid w:val="00BD5CD4"/>
    <w:rsid w:val="00BD6EF9"/>
    <w:rsid w:val="00BD77DD"/>
    <w:rsid w:val="00BE0ACB"/>
    <w:rsid w:val="00BE3537"/>
    <w:rsid w:val="00BE360F"/>
    <w:rsid w:val="00BE50FD"/>
    <w:rsid w:val="00BE51CA"/>
    <w:rsid w:val="00BE5E5A"/>
    <w:rsid w:val="00BE6D47"/>
    <w:rsid w:val="00BE7032"/>
    <w:rsid w:val="00BE7330"/>
    <w:rsid w:val="00BF01C5"/>
    <w:rsid w:val="00BF066A"/>
    <w:rsid w:val="00BF361C"/>
    <w:rsid w:val="00BF4342"/>
    <w:rsid w:val="00BF5050"/>
    <w:rsid w:val="00BF5422"/>
    <w:rsid w:val="00BF54CF"/>
    <w:rsid w:val="00BF59B1"/>
    <w:rsid w:val="00BF6A78"/>
    <w:rsid w:val="00BF6E19"/>
    <w:rsid w:val="00BF79B4"/>
    <w:rsid w:val="00C01427"/>
    <w:rsid w:val="00C016A1"/>
    <w:rsid w:val="00C058AF"/>
    <w:rsid w:val="00C124C1"/>
    <w:rsid w:val="00C128AE"/>
    <w:rsid w:val="00C136D6"/>
    <w:rsid w:val="00C138BA"/>
    <w:rsid w:val="00C13D5B"/>
    <w:rsid w:val="00C17AE2"/>
    <w:rsid w:val="00C20F27"/>
    <w:rsid w:val="00C215CF"/>
    <w:rsid w:val="00C2244B"/>
    <w:rsid w:val="00C22B0D"/>
    <w:rsid w:val="00C240C1"/>
    <w:rsid w:val="00C250D0"/>
    <w:rsid w:val="00C252AC"/>
    <w:rsid w:val="00C255AB"/>
    <w:rsid w:val="00C27214"/>
    <w:rsid w:val="00C27597"/>
    <w:rsid w:val="00C30382"/>
    <w:rsid w:val="00C30D6F"/>
    <w:rsid w:val="00C31063"/>
    <w:rsid w:val="00C31B7E"/>
    <w:rsid w:val="00C3242A"/>
    <w:rsid w:val="00C32AE2"/>
    <w:rsid w:val="00C33201"/>
    <w:rsid w:val="00C332C4"/>
    <w:rsid w:val="00C360B3"/>
    <w:rsid w:val="00C3679B"/>
    <w:rsid w:val="00C37027"/>
    <w:rsid w:val="00C3778D"/>
    <w:rsid w:val="00C405A3"/>
    <w:rsid w:val="00C42752"/>
    <w:rsid w:val="00C42973"/>
    <w:rsid w:val="00C44F9C"/>
    <w:rsid w:val="00C4730E"/>
    <w:rsid w:val="00C5019C"/>
    <w:rsid w:val="00C5034F"/>
    <w:rsid w:val="00C52479"/>
    <w:rsid w:val="00C52C59"/>
    <w:rsid w:val="00C5349E"/>
    <w:rsid w:val="00C54467"/>
    <w:rsid w:val="00C54D3D"/>
    <w:rsid w:val="00C55A30"/>
    <w:rsid w:val="00C6028F"/>
    <w:rsid w:val="00C608F1"/>
    <w:rsid w:val="00C62EBB"/>
    <w:rsid w:val="00C631E1"/>
    <w:rsid w:val="00C638D8"/>
    <w:rsid w:val="00C63D26"/>
    <w:rsid w:val="00C641EB"/>
    <w:rsid w:val="00C65053"/>
    <w:rsid w:val="00C66F69"/>
    <w:rsid w:val="00C67223"/>
    <w:rsid w:val="00C67CFF"/>
    <w:rsid w:val="00C707B8"/>
    <w:rsid w:val="00C71C15"/>
    <w:rsid w:val="00C71F3D"/>
    <w:rsid w:val="00C72F53"/>
    <w:rsid w:val="00C74035"/>
    <w:rsid w:val="00C77818"/>
    <w:rsid w:val="00C77AE3"/>
    <w:rsid w:val="00C8063F"/>
    <w:rsid w:val="00C81549"/>
    <w:rsid w:val="00C829A1"/>
    <w:rsid w:val="00C83B36"/>
    <w:rsid w:val="00C84F8A"/>
    <w:rsid w:val="00C85209"/>
    <w:rsid w:val="00C8618F"/>
    <w:rsid w:val="00C90372"/>
    <w:rsid w:val="00C9041C"/>
    <w:rsid w:val="00C9041F"/>
    <w:rsid w:val="00C91A45"/>
    <w:rsid w:val="00C91ED2"/>
    <w:rsid w:val="00C91FB4"/>
    <w:rsid w:val="00C9395F"/>
    <w:rsid w:val="00C95745"/>
    <w:rsid w:val="00C962E3"/>
    <w:rsid w:val="00C965BD"/>
    <w:rsid w:val="00C97997"/>
    <w:rsid w:val="00CA0FAC"/>
    <w:rsid w:val="00CA25C0"/>
    <w:rsid w:val="00CA3451"/>
    <w:rsid w:val="00CA4948"/>
    <w:rsid w:val="00CA52F9"/>
    <w:rsid w:val="00CA568B"/>
    <w:rsid w:val="00CA7500"/>
    <w:rsid w:val="00CA7B6E"/>
    <w:rsid w:val="00CB1239"/>
    <w:rsid w:val="00CB19FE"/>
    <w:rsid w:val="00CB304C"/>
    <w:rsid w:val="00CB53E8"/>
    <w:rsid w:val="00CB594A"/>
    <w:rsid w:val="00CB5CB2"/>
    <w:rsid w:val="00CB6979"/>
    <w:rsid w:val="00CC0A3D"/>
    <w:rsid w:val="00CC0D8A"/>
    <w:rsid w:val="00CC16B3"/>
    <w:rsid w:val="00CC2373"/>
    <w:rsid w:val="00CC3D24"/>
    <w:rsid w:val="00CC3F91"/>
    <w:rsid w:val="00CC4B0A"/>
    <w:rsid w:val="00CC519F"/>
    <w:rsid w:val="00CC544A"/>
    <w:rsid w:val="00CC57EA"/>
    <w:rsid w:val="00CC5954"/>
    <w:rsid w:val="00CC6C4E"/>
    <w:rsid w:val="00CD05A2"/>
    <w:rsid w:val="00CD19DA"/>
    <w:rsid w:val="00CD2683"/>
    <w:rsid w:val="00CD29D4"/>
    <w:rsid w:val="00CD38F5"/>
    <w:rsid w:val="00CD40F8"/>
    <w:rsid w:val="00CD437E"/>
    <w:rsid w:val="00CD5A89"/>
    <w:rsid w:val="00CD5DAD"/>
    <w:rsid w:val="00CD72C5"/>
    <w:rsid w:val="00CD79A7"/>
    <w:rsid w:val="00CE0789"/>
    <w:rsid w:val="00CE1A03"/>
    <w:rsid w:val="00CE2346"/>
    <w:rsid w:val="00CE3529"/>
    <w:rsid w:val="00CE35C8"/>
    <w:rsid w:val="00CE3962"/>
    <w:rsid w:val="00CE5105"/>
    <w:rsid w:val="00CE56BD"/>
    <w:rsid w:val="00CE5DC7"/>
    <w:rsid w:val="00CE5EC0"/>
    <w:rsid w:val="00CE6F9F"/>
    <w:rsid w:val="00CE773B"/>
    <w:rsid w:val="00CE781A"/>
    <w:rsid w:val="00CF1D74"/>
    <w:rsid w:val="00CF2BE2"/>
    <w:rsid w:val="00CF55F9"/>
    <w:rsid w:val="00CF71A6"/>
    <w:rsid w:val="00CF7495"/>
    <w:rsid w:val="00D01AA4"/>
    <w:rsid w:val="00D01CF9"/>
    <w:rsid w:val="00D0334D"/>
    <w:rsid w:val="00D0374D"/>
    <w:rsid w:val="00D05A76"/>
    <w:rsid w:val="00D07F1D"/>
    <w:rsid w:val="00D10558"/>
    <w:rsid w:val="00D1203E"/>
    <w:rsid w:val="00D13892"/>
    <w:rsid w:val="00D13E70"/>
    <w:rsid w:val="00D16C58"/>
    <w:rsid w:val="00D17019"/>
    <w:rsid w:val="00D21168"/>
    <w:rsid w:val="00D235C8"/>
    <w:rsid w:val="00D2438C"/>
    <w:rsid w:val="00D26C3F"/>
    <w:rsid w:val="00D27185"/>
    <w:rsid w:val="00D32B84"/>
    <w:rsid w:val="00D337AE"/>
    <w:rsid w:val="00D33AB3"/>
    <w:rsid w:val="00D33F24"/>
    <w:rsid w:val="00D346B7"/>
    <w:rsid w:val="00D346B8"/>
    <w:rsid w:val="00D35AC8"/>
    <w:rsid w:val="00D35D34"/>
    <w:rsid w:val="00D36F87"/>
    <w:rsid w:val="00D37E4E"/>
    <w:rsid w:val="00D42E6C"/>
    <w:rsid w:val="00D43B80"/>
    <w:rsid w:val="00D44236"/>
    <w:rsid w:val="00D45B1E"/>
    <w:rsid w:val="00D45BA4"/>
    <w:rsid w:val="00D471AF"/>
    <w:rsid w:val="00D4724F"/>
    <w:rsid w:val="00D47617"/>
    <w:rsid w:val="00D50519"/>
    <w:rsid w:val="00D516A5"/>
    <w:rsid w:val="00D5264C"/>
    <w:rsid w:val="00D5289A"/>
    <w:rsid w:val="00D537FE"/>
    <w:rsid w:val="00D538F0"/>
    <w:rsid w:val="00D54A6A"/>
    <w:rsid w:val="00D54BF8"/>
    <w:rsid w:val="00D54D7C"/>
    <w:rsid w:val="00D55951"/>
    <w:rsid w:val="00D572BE"/>
    <w:rsid w:val="00D57371"/>
    <w:rsid w:val="00D57EB6"/>
    <w:rsid w:val="00D60ED7"/>
    <w:rsid w:val="00D63586"/>
    <w:rsid w:val="00D664BF"/>
    <w:rsid w:val="00D66D8B"/>
    <w:rsid w:val="00D72A1C"/>
    <w:rsid w:val="00D73580"/>
    <w:rsid w:val="00D73802"/>
    <w:rsid w:val="00D73868"/>
    <w:rsid w:val="00D73C2C"/>
    <w:rsid w:val="00D73D52"/>
    <w:rsid w:val="00D745E7"/>
    <w:rsid w:val="00D77495"/>
    <w:rsid w:val="00D774ED"/>
    <w:rsid w:val="00D777F6"/>
    <w:rsid w:val="00D77F88"/>
    <w:rsid w:val="00D81EAA"/>
    <w:rsid w:val="00D8259F"/>
    <w:rsid w:val="00D825F2"/>
    <w:rsid w:val="00D828B1"/>
    <w:rsid w:val="00D84F27"/>
    <w:rsid w:val="00D850AD"/>
    <w:rsid w:val="00D862D1"/>
    <w:rsid w:val="00D873C6"/>
    <w:rsid w:val="00D94C7D"/>
    <w:rsid w:val="00D94CA4"/>
    <w:rsid w:val="00D95E99"/>
    <w:rsid w:val="00DA098C"/>
    <w:rsid w:val="00DA1A3A"/>
    <w:rsid w:val="00DA2AEC"/>
    <w:rsid w:val="00DA2C65"/>
    <w:rsid w:val="00DA395D"/>
    <w:rsid w:val="00DB16B8"/>
    <w:rsid w:val="00DB1D52"/>
    <w:rsid w:val="00DB1F62"/>
    <w:rsid w:val="00DB2E03"/>
    <w:rsid w:val="00DB3742"/>
    <w:rsid w:val="00DB3F4B"/>
    <w:rsid w:val="00DB61A4"/>
    <w:rsid w:val="00DB67C1"/>
    <w:rsid w:val="00DB70CD"/>
    <w:rsid w:val="00DB70F4"/>
    <w:rsid w:val="00DC1056"/>
    <w:rsid w:val="00DC211E"/>
    <w:rsid w:val="00DC21D8"/>
    <w:rsid w:val="00DC282A"/>
    <w:rsid w:val="00DC34DC"/>
    <w:rsid w:val="00DC3CC6"/>
    <w:rsid w:val="00DC514A"/>
    <w:rsid w:val="00DC64EC"/>
    <w:rsid w:val="00DC67B1"/>
    <w:rsid w:val="00DC7833"/>
    <w:rsid w:val="00DD132B"/>
    <w:rsid w:val="00DD1725"/>
    <w:rsid w:val="00DD2427"/>
    <w:rsid w:val="00DD2A18"/>
    <w:rsid w:val="00DD5B1A"/>
    <w:rsid w:val="00DD61E8"/>
    <w:rsid w:val="00DD62C0"/>
    <w:rsid w:val="00DD7859"/>
    <w:rsid w:val="00DE03AC"/>
    <w:rsid w:val="00DE0A1D"/>
    <w:rsid w:val="00DE15B2"/>
    <w:rsid w:val="00DE1A9A"/>
    <w:rsid w:val="00DE3D2C"/>
    <w:rsid w:val="00DE5E82"/>
    <w:rsid w:val="00DE5FA6"/>
    <w:rsid w:val="00DE6494"/>
    <w:rsid w:val="00DE6AA1"/>
    <w:rsid w:val="00DE74D7"/>
    <w:rsid w:val="00DE7EF7"/>
    <w:rsid w:val="00DF1185"/>
    <w:rsid w:val="00DF1299"/>
    <w:rsid w:val="00DF1A70"/>
    <w:rsid w:val="00DF23A8"/>
    <w:rsid w:val="00DF2F27"/>
    <w:rsid w:val="00DF6AB4"/>
    <w:rsid w:val="00DF6CCC"/>
    <w:rsid w:val="00DF6D0C"/>
    <w:rsid w:val="00DF6F64"/>
    <w:rsid w:val="00DF721E"/>
    <w:rsid w:val="00DF7C87"/>
    <w:rsid w:val="00E009B0"/>
    <w:rsid w:val="00E03904"/>
    <w:rsid w:val="00E03D5C"/>
    <w:rsid w:val="00E04C0F"/>
    <w:rsid w:val="00E0570B"/>
    <w:rsid w:val="00E057B2"/>
    <w:rsid w:val="00E05996"/>
    <w:rsid w:val="00E10B87"/>
    <w:rsid w:val="00E1478B"/>
    <w:rsid w:val="00E14FAC"/>
    <w:rsid w:val="00E15007"/>
    <w:rsid w:val="00E16EC7"/>
    <w:rsid w:val="00E1714F"/>
    <w:rsid w:val="00E21576"/>
    <w:rsid w:val="00E219CE"/>
    <w:rsid w:val="00E23961"/>
    <w:rsid w:val="00E24071"/>
    <w:rsid w:val="00E24EBC"/>
    <w:rsid w:val="00E2522C"/>
    <w:rsid w:val="00E2599B"/>
    <w:rsid w:val="00E27383"/>
    <w:rsid w:val="00E2793D"/>
    <w:rsid w:val="00E31AFA"/>
    <w:rsid w:val="00E324EE"/>
    <w:rsid w:val="00E359FF"/>
    <w:rsid w:val="00E405F1"/>
    <w:rsid w:val="00E43054"/>
    <w:rsid w:val="00E44FE4"/>
    <w:rsid w:val="00E46013"/>
    <w:rsid w:val="00E477C3"/>
    <w:rsid w:val="00E5048D"/>
    <w:rsid w:val="00E5050B"/>
    <w:rsid w:val="00E50AC4"/>
    <w:rsid w:val="00E51077"/>
    <w:rsid w:val="00E51E16"/>
    <w:rsid w:val="00E52151"/>
    <w:rsid w:val="00E53730"/>
    <w:rsid w:val="00E53C46"/>
    <w:rsid w:val="00E54511"/>
    <w:rsid w:val="00E55DC3"/>
    <w:rsid w:val="00E57577"/>
    <w:rsid w:val="00E62043"/>
    <w:rsid w:val="00E626B9"/>
    <w:rsid w:val="00E627C9"/>
    <w:rsid w:val="00E630F3"/>
    <w:rsid w:val="00E6357F"/>
    <w:rsid w:val="00E65198"/>
    <w:rsid w:val="00E664FB"/>
    <w:rsid w:val="00E66F0D"/>
    <w:rsid w:val="00E70615"/>
    <w:rsid w:val="00E7207B"/>
    <w:rsid w:val="00E7347A"/>
    <w:rsid w:val="00E75A47"/>
    <w:rsid w:val="00E75D8C"/>
    <w:rsid w:val="00E77771"/>
    <w:rsid w:val="00E777F2"/>
    <w:rsid w:val="00E802C9"/>
    <w:rsid w:val="00E80F0A"/>
    <w:rsid w:val="00E81A6A"/>
    <w:rsid w:val="00E8291B"/>
    <w:rsid w:val="00E8395F"/>
    <w:rsid w:val="00E85E41"/>
    <w:rsid w:val="00E85EA1"/>
    <w:rsid w:val="00E91044"/>
    <w:rsid w:val="00E910D3"/>
    <w:rsid w:val="00E923CF"/>
    <w:rsid w:val="00E9335F"/>
    <w:rsid w:val="00E95111"/>
    <w:rsid w:val="00EA14C8"/>
    <w:rsid w:val="00EA19D3"/>
    <w:rsid w:val="00EA6878"/>
    <w:rsid w:val="00EB05D0"/>
    <w:rsid w:val="00EB07C5"/>
    <w:rsid w:val="00EB1C86"/>
    <w:rsid w:val="00EB1D49"/>
    <w:rsid w:val="00EB42DD"/>
    <w:rsid w:val="00EB559F"/>
    <w:rsid w:val="00EB5F3D"/>
    <w:rsid w:val="00EB6EC2"/>
    <w:rsid w:val="00EB7AEA"/>
    <w:rsid w:val="00EC1CEB"/>
    <w:rsid w:val="00EC268C"/>
    <w:rsid w:val="00EC3753"/>
    <w:rsid w:val="00EC3D46"/>
    <w:rsid w:val="00EC4E71"/>
    <w:rsid w:val="00EC6667"/>
    <w:rsid w:val="00EC79E6"/>
    <w:rsid w:val="00ED0365"/>
    <w:rsid w:val="00ED0865"/>
    <w:rsid w:val="00ED1C60"/>
    <w:rsid w:val="00ED2EB9"/>
    <w:rsid w:val="00ED4469"/>
    <w:rsid w:val="00ED5F23"/>
    <w:rsid w:val="00ED6DC0"/>
    <w:rsid w:val="00ED79CE"/>
    <w:rsid w:val="00ED7A7A"/>
    <w:rsid w:val="00EE038C"/>
    <w:rsid w:val="00EE47C5"/>
    <w:rsid w:val="00EE490C"/>
    <w:rsid w:val="00EE613B"/>
    <w:rsid w:val="00EE7E17"/>
    <w:rsid w:val="00EF2C8E"/>
    <w:rsid w:val="00EF3A0D"/>
    <w:rsid w:val="00EF3CEB"/>
    <w:rsid w:val="00EF41A8"/>
    <w:rsid w:val="00EF44FB"/>
    <w:rsid w:val="00EF4D3C"/>
    <w:rsid w:val="00EF5554"/>
    <w:rsid w:val="00EF5AD8"/>
    <w:rsid w:val="00EF5D2F"/>
    <w:rsid w:val="00EF6758"/>
    <w:rsid w:val="00EF6B90"/>
    <w:rsid w:val="00EF79F7"/>
    <w:rsid w:val="00F00418"/>
    <w:rsid w:val="00F006C0"/>
    <w:rsid w:val="00F019AA"/>
    <w:rsid w:val="00F0267E"/>
    <w:rsid w:val="00F02686"/>
    <w:rsid w:val="00F0459B"/>
    <w:rsid w:val="00F04E15"/>
    <w:rsid w:val="00F05DF3"/>
    <w:rsid w:val="00F069EA"/>
    <w:rsid w:val="00F07B6E"/>
    <w:rsid w:val="00F11461"/>
    <w:rsid w:val="00F11675"/>
    <w:rsid w:val="00F1182D"/>
    <w:rsid w:val="00F12557"/>
    <w:rsid w:val="00F13A8F"/>
    <w:rsid w:val="00F144F8"/>
    <w:rsid w:val="00F14DF8"/>
    <w:rsid w:val="00F15295"/>
    <w:rsid w:val="00F164A3"/>
    <w:rsid w:val="00F17AD9"/>
    <w:rsid w:val="00F17F74"/>
    <w:rsid w:val="00F202C2"/>
    <w:rsid w:val="00F22756"/>
    <w:rsid w:val="00F23890"/>
    <w:rsid w:val="00F24638"/>
    <w:rsid w:val="00F2504D"/>
    <w:rsid w:val="00F2637F"/>
    <w:rsid w:val="00F268F7"/>
    <w:rsid w:val="00F3053D"/>
    <w:rsid w:val="00F30BDB"/>
    <w:rsid w:val="00F30CF8"/>
    <w:rsid w:val="00F31EDF"/>
    <w:rsid w:val="00F32393"/>
    <w:rsid w:val="00F32CDE"/>
    <w:rsid w:val="00F32D4C"/>
    <w:rsid w:val="00F34811"/>
    <w:rsid w:val="00F34B14"/>
    <w:rsid w:val="00F36A6A"/>
    <w:rsid w:val="00F40101"/>
    <w:rsid w:val="00F404F7"/>
    <w:rsid w:val="00F40CCA"/>
    <w:rsid w:val="00F41521"/>
    <w:rsid w:val="00F42D97"/>
    <w:rsid w:val="00F43F09"/>
    <w:rsid w:val="00F45A72"/>
    <w:rsid w:val="00F46723"/>
    <w:rsid w:val="00F50016"/>
    <w:rsid w:val="00F50647"/>
    <w:rsid w:val="00F5118A"/>
    <w:rsid w:val="00F51A21"/>
    <w:rsid w:val="00F5276E"/>
    <w:rsid w:val="00F529F9"/>
    <w:rsid w:val="00F52E9F"/>
    <w:rsid w:val="00F53304"/>
    <w:rsid w:val="00F53D40"/>
    <w:rsid w:val="00F545ED"/>
    <w:rsid w:val="00F54A9B"/>
    <w:rsid w:val="00F5687F"/>
    <w:rsid w:val="00F575C7"/>
    <w:rsid w:val="00F60305"/>
    <w:rsid w:val="00F61B12"/>
    <w:rsid w:val="00F62398"/>
    <w:rsid w:val="00F63223"/>
    <w:rsid w:val="00F63264"/>
    <w:rsid w:val="00F6379E"/>
    <w:rsid w:val="00F64C39"/>
    <w:rsid w:val="00F70799"/>
    <w:rsid w:val="00F70A8B"/>
    <w:rsid w:val="00F724FB"/>
    <w:rsid w:val="00F72578"/>
    <w:rsid w:val="00F72A26"/>
    <w:rsid w:val="00F733C3"/>
    <w:rsid w:val="00F756DD"/>
    <w:rsid w:val="00F80047"/>
    <w:rsid w:val="00F80B71"/>
    <w:rsid w:val="00F8104D"/>
    <w:rsid w:val="00F81587"/>
    <w:rsid w:val="00F82571"/>
    <w:rsid w:val="00F85B72"/>
    <w:rsid w:val="00F8766F"/>
    <w:rsid w:val="00F91082"/>
    <w:rsid w:val="00F91A9A"/>
    <w:rsid w:val="00F93ABB"/>
    <w:rsid w:val="00F943F6"/>
    <w:rsid w:val="00F94D79"/>
    <w:rsid w:val="00FA118A"/>
    <w:rsid w:val="00FA31C7"/>
    <w:rsid w:val="00FA472D"/>
    <w:rsid w:val="00FA7254"/>
    <w:rsid w:val="00FB0214"/>
    <w:rsid w:val="00FB18F6"/>
    <w:rsid w:val="00FB2A52"/>
    <w:rsid w:val="00FB2F13"/>
    <w:rsid w:val="00FB6E19"/>
    <w:rsid w:val="00FB71F6"/>
    <w:rsid w:val="00FC1483"/>
    <w:rsid w:val="00FC1C47"/>
    <w:rsid w:val="00FC39ED"/>
    <w:rsid w:val="00FC3B67"/>
    <w:rsid w:val="00FC4419"/>
    <w:rsid w:val="00FC47E2"/>
    <w:rsid w:val="00FC4AA5"/>
    <w:rsid w:val="00FC5148"/>
    <w:rsid w:val="00FC75AC"/>
    <w:rsid w:val="00FD01BF"/>
    <w:rsid w:val="00FD0525"/>
    <w:rsid w:val="00FD297D"/>
    <w:rsid w:val="00FD2D13"/>
    <w:rsid w:val="00FD3D26"/>
    <w:rsid w:val="00FD4789"/>
    <w:rsid w:val="00FD6071"/>
    <w:rsid w:val="00FE0794"/>
    <w:rsid w:val="00FE1041"/>
    <w:rsid w:val="00FE24CB"/>
    <w:rsid w:val="00FE3166"/>
    <w:rsid w:val="00FE3473"/>
    <w:rsid w:val="00FE353B"/>
    <w:rsid w:val="00FE4049"/>
    <w:rsid w:val="00FE4794"/>
    <w:rsid w:val="00FE5DF7"/>
    <w:rsid w:val="00FE5F72"/>
    <w:rsid w:val="00FF0231"/>
    <w:rsid w:val="00FF09C9"/>
    <w:rsid w:val="00FF191A"/>
    <w:rsid w:val="00FF1C9B"/>
    <w:rsid w:val="00FF1D49"/>
    <w:rsid w:val="00FF2562"/>
    <w:rsid w:val="00FF2CE1"/>
    <w:rsid w:val="00FF3A41"/>
    <w:rsid w:val="00FF3E5B"/>
    <w:rsid w:val="00FF544F"/>
    <w:rsid w:val="00FF57E4"/>
    <w:rsid w:val="00FF78E5"/>
    <w:rsid w:val="011103B9"/>
    <w:rsid w:val="01374E54"/>
    <w:rsid w:val="01771005"/>
    <w:rsid w:val="0186610F"/>
    <w:rsid w:val="01B00195"/>
    <w:rsid w:val="01D55CC8"/>
    <w:rsid w:val="01E14AD1"/>
    <w:rsid w:val="01E66FA5"/>
    <w:rsid w:val="01F21AA5"/>
    <w:rsid w:val="01FF3BC3"/>
    <w:rsid w:val="02443CCC"/>
    <w:rsid w:val="02511F9D"/>
    <w:rsid w:val="026F46E4"/>
    <w:rsid w:val="02985DC6"/>
    <w:rsid w:val="02A36C44"/>
    <w:rsid w:val="02C82740"/>
    <w:rsid w:val="02E8084A"/>
    <w:rsid w:val="02F70D3E"/>
    <w:rsid w:val="03056ED3"/>
    <w:rsid w:val="03322E39"/>
    <w:rsid w:val="03411FE4"/>
    <w:rsid w:val="035816F3"/>
    <w:rsid w:val="036245CC"/>
    <w:rsid w:val="03986024"/>
    <w:rsid w:val="039A699D"/>
    <w:rsid w:val="03A2514E"/>
    <w:rsid w:val="03A314B8"/>
    <w:rsid w:val="03B629A7"/>
    <w:rsid w:val="03BE3149"/>
    <w:rsid w:val="03D82B98"/>
    <w:rsid w:val="03E44EC1"/>
    <w:rsid w:val="03F83E8B"/>
    <w:rsid w:val="04221664"/>
    <w:rsid w:val="04494535"/>
    <w:rsid w:val="04A9236B"/>
    <w:rsid w:val="04C91584"/>
    <w:rsid w:val="053A5983"/>
    <w:rsid w:val="054D7274"/>
    <w:rsid w:val="056A6A3F"/>
    <w:rsid w:val="0599544B"/>
    <w:rsid w:val="059D3834"/>
    <w:rsid w:val="05A4429C"/>
    <w:rsid w:val="05B63AD3"/>
    <w:rsid w:val="05F94DCD"/>
    <w:rsid w:val="060F652B"/>
    <w:rsid w:val="06207899"/>
    <w:rsid w:val="06494D3A"/>
    <w:rsid w:val="065B15E4"/>
    <w:rsid w:val="065F32DF"/>
    <w:rsid w:val="068942CF"/>
    <w:rsid w:val="0690109C"/>
    <w:rsid w:val="06EA2F75"/>
    <w:rsid w:val="06EC5B17"/>
    <w:rsid w:val="07017172"/>
    <w:rsid w:val="071B2D02"/>
    <w:rsid w:val="072365A6"/>
    <w:rsid w:val="07573FE1"/>
    <w:rsid w:val="075D4080"/>
    <w:rsid w:val="07616780"/>
    <w:rsid w:val="079528D4"/>
    <w:rsid w:val="07B72767"/>
    <w:rsid w:val="07CE4A13"/>
    <w:rsid w:val="07E92CA1"/>
    <w:rsid w:val="08016C49"/>
    <w:rsid w:val="08077E72"/>
    <w:rsid w:val="080D4B60"/>
    <w:rsid w:val="08397703"/>
    <w:rsid w:val="085F5FBF"/>
    <w:rsid w:val="086C5D2B"/>
    <w:rsid w:val="087921F6"/>
    <w:rsid w:val="089D4136"/>
    <w:rsid w:val="08D3309C"/>
    <w:rsid w:val="08E25FED"/>
    <w:rsid w:val="09212671"/>
    <w:rsid w:val="09447926"/>
    <w:rsid w:val="09733351"/>
    <w:rsid w:val="09872EAD"/>
    <w:rsid w:val="09A03EDE"/>
    <w:rsid w:val="09A6701A"/>
    <w:rsid w:val="09CC2AAC"/>
    <w:rsid w:val="09CE31DA"/>
    <w:rsid w:val="09FB61C6"/>
    <w:rsid w:val="0A205FC1"/>
    <w:rsid w:val="0A256191"/>
    <w:rsid w:val="0A3D172D"/>
    <w:rsid w:val="0A4C7BC2"/>
    <w:rsid w:val="0A652D3E"/>
    <w:rsid w:val="0AAA3ACF"/>
    <w:rsid w:val="0AC459AA"/>
    <w:rsid w:val="0AE207DD"/>
    <w:rsid w:val="0AE5774B"/>
    <w:rsid w:val="0B0D5B6E"/>
    <w:rsid w:val="0B1F52D6"/>
    <w:rsid w:val="0B3A5D0D"/>
    <w:rsid w:val="0B3F4EED"/>
    <w:rsid w:val="0B446AEB"/>
    <w:rsid w:val="0B640F3B"/>
    <w:rsid w:val="0B7A5D79"/>
    <w:rsid w:val="0B85745E"/>
    <w:rsid w:val="0B9424F9"/>
    <w:rsid w:val="0B995089"/>
    <w:rsid w:val="0BB2614A"/>
    <w:rsid w:val="0BC056F1"/>
    <w:rsid w:val="0BC67500"/>
    <w:rsid w:val="0BD10B05"/>
    <w:rsid w:val="0BD73C78"/>
    <w:rsid w:val="0BDD0087"/>
    <w:rsid w:val="0BE25925"/>
    <w:rsid w:val="0C2A3D4A"/>
    <w:rsid w:val="0C737A84"/>
    <w:rsid w:val="0C7E1ED9"/>
    <w:rsid w:val="0C8610D5"/>
    <w:rsid w:val="0C92213C"/>
    <w:rsid w:val="0CAE6912"/>
    <w:rsid w:val="0CD43E9E"/>
    <w:rsid w:val="0CE2480D"/>
    <w:rsid w:val="0CF307C8"/>
    <w:rsid w:val="0D077DD0"/>
    <w:rsid w:val="0D15073F"/>
    <w:rsid w:val="0D16768D"/>
    <w:rsid w:val="0D4F221D"/>
    <w:rsid w:val="0D7169EE"/>
    <w:rsid w:val="0D84032B"/>
    <w:rsid w:val="0D996499"/>
    <w:rsid w:val="0DB937C0"/>
    <w:rsid w:val="0DE05303"/>
    <w:rsid w:val="0DF904F6"/>
    <w:rsid w:val="0DFB44F7"/>
    <w:rsid w:val="0E06277D"/>
    <w:rsid w:val="0E46753C"/>
    <w:rsid w:val="0E4806A0"/>
    <w:rsid w:val="0E601E8E"/>
    <w:rsid w:val="0E747C2D"/>
    <w:rsid w:val="0E7D7474"/>
    <w:rsid w:val="0E845681"/>
    <w:rsid w:val="0E873E5D"/>
    <w:rsid w:val="0EE30209"/>
    <w:rsid w:val="0F256C33"/>
    <w:rsid w:val="0F26281D"/>
    <w:rsid w:val="0F270324"/>
    <w:rsid w:val="0F2A4C2E"/>
    <w:rsid w:val="0F4B48EC"/>
    <w:rsid w:val="0F587009"/>
    <w:rsid w:val="0F661726"/>
    <w:rsid w:val="0FAD3935"/>
    <w:rsid w:val="0FD93697"/>
    <w:rsid w:val="0FDB3175"/>
    <w:rsid w:val="0FE50EAB"/>
    <w:rsid w:val="0FF341F8"/>
    <w:rsid w:val="0FFE1D4D"/>
    <w:rsid w:val="101F625C"/>
    <w:rsid w:val="10377FEF"/>
    <w:rsid w:val="105C7B31"/>
    <w:rsid w:val="10613889"/>
    <w:rsid w:val="107E3486"/>
    <w:rsid w:val="107E6F12"/>
    <w:rsid w:val="10A27F31"/>
    <w:rsid w:val="10AB148B"/>
    <w:rsid w:val="10BC0CE5"/>
    <w:rsid w:val="10D2095D"/>
    <w:rsid w:val="110C00AB"/>
    <w:rsid w:val="116E2B13"/>
    <w:rsid w:val="11790EB1"/>
    <w:rsid w:val="117B2B3A"/>
    <w:rsid w:val="118D7C47"/>
    <w:rsid w:val="11927058"/>
    <w:rsid w:val="11A55CEB"/>
    <w:rsid w:val="11B22CF1"/>
    <w:rsid w:val="11B60300"/>
    <w:rsid w:val="11D566EF"/>
    <w:rsid w:val="11E06E41"/>
    <w:rsid w:val="126703B8"/>
    <w:rsid w:val="12791770"/>
    <w:rsid w:val="127E0B34"/>
    <w:rsid w:val="12C329EB"/>
    <w:rsid w:val="12F21F65"/>
    <w:rsid w:val="12F62701"/>
    <w:rsid w:val="12FE10A1"/>
    <w:rsid w:val="13144FF5"/>
    <w:rsid w:val="13196AAF"/>
    <w:rsid w:val="131E40C5"/>
    <w:rsid w:val="13337B71"/>
    <w:rsid w:val="133438E9"/>
    <w:rsid w:val="13347445"/>
    <w:rsid w:val="133A7448"/>
    <w:rsid w:val="134753CA"/>
    <w:rsid w:val="135106CC"/>
    <w:rsid w:val="138112D5"/>
    <w:rsid w:val="13930956"/>
    <w:rsid w:val="13A90E24"/>
    <w:rsid w:val="13AF4F03"/>
    <w:rsid w:val="13D47166"/>
    <w:rsid w:val="13E175CD"/>
    <w:rsid w:val="14106E81"/>
    <w:rsid w:val="142504F0"/>
    <w:rsid w:val="14327E28"/>
    <w:rsid w:val="1448764C"/>
    <w:rsid w:val="145C4EA5"/>
    <w:rsid w:val="146E4BD8"/>
    <w:rsid w:val="14736E66"/>
    <w:rsid w:val="148024AC"/>
    <w:rsid w:val="14834EF9"/>
    <w:rsid w:val="1486797D"/>
    <w:rsid w:val="149B6AC2"/>
    <w:rsid w:val="14B05253"/>
    <w:rsid w:val="14B24AC5"/>
    <w:rsid w:val="14E629C1"/>
    <w:rsid w:val="151A44A8"/>
    <w:rsid w:val="15293653"/>
    <w:rsid w:val="1534169A"/>
    <w:rsid w:val="153A14A5"/>
    <w:rsid w:val="15406BEA"/>
    <w:rsid w:val="154432DB"/>
    <w:rsid w:val="154B447A"/>
    <w:rsid w:val="155D3714"/>
    <w:rsid w:val="156B1131"/>
    <w:rsid w:val="157171D6"/>
    <w:rsid w:val="15762A43"/>
    <w:rsid w:val="15805F08"/>
    <w:rsid w:val="15B63EED"/>
    <w:rsid w:val="15BD1974"/>
    <w:rsid w:val="15C03E03"/>
    <w:rsid w:val="15F07F9B"/>
    <w:rsid w:val="15F72EA7"/>
    <w:rsid w:val="160D50CD"/>
    <w:rsid w:val="16236B5F"/>
    <w:rsid w:val="162A25EB"/>
    <w:rsid w:val="16414353"/>
    <w:rsid w:val="16461969"/>
    <w:rsid w:val="167504A0"/>
    <w:rsid w:val="16FD2A55"/>
    <w:rsid w:val="17022C0B"/>
    <w:rsid w:val="17092996"/>
    <w:rsid w:val="170B42B0"/>
    <w:rsid w:val="171D6872"/>
    <w:rsid w:val="1723269A"/>
    <w:rsid w:val="17263548"/>
    <w:rsid w:val="17366761"/>
    <w:rsid w:val="17614581"/>
    <w:rsid w:val="1776627E"/>
    <w:rsid w:val="177C01F0"/>
    <w:rsid w:val="177E5132"/>
    <w:rsid w:val="17824B4E"/>
    <w:rsid w:val="179761F4"/>
    <w:rsid w:val="17AF1790"/>
    <w:rsid w:val="17B15508"/>
    <w:rsid w:val="17BD7988"/>
    <w:rsid w:val="17CA2D47"/>
    <w:rsid w:val="17CE6630"/>
    <w:rsid w:val="17D635BC"/>
    <w:rsid w:val="17F3167D"/>
    <w:rsid w:val="180C0990"/>
    <w:rsid w:val="1821142F"/>
    <w:rsid w:val="183E7451"/>
    <w:rsid w:val="1855398D"/>
    <w:rsid w:val="18566322"/>
    <w:rsid w:val="187D7F20"/>
    <w:rsid w:val="18995EF7"/>
    <w:rsid w:val="189E2614"/>
    <w:rsid w:val="18BC4164"/>
    <w:rsid w:val="18C555F5"/>
    <w:rsid w:val="18E33ABA"/>
    <w:rsid w:val="18F52F08"/>
    <w:rsid w:val="193208CA"/>
    <w:rsid w:val="19704F4F"/>
    <w:rsid w:val="1981715C"/>
    <w:rsid w:val="19820BA0"/>
    <w:rsid w:val="19914D98"/>
    <w:rsid w:val="19A215AC"/>
    <w:rsid w:val="19B7702B"/>
    <w:rsid w:val="19EB65F6"/>
    <w:rsid w:val="1A18361C"/>
    <w:rsid w:val="1A1B310D"/>
    <w:rsid w:val="1A3A7A37"/>
    <w:rsid w:val="1A46462D"/>
    <w:rsid w:val="1A584361"/>
    <w:rsid w:val="1A722AB1"/>
    <w:rsid w:val="1A906EB1"/>
    <w:rsid w:val="1AB13B68"/>
    <w:rsid w:val="1AB175CD"/>
    <w:rsid w:val="1ABA461A"/>
    <w:rsid w:val="1ADC289C"/>
    <w:rsid w:val="1ADF1D0E"/>
    <w:rsid w:val="1AE05E1D"/>
    <w:rsid w:val="1AE17EB2"/>
    <w:rsid w:val="1AFA16D5"/>
    <w:rsid w:val="1B1356CB"/>
    <w:rsid w:val="1B197BC7"/>
    <w:rsid w:val="1B1B5D40"/>
    <w:rsid w:val="1B4F19F8"/>
    <w:rsid w:val="1B9F4DE1"/>
    <w:rsid w:val="1BB24998"/>
    <w:rsid w:val="1BC55D5C"/>
    <w:rsid w:val="1BD92184"/>
    <w:rsid w:val="1BDE43F2"/>
    <w:rsid w:val="1C0227D6"/>
    <w:rsid w:val="1C2A7637"/>
    <w:rsid w:val="1C3D736A"/>
    <w:rsid w:val="1C5170A2"/>
    <w:rsid w:val="1C7075FA"/>
    <w:rsid w:val="1C9571A6"/>
    <w:rsid w:val="1C9768A1"/>
    <w:rsid w:val="1CA918F7"/>
    <w:rsid w:val="1CCF13FF"/>
    <w:rsid w:val="1CF163A7"/>
    <w:rsid w:val="1D0205B4"/>
    <w:rsid w:val="1D531D19"/>
    <w:rsid w:val="1D964A85"/>
    <w:rsid w:val="1D972D03"/>
    <w:rsid w:val="1DC17CD9"/>
    <w:rsid w:val="1DCF493A"/>
    <w:rsid w:val="1DF1530F"/>
    <w:rsid w:val="1E8A0292"/>
    <w:rsid w:val="1E8A0861"/>
    <w:rsid w:val="1E90231B"/>
    <w:rsid w:val="1E9859AF"/>
    <w:rsid w:val="1EA01E32"/>
    <w:rsid w:val="1EAC67C8"/>
    <w:rsid w:val="1EB53055"/>
    <w:rsid w:val="1EC024D4"/>
    <w:rsid w:val="1F034029"/>
    <w:rsid w:val="1F063325"/>
    <w:rsid w:val="1F3613E2"/>
    <w:rsid w:val="1F4B576E"/>
    <w:rsid w:val="1F8A31D7"/>
    <w:rsid w:val="1F9C084C"/>
    <w:rsid w:val="1FBC5DF5"/>
    <w:rsid w:val="1FBE53A3"/>
    <w:rsid w:val="1FE12599"/>
    <w:rsid w:val="20054643"/>
    <w:rsid w:val="201D21A3"/>
    <w:rsid w:val="202D3B9A"/>
    <w:rsid w:val="205F5D07"/>
    <w:rsid w:val="20614B0A"/>
    <w:rsid w:val="20A35C0A"/>
    <w:rsid w:val="20C40F70"/>
    <w:rsid w:val="20D64231"/>
    <w:rsid w:val="21043E75"/>
    <w:rsid w:val="2181419D"/>
    <w:rsid w:val="21896AF0"/>
    <w:rsid w:val="21B83F86"/>
    <w:rsid w:val="21CA0C82"/>
    <w:rsid w:val="21E55E66"/>
    <w:rsid w:val="221178A8"/>
    <w:rsid w:val="221213CF"/>
    <w:rsid w:val="221344B7"/>
    <w:rsid w:val="22317971"/>
    <w:rsid w:val="22327A92"/>
    <w:rsid w:val="22967FAA"/>
    <w:rsid w:val="22B87771"/>
    <w:rsid w:val="22BE77C6"/>
    <w:rsid w:val="22C500B9"/>
    <w:rsid w:val="22C85D64"/>
    <w:rsid w:val="22ED61CC"/>
    <w:rsid w:val="2302130E"/>
    <w:rsid w:val="231D53A2"/>
    <w:rsid w:val="232653EC"/>
    <w:rsid w:val="235D6544"/>
    <w:rsid w:val="23886077"/>
    <w:rsid w:val="239F2BBE"/>
    <w:rsid w:val="23B26890"/>
    <w:rsid w:val="23B7504C"/>
    <w:rsid w:val="23F003C0"/>
    <w:rsid w:val="24140385"/>
    <w:rsid w:val="24417C14"/>
    <w:rsid w:val="24571307"/>
    <w:rsid w:val="246A7F73"/>
    <w:rsid w:val="24744B63"/>
    <w:rsid w:val="24883A94"/>
    <w:rsid w:val="24BA2984"/>
    <w:rsid w:val="24CC572F"/>
    <w:rsid w:val="24DB0068"/>
    <w:rsid w:val="2500187D"/>
    <w:rsid w:val="250F1DC2"/>
    <w:rsid w:val="252606F2"/>
    <w:rsid w:val="25A0096A"/>
    <w:rsid w:val="25A5091F"/>
    <w:rsid w:val="25A76974"/>
    <w:rsid w:val="26446DE3"/>
    <w:rsid w:val="2647758C"/>
    <w:rsid w:val="264F486A"/>
    <w:rsid w:val="265649C2"/>
    <w:rsid w:val="26661BB3"/>
    <w:rsid w:val="266F2816"/>
    <w:rsid w:val="26897030"/>
    <w:rsid w:val="268A6C3D"/>
    <w:rsid w:val="26993EFA"/>
    <w:rsid w:val="269B07F6"/>
    <w:rsid w:val="26A050C5"/>
    <w:rsid w:val="26A908C3"/>
    <w:rsid w:val="26D7699F"/>
    <w:rsid w:val="26FE1DEC"/>
    <w:rsid w:val="2723544F"/>
    <w:rsid w:val="272B7390"/>
    <w:rsid w:val="27433F70"/>
    <w:rsid w:val="274912B9"/>
    <w:rsid w:val="275C7F9D"/>
    <w:rsid w:val="27604855"/>
    <w:rsid w:val="27624129"/>
    <w:rsid w:val="276A763D"/>
    <w:rsid w:val="277D71B5"/>
    <w:rsid w:val="27907B00"/>
    <w:rsid w:val="27CE64E0"/>
    <w:rsid w:val="27D34FB0"/>
    <w:rsid w:val="27F279A3"/>
    <w:rsid w:val="27FC457D"/>
    <w:rsid w:val="28074CD0"/>
    <w:rsid w:val="280A6E77"/>
    <w:rsid w:val="28100029"/>
    <w:rsid w:val="28123DA1"/>
    <w:rsid w:val="281F026C"/>
    <w:rsid w:val="28711A6B"/>
    <w:rsid w:val="289C18BC"/>
    <w:rsid w:val="28A013AD"/>
    <w:rsid w:val="28AC16CE"/>
    <w:rsid w:val="28D353BA"/>
    <w:rsid w:val="28D5462D"/>
    <w:rsid w:val="28DF6A5B"/>
    <w:rsid w:val="28EC18E6"/>
    <w:rsid w:val="29017549"/>
    <w:rsid w:val="290D29F7"/>
    <w:rsid w:val="2940493E"/>
    <w:rsid w:val="294A7B2F"/>
    <w:rsid w:val="295977AD"/>
    <w:rsid w:val="296D2C7B"/>
    <w:rsid w:val="297414A2"/>
    <w:rsid w:val="2975327B"/>
    <w:rsid w:val="299E3412"/>
    <w:rsid w:val="29A30A29"/>
    <w:rsid w:val="29D057FF"/>
    <w:rsid w:val="29DA269C"/>
    <w:rsid w:val="2A790107"/>
    <w:rsid w:val="2A794DC8"/>
    <w:rsid w:val="2A97233B"/>
    <w:rsid w:val="2ABF7AE4"/>
    <w:rsid w:val="2AD27817"/>
    <w:rsid w:val="2ADB0F1E"/>
    <w:rsid w:val="2ADB5255"/>
    <w:rsid w:val="2ADE440E"/>
    <w:rsid w:val="2AF07C9E"/>
    <w:rsid w:val="2AF21C68"/>
    <w:rsid w:val="2AFC4894"/>
    <w:rsid w:val="2AFD3317"/>
    <w:rsid w:val="2B09065E"/>
    <w:rsid w:val="2B163A92"/>
    <w:rsid w:val="2B163BA8"/>
    <w:rsid w:val="2B2202CB"/>
    <w:rsid w:val="2B4A5463"/>
    <w:rsid w:val="2B5E31CB"/>
    <w:rsid w:val="2B724B56"/>
    <w:rsid w:val="2B766AF3"/>
    <w:rsid w:val="2B774624"/>
    <w:rsid w:val="2B886128"/>
    <w:rsid w:val="2B8D0C77"/>
    <w:rsid w:val="2B99662F"/>
    <w:rsid w:val="2BA51DE4"/>
    <w:rsid w:val="2BA83A2C"/>
    <w:rsid w:val="2BA967CA"/>
    <w:rsid w:val="2BD80E5D"/>
    <w:rsid w:val="2BF456BD"/>
    <w:rsid w:val="2C1A76C8"/>
    <w:rsid w:val="2C5C383D"/>
    <w:rsid w:val="2C7A72BE"/>
    <w:rsid w:val="2CCE2260"/>
    <w:rsid w:val="2CD32E05"/>
    <w:rsid w:val="2D0175B0"/>
    <w:rsid w:val="2D157358"/>
    <w:rsid w:val="2D3C71CA"/>
    <w:rsid w:val="2D6D3827"/>
    <w:rsid w:val="2D960D47"/>
    <w:rsid w:val="2DA42B7C"/>
    <w:rsid w:val="2DA501FC"/>
    <w:rsid w:val="2DBA2F11"/>
    <w:rsid w:val="2DC864DA"/>
    <w:rsid w:val="2DE07C52"/>
    <w:rsid w:val="2DE43DA3"/>
    <w:rsid w:val="2DE5690F"/>
    <w:rsid w:val="2DF446DC"/>
    <w:rsid w:val="2DF83A39"/>
    <w:rsid w:val="2E187C37"/>
    <w:rsid w:val="2E41718E"/>
    <w:rsid w:val="2E513149"/>
    <w:rsid w:val="2E6C3ADF"/>
    <w:rsid w:val="2EAE40F8"/>
    <w:rsid w:val="2EE26290"/>
    <w:rsid w:val="2F195A15"/>
    <w:rsid w:val="2F3C6B82"/>
    <w:rsid w:val="2F401D3C"/>
    <w:rsid w:val="2F6B1FE9"/>
    <w:rsid w:val="2F8337D6"/>
    <w:rsid w:val="2F9A1904"/>
    <w:rsid w:val="2FA37823"/>
    <w:rsid w:val="2FA95C88"/>
    <w:rsid w:val="2FBE1E8B"/>
    <w:rsid w:val="2FC342C5"/>
    <w:rsid w:val="2FD63906"/>
    <w:rsid w:val="2FDD4C94"/>
    <w:rsid w:val="2FDF198D"/>
    <w:rsid w:val="2FEF32BF"/>
    <w:rsid w:val="2FF546E3"/>
    <w:rsid w:val="30104898"/>
    <w:rsid w:val="3041370F"/>
    <w:rsid w:val="30434C83"/>
    <w:rsid w:val="3058256D"/>
    <w:rsid w:val="306A254E"/>
    <w:rsid w:val="309A2B85"/>
    <w:rsid w:val="30CC77A3"/>
    <w:rsid w:val="311A0699"/>
    <w:rsid w:val="311F5BBD"/>
    <w:rsid w:val="31283321"/>
    <w:rsid w:val="312B4C95"/>
    <w:rsid w:val="312D57A8"/>
    <w:rsid w:val="31363720"/>
    <w:rsid w:val="31440D43"/>
    <w:rsid w:val="3166515D"/>
    <w:rsid w:val="31A31F0E"/>
    <w:rsid w:val="31AA504A"/>
    <w:rsid w:val="31AF440F"/>
    <w:rsid w:val="31B5573D"/>
    <w:rsid w:val="31D200FD"/>
    <w:rsid w:val="320A5AE9"/>
    <w:rsid w:val="321961E2"/>
    <w:rsid w:val="321D5CC7"/>
    <w:rsid w:val="3233360C"/>
    <w:rsid w:val="32453A27"/>
    <w:rsid w:val="325B45FA"/>
    <w:rsid w:val="3263064A"/>
    <w:rsid w:val="327A45EB"/>
    <w:rsid w:val="32AC0C06"/>
    <w:rsid w:val="32B53CA7"/>
    <w:rsid w:val="32BC3287"/>
    <w:rsid w:val="32BC57B2"/>
    <w:rsid w:val="32BF6B7E"/>
    <w:rsid w:val="32C7739A"/>
    <w:rsid w:val="32CE1DD3"/>
    <w:rsid w:val="32D103B5"/>
    <w:rsid w:val="32F521CD"/>
    <w:rsid w:val="33097A86"/>
    <w:rsid w:val="331064C1"/>
    <w:rsid w:val="33467961"/>
    <w:rsid w:val="33945FB2"/>
    <w:rsid w:val="33996415"/>
    <w:rsid w:val="33B95A18"/>
    <w:rsid w:val="33C46A54"/>
    <w:rsid w:val="33D44600"/>
    <w:rsid w:val="33FC76B3"/>
    <w:rsid w:val="34272982"/>
    <w:rsid w:val="34737AD5"/>
    <w:rsid w:val="34891977"/>
    <w:rsid w:val="3498562E"/>
    <w:rsid w:val="34A17512"/>
    <w:rsid w:val="34B853F7"/>
    <w:rsid w:val="34BD4FEE"/>
    <w:rsid w:val="34C208FD"/>
    <w:rsid w:val="34CE1050"/>
    <w:rsid w:val="351C000D"/>
    <w:rsid w:val="352E7D40"/>
    <w:rsid w:val="3537750C"/>
    <w:rsid w:val="3537798C"/>
    <w:rsid w:val="353A66E5"/>
    <w:rsid w:val="35523477"/>
    <w:rsid w:val="35551771"/>
    <w:rsid w:val="3596730E"/>
    <w:rsid w:val="35A91987"/>
    <w:rsid w:val="35C13FC9"/>
    <w:rsid w:val="35CD43B5"/>
    <w:rsid w:val="35F20D6E"/>
    <w:rsid w:val="36127662"/>
    <w:rsid w:val="362E6D87"/>
    <w:rsid w:val="363406A0"/>
    <w:rsid w:val="364257B6"/>
    <w:rsid w:val="36BD34EB"/>
    <w:rsid w:val="370276D6"/>
    <w:rsid w:val="372413FB"/>
    <w:rsid w:val="37342F4C"/>
    <w:rsid w:val="373A0C1E"/>
    <w:rsid w:val="374264D3"/>
    <w:rsid w:val="375021F0"/>
    <w:rsid w:val="375E2A8F"/>
    <w:rsid w:val="377C2FE5"/>
    <w:rsid w:val="37AF30A1"/>
    <w:rsid w:val="37BF2ED1"/>
    <w:rsid w:val="37D9257F"/>
    <w:rsid w:val="37DB7874"/>
    <w:rsid w:val="37EA5922"/>
    <w:rsid w:val="38276B93"/>
    <w:rsid w:val="383733B0"/>
    <w:rsid w:val="384760F1"/>
    <w:rsid w:val="384A034B"/>
    <w:rsid w:val="389737D7"/>
    <w:rsid w:val="38A722E3"/>
    <w:rsid w:val="38CD161E"/>
    <w:rsid w:val="38E47094"/>
    <w:rsid w:val="38EA21D0"/>
    <w:rsid w:val="38EC419A"/>
    <w:rsid w:val="38F679AD"/>
    <w:rsid w:val="39050DB8"/>
    <w:rsid w:val="392F158D"/>
    <w:rsid w:val="3936665A"/>
    <w:rsid w:val="39400042"/>
    <w:rsid w:val="39430031"/>
    <w:rsid w:val="3958538C"/>
    <w:rsid w:val="39732F5D"/>
    <w:rsid w:val="399232F3"/>
    <w:rsid w:val="39B23A19"/>
    <w:rsid w:val="39C931B3"/>
    <w:rsid w:val="39FF1CAB"/>
    <w:rsid w:val="3A092B2A"/>
    <w:rsid w:val="3A0948D8"/>
    <w:rsid w:val="3A0B64A7"/>
    <w:rsid w:val="3A3758E9"/>
    <w:rsid w:val="3A5E7952"/>
    <w:rsid w:val="3A685AA2"/>
    <w:rsid w:val="3A8F06F8"/>
    <w:rsid w:val="3AAC3BE1"/>
    <w:rsid w:val="3AB267EC"/>
    <w:rsid w:val="3AC17EC4"/>
    <w:rsid w:val="3ACA6230"/>
    <w:rsid w:val="3AEC28F6"/>
    <w:rsid w:val="3AF15A98"/>
    <w:rsid w:val="3AF54E28"/>
    <w:rsid w:val="3AF64E5C"/>
    <w:rsid w:val="3AF74C02"/>
    <w:rsid w:val="3B165FA4"/>
    <w:rsid w:val="3B516536"/>
    <w:rsid w:val="3B6049CB"/>
    <w:rsid w:val="3BA010F8"/>
    <w:rsid w:val="3BCE7478"/>
    <w:rsid w:val="3BD25E46"/>
    <w:rsid w:val="3BD4246E"/>
    <w:rsid w:val="3BD80A06"/>
    <w:rsid w:val="3BFC2550"/>
    <w:rsid w:val="3C0059A5"/>
    <w:rsid w:val="3C134E78"/>
    <w:rsid w:val="3C325184"/>
    <w:rsid w:val="3C39193B"/>
    <w:rsid w:val="3C44609B"/>
    <w:rsid w:val="3C483757"/>
    <w:rsid w:val="3C5938F5"/>
    <w:rsid w:val="3C5C5193"/>
    <w:rsid w:val="3C6B017F"/>
    <w:rsid w:val="3C703BCA"/>
    <w:rsid w:val="3C81109D"/>
    <w:rsid w:val="3CA1704A"/>
    <w:rsid w:val="3CB94393"/>
    <w:rsid w:val="3D0D2931"/>
    <w:rsid w:val="3D1141CF"/>
    <w:rsid w:val="3D2E4D81"/>
    <w:rsid w:val="3D2F0AF9"/>
    <w:rsid w:val="3D4E6823"/>
    <w:rsid w:val="3D7309E6"/>
    <w:rsid w:val="3D840E45"/>
    <w:rsid w:val="3D8F130B"/>
    <w:rsid w:val="3D9128F5"/>
    <w:rsid w:val="3DD27E02"/>
    <w:rsid w:val="3DDF1C37"/>
    <w:rsid w:val="3DF6345D"/>
    <w:rsid w:val="3E0C2BE9"/>
    <w:rsid w:val="3E3C2FA6"/>
    <w:rsid w:val="3E4D30F8"/>
    <w:rsid w:val="3E872B0E"/>
    <w:rsid w:val="3E880D34"/>
    <w:rsid w:val="3E8E35FE"/>
    <w:rsid w:val="3E976956"/>
    <w:rsid w:val="3EE13701"/>
    <w:rsid w:val="3F1474CE"/>
    <w:rsid w:val="3F1A4BB3"/>
    <w:rsid w:val="3F1C50AD"/>
    <w:rsid w:val="3F580313"/>
    <w:rsid w:val="3F7F0906"/>
    <w:rsid w:val="3FB5178A"/>
    <w:rsid w:val="3FC32E2C"/>
    <w:rsid w:val="3FDB6D16"/>
    <w:rsid w:val="3FDF353D"/>
    <w:rsid w:val="3FEB6F5A"/>
    <w:rsid w:val="40192BA6"/>
    <w:rsid w:val="4060193A"/>
    <w:rsid w:val="40956EC5"/>
    <w:rsid w:val="40B10066"/>
    <w:rsid w:val="40C747A2"/>
    <w:rsid w:val="40CF1944"/>
    <w:rsid w:val="40EA19BE"/>
    <w:rsid w:val="40F2256A"/>
    <w:rsid w:val="41024FAC"/>
    <w:rsid w:val="411029F0"/>
    <w:rsid w:val="41501EF1"/>
    <w:rsid w:val="41540B2E"/>
    <w:rsid w:val="416429DE"/>
    <w:rsid w:val="41676AB4"/>
    <w:rsid w:val="416C5E78"/>
    <w:rsid w:val="41742F7F"/>
    <w:rsid w:val="4188720E"/>
    <w:rsid w:val="41914034"/>
    <w:rsid w:val="41976D6C"/>
    <w:rsid w:val="41B415CD"/>
    <w:rsid w:val="41CD223F"/>
    <w:rsid w:val="420460B1"/>
    <w:rsid w:val="421A3B26"/>
    <w:rsid w:val="42226A10"/>
    <w:rsid w:val="42550A18"/>
    <w:rsid w:val="42984A4B"/>
    <w:rsid w:val="42AD0FD9"/>
    <w:rsid w:val="42B60B65"/>
    <w:rsid w:val="42D57A4D"/>
    <w:rsid w:val="42E859D2"/>
    <w:rsid w:val="42F473A1"/>
    <w:rsid w:val="43114DFF"/>
    <w:rsid w:val="432A5C58"/>
    <w:rsid w:val="434E3FFB"/>
    <w:rsid w:val="43525542"/>
    <w:rsid w:val="43721740"/>
    <w:rsid w:val="43951CC0"/>
    <w:rsid w:val="43C0001A"/>
    <w:rsid w:val="43CF6B25"/>
    <w:rsid w:val="43D753D3"/>
    <w:rsid w:val="43FF43C3"/>
    <w:rsid w:val="441E62C0"/>
    <w:rsid w:val="44223166"/>
    <w:rsid w:val="45010FCD"/>
    <w:rsid w:val="45062140"/>
    <w:rsid w:val="451A5941"/>
    <w:rsid w:val="45212E9B"/>
    <w:rsid w:val="45246A6A"/>
    <w:rsid w:val="452B7DF8"/>
    <w:rsid w:val="45356EC9"/>
    <w:rsid w:val="45603F46"/>
    <w:rsid w:val="457C7A7A"/>
    <w:rsid w:val="45811C7C"/>
    <w:rsid w:val="459D2E52"/>
    <w:rsid w:val="45C545CA"/>
    <w:rsid w:val="45CB6109"/>
    <w:rsid w:val="45F428E0"/>
    <w:rsid w:val="463376B5"/>
    <w:rsid w:val="464F2D39"/>
    <w:rsid w:val="46737CA9"/>
    <w:rsid w:val="468B3EFB"/>
    <w:rsid w:val="46C664D0"/>
    <w:rsid w:val="470703F1"/>
    <w:rsid w:val="470A6193"/>
    <w:rsid w:val="471548BC"/>
    <w:rsid w:val="473A07C7"/>
    <w:rsid w:val="476C394D"/>
    <w:rsid w:val="478D6B48"/>
    <w:rsid w:val="47975C19"/>
    <w:rsid w:val="47AB5220"/>
    <w:rsid w:val="47AD0F98"/>
    <w:rsid w:val="47CC7A22"/>
    <w:rsid w:val="47DC4F5C"/>
    <w:rsid w:val="48151933"/>
    <w:rsid w:val="481D7ECC"/>
    <w:rsid w:val="481E5F6E"/>
    <w:rsid w:val="485A0003"/>
    <w:rsid w:val="486064BA"/>
    <w:rsid w:val="48663F66"/>
    <w:rsid w:val="486E47C3"/>
    <w:rsid w:val="48741AB6"/>
    <w:rsid w:val="487552F3"/>
    <w:rsid w:val="48796877"/>
    <w:rsid w:val="487C7112"/>
    <w:rsid w:val="48B40671"/>
    <w:rsid w:val="48EB1D78"/>
    <w:rsid w:val="48F357BB"/>
    <w:rsid w:val="48F6071D"/>
    <w:rsid w:val="49262DB0"/>
    <w:rsid w:val="49331971"/>
    <w:rsid w:val="49701AE3"/>
    <w:rsid w:val="49715DD6"/>
    <w:rsid w:val="497619BD"/>
    <w:rsid w:val="497A14D6"/>
    <w:rsid w:val="499222AC"/>
    <w:rsid w:val="499B5738"/>
    <w:rsid w:val="499F244D"/>
    <w:rsid w:val="49AA4D24"/>
    <w:rsid w:val="49F466EA"/>
    <w:rsid w:val="4A08424D"/>
    <w:rsid w:val="4A1B48DF"/>
    <w:rsid w:val="4A201EF6"/>
    <w:rsid w:val="4A2B11CC"/>
    <w:rsid w:val="4A484BD7"/>
    <w:rsid w:val="4A531807"/>
    <w:rsid w:val="4A8F58C2"/>
    <w:rsid w:val="4ABE261F"/>
    <w:rsid w:val="4AF96BC7"/>
    <w:rsid w:val="4B004BCE"/>
    <w:rsid w:val="4B3A7EFB"/>
    <w:rsid w:val="4B9A0F31"/>
    <w:rsid w:val="4BA157E9"/>
    <w:rsid w:val="4BCB0D06"/>
    <w:rsid w:val="4BE60F1D"/>
    <w:rsid w:val="4BFB4050"/>
    <w:rsid w:val="4C0B2CFD"/>
    <w:rsid w:val="4C177328"/>
    <w:rsid w:val="4C321399"/>
    <w:rsid w:val="4C360AEA"/>
    <w:rsid w:val="4C501925"/>
    <w:rsid w:val="4C5512ED"/>
    <w:rsid w:val="4C583BC9"/>
    <w:rsid w:val="4C603F1D"/>
    <w:rsid w:val="4C765DFD"/>
    <w:rsid w:val="4C9646F1"/>
    <w:rsid w:val="4C966BCE"/>
    <w:rsid w:val="4CA32C74"/>
    <w:rsid w:val="4CC90623"/>
    <w:rsid w:val="4CEF36E2"/>
    <w:rsid w:val="4CF11A96"/>
    <w:rsid w:val="4CF52E8A"/>
    <w:rsid w:val="4CF77A09"/>
    <w:rsid w:val="4D1F478F"/>
    <w:rsid w:val="4D3B1120"/>
    <w:rsid w:val="4D4A16FF"/>
    <w:rsid w:val="4D5139DE"/>
    <w:rsid w:val="4D550108"/>
    <w:rsid w:val="4D565C2E"/>
    <w:rsid w:val="4D710D8B"/>
    <w:rsid w:val="4D827B39"/>
    <w:rsid w:val="4D9329DF"/>
    <w:rsid w:val="4DCE2590"/>
    <w:rsid w:val="4DD548B7"/>
    <w:rsid w:val="4DD65AAC"/>
    <w:rsid w:val="4DE1199C"/>
    <w:rsid w:val="4DF040E6"/>
    <w:rsid w:val="4DF23BA9"/>
    <w:rsid w:val="4E1838EB"/>
    <w:rsid w:val="4E235B10"/>
    <w:rsid w:val="4E2C19B2"/>
    <w:rsid w:val="4E4269BE"/>
    <w:rsid w:val="4E465CA3"/>
    <w:rsid w:val="4E594E9D"/>
    <w:rsid w:val="4E5A0E12"/>
    <w:rsid w:val="4E5C1FCA"/>
    <w:rsid w:val="4E9403DC"/>
    <w:rsid w:val="4ECF0DCB"/>
    <w:rsid w:val="4EE2777A"/>
    <w:rsid w:val="4EE63B51"/>
    <w:rsid w:val="4EF23735"/>
    <w:rsid w:val="4F0040A4"/>
    <w:rsid w:val="4F1E5158"/>
    <w:rsid w:val="4F372FFB"/>
    <w:rsid w:val="4F4C1097"/>
    <w:rsid w:val="4F582A17"/>
    <w:rsid w:val="4F675EB8"/>
    <w:rsid w:val="4FAA26A3"/>
    <w:rsid w:val="4FDC241B"/>
    <w:rsid w:val="505F78F9"/>
    <w:rsid w:val="50764DD9"/>
    <w:rsid w:val="50BD105A"/>
    <w:rsid w:val="50F17836"/>
    <w:rsid w:val="51334ADB"/>
    <w:rsid w:val="5139564B"/>
    <w:rsid w:val="51616F1C"/>
    <w:rsid w:val="51696EAA"/>
    <w:rsid w:val="519C1120"/>
    <w:rsid w:val="519D5BDA"/>
    <w:rsid w:val="51DB3A39"/>
    <w:rsid w:val="52065E75"/>
    <w:rsid w:val="52214A5D"/>
    <w:rsid w:val="52557069"/>
    <w:rsid w:val="525C4081"/>
    <w:rsid w:val="52607557"/>
    <w:rsid w:val="5261453C"/>
    <w:rsid w:val="52685B92"/>
    <w:rsid w:val="52A51802"/>
    <w:rsid w:val="52C10D75"/>
    <w:rsid w:val="52D90E94"/>
    <w:rsid w:val="52E02222"/>
    <w:rsid w:val="531D1013"/>
    <w:rsid w:val="53316F22"/>
    <w:rsid w:val="53376A7B"/>
    <w:rsid w:val="534A2F01"/>
    <w:rsid w:val="53A62E1A"/>
    <w:rsid w:val="53AC47FA"/>
    <w:rsid w:val="53B536AF"/>
    <w:rsid w:val="53C20A91"/>
    <w:rsid w:val="53F87039"/>
    <w:rsid w:val="541612A8"/>
    <w:rsid w:val="541F6411"/>
    <w:rsid w:val="54356AE8"/>
    <w:rsid w:val="545F186C"/>
    <w:rsid w:val="54664146"/>
    <w:rsid w:val="54B27ED8"/>
    <w:rsid w:val="54BC0A6D"/>
    <w:rsid w:val="54EA7416"/>
    <w:rsid w:val="550C4BD7"/>
    <w:rsid w:val="55454951"/>
    <w:rsid w:val="554B14BC"/>
    <w:rsid w:val="5552317F"/>
    <w:rsid w:val="55572986"/>
    <w:rsid w:val="55601890"/>
    <w:rsid w:val="55710580"/>
    <w:rsid w:val="558756A0"/>
    <w:rsid w:val="559D264C"/>
    <w:rsid w:val="55C81216"/>
    <w:rsid w:val="55FC3817"/>
    <w:rsid w:val="5621502B"/>
    <w:rsid w:val="56292132"/>
    <w:rsid w:val="562A00A5"/>
    <w:rsid w:val="56362950"/>
    <w:rsid w:val="564958ED"/>
    <w:rsid w:val="56602D41"/>
    <w:rsid w:val="566C2486"/>
    <w:rsid w:val="56726B26"/>
    <w:rsid w:val="56827731"/>
    <w:rsid w:val="56AC401C"/>
    <w:rsid w:val="56B57E6A"/>
    <w:rsid w:val="56B725A5"/>
    <w:rsid w:val="56C22B5E"/>
    <w:rsid w:val="56CE4A87"/>
    <w:rsid w:val="56CF0F2B"/>
    <w:rsid w:val="56F125AB"/>
    <w:rsid w:val="57727B09"/>
    <w:rsid w:val="577949F3"/>
    <w:rsid w:val="577D639A"/>
    <w:rsid w:val="57802226"/>
    <w:rsid w:val="57866CD0"/>
    <w:rsid w:val="5796584E"/>
    <w:rsid w:val="57AA6D24"/>
    <w:rsid w:val="57D86F33"/>
    <w:rsid w:val="57ED228D"/>
    <w:rsid w:val="581570C1"/>
    <w:rsid w:val="5847084F"/>
    <w:rsid w:val="586E0589"/>
    <w:rsid w:val="58727DC0"/>
    <w:rsid w:val="58892DB2"/>
    <w:rsid w:val="58AB1524"/>
    <w:rsid w:val="58AB2432"/>
    <w:rsid w:val="58EA0B58"/>
    <w:rsid w:val="58F85DEC"/>
    <w:rsid w:val="590F4B9D"/>
    <w:rsid w:val="59253085"/>
    <w:rsid w:val="594D4389"/>
    <w:rsid w:val="596D31D8"/>
    <w:rsid w:val="59861649"/>
    <w:rsid w:val="599D261C"/>
    <w:rsid w:val="59A57163"/>
    <w:rsid w:val="59C96098"/>
    <w:rsid w:val="59D46859"/>
    <w:rsid w:val="5A052858"/>
    <w:rsid w:val="5A403EEE"/>
    <w:rsid w:val="5A557999"/>
    <w:rsid w:val="5A6C4CE3"/>
    <w:rsid w:val="5A7C19FC"/>
    <w:rsid w:val="5A89319F"/>
    <w:rsid w:val="5A957D93"/>
    <w:rsid w:val="5A963B0E"/>
    <w:rsid w:val="5ABA5A4E"/>
    <w:rsid w:val="5AC661A1"/>
    <w:rsid w:val="5AEB20AC"/>
    <w:rsid w:val="5B33590F"/>
    <w:rsid w:val="5B380797"/>
    <w:rsid w:val="5B4672E2"/>
    <w:rsid w:val="5B587F74"/>
    <w:rsid w:val="5B6368D7"/>
    <w:rsid w:val="5B8605C1"/>
    <w:rsid w:val="5B8A0FF4"/>
    <w:rsid w:val="5B90055D"/>
    <w:rsid w:val="5BB8061C"/>
    <w:rsid w:val="5BDA0493"/>
    <w:rsid w:val="5BDE751B"/>
    <w:rsid w:val="5BE865EB"/>
    <w:rsid w:val="5BFD3E45"/>
    <w:rsid w:val="5C2A3253"/>
    <w:rsid w:val="5C2C2951"/>
    <w:rsid w:val="5C381321"/>
    <w:rsid w:val="5C494439"/>
    <w:rsid w:val="5C64269F"/>
    <w:rsid w:val="5C717370"/>
    <w:rsid w:val="5C757E7F"/>
    <w:rsid w:val="5CDC73E3"/>
    <w:rsid w:val="5CF74D38"/>
    <w:rsid w:val="5D157906"/>
    <w:rsid w:val="5D4F6FEF"/>
    <w:rsid w:val="5D9416EC"/>
    <w:rsid w:val="5D942587"/>
    <w:rsid w:val="5D995DEF"/>
    <w:rsid w:val="5DBC1ADE"/>
    <w:rsid w:val="5DD06431"/>
    <w:rsid w:val="5E157459"/>
    <w:rsid w:val="5E2B5FA2"/>
    <w:rsid w:val="5E325E43"/>
    <w:rsid w:val="5E4044BD"/>
    <w:rsid w:val="5E4123FF"/>
    <w:rsid w:val="5E496C15"/>
    <w:rsid w:val="5E4E2FB7"/>
    <w:rsid w:val="5E60690D"/>
    <w:rsid w:val="5E607D94"/>
    <w:rsid w:val="5E714676"/>
    <w:rsid w:val="5E7717E4"/>
    <w:rsid w:val="5EA0719B"/>
    <w:rsid w:val="5EB34475"/>
    <w:rsid w:val="5EC4519A"/>
    <w:rsid w:val="5EC85301"/>
    <w:rsid w:val="5F0157EA"/>
    <w:rsid w:val="5F1C0A86"/>
    <w:rsid w:val="5F3C4E3E"/>
    <w:rsid w:val="5F463D55"/>
    <w:rsid w:val="5F596C53"/>
    <w:rsid w:val="5F7A755A"/>
    <w:rsid w:val="5F8E7BF6"/>
    <w:rsid w:val="5F9F5213"/>
    <w:rsid w:val="5FA922A9"/>
    <w:rsid w:val="5FBA3DFB"/>
    <w:rsid w:val="5FCF494E"/>
    <w:rsid w:val="5FD43C1E"/>
    <w:rsid w:val="5FD77B3B"/>
    <w:rsid w:val="5FFC6F84"/>
    <w:rsid w:val="601479AF"/>
    <w:rsid w:val="60196D73"/>
    <w:rsid w:val="60397415"/>
    <w:rsid w:val="604F0C94"/>
    <w:rsid w:val="606007BB"/>
    <w:rsid w:val="607E57F2"/>
    <w:rsid w:val="608C5797"/>
    <w:rsid w:val="60997EB4"/>
    <w:rsid w:val="609D1752"/>
    <w:rsid w:val="609D79A4"/>
    <w:rsid w:val="60AC7F66"/>
    <w:rsid w:val="60B3094B"/>
    <w:rsid w:val="60C072CC"/>
    <w:rsid w:val="60C334B9"/>
    <w:rsid w:val="60C66F2E"/>
    <w:rsid w:val="61300818"/>
    <w:rsid w:val="615F10FE"/>
    <w:rsid w:val="618835DC"/>
    <w:rsid w:val="619743F4"/>
    <w:rsid w:val="619E0B27"/>
    <w:rsid w:val="61B06A9C"/>
    <w:rsid w:val="61BF10D9"/>
    <w:rsid w:val="61C56575"/>
    <w:rsid w:val="62025B57"/>
    <w:rsid w:val="621574B9"/>
    <w:rsid w:val="622019C2"/>
    <w:rsid w:val="623E6F65"/>
    <w:rsid w:val="62512EF7"/>
    <w:rsid w:val="62712E97"/>
    <w:rsid w:val="62A0377C"/>
    <w:rsid w:val="62DD22DA"/>
    <w:rsid w:val="62E53885"/>
    <w:rsid w:val="63071A4D"/>
    <w:rsid w:val="633A4F3E"/>
    <w:rsid w:val="63C86F79"/>
    <w:rsid w:val="63E47698"/>
    <w:rsid w:val="640C7C21"/>
    <w:rsid w:val="642C1952"/>
    <w:rsid w:val="643D4406"/>
    <w:rsid w:val="644D1781"/>
    <w:rsid w:val="645804F2"/>
    <w:rsid w:val="64930081"/>
    <w:rsid w:val="649E5899"/>
    <w:rsid w:val="64B26AFE"/>
    <w:rsid w:val="64DD55CE"/>
    <w:rsid w:val="64E45EF7"/>
    <w:rsid w:val="65167D25"/>
    <w:rsid w:val="65390AAF"/>
    <w:rsid w:val="658E3D60"/>
    <w:rsid w:val="659A0956"/>
    <w:rsid w:val="65A17B4A"/>
    <w:rsid w:val="65B23EF2"/>
    <w:rsid w:val="65EB11B2"/>
    <w:rsid w:val="65EE0CA2"/>
    <w:rsid w:val="65F755BB"/>
    <w:rsid w:val="66012783"/>
    <w:rsid w:val="661F70AE"/>
    <w:rsid w:val="66721245"/>
    <w:rsid w:val="669E4476"/>
    <w:rsid w:val="66C60DE4"/>
    <w:rsid w:val="670342D9"/>
    <w:rsid w:val="6727446C"/>
    <w:rsid w:val="677435B2"/>
    <w:rsid w:val="678E5BE8"/>
    <w:rsid w:val="67917B37"/>
    <w:rsid w:val="67960B00"/>
    <w:rsid w:val="67B97564"/>
    <w:rsid w:val="67C778DF"/>
    <w:rsid w:val="67D22629"/>
    <w:rsid w:val="67DE4B51"/>
    <w:rsid w:val="67EF75F1"/>
    <w:rsid w:val="68051DB2"/>
    <w:rsid w:val="68157B5B"/>
    <w:rsid w:val="682826AF"/>
    <w:rsid w:val="6829174D"/>
    <w:rsid w:val="682A0E4E"/>
    <w:rsid w:val="68354966"/>
    <w:rsid w:val="686B70CE"/>
    <w:rsid w:val="68925915"/>
    <w:rsid w:val="68CC26DF"/>
    <w:rsid w:val="68CF5A03"/>
    <w:rsid w:val="68DD2DA7"/>
    <w:rsid w:val="68E26C3E"/>
    <w:rsid w:val="68E5638C"/>
    <w:rsid w:val="690E58E3"/>
    <w:rsid w:val="69124F16"/>
    <w:rsid w:val="694A61EF"/>
    <w:rsid w:val="695157D0"/>
    <w:rsid w:val="69581096"/>
    <w:rsid w:val="695D4175"/>
    <w:rsid w:val="69932C4B"/>
    <w:rsid w:val="69976FA8"/>
    <w:rsid w:val="699851AD"/>
    <w:rsid w:val="69A23CBF"/>
    <w:rsid w:val="69A27DD9"/>
    <w:rsid w:val="69AC6EAA"/>
    <w:rsid w:val="69B34B52"/>
    <w:rsid w:val="69BB0E9B"/>
    <w:rsid w:val="69C64B0E"/>
    <w:rsid w:val="69CD5C14"/>
    <w:rsid w:val="69CF0D33"/>
    <w:rsid w:val="6A1A670D"/>
    <w:rsid w:val="6A1E206C"/>
    <w:rsid w:val="6A241CBD"/>
    <w:rsid w:val="6A2C1D99"/>
    <w:rsid w:val="6A665BEA"/>
    <w:rsid w:val="6A693429"/>
    <w:rsid w:val="6A970EE2"/>
    <w:rsid w:val="6A9D68B7"/>
    <w:rsid w:val="6AA162E3"/>
    <w:rsid w:val="6AD648F6"/>
    <w:rsid w:val="6B2111D2"/>
    <w:rsid w:val="6B32518D"/>
    <w:rsid w:val="6B340F05"/>
    <w:rsid w:val="6B413622"/>
    <w:rsid w:val="6B747BCD"/>
    <w:rsid w:val="6B7E6624"/>
    <w:rsid w:val="6B9946B3"/>
    <w:rsid w:val="6BB81B36"/>
    <w:rsid w:val="6C6062E4"/>
    <w:rsid w:val="6C634B51"/>
    <w:rsid w:val="6C661592"/>
    <w:rsid w:val="6C7C69CD"/>
    <w:rsid w:val="6CBC5656"/>
    <w:rsid w:val="6CDE55CC"/>
    <w:rsid w:val="6D090170"/>
    <w:rsid w:val="6D6E1363"/>
    <w:rsid w:val="6DA64A2C"/>
    <w:rsid w:val="6DA85BDA"/>
    <w:rsid w:val="6DC50032"/>
    <w:rsid w:val="6DDE33AA"/>
    <w:rsid w:val="6DE07122"/>
    <w:rsid w:val="6DE76850"/>
    <w:rsid w:val="6DF57072"/>
    <w:rsid w:val="6E0E551E"/>
    <w:rsid w:val="6E170BFF"/>
    <w:rsid w:val="6E27553F"/>
    <w:rsid w:val="6E314013"/>
    <w:rsid w:val="6E3260A0"/>
    <w:rsid w:val="6E333174"/>
    <w:rsid w:val="6E4F6A92"/>
    <w:rsid w:val="6E9F0D8B"/>
    <w:rsid w:val="6EA168B2"/>
    <w:rsid w:val="6EB9769E"/>
    <w:rsid w:val="6EC912C9"/>
    <w:rsid w:val="6EE5710C"/>
    <w:rsid w:val="6EF46C8F"/>
    <w:rsid w:val="6F02109C"/>
    <w:rsid w:val="6F0A08FB"/>
    <w:rsid w:val="6F0F41C5"/>
    <w:rsid w:val="6F151E03"/>
    <w:rsid w:val="6F88605B"/>
    <w:rsid w:val="6F892E5A"/>
    <w:rsid w:val="6FB20BD4"/>
    <w:rsid w:val="6FBA59BE"/>
    <w:rsid w:val="6FC36CFC"/>
    <w:rsid w:val="6FD11419"/>
    <w:rsid w:val="6FE2478A"/>
    <w:rsid w:val="6FEC4FEA"/>
    <w:rsid w:val="6FF62DE8"/>
    <w:rsid w:val="700E2000"/>
    <w:rsid w:val="702754DC"/>
    <w:rsid w:val="70296B3E"/>
    <w:rsid w:val="70310AB1"/>
    <w:rsid w:val="70381498"/>
    <w:rsid w:val="70611204"/>
    <w:rsid w:val="70702AC8"/>
    <w:rsid w:val="70751321"/>
    <w:rsid w:val="708566AC"/>
    <w:rsid w:val="70E6151C"/>
    <w:rsid w:val="70EF5A16"/>
    <w:rsid w:val="7106007A"/>
    <w:rsid w:val="7139702E"/>
    <w:rsid w:val="718D03FF"/>
    <w:rsid w:val="719941B8"/>
    <w:rsid w:val="71BC7EA6"/>
    <w:rsid w:val="71BE3C1E"/>
    <w:rsid w:val="71E959EA"/>
    <w:rsid w:val="72212104"/>
    <w:rsid w:val="723D0FE7"/>
    <w:rsid w:val="724E6D50"/>
    <w:rsid w:val="72536115"/>
    <w:rsid w:val="72820FB8"/>
    <w:rsid w:val="72F23B8B"/>
    <w:rsid w:val="730579C3"/>
    <w:rsid w:val="739A5FC5"/>
    <w:rsid w:val="739E5AB6"/>
    <w:rsid w:val="73C5062C"/>
    <w:rsid w:val="73ED2599"/>
    <w:rsid w:val="74025471"/>
    <w:rsid w:val="74262BD3"/>
    <w:rsid w:val="742810DA"/>
    <w:rsid w:val="743B2547"/>
    <w:rsid w:val="744D11B3"/>
    <w:rsid w:val="745443C6"/>
    <w:rsid w:val="745D327B"/>
    <w:rsid w:val="7496678D"/>
    <w:rsid w:val="7498216D"/>
    <w:rsid w:val="749F0466"/>
    <w:rsid w:val="74BA06CD"/>
    <w:rsid w:val="74DB6895"/>
    <w:rsid w:val="74FA2C30"/>
    <w:rsid w:val="75071439"/>
    <w:rsid w:val="750C4CA1"/>
    <w:rsid w:val="7513602F"/>
    <w:rsid w:val="751853F4"/>
    <w:rsid w:val="752A59A0"/>
    <w:rsid w:val="75506A8C"/>
    <w:rsid w:val="7567112B"/>
    <w:rsid w:val="756D573F"/>
    <w:rsid w:val="757765BE"/>
    <w:rsid w:val="758331B5"/>
    <w:rsid w:val="758A3FF3"/>
    <w:rsid w:val="759907FA"/>
    <w:rsid w:val="759F209F"/>
    <w:rsid w:val="75B50E95"/>
    <w:rsid w:val="75CF01A8"/>
    <w:rsid w:val="761E6A13"/>
    <w:rsid w:val="76392018"/>
    <w:rsid w:val="76404C02"/>
    <w:rsid w:val="76557F86"/>
    <w:rsid w:val="76612DCA"/>
    <w:rsid w:val="76650B0D"/>
    <w:rsid w:val="768B14F5"/>
    <w:rsid w:val="768C7E47"/>
    <w:rsid w:val="769B62DC"/>
    <w:rsid w:val="76D31F1A"/>
    <w:rsid w:val="77000DA2"/>
    <w:rsid w:val="7730111A"/>
    <w:rsid w:val="77417883"/>
    <w:rsid w:val="774C75D7"/>
    <w:rsid w:val="774F5EA6"/>
    <w:rsid w:val="77536D83"/>
    <w:rsid w:val="7759250E"/>
    <w:rsid w:val="77625FC5"/>
    <w:rsid w:val="778E5E41"/>
    <w:rsid w:val="779A6594"/>
    <w:rsid w:val="77A411C1"/>
    <w:rsid w:val="77AE6D24"/>
    <w:rsid w:val="77C11D73"/>
    <w:rsid w:val="77CC7201"/>
    <w:rsid w:val="78144598"/>
    <w:rsid w:val="781E69D1"/>
    <w:rsid w:val="78A07BDA"/>
    <w:rsid w:val="78E51A91"/>
    <w:rsid w:val="78F5606D"/>
    <w:rsid w:val="7904460D"/>
    <w:rsid w:val="790A7749"/>
    <w:rsid w:val="790C6964"/>
    <w:rsid w:val="792211B2"/>
    <w:rsid w:val="79374A1E"/>
    <w:rsid w:val="79537342"/>
    <w:rsid w:val="79890A4D"/>
    <w:rsid w:val="799553E9"/>
    <w:rsid w:val="79A8143C"/>
    <w:rsid w:val="79E85CDC"/>
    <w:rsid w:val="7A14147F"/>
    <w:rsid w:val="7A1A1C0E"/>
    <w:rsid w:val="7A9E45ED"/>
    <w:rsid w:val="7AA31C03"/>
    <w:rsid w:val="7AA45ABC"/>
    <w:rsid w:val="7AAA5B1D"/>
    <w:rsid w:val="7AC676A0"/>
    <w:rsid w:val="7AF46346"/>
    <w:rsid w:val="7B042F48"/>
    <w:rsid w:val="7B0F5EBF"/>
    <w:rsid w:val="7B130FB9"/>
    <w:rsid w:val="7B304553"/>
    <w:rsid w:val="7B3F192C"/>
    <w:rsid w:val="7B4056A4"/>
    <w:rsid w:val="7B4C09D5"/>
    <w:rsid w:val="7B607AF4"/>
    <w:rsid w:val="7B6B5044"/>
    <w:rsid w:val="7B8C7E29"/>
    <w:rsid w:val="7B900EAA"/>
    <w:rsid w:val="7B971768"/>
    <w:rsid w:val="7B9D3CD2"/>
    <w:rsid w:val="7BC3040C"/>
    <w:rsid w:val="7BCC6A49"/>
    <w:rsid w:val="7BDE0625"/>
    <w:rsid w:val="7BF64EDE"/>
    <w:rsid w:val="7C0A7917"/>
    <w:rsid w:val="7C1E6AD2"/>
    <w:rsid w:val="7C23121A"/>
    <w:rsid w:val="7C3F770A"/>
    <w:rsid w:val="7C400C1E"/>
    <w:rsid w:val="7C5941DD"/>
    <w:rsid w:val="7C813B50"/>
    <w:rsid w:val="7C835849"/>
    <w:rsid w:val="7C8B294F"/>
    <w:rsid w:val="7C9B7337"/>
    <w:rsid w:val="7CC609BE"/>
    <w:rsid w:val="7CD42548"/>
    <w:rsid w:val="7CDE6F23"/>
    <w:rsid w:val="7CE729BA"/>
    <w:rsid w:val="7D254B52"/>
    <w:rsid w:val="7D60202E"/>
    <w:rsid w:val="7D7155A2"/>
    <w:rsid w:val="7D747B63"/>
    <w:rsid w:val="7D7B73D9"/>
    <w:rsid w:val="7DBE01F2"/>
    <w:rsid w:val="7DC15B2B"/>
    <w:rsid w:val="7DD10836"/>
    <w:rsid w:val="7DD11708"/>
    <w:rsid w:val="7DE60EEE"/>
    <w:rsid w:val="7DE71E07"/>
    <w:rsid w:val="7DE91BC7"/>
    <w:rsid w:val="7DF27E20"/>
    <w:rsid w:val="7E096221"/>
    <w:rsid w:val="7E1B2260"/>
    <w:rsid w:val="7E235535"/>
    <w:rsid w:val="7E521976"/>
    <w:rsid w:val="7E795155"/>
    <w:rsid w:val="7E955D07"/>
    <w:rsid w:val="7EBC46EA"/>
    <w:rsid w:val="7EC167BD"/>
    <w:rsid w:val="7EF274E6"/>
    <w:rsid w:val="7F056078"/>
    <w:rsid w:val="7F262C19"/>
    <w:rsid w:val="7F41310A"/>
    <w:rsid w:val="7F6A2CF0"/>
    <w:rsid w:val="7F6C7DE4"/>
    <w:rsid w:val="7F7E4319"/>
    <w:rsid w:val="7FC70142"/>
    <w:rsid w:val="7FD627FD"/>
    <w:rsid w:val="7FD72826"/>
    <w:rsid w:val="7FE329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2"/>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next w:val="1"/>
    <w:qFormat/>
    <w:uiPriority w:val="0"/>
    <w:pPr>
      <w:ind w:firstLine="680"/>
      <w:outlineLvl w:val="3"/>
    </w:pPr>
    <w:rPr>
      <w:rFonts w:ascii="宋体" w:hAnsi="Times New Roman" w:eastAsia="宋体" w:cs="Times New Roman"/>
      <w:sz w:val="28"/>
      <w:szCs w:val="20"/>
    </w:rPr>
  </w:style>
  <w:style w:type="paragraph" w:styleId="5">
    <w:name w:val="heading 5"/>
    <w:basedOn w:val="1"/>
    <w:next w:val="6"/>
    <w:link w:val="33"/>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qFormat/>
    <w:uiPriority w:val="0"/>
    <w:pPr>
      <w:keepNext/>
      <w:keepLines/>
      <w:spacing w:before="240" w:after="64" w:line="320" w:lineRule="auto"/>
      <w:outlineLvl w:val="5"/>
    </w:pPr>
    <w:rPr>
      <w:rFonts w:ascii="Cambria" w:hAnsi="Cambria" w:eastAsia="宋体" w:cs="Times New Roman"/>
      <w:b/>
      <w:bCs/>
      <w:sz w:val="24"/>
    </w:rPr>
  </w:style>
  <w:style w:type="character" w:default="1" w:styleId="27">
    <w:name w:val="Default Paragraph Font"/>
    <w:qFormat/>
    <w:uiPriority w:val="0"/>
    <w:rPr>
      <w:rFonts w:ascii="Times New Roman" w:hAnsi="Times New Roman" w:eastAsia="宋体" w:cs="Times New Roman"/>
    </w:rPr>
  </w:style>
  <w:style w:type="table" w:default="1" w:styleId="25">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eastAsia="宋体" w:cs="Times New Roman"/>
      <w:szCs w:val="20"/>
    </w:rPr>
  </w:style>
  <w:style w:type="paragraph" w:styleId="8">
    <w:name w:val="List Number"/>
    <w:basedOn w:val="1"/>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9">
    <w:name w:val="annotation text"/>
    <w:basedOn w:val="1"/>
    <w:link w:val="34"/>
    <w:qFormat/>
    <w:uiPriority w:val="0"/>
    <w:pPr>
      <w:jc w:val="left"/>
    </w:pPr>
    <w:rPr>
      <w:rFonts w:ascii="Times New Roman" w:hAnsi="Times New Roman" w:eastAsia="宋体" w:cs="Times New Roman"/>
    </w:rPr>
  </w:style>
  <w:style w:type="paragraph" w:styleId="10">
    <w:name w:val="Body Text 3"/>
    <w:basedOn w:val="1"/>
    <w:link w:val="35"/>
    <w:qFormat/>
    <w:uiPriority w:val="0"/>
    <w:pPr>
      <w:spacing w:after="120"/>
    </w:pPr>
    <w:rPr>
      <w:rFonts w:ascii="Times New Roman" w:hAnsi="Times New Roman" w:eastAsia="宋体" w:cs="Times New Roman"/>
      <w:sz w:val="16"/>
      <w:szCs w:val="16"/>
    </w:rPr>
  </w:style>
  <w:style w:type="paragraph" w:styleId="11">
    <w:name w:val="Body Text"/>
    <w:basedOn w:val="1"/>
    <w:next w:val="1"/>
    <w:link w:val="36"/>
    <w:qFormat/>
    <w:uiPriority w:val="0"/>
    <w:pPr>
      <w:spacing w:after="120"/>
    </w:pPr>
    <w:rPr>
      <w:rFonts w:ascii="Times New Roman" w:hAnsi="Times New Roman" w:eastAsia="宋体" w:cs="Times New Roman"/>
    </w:rPr>
  </w:style>
  <w:style w:type="paragraph" w:styleId="12">
    <w:name w:val="Body Text Indent"/>
    <w:basedOn w:val="1"/>
    <w:link w:val="37"/>
    <w:qFormat/>
    <w:uiPriority w:val="0"/>
    <w:pPr>
      <w:ind w:firstLine="830" w:firstLineChars="352"/>
    </w:pPr>
    <w:rPr>
      <w:rFonts w:ascii="仿宋_GB2312" w:hAnsi="Times New Roman" w:eastAsia="仿宋_GB2312" w:cs="Times New Roman"/>
      <w:kern w:val="0"/>
      <w:sz w:val="32"/>
      <w:szCs w:val="20"/>
    </w:rPr>
  </w:style>
  <w:style w:type="paragraph" w:styleId="13">
    <w:name w:val="List 2"/>
    <w:basedOn w:val="1"/>
    <w:qFormat/>
    <w:uiPriority w:val="0"/>
    <w:pPr>
      <w:ind w:left="100" w:leftChars="200" w:hanging="200" w:hangingChars="200"/>
      <w:contextualSpacing/>
    </w:pPr>
    <w:rPr>
      <w:rFonts w:ascii="Times New Roman" w:hAnsi="Times New Roman" w:eastAsia="宋体" w:cs="Times New Roman"/>
    </w:rPr>
  </w:style>
  <w:style w:type="paragraph" w:styleId="14">
    <w:name w:val="index 4"/>
    <w:basedOn w:val="1"/>
    <w:next w:val="1"/>
    <w:qFormat/>
    <w:uiPriority w:val="0"/>
    <w:pPr>
      <w:widowControl/>
      <w:ind w:left="600" w:leftChars="600"/>
    </w:pPr>
    <w:rPr>
      <w:rFonts w:ascii="Calibri" w:hAnsi="Calibri" w:eastAsia="宋体" w:cs="Times New Roman"/>
      <w:szCs w:val="20"/>
    </w:rPr>
  </w:style>
  <w:style w:type="paragraph" w:styleId="15">
    <w:name w:val="Plain Text"/>
    <w:basedOn w:val="1"/>
    <w:link w:val="38"/>
    <w:qFormat/>
    <w:uiPriority w:val="0"/>
    <w:rPr>
      <w:rFonts w:ascii="宋体" w:hAnsi="Courier New" w:eastAsia="宋体" w:cs="Times New Roman"/>
      <w:kern w:val="0"/>
      <w:sz w:val="20"/>
      <w:szCs w:val="21"/>
    </w:rPr>
  </w:style>
  <w:style w:type="paragraph" w:styleId="16">
    <w:name w:val="Date"/>
    <w:basedOn w:val="1"/>
    <w:next w:val="1"/>
    <w:link w:val="39"/>
    <w:qFormat/>
    <w:uiPriority w:val="0"/>
    <w:pPr>
      <w:ind w:left="100" w:leftChars="2500"/>
    </w:pPr>
    <w:rPr>
      <w:rFonts w:ascii="Times New Roman" w:hAnsi="Times New Roman" w:eastAsia="宋体" w:cs="Times New Roman"/>
    </w:rPr>
  </w:style>
  <w:style w:type="paragraph" w:styleId="17">
    <w:name w:val="Balloon Text"/>
    <w:basedOn w:val="1"/>
    <w:qFormat/>
    <w:uiPriority w:val="0"/>
    <w:rPr>
      <w:rFonts w:ascii="Times New Roman" w:hAnsi="Times New Roman" w:eastAsia="宋体" w:cs="Times New Roman"/>
      <w:sz w:val="18"/>
      <w:szCs w:val="18"/>
    </w:rPr>
  </w:style>
  <w:style w:type="paragraph" w:styleId="18">
    <w:name w:val="footer"/>
    <w:basedOn w:val="1"/>
    <w:link w:val="40"/>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styleId="19">
    <w:name w:val="header"/>
    <w:basedOn w:val="1"/>
    <w:link w:val="4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20">
    <w:name w:val="toc 1"/>
    <w:basedOn w:val="1"/>
    <w:next w:val="1"/>
    <w:qFormat/>
    <w:uiPriority w:val="0"/>
    <w:rPr>
      <w:rFonts w:ascii="Times New Roman" w:hAnsi="Times New Roman" w:eastAsia="宋体" w:cs="Times New Roman"/>
    </w:rPr>
  </w:style>
  <w:style w:type="paragraph" w:styleId="21">
    <w:name w:val="toc 2"/>
    <w:basedOn w:val="1"/>
    <w:next w:val="1"/>
    <w:qFormat/>
    <w:uiPriority w:val="0"/>
    <w:pPr>
      <w:tabs>
        <w:tab w:val="right" w:leader="dot" w:pos="8296"/>
      </w:tabs>
      <w:ind w:left="420" w:leftChars="200"/>
    </w:pPr>
    <w:rPr>
      <w:rFonts w:ascii="Times New Roman" w:hAnsi="Times New Roman" w:eastAsia="宋体" w:cs="Times New Roman"/>
    </w:rPr>
  </w:style>
  <w:style w:type="paragraph" w:styleId="22">
    <w:name w:val="Normal (Web)"/>
    <w:basedOn w:val="1"/>
    <w:qFormat/>
    <w:uiPriority w:val="0"/>
    <w:pPr>
      <w:spacing w:before="0" w:beforeAutospacing="0" w:after="0" w:afterAutospacing="0"/>
      <w:ind w:left="0" w:right="0"/>
      <w:jc w:val="both"/>
    </w:pPr>
    <w:rPr>
      <w:rFonts w:hint="default" w:ascii="Calibri" w:hAnsi="Calibri" w:eastAsia="宋体" w:cs="Calibri"/>
      <w:kern w:val="0"/>
      <w:sz w:val="24"/>
      <w:szCs w:val="24"/>
      <w:lang w:val="en-US" w:eastAsia="zh-CN" w:bidi="ar"/>
    </w:rPr>
  </w:style>
  <w:style w:type="paragraph" w:styleId="23">
    <w:name w:val="annotation subject"/>
    <w:basedOn w:val="9"/>
    <w:next w:val="9"/>
    <w:link w:val="42"/>
    <w:qFormat/>
    <w:uiPriority w:val="0"/>
    <w:rPr>
      <w:rFonts w:ascii="Times New Roman" w:hAnsi="Times New Roman" w:eastAsia="宋体" w:cs="Times New Roman"/>
      <w:b/>
      <w:bCs/>
    </w:rPr>
  </w:style>
  <w:style w:type="paragraph" w:styleId="24">
    <w:name w:val="Body Text First Indent 2"/>
    <w:basedOn w:val="12"/>
    <w:qFormat/>
    <w:uiPriority w:val="0"/>
    <w:pPr>
      <w:ind w:firstLine="420"/>
    </w:pPr>
    <w:rPr>
      <w:rFonts w:ascii="Times New Roman" w:hAnsi="Times New Roman" w:eastAsia="宋体" w:cs="Times New Roman"/>
    </w:rPr>
  </w:style>
  <w:style w:type="table" w:styleId="26">
    <w:name w:val="Table Grid"/>
    <w:basedOn w:val="2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0"/>
    <w:rPr>
      <w:rFonts w:ascii="Times New Roman" w:hAnsi="Times New Roman" w:eastAsia="宋体" w:cs="Times New Roman"/>
      <w:color w:val="0000FF"/>
      <w:u w:val="single"/>
    </w:rPr>
  </w:style>
  <w:style w:type="character" w:styleId="29">
    <w:name w:val="annotation reference"/>
    <w:qFormat/>
    <w:uiPriority w:val="0"/>
    <w:rPr>
      <w:rFonts w:ascii="Times New Roman" w:hAnsi="Times New Roman" w:eastAsia="宋体" w:cs="Times New Roman"/>
      <w:sz w:val="21"/>
      <w:szCs w:val="21"/>
    </w:rPr>
  </w:style>
  <w:style w:type="character" w:styleId="30">
    <w:name w:val="HTML Sample"/>
    <w:qFormat/>
    <w:uiPriority w:val="0"/>
    <w:rPr>
      <w:rFonts w:ascii="Courier New" w:hAnsi="Courier New" w:eastAsia="宋体" w:cs="Times New Roman"/>
    </w:rPr>
  </w:style>
  <w:style w:type="character" w:customStyle="1" w:styleId="31">
    <w:name w:val="标题 1 字符1"/>
    <w:link w:val="2"/>
    <w:qFormat/>
    <w:uiPriority w:val="0"/>
    <w:rPr>
      <w:rFonts w:ascii="Times New Roman" w:hAnsi="Times New Roman" w:eastAsia="宋体" w:cs="Times New Roman"/>
      <w:b/>
      <w:bCs/>
      <w:kern w:val="44"/>
      <w:sz w:val="44"/>
      <w:szCs w:val="44"/>
    </w:rPr>
  </w:style>
  <w:style w:type="character" w:customStyle="1" w:styleId="32">
    <w:name w:val="标题 2 字符"/>
    <w:link w:val="3"/>
    <w:qFormat/>
    <w:uiPriority w:val="0"/>
    <w:rPr>
      <w:rFonts w:ascii="Cambria" w:hAnsi="Cambria" w:eastAsia="宋体" w:cs="Times New Roman"/>
      <w:b/>
      <w:bCs/>
      <w:kern w:val="2"/>
      <w:sz w:val="32"/>
      <w:szCs w:val="32"/>
    </w:rPr>
  </w:style>
  <w:style w:type="character" w:customStyle="1" w:styleId="33">
    <w:name w:val="标题 5 字符"/>
    <w:link w:val="5"/>
    <w:qFormat/>
    <w:uiPriority w:val="0"/>
    <w:rPr>
      <w:rFonts w:ascii="Times New Roman" w:hAnsi="Times New Roman" w:eastAsia="宋体" w:cs="Times New Roman"/>
      <w:b/>
      <w:bCs/>
      <w:kern w:val="2"/>
      <w:sz w:val="28"/>
      <w:szCs w:val="28"/>
    </w:rPr>
  </w:style>
  <w:style w:type="character" w:customStyle="1" w:styleId="34">
    <w:name w:val="批注文字 字符"/>
    <w:link w:val="9"/>
    <w:qFormat/>
    <w:uiPriority w:val="0"/>
    <w:rPr>
      <w:rFonts w:ascii="Times New Roman" w:hAnsi="Times New Roman" w:eastAsia="宋体" w:cs="Times New Roman"/>
      <w:kern w:val="2"/>
      <w:sz w:val="21"/>
      <w:szCs w:val="24"/>
    </w:rPr>
  </w:style>
  <w:style w:type="character" w:customStyle="1" w:styleId="35">
    <w:name w:val="正文文本 3 字符"/>
    <w:link w:val="10"/>
    <w:qFormat/>
    <w:uiPriority w:val="0"/>
    <w:rPr>
      <w:rFonts w:ascii="Times New Roman" w:hAnsi="Times New Roman" w:eastAsia="宋体" w:cs="Times New Roman"/>
      <w:kern w:val="2"/>
      <w:sz w:val="16"/>
      <w:szCs w:val="16"/>
    </w:rPr>
  </w:style>
  <w:style w:type="character" w:customStyle="1" w:styleId="36">
    <w:name w:val="正文文本 字符"/>
    <w:link w:val="11"/>
    <w:qFormat/>
    <w:uiPriority w:val="0"/>
    <w:rPr>
      <w:rFonts w:ascii="Times New Roman" w:hAnsi="Times New Roman" w:eastAsia="宋体" w:cs="Times New Roman"/>
      <w:kern w:val="2"/>
      <w:sz w:val="21"/>
      <w:szCs w:val="24"/>
    </w:rPr>
  </w:style>
  <w:style w:type="character" w:customStyle="1" w:styleId="37">
    <w:name w:val="正文文本缩进 字符"/>
    <w:link w:val="12"/>
    <w:qFormat/>
    <w:uiPriority w:val="0"/>
    <w:rPr>
      <w:rFonts w:ascii="仿宋_GB2312" w:hAnsi="Times New Roman" w:eastAsia="仿宋_GB2312" w:cs="Times New Roman"/>
      <w:sz w:val="32"/>
      <w:szCs w:val="20"/>
    </w:rPr>
  </w:style>
  <w:style w:type="character" w:customStyle="1" w:styleId="38">
    <w:name w:val="纯文本 字符"/>
    <w:link w:val="15"/>
    <w:qFormat/>
    <w:uiPriority w:val="0"/>
    <w:rPr>
      <w:rFonts w:ascii="宋体" w:hAnsi="Courier New" w:eastAsia="宋体" w:cs="Courier New"/>
      <w:szCs w:val="21"/>
    </w:rPr>
  </w:style>
  <w:style w:type="character" w:customStyle="1" w:styleId="39">
    <w:name w:val="日期 字符"/>
    <w:link w:val="16"/>
    <w:qFormat/>
    <w:uiPriority w:val="0"/>
    <w:rPr>
      <w:rFonts w:ascii="Times New Roman" w:hAnsi="Times New Roman" w:eastAsia="宋体" w:cs="Times New Roman"/>
      <w:kern w:val="2"/>
      <w:sz w:val="21"/>
      <w:szCs w:val="24"/>
    </w:rPr>
  </w:style>
  <w:style w:type="character" w:customStyle="1" w:styleId="40">
    <w:name w:val="页脚 字符"/>
    <w:link w:val="18"/>
    <w:qFormat/>
    <w:uiPriority w:val="0"/>
    <w:rPr>
      <w:rFonts w:ascii="Times New Roman" w:hAnsi="Times New Roman" w:eastAsia="宋体" w:cs="Times New Roman"/>
      <w:sz w:val="18"/>
      <w:szCs w:val="18"/>
    </w:rPr>
  </w:style>
  <w:style w:type="character" w:customStyle="1" w:styleId="41">
    <w:name w:val="页眉 字符"/>
    <w:link w:val="19"/>
    <w:qFormat/>
    <w:uiPriority w:val="0"/>
    <w:rPr>
      <w:rFonts w:ascii="Times New Roman" w:hAnsi="Times New Roman" w:eastAsia="宋体" w:cs="Times New Roman"/>
      <w:sz w:val="18"/>
      <w:szCs w:val="18"/>
    </w:rPr>
  </w:style>
  <w:style w:type="character" w:customStyle="1" w:styleId="42">
    <w:name w:val="批注主题 字符"/>
    <w:link w:val="23"/>
    <w:qFormat/>
    <w:uiPriority w:val="0"/>
    <w:rPr>
      <w:rFonts w:ascii="Times New Roman" w:hAnsi="Times New Roman" w:eastAsia="宋体" w:cs="Times New Roman"/>
      <w:b/>
      <w:bCs/>
      <w:kern w:val="2"/>
      <w:sz w:val="21"/>
      <w:szCs w:val="24"/>
    </w:rPr>
  </w:style>
  <w:style w:type="paragraph" w:customStyle="1" w:styleId="43">
    <w:name w:val="BodyText"/>
    <w:basedOn w:val="1"/>
    <w:qFormat/>
    <w:uiPriority w:val="0"/>
    <w:pPr>
      <w:textAlignment w:val="baseline"/>
    </w:pPr>
    <w:rPr>
      <w:rFonts w:ascii="Times New Roman" w:hAnsi="Times New Roman" w:eastAsia="宋体" w:cs="Times New Roman"/>
      <w:szCs w:val="21"/>
    </w:rPr>
  </w:style>
  <w:style w:type="character" w:customStyle="1" w:styleId="44">
    <w:name w:val="font21"/>
    <w:basedOn w:val="27"/>
    <w:qFormat/>
    <w:uiPriority w:val="0"/>
    <w:rPr>
      <w:rFonts w:hint="eastAsia" w:ascii="宋体" w:hAnsi="宋体" w:eastAsia="宋体" w:cs="宋体"/>
      <w:color w:val="000000"/>
      <w:sz w:val="20"/>
      <w:szCs w:val="20"/>
      <w:u w:val="none"/>
    </w:rPr>
  </w:style>
  <w:style w:type="paragraph" w:customStyle="1" w:styleId="45">
    <w:name w:val="Table Paragraph"/>
    <w:basedOn w:val="1"/>
    <w:qFormat/>
    <w:uiPriority w:val="0"/>
    <w:pPr>
      <w:jc w:val="left"/>
    </w:pPr>
    <w:rPr>
      <w:rFonts w:ascii="Calibri" w:hAnsi="Calibri" w:eastAsia="宋体" w:cs="Times New Roman"/>
      <w:kern w:val="0"/>
      <w:sz w:val="22"/>
      <w:szCs w:val="22"/>
      <w:lang w:eastAsia="en-US"/>
    </w:rPr>
  </w:style>
  <w:style w:type="character" w:customStyle="1" w:styleId="46">
    <w:name w:val="apple-style-span"/>
    <w:qFormat/>
    <w:uiPriority w:val="0"/>
    <w:rPr>
      <w:rFonts w:ascii="Times New Roman" w:hAnsi="Times New Roman" w:eastAsia="宋体" w:cs="Times New Roman"/>
    </w:rPr>
  </w:style>
  <w:style w:type="character" w:customStyle="1" w:styleId="47">
    <w:name w:val="纯文本 字符1"/>
    <w:qFormat/>
    <w:uiPriority w:val="0"/>
    <w:rPr>
      <w:rFonts w:ascii="宋体" w:hAnsi="Courier New" w:eastAsia="宋体" w:cs="Times New Roman"/>
    </w:rPr>
  </w:style>
  <w:style w:type="character" w:customStyle="1" w:styleId="48">
    <w:name w:val="页脚 Char"/>
    <w:qFormat/>
    <w:uiPriority w:val="0"/>
    <w:rPr>
      <w:rFonts w:ascii="Times New Roman" w:hAnsi="Times New Roman" w:eastAsia="宋体" w:cs="Times New Roman"/>
      <w:lang w:eastAsia="zh-CN"/>
    </w:rPr>
  </w:style>
  <w:style w:type="character" w:customStyle="1" w:styleId="49">
    <w:name w:val="纯文本 字符2"/>
    <w:qFormat/>
    <w:uiPriority w:val="0"/>
    <w:rPr>
      <w:rFonts w:ascii="宋体" w:hAnsi="Courier New" w:eastAsia="宋体" w:cs="Courier New"/>
      <w:szCs w:val="21"/>
    </w:rPr>
  </w:style>
  <w:style w:type="character" w:customStyle="1" w:styleId="50">
    <w:name w:val="正文文本缩进 字符1"/>
    <w:qFormat/>
    <w:uiPriority w:val="0"/>
    <w:rPr>
      <w:rFonts w:ascii="仿宋_GB2312" w:hAnsi="Times New Roman" w:eastAsia="仿宋_GB2312" w:cs="Times New Roman"/>
      <w:sz w:val="32"/>
      <w:szCs w:val="20"/>
    </w:rPr>
  </w:style>
  <w:style w:type="character" w:customStyle="1" w:styleId="51">
    <w:name w:val="批注文字 字符1"/>
    <w:qFormat/>
    <w:uiPriority w:val="0"/>
    <w:rPr>
      <w:rFonts w:ascii="Times New Roman" w:hAnsi="Times New Roman" w:eastAsia="宋体" w:cs="Times New Roman"/>
      <w:kern w:val="2"/>
      <w:sz w:val="21"/>
      <w:szCs w:val="24"/>
    </w:rPr>
  </w:style>
  <w:style w:type="character" w:customStyle="1" w:styleId="52">
    <w:name w:val="textcontents"/>
    <w:qFormat/>
    <w:uiPriority w:val="0"/>
    <w:rPr>
      <w:rFonts w:ascii="Times New Roman" w:hAnsi="Times New Roman" w:eastAsia="宋体" w:cs="Times New Roman"/>
    </w:rPr>
  </w:style>
  <w:style w:type="character" w:customStyle="1" w:styleId="53">
    <w:name w:val="标题 1 字符"/>
    <w:qFormat/>
    <w:uiPriority w:val="0"/>
    <w:rPr>
      <w:rFonts w:ascii="Times New Roman" w:hAnsi="Times New Roman" w:eastAsia="宋体" w:cs="Times New Roman"/>
      <w:b/>
      <w:bCs/>
      <w:kern w:val="44"/>
      <w:sz w:val="44"/>
      <w:szCs w:val="44"/>
    </w:rPr>
  </w:style>
  <w:style w:type="paragraph" w:styleId="54">
    <w:name w:val="List Paragraph"/>
    <w:basedOn w:val="1"/>
    <w:qFormat/>
    <w:uiPriority w:val="0"/>
    <w:pPr>
      <w:ind w:firstLine="420" w:firstLineChars="200"/>
    </w:pPr>
    <w:rPr>
      <w:rFonts w:ascii="Times New Roman" w:hAnsi="Times New Roman" w:eastAsia="宋体" w:cs="Times New Roman"/>
    </w:rPr>
  </w:style>
  <w:style w:type="paragraph" w:customStyle="1" w:styleId="55">
    <w:name w:val="表内文字"/>
    <w:basedOn w:val="1"/>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56">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57">
    <w:name w:val="Default"/>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character" w:customStyle="1" w:styleId="58">
    <w:name w:val="font31"/>
    <w:qFormat/>
    <w:uiPriority w:val="0"/>
    <w:rPr>
      <w:rFonts w:hint="eastAsia" w:ascii="宋体" w:hAnsi="宋体" w:eastAsia="宋体" w:cs="宋体"/>
      <w:color w:val="000000"/>
      <w:sz w:val="22"/>
      <w:szCs w:val="22"/>
      <w:u w:val="none"/>
    </w:rPr>
  </w:style>
  <w:style w:type="paragraph" w:customStyle="1" w:styleId="59">
    <w:name w:val="表格文字"/>
    <w:basedOn w:val="1"/>
    <w:qFormat/>
    <w:uiPriority w:val="0"/>
    <w:pPr>
      <w:spacing w:before="25" w:after="25"/>
      <w:jc w:val="left"/>
    </w:pPr>
    <w:rPr>
      <w:rFonts w:ascii="Times New Roman" w:hAnsi="Times New Roman" w:eastAsia="宋体" w:cs="Times New Roman"/>
      <w:bCs/>
      <w:spacing w:val="10"/>
      <w:kern w:val="0"/>
      <w:sz w:val="24"/>
      <w:szCs w:val="20"/>
    </w:rPr>
  </w:style>
  <w:style w:type="paragraph" w:customStyle="1" w:styleId="60">
    <w:name w:val="索引 41"/>
    <w:basedOn w:val="1"/>
    <w:qFormat/>
    <w:uiPriority w:val="0"/>
    <w:pPr>
      <w:widowControl/>
      <w:ind w:left="600" w:leftChars="600"/>
    </w:pPr>
    <w:rPr>
      <w:rFonts w:ascii="Calibri" w:hAnsi="Calibri" w:eastAsia="宋体" w:cs="Times New Roman"/>
      <w:szCs w:val="20"/>
    </w:rPr>
  </w:style>
  <w:style w:type="character" w:customStyle="1" w:styleId="61">
    <w:name w:val="font141"/>
    <w:qFormat/>
    <w:uiPriority w:val="0"/>
    <w:rPr>
      <w:rFonts w:ascii="Times New Roman" w:hAnsi="Times New Roman" w:eastAsia="宋体" w:cs="Times New Roman"/>
      <w:b/>
      <w:bCs/>
      <w:color w:val="FF0000"/>
      <w:sz w:val="21"/>
      <w:szCs w:val="21"/>
      <w:u w:val="single"/>
    </w:rPr>
  </w:style>
  <w:style w:type="character" w:customStyle="1" w:styleId="62">
    <w:name w:val="font61"/>
    <w:qFormat/>
    <w:uiPriority w:val="0"/>
    <w:rPr>
      <w:rFonts w:hint="eastAsia" w:ascii="宋体" w:hAnsi="宋体" w:eastAsia="宋体" w:cs="Times New Roman"/>
      <w:color w:val="FF0000"/>
      <w:sz w:val="21"/>
      <w:szCs w:val="21"/>
      <w:u w:val="none"/>
    </w:rPr>
  </w:style>
  <w:style w:type="character" w:customStyle="1" w:styleId="63">
    <w:name w:val="font51"/>
    <w:qFormat/>
    <w:uiPriority w:val="0"/>
    <w:rPr>
      <w:rFonts w:ascii="Times New Roman" w:hAnsi="Times New Roman" w:eastAsia="宋体" w:cs="Times New Roman"/>
      <w:color w:val="FF0000"/>
      <w:sz w:val="21"/>
      <w:szCs w:val="21"/>
      <w:u w:val="none"/>
    </w:rPr>
  </w:style>
  <w:style w:type="character" w:customStyle="1" w:styleId="64">
    <w:name w:val="font81"/>
    <w:qFormat/>
    <w:uiPriority w:val="0"/>
    <w:rPr>
      <w:rFonts w:hint="eastAsia" w:ascii="宋体" w:hAnsi="宋体" w:eastAsia="宋体" w:cs="Times New Roman"/>
      <w:color w:val="FF0000"/>
      <w:sz w:val="21"/>
      <w:szCs w:val="21"/>
      <w:u w:val="single"/>
    </w:rPr>
  </w:style>
  <w:style w:type="character" w:customStyle="1" w:styleId="65">
    <w:name w:val="font71"/>
    <w:qFormat/>
    <w:uiPriority w:val="0"/>
    <w:rPr>
      <w:rFonts w:ascii="Times New Roman" w:hAnsi="Times New Roman" w:eastAsia="宋体" w:cs="Times New Roman"/>
      <w:color w:val="FF0000"/>
      <w:sz w:val="21"/>
      <w:szCs w:val="21"/>
      <w:u w:val="single"/>
    </w:rPr>
  </w:style>
  <w:style w:type="character" w:customStyle="1" w:styleId="66">
    <w:name w:val="font191"/>
    <w:qFormat/>
    <w:uiPriority w:val="0"/>
    <w:rPr>
      <w:rFonts w:hint="eastAsia" w:ascii="宋体" w:hAnsi="宋体" w:eastAsia="宋体" w:cs="Times New Roman"/>
      <w:b/>
      <w:bCs/>
      <w:color w:val="FF0000"/>
      <w:sz w:val="28"/>
      <w:szCs w:val="28"/>
      <w:u w:val="single"/>
    </w:rPr>
  </w:style>
  <w:style w:type="character" w:customStyle="1" w:styleId="67">
    <w:name w:val="font201"/>
    <w:qFormat/>
    <w:uiPriority w:val="0"/>
    <w:rPr>
      <w:rFonts w:ascii="Times New Roman" w:hAnsi="Times New Roman" w:eastAsia="宋体" w:cs="Times New Roman"/>
      <w:b/>
      <w:bCs/>
      <w:color w:val="FF0000"/>
      <w:sz w:val="28"/>
      <w:szCs w:val="28"/>
      <w:u w:val="single"/>
    </w:rPr>
  </w:style>
  <w:style w:type="character" w:customStyle="1" w:styleId="68">
    <w:name w:val="font101"/>
    <w:qFormat/>
    <w:uiPriority w:val="0"/>
    <w:rPr>
      <w:rFonts w:hint="eastAsia" w:ascii="仿宋_GB2312" w:hAnsi="Times New Roman" w:eastAsia="仿宋_GB2312" w:cs="Times New Roman"/>
      <w:color w:val="FF0000"/>
      <w:sz w:val="21"/>
      <w:szCs w:val="21"/>
      <w:u w:val="single"/>
    </w:rPr>
  </w:style>
  <w:style w:type="character" w:customStyle="1" w:styleId="69">
    <w:name w:val="font171"/>
    <w:qFormat/>
    <w:uiPriority w:val="0"/>
    <w:rPr>
      <w:rFonts w:hint="eastAsia" w:ascii="宋体" w:hAnsi="宋体" w:eastAsia="宋体" w:cs="Times New Roman"/>
      <w:b/>
      <w:bCs/>
      <w:color w:val="FF0000"/>
      <w:sz w:val="21"/>
      <w:szCs w:val="21"/>
      <w:u w:val="none"/>
    </w:rPr>
  </w:style>
  <w:style w:type="character" w:customStyle="1" w:styleId="70">
    <w:name w:val="font181"/>
    <w:qFormat/>
    <w:uiPriority w:val="0"/>
    <w:rPr>
      <w:rFonts w:ascii="Times New Roman" w:hAnsi="Times New Roman" w:eastAsia="宋体" w:cs="Times New Roman"/>
      <w:b/>
      <w:bCs/>
      <w:color w:val="FF0000"/>
      <w:sz w:val="21"/>
      <w:szCs w:val="21"/>
      <w:u w:val="none"/>
    </w:rPr>
  </w:style>
  <w:style w:type="character" w:customStyle="1" w:styleId="71">
    <w:name w:val="font131"/>
    <w:qFormat/>
    <w:uiPriority w:val="0"/>
    <w:rPr>
      <w:rFonts w:hint="eastAsia" w:ascii="仿宋_GB2312" w:hAnsi="Times New Roman" w:eastAsia="仿宋_GB2312" w:cs="Times New Roman"/>
      <w:b/>
      <w:bCs/>
      <w:color w:val="000000"/>
      <w:sz w:val="21"/>
      <w:szCs w:val="21"/>
      <w:u w:val="none"/>
    </w:rPr>
  </w:style>
  <w:style w:type="character" w:customStyle="1" w:styleId="72">
    <w:name w:val="font121"/>
    <w:qFormat/>
    <w:uiPriority w:val="0"/>
    <w:rPr>
      <w:rFonts w:hint="eastAsia" w:ascii="宋体" w:hAnsi="宋体" w:eastAsia="宋体" w:cs="Times New Roman"/>
      <w:b/>
      <w:bCs/>
      <w:color w:val="000000"/>
      <w:sz w:val="21"/>
      <w:szCs w:val="21"/>
      <w:u w:val="none"/>
    </w:rPr>
  </w:style>
  <w:style w:type="character" w:customStyle="1" w:styleId="73">
    <w:name w:val="font111"/>
    <w:qFormat/>
    <w:uiPriority w:val="0"/>
    <w:rPr>
      <w:rFonts w:hint="eastAsia" w:ascii="宋体" w:hAnsi="宋体" w:eastAsia="宋体" w:cs="Times New Roman"/>
      <w:color w:val="000000"/>
      <w:sz w:val="21"/>
      <w:szCs w:val="21"/>
      <w:u w:val="none"/>
    </w:rPr>
  </w:style>
  <w:style w:type="character" w:customStyle="1" w:styleId="74">
    <w:name w:val="font91"/>
    <w:qFormat/>
    <w:uiPriority w:val="0"/>
    <w:rPr>
      <w:rFonts w:hint="eastAsia" w:ascii="仿宋_GB2312" w:hAnsi="Times New Roman" w:eastAsia="仿宋_GB2312" w:cs="Times New Roman"/>
      <w:color w:val="FF0000"/>
      <w:sz w:val="21"/>
      <w:szCs w:val="21"/>
      <w:u w:val="none"/>
    </w:rPr>
  </w:style>
  <w:style w:type="paragraph" w:customStyle="1" w:styleId="75">
    <w:name w:val="页脚1"/>
    <w:basedOn w:val="1"/>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customStyle="1" w:styleId="76">
    <w:name w:val="正文文本1"/>
    <w:basedOn w:val="1"/>
    <w:qFormat/>
    <w:uiPriority w:val="0"/>
    <w:pPr>
      <w:widowControl w:val="0"/>
      <w:spacing w:after="120"/>
    </w:pPr>
    <w:rPr>
      <w:rFonts w:ascii="Times New Roman" w:hAnsi="Times New Roman" w:eastAsia="宋体" w:cs="Times New Roman"/>
      <w:szCs w:val="24"/>
    </w:rPr>
  </w:style>
  <w:style w:type="paragraph" w:customStyle="1" w:styleId="7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8">
    <w:name w:val="列出段落1"/>
    <w:basedOn w:val="1"/>
    <w:qFormat/>
    <w:uiPriority w:val="0"/>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10532</Words>
  <Characters>11371</Characters>
  <Lines>481</Lines>
  <Paragraphs>135</Paragraphs>
  <TotalTime>6</TotalTime>
  <ScaleCrop>false</ScaleCrop>
  <LinksUpToDate>false</LinksUpToDate>
  <CharactersWithSpaces>11577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2026-09-02T10:03:00Z</dcterms:created>
  <dc:creator>Administrator</dc:creator>
  <cp:lastModifiedBy>蜗行马步</cp:lastModifiedBy>
  <cp:lastPrinted>2026-08-14T08:43:00Z</cp:lastPrinted>
  <dcterms:modified xsi:type="dcterms:W3CDTF">2026-09-14T08:25:57Z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255AE5E19376469CB20D3793D600D2A6_13</vt:lpwstr>
  </property>
  <property fmtid="{D5CDD505-2E9C-101B-9397-08002B2CF9AE}" pid="4" name="KSOTemplateDocerSaveRecord">
    <vt:lpwstr>eyJoZGlkIjoiNDlkMjNmNGM5NGU1MzU5MTJlZmU4YTA3NzFkNDA0OWIiLCJ1c2VySWQiOiI5NDU1NTYzOTIifQ==</vt:lpwstr>
  </property>
</Properties>
</file>