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A2A07">
      <w:pPr>
        <w:widowControl/>
        <w:kinsoku w:val="0"/>
        <w:autoSpaceDE w:val="0"/>
        <w:autoSpaceDN w:val="0"/>
        <w:adjustRightInd w:val="0"/>
        <w:snapToGrid w:val="0"/>
        <w:spacing w:line="242" w:lineRule="auto"/>
        <w:jc w:val="center"/>
        <w:textAlignment w:val="baseline"/>
        <w:rPr>
          <w:rFonts w:hint="eastAsia" w:ascii="宋体" w:hAnsi="宋体" w:eastAsia="宋体" w:cs="宋体"/>
          <w:b/>
          <w:bCs/>
          <w:snapToGrid w:val="0"/>
          <w:color w:val="auto"/>
          <w:spacing w:val="10"/>
          <w:kern w:val="0"/>
          <w:sz w:val="52"/>
          <w:szCs w:val="52"/>
          <w:highlight w:val="none"/>
          <w:lang w:val="en-US" w:eastAsia="zh-CN"/>
        </w:rPr>
      </w:pPr>
      <w:r>
        <w:rPr>
          <w:rFonts w:hint="eastAsia" w:ascii="宋体" w:hAnsi="宋体" w:eastAsia="宋体" w:cs="宋体"/>
          <w:b/>
          <w:bCs/>
          <w:snapToGrid w:val="0"/>
          <w:color w:val="auto"/>
          <w:spacing w:val="10"/>
          <w:kern w:val="0"/>
          <w:sz w:val="52"/>
          <w:szCs w:val="52"/>
          <w:highlight w:val="none"/>
          <w:lang w:val="en-US" w:eastAsia="zh-CN"/>
        </w:rPr>
        <w:t>中鸿亿博集团有限公司</w:t>
      </w:r>
    </w:p>
    <w:p w14:paraId="276F5DC7">
      <w:pPr>
        <w:spacing w:line="900" w:lineRule="exact"/>
        <w:jc w:val="center"/>
        <w:rPr>
          <w:rFonts w:hint="eastAsia" w:ascii="宋体" w:hAnsi="宋体" w:cs="宋体"/>
          <w:b/>
          <w:color w:val="auto"/>
          <w:sz w:val="72"/>
          <w:szCs w:val="72"/>
          <w:highlight w:val="none"/>
          <w:shd w:val="clear" w:color="auto" w:fill="auto"/>
        </w:rPr>
      </w:pPr>
    </w:p>
    <w:p w14:paraId="4B98D612">
      <w:pPr>
        <w:pStyle w:val="35"/>
        <w:rPr>
          <w:rFonts w:hint="eastAsia" w:ascii="宋体" w:hAnsi="宋体" w:cs="宋体"/>
          <w:b/>
          <w:color w:val="auto"/>
          <w:sz w:val="52"/>
          <w:szCs w:val="52"/>
          <w:highlight w:val="none"/>
          <w:shd w:val="clear" w:color="auto" w:fill="auto"/>
        </w:rPr>
      </w:pPr>
    </w:p>
    <w:p w14:paraId="6D70FB11">
      <w:pPr>
        <w:pStyle w:val="35"/>
        <w:rPr>
          <w:rFonts w:hint="eastAsia" w:ascii="宋体" w:hAnsi="宋体" w:cs="宋体"/>
          <w:b/>
          <w:color w:val="auto"/>
          <w:sz w:val="72"/>
          <w:szCs w:val="72"/>
          <w:highlight w:val="none"/>
          <w:shd w:val="clear" w:color="auto" w:fill="auto"/>
        </w:rPr>
      </w:pPr>
    </w:p>
    <w:p w14:paraId="4A8F07D5">
      <w:pPr>
        <w:pStyle w:val="35"/>
        <w:rPr>
          <w:rFonts w:hint="eastAsia" w:ascii="宋体" w:hAnsi="宋体" w:cs="宋体"/>
          <w:b/>
          <w:color w:val="auto"/>
          <w:sz w:val="72"/>
          <w:szCs w:val="72"/>
          <w:highlight w:val="none"/>
          <w:shd w:val="clear" w:color="auto" w:fill="auto"/>
        </w:rPr>
      </w:pPr>
    </w:p>
    <w:p w14:paraId="75F0A3F6">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default" w:ascii="宋体" w:hAnsi="宋体" w:eastAsia="宋体" w:cs="宋体"/>
          <w:b/>
          <w:color w:val="auto"/>
          <w:sz w:val="72"/>
          <w:szCs w:val="72"/>
          <w:highlight w:val="none"/>
          <w:shd w:val="clear" w:color="auto" w:fill="auto"/>
          <w:lang w:val="en-US" w:eastAsia="zh-CN"/>
        </w:rPr>
      </w:pPr>
      <w:r>
        <w:rPr>
          <w:rFonts w:hint="eastAsia" w:ascii="宋体" w:hAnsi="宋体" w:eastAsia="宋体" w:cs="宋体"/>
          <w:b/>
          <w:color w:val="auto"/>
          <w:sz w:val="72"/>
          <w:szCs w:val="72"/>
          <w:highlight w:val="none"/>
          <w:shd w:val="clear" w:color="auto" w:fill="auto"/>
          <w:lang w:val="en-US" w:eastAsia="zh-CN"/>
        </w:rPr>
        <w:t>竞争性磋商文件</w:t>
      </w:r>
    </w:p>
    <w:p w14:paraId="2915EAB9">
      <w:pPr>
        <w:spacing w:line="900" w:lineRule="exact"/>
        <w:rPr>
          <w:rFonts w:ascii="宋体" w:hAnsi="宋体" w:cs="宋体"/>
          <w:color w:val="auto"/>
          <w:sz w:val="24"/>
          <w:highlight w:val="none"/>
          <w:shd w:val="clear" w:color="auto" w:fill="auto"/>
        </w:rPr>
      </w:pPr>
    </w:p>
    <w:p w14:paraId="5D0EB475">
      <w:pPr>
        <w:pStyle w:val="2"/>
        <w:rPr>
          <w:color w:val="auto"/>
          <w:highlight w:val="none"/>
          <w:shd w:val="clear" w:color="auto" w:fill="auto"/>
        </w:rPr>
      </w:pPr>
    </w:p>
    <w:p w14:paraId="515BAE6F">
      <w:pPr>
        <w:pStyle w:val="35"/>
        <w:rPr>
          <w:color w:val="auto"/>
          <w:highlight w:val="none"/>
          <w:shd w:val="clear" w:color="auto" w:fill="auto"/>
        </w:rPr>
      </w:pPr>
    </w:p>
    <w:p w14:paraId="7E74BBFC">
      <w:pPr>
        <w:pStyle w:val="35"/>
        <w:rPr>
          <w:color w:val="auto"/>
          <w:highlight w:val="none"/>
          <w:shd w:val="clear" w:color="auto" w:fill="auto"/>
        </w:rPr>
      </w:pPr>
    </w:p>
    <w:p w14:paraId="44066283">
      <w:pPr>
        <w:pStyle w:val="35"/>
        <w:rPr>
          <w:color w:val="auto"/>
          <w:highlight w:val="none"/>
          <w:shd w:val="clear" w:color="auto" w:fill="auto"/>
        </w:rPr>
      </w:pPr>
    </w:p>
    <w:p w14:paraId="3A68F901">
      <w:pPr>
        <w:pStyle w:val="35"/>
        <w:rPr>
          <w:color w:val="auto"/>
          <w:highlight w:val="none"/>
          <w:shd w:val="clear" w:color="auto" w:fill="auto"/>
        </w:rPr>
      </w:pPr>
    </w:p>
    <w:p w14:paraId="5F7A32A0">
      <w:pPr>
        <w:pStyle w:val="35"/>
        <w:rPr>
          <w:color w:val="auto"/>
          <w:highlight w:val="none"/>
          <w:shd w:val="clear" w:color="auto" w:fill="auto"/>
        </w:rPr>
      </w:pPr>
    </w:p>
    <w:p w14:paraId="2173B38D">
      <w:pPr>
        <w:pStyle w:val="35"/>
        <w:rPr>
          <w:color w:val="auto"/>
          <w:highlight w:val="none"/>
          <w:shd w:val="clear" w:color="auto" w:fill="auto"/>
        </w:rPr>
      </w:pPr>
    </w:p>
    <w:p w14:paraId="232C5B00">
      <w:pPr>
        <w:pStyle w:val="35"/>
        <w:rPr>
          <w:color w:val="auto"/>
          <w:highlight w:val="none"/>
          <w:shd w:val="clear" w:color="auto" w:fill="auto"/>
        </w:rPr>
      </w:pPr>
    </w:p>
    <w:p w14:paraId="4B1FE01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360" w:rightChars="0"/>
        <w:rPr>
          <w:rFonts w:hint="eastAsia" w:ascii="宋体" w:hAnsi="宋体" w:eastAsia="宋体" w:cs="宋体"/>
          <w:b/>
          <w:bCs/>
          <w:color w:val="auto"/>
          <w:spacing w:val="-11"/>
          <w:sz w:val="32"/>
          <w:szCs w:val="32"/>
          <w:highlight w:val="none"/>
          <w:lang w:eastAsia="zh-CN"/>
        </w:rPr>
      </w:pPr>
      <w:r>
        <w:rPr>
          <w:rFonts w:ascii="宋体" w:hAnsi="宋体" w:eastAsia="宋体" w:cs="宋体"/>
          <w:b/>
          <w:bCs/>
          <w:color w:val="auto"/>
          <w:spacing w:val="-11"/>
          <w:sz w:val="32"/>
          <w:szCs w:val="32"/>
          <w:highlight w:val="none"/>
        </w:rPr>
        <w:t>项目编号：</w:t>
      </w:r>
      <w:r>
        <w:rPr>
          <w:rFonts w:hint="eastAsia" w:ascii="宋体" w:hAnsi="宋体" w:eastAsia="宋体" w:cs="宋体"/>
          <w:b/>
          <w:bCs/>
          <w:color w:val="auto"/>
          <w:spacing w:val="-11"/>
          <w:sz w:val="32"/>
          <w:szCs w:val="32"/>
          <w:highlight w:val="none"/>
          <w:lang w:eastAsia="zh-CN"/>
        </w:rPr>
        <w:t>GLZC2026-C2-270052-ZHYB</w:t>
      </w:r>
    </w:p>
    <w:p w14:paraId="799E8DC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360" w:rightChars="0"/>
        <w:rPr>
          <w:rFonts w:hint="eastAsia" w:ascii="宋体" w:hAnsi="宋体" w:eastAsia="宋体" w:cs="宋体"/>
          <w:b/>
          <w:bCs/>
          <w:color w:val="auto"/>
          <w:spacing w:val="-11"/>
          <w:sz w:val="32"/>
          <w:szCs w:val="32"/>
          <w:highlight w:val="none"/>
          <w:lang w:eastAsia="zh-CN"/>
        </w:rPr>
      </w:pPr>
    </w:p>
    <w:p w14:paraId="6063EBE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360" w:rightChars="0"/>
        <w:rPr>
          <w:rFonts w:hint="default" w:ascii="宋体" w:hAnsi="宋体" w:eastAsia="宋体" w:cs="宋体"/>
          <w:b/>
          <w:bCs/>
          <w:color w:val="auto"/>
          <w:spacing w:val="-11"/>
          <w:sz w:val="32"/>
          <w:szCs w:val="32"/>
          <w:highlight w:val="none"/>
          <w:lang w:eastAsia="zh-CN"/>
        </w:rPr>
      </w:pPr>
      <w:r>
        <w:rPr>
          <w:rFonts w:ascii="宋体" w:hAnsi="宋体" w:eastAsia="宋体" w:cs="宋体"/>
          <w:b/>
          <w:bCs/>
          <w:color w:val="auto"/>
          <w:spacing w:val="-11"/>
          <w:sz w:val="32"/>
          <w:szCs w:val="32"/>
          <w:highlight w:val="none"/>
        </w:rPr>
        <w:t>项目名称：</w:t>
      </w:r>
      <w:r>
        <w:rPr>
          <w:rFonts w:hint="eastAsia" w:ascii="宋体" w:hAnsi="宋体" w:eastAsia="宋体" w:cs="宋体"/>
          <w:b/>
          <w:bCs/>
          <w:color w:val="auto"/>
          <w:spacing w:val="-11"/>
          <w:sz w:val="32"/>
          <w:szCs w:val="32"/>
          <w:highlight w:val="none"/>
          <w:lang w:eastAsia="zh-CN"/>
        </w:rPr>
        <w:t>新街镇2026年葛洞村甲山嘴桥梁修建项目</w:t>
      </w:r>
    </w:p>
    <w:p w14:paraId="22C77F10">
      <w:pPr>
        <w:spacing w:before="114" w:line="224" w:lineRule="auto"/>
        <w:rPr>
          <w:rFonts w:ascii="宋体" w:hAnsi="宋体" w:eastAsia="宋体" w:cs="宋体"/>
          <w:b/>
          <w:bCs/>
          <w:color w:val="auto"/>
          <w:spacing w:val="-14"/>
          <w:sz w:val="32"/>
          <w:szCs w:val="32"/>
          <w:highlight w:val="none"/>
        </w:rPr>
      </w:pPr>
    </w:p>
    <w:p w14:paraId="7D208532">
      <w:pPr>
        <w:spacing w:before="114" w:line="224" w:lineRule="auto"/>
        <w:ind w:firstLine="1173" w:firstLineChars="400"/>
        <w:rPr>
          <w:rFonts w:ascii="宋体" w:hAnsi="宋体" w:eastAsia="宋体" w:cs="宋体"/>
          <w:b/>
          <w:bCs/>
          <w:color w:val="auto"/>
          <w:spacing w:val="-14"/>
          <w:sz w:val="32"/>
          <w:szCs w:val="32"/>
          <w:highlight w:val="none"/>
        </w:rPr>
      </w:pPr>
    </w:p>
    <w:p w14:paraId="4C534516">
      <w:pPr>
        <w:spacing w:before="114" w:line="224" w:lineRule="auto"/>
        <w:ind w:firstLine="1173" w:firstLineChars="400"/>
        <w:rPr>
          <w:rFonts w:hint="eastAsia" w:ascii="宋体" w:hAnsi="宋体" w:eastAsia="宋体" w:cs="宋体"/>
          <w:b/>
          <w:bCs/>
          <w:color w:val="auto"/>
          <w:spacing w:val="-7"/>
          <w:sz w:val="32"/>
          <w:szCs w:val="32"/>
          <w:highlight w:val="none"/>
          <w:lang w:val="en-US" w:eastAsia="zh-CN"/>
        </w:rPr>
      </w:pPr>
      <w:r>
        <w:rPr>
          <w:rFonts w:ascii="宋体" w:hAnsi="宋体" w:eastAsia="宋体" w:cs="宋体"/>
          <w:b/>
          <w:bCs/>
          <w:color w:val="auto"/>
          <w:spacing w:val="-14"/>
          <w:sz w:val="32"/>
          <w:szCs w:val="32"/>
          <w:highlight w:val="none"/>
        </w:rPr>
        <w:t>采购</w:t>
      </w:r>
      <w:r>
        <w:rPr>
          <w:rFonts w:ascii="宋体" w:hAnsi="宋体" w:eastAsia="宋体" w:cs="宋体"/>
          <w:b/>
          <w:bCs/>
          <w:color w:val="auto"/>
          <w:spacing w:val="-8"/>
          <w:sz w:val="32"/>
          <w:szCs w:val="32"/>
          <w:highlight w:val="none"/>
        </w:rPr>
        <w:t>代</w:t>
      </w:r>
      <w:r>
        <w:rPr>
          <w:rFonts w:ascii="宋体" w:hAnsi="宋体" w:eastAsia="宋体" w:cs="宋体"/>
          <w:b/>
          <w:bCs/>
          <w:color w:val="auto"/>
          <w:spacing w:val="-7"/>
          <w:sz w:val="32"/>
          <w:szCs w:val="32"/>
          <w:highlight w:val="none"/>
        </w:rPr>
        <w:t>理机构：</w:t>
      </w:r>
      <w:r>
        <w:rPr>
          <w:rFonts w:hint="eastAsia" w:ascii="宋体" w:hAnsi="宋体" w:eastAsia="宋体" w:cs="宋体"/>
          <w:b/>
          <w:bCs/>
          <w:color w:val="auto"/>
          <w:spacing w:val="-7"/>
          <w:sz w:val="32"/>
          <w:szCs w:val="32"/>
          <w:highlight w:val="none"/>
          <w:lang w:val="en-US" w:eastAsia="zh-CN"/>
        </w:rPr>
        <w:t>中鸿亿博集团有限公司</w:t>
      </w:r>
    </w:p>
    <w:p w14:paraId="41638737">
      <w:pPr>
        <w:pStyle w:val="2"/>
        <w:rPr>
          <w:rFonts w:hint="eastAsia" w:ascii="宋体" w:hAnsi="宋体" w:eastAsia="宋体" w:cs="宋体"/>
          <w:b/>
          <w:bCs/>
          <w:color w:val="auto"/>
          <w:spacing w:val="-7"/>
          <w:sz w:val="32"/>
          <w:szCs w:val="32"/>
          <w:highlight w:val="none"/>
          <w:lang w:eastAsia="zh-CN"/>
        </w:rPr>
      </w:pPr>
    </w:p>
    <w:p w14:paraId="171A10A1">
      <w:pPr>
        <w:jc w:val="center"/>
        <w:rPr>
          <w:rFonts w:hint="default"/>
          <w:b/>
          <w:bCs/>
          <w:color w:val="auto"/>
          <w:sz w:val="32"/>
          <w:szCs w:val="32"/>
          <w:highlight w:val="none"/>
          <w:lang w:val="en-US" w:eastAsia="zh-CN"/>
        </w:rPr>
        <w:sectPr>
          <w:pgSz w:w="11905" w:h="16839"/>
          <w:pgMar w:top="1417" w:right="1417" w:bottom="1417" w:left="1417" w:header="0" w:footer="2062" w:gutter="0"/>
          <w:pgNumType w:fmt="decimal" w:start="1"/>
          <w:cols w:space="720" w:num="1"/>
        </w:sectPr>
      </w:pPr>
      <w:r>
        <w:rPr>
          <w:rFonts w:hint="eastAsia" w:ascii="宋体" w:hAnsi="宋体" w:eastAsia="宋体" w:cs="宋体"/>
          <w:b/>
          <w:bCs/>
          <w:color w:val="auto"/>
          <w:spacing w:val="-7"/>
          <w:sz w:val="32"/>
          <w:szCs w:val="32"/>
          <w:highlight w:val="none"/>
          <w:lang w:val="en-US" w:eastAsia="zh-CN"/>
        </w:rPr>
        <w:t>2026年10月</w:t>
      </w:r>
    </w:p>
    <w:sdt>
      <w:sdtPr>
        <w:rPr>
          <w:rFonts w:ascii="宋体" w:hAnsi="宋体" w:eastAsia="宋体" w:cs="Arial"/>
          <w:snapToGrid w:val="0"/>
          <w:color w:val="auto"/>
          <w:kern w:val="0"/>
          <w:sz w:val="21"/>
          <w:szCs w:val="21"/>
          <w:highlight w:val="none"/>
          <w:lang w:val="en-US" w:eastAsia="en-US" w:bidi="ar-SA"/>
        </w:rPr>
        <w:id w:val="147459600"/>
        <w15:color w:val="DBDBDB"/>
        <w:docPartObj>
          <w:docPartGallery w:val="Table of Contents"/>
          <w:docPartUnique/>
        </w:docPartObj>
      </w:sdtPr>
      <w:sdtEndPr>
        <w:rPr>
          <w:rFonts w:hint="eastAsia" w:ascii="宋体" w:hAnsi="宋体" w:eastAsia="宋体" w:cs="宋体"/>
          <w:b w:val="0"/>
          <w:bCs w:val="0"/>
          <w:snapToGrid w:val="0"/>
          <w:color w:val="auto"/>
          <w:kern w:val="0"/>
          <w:sz w:val="36"/>
          <w:szCs w:val="36"/>
          <w:highlight w:val="none"/>
          <w:lang w:val="en-US" w:eastAsia="en-US" w:bidi="ar-SA"/>
        </w:rPr>
      </w:sdtEndPr>
      <w:sdtContent>
        <w:p w14:paraId="6FAAFD45">
          <w:pPr>
            <w:spacing w:before="0" w:beforeLines="0" w:after="0" w:afterLines="0" w:line="240" w:lineRule="auto"/>
            <w:ind w:left="0" w:leftChars="0" w:right="0" w:rightChars="0" w:firstLine="0" w:firstLineChars="0"/>
            <w:jc w:val="center"/>
            <w:rPr>
              <w:rFonts w:ascii="宋体" w:hAnsi="宋体" w:eastAsia="宋体" w:cs="Arial"/>
              <w:snapToGrid w:val="0"/>
              <w:color w:val="auto"/>
              <w:kern w:val="0"/>
              <w:sz w:val="21"/>
              <w:szCs w:val="21"/>
              <w:highlight w:val="none"/>
              <w:lang w:val="en-US" w:eastAsia="en-US" w:bidi="ar-SA"/>
            </w:rPr>
          </w:pPr>
        </w:p>
        <w:p w14:paraId="2E33E886">
          <w:pPr>
            <w:spacing w:before="0" w:beforeLines="0" w:after="0" w:afterLines="0" w:line="240" w:lineRule="auto"/>
            <w:ind w:left="0" w:leftChars="0" w:right="0" w:rightChars="0" w:firstLine="0" w:firstLineChars="0"/>
            <w:jc w:val="center"/>
            <w:rPr>
              <w:rFonts w:ascii="宋体" w:hAnsi="宋体" w:eastAsia="宋体" w:cs="Arial"/>
              <w:snapToGrid w:val="0"/>
              <w:color w:val="auto"/>
              <w:kern w:val="0"/>
              <w:sz w:val="21"/>
              <w:szCs w:val="21"/>
              <w:highlight w:val="none"/>
              <w:lang w:val="en-US" w:eastAsia="en-US" w:bidi="ar-SA"/>
            </w:rPr>
          </w:pPr>
        </w:p>
        <w:p w14:paraId="09DAC61A">
          <w:pPr>
            <w:tabs>
              <w:tab w:val="center" w:pos="4932"/>
              <w:tab w:val="right" w:pos="9746"/>
            </w:tabs>
            <w:spacing w:before="0" w:beforeLines="0" w:after="0" w:afterLines="0" w:line="240" w:lineRule="auto"/>
            <w:ind w:left="0" w:leftChars="0" w:right="0" w:rightChars="0" w:firstLine="0" w:firstLineChars="0"/>
            <w:jc w:val="left"/>
            <w:rPr>
              <w:rFonts w:hint="eastAsia" w:eastAsia="宋体"/>
              <w:b/>
              <w:bCs/>
              <w:color w:val="auto"/>
              <w:sz w:val="40"/>
              <w:szCs w:val="40"/>
              <w:highlight w:val="none"/>
              <w:lang w:eastAsia="zh-CN"/>
            </w:rPr>
          </w:pPr>
          <w:r>
            <w:rPr>
              <w:rFonts w:hint="eastAsia" w:ascii="宋体" w:hAnsi="宋体" w:eastAsia="宋体"/>
              <w:b/>
              <w:bCs/>
              <w:color w:val="auto"/>
              <w:sz w:val="40"/>
              <w:szCs w:val="40"/>
              <w:highlight w:val="none"/>
              <w:lang w:eastAsia="zh-CN"/>
            </w:rPr>
            <w:tab/>
          </w:r>
          <w:r>
            <w:rPr>
              <w:rFonts w:ascii="宋体" w:hAnsi="宋体" w:eastAsia="宋体"/>
              <w:b/>
              <w:bCs/>
              <w:color w:val="auto"/>
              <w:sz w:val="40"/>
              <w:szCs w:val="40"/>
              <w:highlight w:val="none"/>
            </w:rPr>
            <w:t>目</w:t>
          </w:r>
          <w:r>
            <w:rPr>
              <w:rFonts w:hint="eastAsia" w:ascii="宋体" w:hAnsi="宋体" w:eastAsia="宋体"/>
              <w:b/>
              <w:bCs/>
              <w:color w:val="auto"/>
              <w:sz w:val="40"/>
              <w:szCs w:val="40"/>
              <w:highlight w:val="none"/>
              <w:lang w:val="en-US" w:eastAsia="zh-CN"/>
            </w:rPr>
            <w:t xml:space="preserve"> </w:t>
          </w:r>
          <w:r>
            <w:rPr>
              <w:rFonts w:ascii="宋体" w:hAnsi="宋体" w:eastAsia="宋体"/>
              <w:b/>
              <w:bCs/>
              <w:color w:val="auto"/>
              <w:sz w:val="40"/>
              <w:szCs w:val="40"/>
              <w:highlight w:val="none"/>
            </w:rPr>
            <w:t>录</w:t>
          </w:r>
        </w:p>
        <w:p w14:paraId="02A87A3C">
          <w:pPr>
            <w:pStyle w:val="29"/>
            <w:tabs>
              <w:tab w:val="right" w:leader="dot" w:pos="9746"/>
            </w:tabs>
            <w:spacing w:line="360" w:lineRule="auto"/>
            <w:rPr>
              <w:rFonts w:hint="eastAsia" w:ascii="宋体" w:hAnsi="宋体" w:eastAsia="宋体" w:cs="宋体"/>
              <w:b w:val="0"/>
              <w:bCs w:val="0"/>
              <w:color w:val="auto"/>
              <w:sz w:val="36"/>
              <w:szCs w:val="36"/>
              <w:highlight w:val="none"/>
              <w:lang w:val="en-US" w:eastAsia="zh-CN"/>
            </w:rPr>
          </w:pPr>
          <w:r>
            <w:rPr>
              <w:rFonts w:hint="eastAsia" w:ascii="宋体" w:hAnsi="宋体" w:eastAsia="宋体" w:cs="宋体"/>
              <w:b w:val="0"/>
              <w:bCs w:val="0"/>
              <w:color w:val="auto"/>
              <w:sz w:val="36"/>
              <w:szCs w:val="36"/>
              <w:highlight w:val="none"/>
            </w:rPr>
            <w:fldChar w:fldCharType="begin"/>
          </w:r>
          <w:r>
            <w:rPr>
              <w:rFonts w:hint="eastAsia" w:ascii="宋体" w:hAnsi="宋体" w:eastAsia="宋体" w:cs="宋体"/>
              <w:b w:val="0"/>
              <w:bCs w:val="0"/>
              <w:color w:val="auto"/>
              <w:sz w:val="36"/>
              <w:szCs w:val="36"/>
              <w:highlight w:val="none"/>
            </w:rPr>
            <w:instrText xml:space="preserve">TOC \o "1-1" \h \u </w:instrText>
          </w:r>
          <w:r>
            <w:rPr>
              <w:rFonts w:hint="eastAsia" w:ascii="宋体" w:hAnsi="宋体" w:eastAsia="宋体" w:cs="宋体"/>
              <w:b w:val="0"/>
              <w:bCs w:val="0"/>
              <w:color w:val="auto"/>
              <w:sz w:val="36"/>
              <w:szCs w:val="36"/>
              <w:highlight w:val="none"/>
            </w:rPr>
            <w:fldChar w:fldCharType="separate"/>
          </w:r>
        </w:p>
        <w:p w14:paraId="51EE09DE">
          <w:pPr>
            <w:jc w:val="distribute"/>
            <w:rPr>
              <w:rFonts w:hint="eastAsia" w:ascii="宋体" w:hAnsi="宋体" w:eastAsia="宋体" w:cs="宋体"/>
              <w:b w:val="0"/>
              <w:bCs w:val="0"/>
              <w:color w:val="auto"/>
              <w:sz w:val="36"/>
              <w:szCs w:val="36"/>
              <w:highlight w:val="none"/>
            </w:rPr>
          </w:pPr>
          <w:r>
            <w:rPr>
              <w:rFonts w:hint="eastAsia" w:ascii="宋体" w:hAnsi="宋体" w:eastAsia="宋体" w:cs="宋体"/>
              <w:b w:val="0"/>
              <w:bCs w:val="0"/>
              <w:color w:val="auto"/>
              <w:sz w:val="36"/>
              <w:szCs w:val="36"/>
              <w:highlight w:val="none"/>
            </w:rPr>
            <w:fldChar w:fldCharType="end"/>
          </w:r>
        </w:p>
      </w:sdtContent>
    </w:sdt>
    <w:p w14:paraId="5E31181F">
      <w:pPr>
        <w:pStyle w:val="29"/>
        <w:tabs>
          <w:tab w:val="right" w:leader="dot" w:pos="9746"/>
        </w:tabs>
        <w:spacing w:line="360" w:lineRule="auto"/>
        <w:jc w:val="distribute"/>
        <w:rPr>
          <w:rFonts w:hint="eastAsia" w:ascii="宋体" w:hAnsi="宋体" w:eastAsia="宋体" w:cs="宋体"/>
          <w:b w:val="0"/>
          <w:bCs w:val="0"/>
          <w:color w:val="auto"/>
          <w:sz w:val="28"/>
          <w:szCs w:val="28"/>
          <w:highlight w:val="none"/>
        </w:rPr>
      </w:pPr>
      <w:bookmarkStart w:id="0" w:name="_Toc6907"/>
      <w:bookmarkStart w:id="1" w:name="_Toc17536"/>
      <w:r>
        <w:rPr>
          <w:rFonts w:hint="eastAsia" w:ascii="宋体" w:hAnsi="宋体" w:eastAsia="宋体" w:cs="宋体"/>
          <w:b w:val="0"/>
          <w:bCs w:val="0"/>
          <w:color w:val="auto"/>
          <w:sz w:val="28"/>
          <w:szCs w:val="28"/>
          <w:highlight w:val="none"/>
        </w:rPr>
        <w:fldChar w:fldCharType="begin"/>
      </w:r>
      <w:r>
        <w:rPr>
          <w:rFonts w:hint="eastAsia" w:ascii="宋体" w:hAnsi="宋体" w:eastAsia="宋体" w:cs="宋体"/>
          <w:b w:val="0"/>
          <w:bCs w:val="0"/>
          <w:color w:val="auto"/>
          <w:sz w:val="28"/>
          <w:szCs w:val="28"/>
          <w:highlight w:val="none"/>
        </w:rPr>
        <w:instrText xml:space="preserve"> HYPERLINK \l _Toc6907 </w:instrText>
      </w:r>
      <w:r>
        <w:rPr>
          <w:rFonts w:hint="eastAsia" w:ascii="宋体" w:hAnsi="宋体" w:eastAsia="宋体" w:cs="宋体"/>
          <w:b w:val="0"/>
          <w:bCs w:val="0"/>
          <w:color w:val="auto"/>
          <w:sz w:val="28"/>
          <w:szCs w:val="28"/>
          <w:highlight w:val="none"/>
        </w:rPr>
        <w:fldChar w:fldCharType="separate"/>
      </w:r>
      <w:r>
        <w:rPr>
          <w:rFonts w:hint="eastAsia" w:ascii="宋体" w:hAnsi="宋体" w:eastAsia="宋体" w:cs="宋体"/>
          <w:b w:val="0"/>
          <w:bCs w:val="0"/>
          <w:color w:val="auto"/>
          <w:spacing w:val="9"/>
          <w:sz w:val="28"/>
          <w:szCs w:val="28"/>
          <w:highlight w:val="none"/>
          <w14:textOutline w14:w="5793" w14:cap="sq" w14:cmpd="sng">
            <w14:solidFill>
              <w14:srgbClr w14:val="000000"/>
            </w14:solidFill>
            <w14:prstDash w14:val="solid"/>
            <w14:bevel/>
          </w14:textOutline>
        </w:rPr>
        <w:t>第一章</w:t>
      </w:r>
      <w:r>
        <w:rPr>
          <w:rFonts w:hint="eastAsia" w:ascii="宋体" w:hAnsi="宋体" w:eastAsia="宋体" w:cs="宋体"/>
          <w:b w:val="0"/>
          <w:bCs w:val="0"/>
          <w:color w:val="auto"/>
          <w:spacing w:val="9"/>
          <w:sz w:val="28"/>
          <w:szCs w:val="28"/>
          <w:highlight w:val="none"/>
        </w:rPr>
        <w:t xml:space="preserve"> </w:t>
      </w:r>
      <w:r>
        <w:rPr>
          <w:rFonts w:hint="eastAsia" w:ascii="宋体" w:hAnsi="宋体" w:eastAsia="宋体" w:cs="宋体"/>
          <w:b w:val="0"/>
          <w:bCs w:val="0"/>
          <w:color w:val="auto"/>
          <w:spacing w:val="9"/>
          <w:sz w:val="28"/>
          <w:szCs w:val="28"/>
          <w:highlight w:val="none"/>
          <w14:textOutline w14:w="5793" w14:cap="sq" w14:cmpd="sng">
            <w14:solidFill>
              <w14:srgbClr w14:val="000000"/>
            </w14:solidFill>
            <w14:prstDash w14:val="solid"/>
            <w14:bevel/>
          </w14:textOutline>
        </w:rPr>
        <w:t>竞争性磋商公告</w:t>
      </w:r>
      <w:r>
        <w:rPr>
          <w:rFonts w:hint="eastAsia" w:ascii="宋体" w:hAnsi="宋体" w:cs="宋体"/>
          <w:b w:val="0"/>
          <w:bCs w:val="0"/>
          <w:color w:val="auto"/>
          <w:sz w:val="28"/>
          <w:szCs w:val="28"/>
          <w:highlight w:val="none"/>
          <w:lang w:val="en-US" w:eastAsia="zh-CN"/>
        </w:rPr>
        <w:t>----------------------------------------------</w:t>
      </w:r>
      <w:r>
        <w:rPr>
          <w:rFonts w:hint="eastAsia" w:ascii="宋体" w:hAnsi="宋体" w:eastAsia="宋体" w:cs="宋体"/>
          <w:b w:val="0"/>
          <w:bCs w:val="0"/>
          <w:color w:val="auto"/>
          <w:sz w:val="28"/>
          <w:szCs w:val="28"/>
          <w:highlight w:val="none"/>
          <w:lang w:val="en-US" w:eastAsia="zh-CN"/>
        </w:rPr>
        <w:t>2</w:t>
      </w:r>
      <w:r>
        <w:rPr>
          <w:rFonts w:hint="eastAsia" w:ascii="宋体" w:hAnsi="宋体" w:eastAsia="宋体" w:cs="宋体"/>
          <w:b w:val="0"/>
          <w:bCs w:val="0"/>
          <w:color w:val="auto"/>
          <w:sz w:val="28"/>
          <w:szCs w:val="28"/>
          <w:highlight w:val="none"/>
        </w:rPr>
        <w:fldChar w:fldCharType="end"/>
      </w:r>
    </w:p>
    <w:p w14:paraId="118A28EA">
      <w:pPr>
        <w:pStyle w:val="29"/>
        <w:tabs>
          <w:tab w:val="right" w:leader="dot" w:pos="9746"/>
        </w:tabs>
        <w:spacing w:line="360" w:lineRule="auto"/>
        <w:jc w:val="distribute"/>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fldChar w:fldCharType="begin"/>
      </w:r>
      <w:r>
        <w:rPr>
          <w:rFonts w:hint="eastAsia" w:ascii="宋体" w:hAnsi="宋体" w:eastAsia="宋体" w:cs="宋体"/>
          <w:b w:val="0"/>
          <w:bCs w:val="0"/>
          <w:color w:val="auto"/>
          <w:sz w:val="28"/>
          <w:szCs w:val="28"/>
          <w:highlight w:val="none"/>
        </w:rPr>
        <w:instrText xml:space="preserve"> HYPERLINK \l _Toc22264 </w:instrText>
      </w:r>
      <w:r>
        <w:rPr>
          <w:rFonts w:hint="eastAsia" w:ascii="宋体" w:hAnsi="宋体" w:eastAsia="宋体" w:cs="宋体"/>
          <w:b w:val="0"/>
          <w:bCs w:val="0"/>
          <w:color w:val="auto"/>
          <w:sz w:val="28"/>
          <w:szCs w:val="28"/>
          <w:highlight w:val="none"/>
        </w:rPr>
        <w:fldChar w:fldCharType="separate"/>
      </w:r>
      <w:r>
        <w:rPr>
          <w:rFonts w:hint="eastAsia" w:ascii="宋体" w:hAnsi="宋体" w:eastAsia="宋体" w:cs="宋体"/>
          <w:b w:val="0"/>
          <w:bCs w:val="0"/>
          <w:color w:val="auto"/>
          <w:spacing w:val="8"/>
          <w:sz w:val="28"/>
          <w:szCs w:val="28"/>
          <w:highlight w:val="none"/>
          <w14:textOutline w14:w="5793" w14:cap="sq" w14:cmpd="sng">
            <w14:solidFill>
              <w14:srgbClr w14:val="000000"/>
            </w14:solidFill>
            <w14:prstDash w14:val="solid"/>
            <w14:bevel/>
          </w14:textOutline>
        </w:rPr>
        <w:t>第二章</w:t>
      </w:r>
      <w:r>
        <w:rPr>
          <w:rFonts w:hint="eastAsia" w:ascii="宋体" w:hAnsi="宋体" w:eastAsia="宋体" w:cs="宋体"/>
          <w:b w:val="0"/>
          <w:bCs w:val="0"/>
          <w:color w:val="auto"/>
          <w:spacing w:val="8"/>
          <w:sz w:val="28"/>
          <w:szCs w:val="28"/>
          <w:highlight w:val="none"/>
        </w:rPr>
        <w:t xml:space="preserve"> </w:t>
      </w:r>
      <w:r>
        <w:rPr>
          <w:rFonts w:hint="eastAsia" w:ascii="宋体" w:hAnsi="宋体" w:eastAsia="宋体" w:cs="宋体"/>
          <w:b w:val="0"/>
          <w:bCs w:val="0"/>
          <w:color w:val="auto"/>
          <w:spacing w:val="8"/>
          <w:sz w:val="28"/>
          <w:szCs w:val="28"/>
          <w:highlight w:val="none"/>
          <w14:textOutline w14:w="5793" w14:cap="sq" w14:cmpd="sng">
            <w14:solidFill>
              <w14:srgbClr w14:val="000000"/>
            </w14:solidFill>
            <w14:prstDash w14:val="solid"/>
            <w14:bevel/>
          </w14:textOutline>
        </w:rPr>
        <w:t>供应商须知</w:t>
      </w:r>
      <w:r>
        <w:rPr>
          <w:rFonts w:hint="eastAsia" w:ascii="宋体" w:hAnsi="宋体" w:cs="宋体"/>
          <w:b w:val="0"/>
          <w:bCs w:val="0"/>
          <w:color w:val="auto"/>
          <w:sz w:val="28"/>
          <w:szCs w:val="28"/>
          <w:highlight w:val="none"/>
          <w:lang w:val="en-US" w:eastAsia="zh-CN"/>
        </w:rPr>
        <w:t>----------------------------------------------</w:t>
      </w:r>
      <w:r>
        <w:rPr>
          <w:rFonts w:hint="eastAsia" w:ascii="宋体" w:hAnsi="宋体" w:eastAsia="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rPr>
        <w:fldChar w:fldCharType="end"/>
      </w:r>
    </w:p>
    <w:p w14:paraId="284B7E67">
      <w:pPr>
        <w:pStyle w:val="29"/>
        <w:tabs>
          <w:tab w:val="right" w:leader="dot" w:pos="9746"/>
        </w:tabs>
        <w:spacing w:line="360" w:lineRule="auto"/>
        <w:jc w:val="distribute"/>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rPr>
        <w:fldChar w:fldCharType="begin"/>
      </w:r>
      <w:r>
        <w:rPr>
          <w:rFonts w:hint="eastAsia" w:ascii="宋体" w:hAnsi="宋体" w:eastAsia="宋体" w:cs="宋体"/>
          <w:b w:val="0"/>
          <w:bCs w:val="0"/>
          <w:color w:val="auto"/>
          <w:sz w:val="28"/>
          <w:szCs w:val="28"/>
          <w:highlight w:val="none"/>
        </w:rPr>
        <w:instrText xml:space="preserve"> HYPERLINK \l _Toc26919 </w:instrText>
      </w:r>
      <w:r>
        <w:rPr>
          <w:rFonts w:hint="eastAsia" w:ascii="宋体" w:hAnsi="宋体" w:eastAsia="宋体" w:cs="宋体"/>
          <w:b w:val="0"/>
          <w:bCs w:val="0"/>
          <w:color w:val="auto"/>
          <w:sz w:val="28"/>
          <w:szCs w:val="28"/>
          <w:highlight w:val="none"/>
        </w:rPr>
        <w:fldChar w:fldCharType="separate"/>
      </w:r>
      <w:r>
        <w:rPr>
          <w:rFonts w:hint="eastAsia" w:ascii="宋体" w:hAnsi="宋体" w:eastAsia="宋体" w:cs="宋体"/>
          <w:b w:val="0"/>
          <w:bCs w:val="0"/>
          <w:color w:val="auto"/>
          <w:spacing w:val="-1"/>
          <w:sz w:val="28"/>
          <w:szCs w:val="28"/>
          <w:highlight w:val="none"/>
          <w14:textOutline w14:w="5103" w14:cap="sq" w14:cmpd="sng">
            <w14:solidFill>
              <w14:srgbClr w14:val="000000"/>
            </w14:solidFill>
            <w14:prstDash w14:val="solid"/>
            <w14:bevel/>
          </w14:textOutline>
        </w:rPr>
        <w:t>第三章 工程量清单及图纸</w:t>
      </w:r>
      <w:r>
        <w:rPr>
          <w:rFonts w:hint="eastAsia" w:ascii="宋体" w:hAnsi="宋体" w:cs="宋体"/>
          <w:b w:val="0"/>
          <w:bCs w:val="0"/>
          <w:color w:val="auto"/>
          <w:sz w:val="28"/>
          <w:szCs w:val="28"/>
          <w:highlight w:val="none"/>
          <w:lang w:val="en-US" w:eastAsia="zh-CN"/>
        </w:rPr>
        <w:t>-------------------------------------------</w:t>
      </w:r>
      <w:r>
        <w:rPr>
          <w:rFonts w:hint="eastAsia" w:ascii="宋体" w:hAnsi="宋体" w:eastAsia="宋体" w:cs="宋体"/>
          <w:b w:val="0"/>
          <w:bCs w:val="0"/>
          <w:color w:val="auto"/>
          <w:sz w:val="28"/>
          <w:szCs w:val="28"/>
          <w:highlight w:val="none"/>
          <w:lang w:val="en-US" w:eastAsia="zh-CN"/>
        </w:rPr>
        <w:t>3</w:t>
      </w:r>
      <w:r>
        <w:rPr>
          <w:rFonts w:hint="eastAsia" w:ascii="宋体" w:hAnsi="宋体" w:eastAsia="宋体" w:cs="宋体"/>
          <w:b w:val="0"/>
          <w:bCs w:val="0"/>
          <w:color w:val="auto"/>
          <w:sz w:val="28"/>
          <w:szCs w:val="28"/>
          <w:highlight w:val="none"/>
        </w:rPr>
        <w:fldChar w:fldCharType="end"/>
      </w:r>
      <w:r>
        <w:rPr>
          <w:rFonts w:hint="eastAsia" w:ascii="宋体" w:hAnsi="宋体" w:eastAsia="宋体" w:cs="宋体"/>
          <w:b w:val="0"/>
          <w:bCs w:val="0"/>
          <w:color w:val="auto"/>
          <w:sz w:val="28"/>
          <w:szCs w:val="28"/>
          <w:highlight w:val="none"/>
          <w:lang w:val="en-US" w:eastAsia="zh-CN"/>
        </w:rPr>
        <w:t>4</w:t>
      </w:r>
    </w:p>
    <w:p w14:paraId="0C489E8E">
      <w:pPr>
        <w:pStyle w:val="29"/>
        <w:tabs>
          <w:tab w:val="right" w:leader="dot" w:pos="9746"/>
        </w:tabs>
        <w:spacing w:line="360" w:lineRule="auto"/>
        <w:jc w:val="distribute"/>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fldChar w:fldCharType="begin"/>
      </w:r>
      <w:r>
        <w:rPr>
          <w:rFonts w:hint="eastAsia" w:ascii="宋体" w:hAnsi="宋体" w:eastAsia="宋体" w:cs="宋体"/>
          <w:b w:val="0"/>
          <w:bCs w:val="0"/>
          <w:color w:val="auto"/>
          <w:sz w:val="28"/>
          <w:szCs w:val="28"/>
          <w:highlight w:val="none"/>
        </w:rPr>
        <w:instrText xml:space="preserve"> HYPERLINK \l _Toc24174 </w:instrText>
      </w:r>
      <w:r>
        <w:rPr>
          <w:rFonts w:hint="eastAsia" w:ascii="宋体" w:hAnsi="宋体" w:eastAsia="宋体" w:cs="宋体"/>
          <w:b w:val="0"/>
          <w:bCs w:val="0"/>
          <w:color w:val="auto"/>
          <w:sz w:val="28"/>
          <w:szCs w:val="28"/>
          <w:highlight w:val="none"/>
        </w:rPr>
        <w:fldChar w:fldCharType="separate"/>
      </w:r>
      <w:r>
        <w:rPr>
          <w:rFonts w:hint="eastAsia" w:ascii="宋体" w:hAnsi="宋体" w:eastAsia="宋体" w:cs="宋体"/>
          <w:b w:val="0"/>
          <w:bCs w:val="0"/>
          <w:color w:val="auto"/>
          <w:spacing w:val="-1"/>
          <w:sz w:val="28"/>
          <w:szCs w:val="28"/>
          <w:highlight w:val="none"/>
          <w14:textOutline w14:w="5103" w14:cap="sq" w14:cmpd="sng">
            <w14:solidFill>
              <w14:srgbClr w14:val="000000"/>
            </w14:solidFill>
            <w14:prstDash w14:val="solid"/>
            <w14:bevel/>
          </w14:textOutline>
        </w:rPr>
        <w:t>第四章 评审办法</w:t>
      </w:r>
      <w:r>
        <w:rPr>
          <w:rFonts w:hint="eastAsia" w:ascii="宋体" w:hAnsi="宋体" w:cs="宋体"/>
          <w:b w:val="0"/>
          <w:bCs w:val="0"/>
          <w:color w:val="auto"/>
          <w:sz w:val="28"/>
          <w:szCs w:val="28"/>
          <w:highlight w:val="none"/>
          <w:lang w:val="en-US" w:eastAsia="zh-CN"/>
        </w:rPr>
        <w:t>---------------------------------------------35</w:t>
      </w:r>
      <w:r>
        <w:rPr>
          <w:rFonts w:hint="eastAsia" w:ascii="宋体" w:hAnsi="宋体" w:eastAsia="宋体" w:cs="宋体"/>
          <w:b w:val="0"/>
          <w:bCs w:val="0"/>
          <w:color w:val="auto"/>
          <w:sz w:val="28"/>
          <w:szCs w:val="28"/>
          <w:highlight w:val="none"/>
        </w:rPr>
        <w:fldChar w:fldCharType="end"/>
      </w:r>
    </w:p>
    <w:p w14:paraId="4C65A066">
      <w:pPr>
        <w:pStyle w:val="29"/>
        <w:tabs>
          <w:tab w:val="right" w:leader="dot" w:pos="9746"/>
        </w:tabs>
        <w:spacing w:line="360" w:lineRule="auto"/>
        <w:jc w:val="distribute"/>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fldChar w:fldCharType="begin"/>
      </w:r>
      <w:r>
        <w:rPr>
          <w:rFonts w:hint="eastAsia" w:ascii="宋体" w:hAnsi="宋体" w:eastAsia="宋体" w:cs="宋体"/>
          <w:b w:val="0"/>
          <w:bCs w:val="0"/>
          <w:color w:val="auto"/>
          <w:sz w:val="28"/>
          <w:szCs w:val="28"/>
          <w:highlight w:val="none"/>
        </w:rPr>
        <w:instrText xml:space="preserve"> HYPERLINK \l _Toc5122 </w:instrText>
      </w:r>
      <w:r>
        <w:rPr>
          <w:rFonts w:hint="eastAsia" w:ascii="宋体" w:hAnsi="宋体" w:eastAsia="宋体" w:cs="宋体"/>
          <w:b w:val="0"/>
          <w:bCs w:val="0"/>
          <w:color w:val="auto"/>
          <w:sz w:val="28"/>
          <w:szCs w:val="28"/>
          <w:highlight w:val="none"/>
        </w:rPr>
        <w:fldChar w:fldCharType="separate"/>
      </w:r>
      <w:r>
        <w:rPr>
          <w:rFonts w:hint="eastAsia" w:ascii="宋体" w:hAnsi="宋体" w:eastAsia="宋体" w:cs="宋体"/>
          <w:b w:val="0"/>
          <w:bCs w:val="0"/>
          <w:color w:val="auto"/>
          <w:spacing w:val="9"/>
          <w:sz w:val="28"/>
          <w:szCs w:val="28"/>
          <w:highlight w:val="none"/>
          <w14:textOutline w14:w="5793" w14:cap="sq" w14:cmpd="sng">
            <w14:solidFill>
              <w14:srgbClr w14:val="000000"/>
            </w14:solidFill>
            <w14:prstDash w14:val="solid"/>
            <w14:bevel/>
          </w14:textOutline>
        </w:rPr>
        <w:t>第五章</w:t>
      </w:r>
      <w:r>
        <w:rPr>
          <w:rFonts w:hint="eastAsia" w:ascii="宋体" w:hAnsi="宋体" w:eastAsia="宋体" w:cs="宋体"/>
          <w:b w:val="0"/>
          <w:bCs w:val="0"/>
          <w:color w:val="auto"/>
          <w:spacing w:val="9"/>
          <w:sz w:val="28"/>
          <w:szCs w:val="28"/>
          <w:highlight w:val="none"/>
          <w:lang w:val="en-US" w:eastAsia="zh-CN"/>
          <w14:textOutline w14:w="5793" w14:cap="sq" w14:cmpd="sng">
            <w14:solidFill>
              <w14:srgbClr w14:val="000000"/>
            </w14:solidFill>
            <w14:prstDash w14:val="solid"/>
            <w14:bevel/>
          </w14:textOutline>
        </w:rPr>
        <w:t xml:space="preserve"> 施工</w:t>
      </w:r>
      <w:r>
        <w:rPr>
          <w:rFonts w:hint="eastAsia" w:ascii="宋体" w:hAnsi="宋体" w:eastAsia="宋体" w:cs="宋体"/>
          <w:b w:val="0"/>
          <w:bCs w:val="0"/>
          <w:color w:val="auto"/>
          <w:spacing w:val="9"/>
          <w:sz w:val="28"/>
          <w:szCs w:val="28"/>
          <w:highlight w:val="none"/>
          <w14:textOutline w14:w="5793" w14:cap="sq" w14:cmpd="sng">
            <w14:solidFill>
              <w14:srgbClr w14:val="000000"/>
            </w14:solidFill>
            <w14:prstDash w14:val="solid"/>
            <w14:bevel/>
          </w14:textOutline>
        </w:rPr>
        <w:t>合同（合同主要条款及格式）</w:t>
      </w:r>
      <w:r>
        <w:rPr>
          <w:rFonts w:hint="eastAsia" w:ascii="宋体" w:hAnsi="宋体" w:cs="宋体"/>
          <w:b w:val="0"/>
          <w:bCs w:val="0"/>
          <w:color w:val="auto"/>
          <w:sz w:val="28"/>
          <w:szCs w:val="28"/>
          <w:highlight w:val="none"/>
          <w:lang w:val="en-US" w:eastAsia="zh-CN"/>
        </w:rPr>
        <w:t>----------------------------</w:t>
      </w:r>
      <w:r>
        <w:rPr>
          <w:rFonts w:hint="eastAsia" w:ascii="宋体" w:hAnsi="宋体" w:eastAsia="宋体" w:cs="宋体"/>
          <w:b w:val="0"/>
          <w:bCs w:val="0"/>
          <w:color w:val="auto"/>
          <w:sz w:val="28"/>
          <w:szCs w:val="28"/>
          <w:highlight w:val="none"/>
          <w:lang w:val="en-US" w:eastAsia="zh-CN"/>
        </w:rPr>
        <w:t>40</w:t>
      </w:r>
      <w:r>
        <w:rPr>
          <w:rFonts w:hint="eastAsia" w:ascii="宋体" w:hAnsi="宋体" w:eastAsia="宋体" w:cs="宋体"/>
          <w:b w:val="0"/>
          <w:bCs w:val="0"/>
          <w:color w:val="auto"/>
          <w:sz w:val="28"/>
          <w:szCs w:val="28"/>
          <w:highlight w:val="none"/>
        </w:rPr>
        <w:fldChar w:fldCharType="end"/>
      </w:r>
    </w:p>
    <w:p w14:paraId="792D3BF5">
      <w:pPr>
        <w:keepNext w:val="0"/>
        <w:keepLines w:val="0"/>
        <w:pageBreakBefore w:val="0"/>
        <w:widowControl/>
        <w:kinsoku w:val="0"/>
        <w:overflowPunct/>
        <w:topLinePunct w:val="0"/>
        <w:autoSpaceDE w:val="0"/>
        <w:autoSpaceDN w:val="0"/>
        <w:bidi w:val="0"/>
        <w:adjustRightInd w:val="0"/>
        <w:snapToGrid w:val="0"/>
        <w:spacing w:line="360" w:lineRule="auto"/>
        <w:ind w:right="0"/>
        <w:jc w:val="distribute"/>
        <w:textAlignment w:val="baseline"/>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rPr>
        <w:fldChar w:fldCharType="begin"/>
      </w:r>
      <w:r>
        <w:rPr>
          <w:rFonts w:hint="eastAsia" w:ascii="宋体" w:hAnsi="宋体" w:eastAsia="宋体" w:cs="宋体"/>
          <w:b w:val="0"/>
          <w:bCs w:val="0"/>
          <w:color w:val="auto"/>
          <w:sz w:val="28"/>
          <w:szCs w:val="28"/>
          <w:highlight w:val="none"/>
        </w:rPr>
        <w:instrText xml:space="preserve"> HYPERLINK \l _Toc24257 </w:instrText>
      </w:r>
      <w:r>
        <w:rPr>
          <w:rFonts w:hint="eastAsia" w:ascii="宋体" w:hAnsi="宋体" w:eastAsia="宋体" w:cs="宋体"/>
          <w:b w:val="0"/>
          <w:bCs w:val="0"/>
          <w:color w:val="auto"/>
          <w:sz w:val="28"/>
          <w:szCs w:val="28"/>
          <w:highlight w:val="none"/>
        </w:rPr>
        <w:fldChar w:fldCharType="separate"/>
      </w:r>
      <w:r>
        <w:rPr>
          <w:rFonts w:hint="eastAsia" w:ascii="宋体" w:hAnsi="宋体" w:eastAsia="宋体" w:cs="宋体"/>
          <w:b w:val="0"/>
          <w:bCs w:val="0"/>
          <w:color w:val="auto"/>
          <w:spacing w:val="8"/>
          <w:position w:val="6"/>
          <w:sz w:val="28"/>
          <w:szCs w:val="28"/>
          <w:highlight w:val="none"/>
          <w14:textOutline w14:w="5793" w14:cap="sq" w14:cmpd="sng">
            <w14:solidFill>
              <w14:srgbClr w14:val="000000"/>
            </w14:solidFill>
            <w14:prstDash w14:val="solid"/>
            <w14:bevel/>
          </w14:textOutline>
        </w:rPr>
        <w:t>第六章</w:t>
      </w:r>
      <w:r>
        <w:rPr>
          <w:rFonts w:hint="eastAsia" w:ascii="宋体" w:hAnsi="宋体" w:eastAsia="宋体" w:cs="宋体"/>
          <w:b w:val="0"/>
          <w:bCs w:val="0"/>
          <w:color w:val="auto"/>
          <w:spacing w:val="8"/>
          <w:position w:val="6"/>
          <w:sz w:val="28"/>
          <w:szCs w:val="28"/>
          <w:highlight w:val="none"/>
        </w:rPr>
        <w:t xml:space="preserve"> </w:t>
      </w:r>
      <w:r>
        <w:rPr>
          <w:rFonts w:hint="eastAsia" w:ascii="宋体" w:hAnsi="宋体" w:eastAsia="宋体" w:cs="宋体"/>
          <w:b w:val="0"/>
          <w:bCs w:val="0"/>
          <w:color w:val="auto"/>
          <w:spacing w:val="8"/>
          <w:position w:val="6"/>
          <w:sz w:val="28"/>
          <w:szCs w:val="28"/>
          <w:highlight w:val="none"/>
          <w14:textOutline w14:w="5793" w14:cap="sq" w14:cmpd="sng">
            <w14:solidFill>
              <w14:srgbClr w14:val="000000"/>
            </w14:solidFill>
            <w14:prstDash w14:val="solid"/>
            <w14:bevel/>
          </w14:textOutline>
        </w:rPr>
        <w:t>响应文件（格式）</w:t>
      </w:r>
      <w:r>
        <w:rPr>
          <w:rFonts w:hint="eastAsia" w:ascii="宋体" w:hAnsi="宋体" w:cs="宋体"/>
          <w:b w:val="0"/>
          <w:bCs w:val="0"/>
          <w:color w:val="auto"/>
          <w:sz w:val="28"/>
          <w:szCs w:val="28"/>
          <w:highlight w:val="none"/>
          <w:lang w:val="en-US" w:eastAsia="zh-CN"/>
        </w:rPr>
        <w:t>------------------------------------------</w:t>
      </w:r>
      <w:r>
        <w:rPr>
          <w:rFonts w:hint="eastAsia" w:ascii="宋体" w:hAnsi="宋体" w:eastAsia="宋体" w:cs="宋体"/>
          <w:b w:val="0"/>
          <w:bCs w:val="0"/>
          <w:color w:val="auto"/>
          <w:sz w:val="28"/>
          <w:szCs w:val="28"/>
          <w:highlight w:val="none"/>
          <w:lang w:val="en-US" w:eastAsia="zh-CN"/>
        </w:rPr>
        <w:t>7</w:t>
      </w:r>
      <w:r>
        <w:rPr>
          <w:rFonts w:hint="eastAsia" w:ascii="宋体" w:hAnsi="宋体" w:eastAsia="宋体" w:cs="宋体"/>
          <w:b w:val="0"/>
          <w:bCs w:val="0"/>
          <w:color w:val="auto"/>
          <w:sz w:val="28"/>
          <w:szCs w:val="28"/>
          <w:highlight w:val="none"/>
        </w:rPr>
        <w:fldChar w:fldCharType="end"/>
      </w:r>
      <w:r>
        <w:rPr>
          <w:rFonts w:hint="eastAsia" w:ascii="宋体" w:hAnsi="宋体" w:eastAsia="宋体" w:cs="宋体"/>
          <w:b w:val="0"/>
          <w:bCs w:val="0"/>
          <w:color w:val="auto"/>
          <w:sz w:val="28"/>
          <w:szCs w:val="28"/>
          <w:highlight w:val="none"/>
          <w:lang w:val="en-US" w:eastAsia="zh-CN"/>
        </w:rPr>
        <w:t>3</w:t>
      </w:r>
    </w:p>
    <w:p w14:paraId="12542086">
      <w:pPr>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br w:type="page"/>
      </w:r>
    </w:p>
    <w:p w14:paraId="2C41B72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96"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8"/>
          <w:szCs w:val="28"/>
          <w:highlight w:val="none"/>
          <w14:textOutline w14:w="5793" w14:cap="sq" w14:cmpd="sng">
            <w14:solidFill>
              <w14:srgbClr w14:val="000000"/>
            </w14:solidFill>
            <w14:prstDash w14:val="solid"/>
            <w14:bevel/>
          </w14:textOutline>
        </w:rPr>
        <w:t>第一章</w:t>
      </w:r>
      <w:r>
        <w:rPr>
          <w:rFonts w:hint="eastAsia" w:ascii="宋体" w:hAnsi="宋体" w:eastAsia="宋体" w:cs="宋体"/>
          <w:color w:val="auto"/>
          <w:spacing w:val="9"/>
          <w:sz w:val="28"/>
          <w:szCs w:val="28"/>
          <w:highlight w:val="none"/>
        </w:rPr>
        <w:t xml:space="preserve"> </w:t>
      </w:r>
      <w:r>
        <w:rPr>
          <w:rFonts w:hint="eastAsia" w:ascii="宋体" w:hAnsi="宋体" w:eastAsia="宋体" w:cs="宋体"/>
          <w:color w:val="auto"/>
          <w:spacing w:val="9"/>
          <w:sz w:val="28"/>
          <w:szCs w:val="28"/>
          <w:highlight w:val="none"/>
          <w14:textOutline w14:w="5793" w14:cap="sq" w14:cmpd="sng">
            <w14:solidFill>
              <w14:srgbClr w14:val="000000"/>
            </w14:solidFill>
            <w14:prstDash w14:val="solid"/>
            <w14:bevel/>
          </w14:textOutline>
        </w:rPr>
        <w:t>竞争性磋商公告</w:t>
      </w:r>
      <w:bookmarkEnd w:id="0"/>
      <w:bookmarkEnd w:id="1"/>
    </w:p>
    <w:tbl>
      <w:tblPr>
        <w:tblStyle w:val="26"/>
        <w:tblpPr w:leftFromText="180" w:rightFromText="180" w:vertAnchor="text" w:horzAnchor="page" w:tblpX="1436" w:tblpY="210"/>
        <w:tblOverlap w:val="never"/>
        <w:tblW w:w="9560"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60"/>
      </w:tblGrid>
      <w:tr w14:paraId="6225D6B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07" w:hRule="atLeast"/>
          <w:jc w:val="center"/>
        </w:trPr>
        <w:tc>
          <w:tcPr>
            <w:tcW w:w="9560" w:type="dxa"/>
            <w:vAlign w:val="top"/>
          </w:tcPr>
          <w:p w14:paraId="2C8E540A">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项目概况</w:t>
            </w:r>
          </w:p>
          <w:p w14:paraId="5555E8A6">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z w:val="21"/>
                <w:szCs w:val="21"/>
                <w:highlight w:val="none"/>
              </w:rPr>
            </w:pPr>
            <w:r>
              <w:rPr>
                <w:rFonts w:hint="eastAsia" w:cs="宋体"/>
                <w:color w:val="auto"/>
                <w:spacing w:val="6"/>
                <w:sz w:val="21"/>
                <w:szCs w:val="21"/>
                <w:highlight w:val="none"/>
                <w:u w:val="single" w:color="auto"/>
                <w:lang w:eastAsia="zh-CN"/>
              </w:rPr>
              <w:t>新街镇2026年葛洞村甲山嘴桥梁修建项目</w:t>
            </w:r>
            <w:r>
              <w:rPr>
                <w:rFonts w:hint="eastAsia" w:ascii="宋体" w:hAnsi="宋体" w:eastAsia="宋体" w:cs="宋体"/>
                <w:color w:val="auto"/>
                <w:spacing w:val="6"/>
                <w:sz w:val="21"/>
                <w:szCs w:val="21"/>
                <w:highlight w:val="none"/>
              </w:rPr>
              <w:t>采购项目的潜在供应商应在</w:t>
            </w:r>
            <w:r>
              <w:rPr>
                <w:rFonts w:hint="eastAsia" w:ascii="宋体" w:hAnsi="宋体" w:eastAsia="宋体" w:cs="宋体"/>
                <w:color w:val="auto"/>
                <w:spacing w:val="6"/>
                <w:sz w:val="21"/>
                <w:szCs w:val="21"/>
                <w:highlight w:val="none"/>
                <w:u w:val="single" w:color="auto"/>
              </w:rPr>
              <w:t>“</w:t>
            </w:r>
            <w:r>
              <w:rPr>
                <w:rFonts w:hint="eastAsia" w:ascii="宋体" w:hAnsi="宋体" w:eastAsia="宋体" w:cs="宋体"/>
                <w:color w:val="auto"/>
                <w:spacing w:val="6"/>
                <w:sz w:val="21"/>
                <w:szCs w:val="21"/>
                <w:highlight w:val="none"/>
                <w:u w:val="single" w:color="auto"/>
                <w:lang w:eastAsia="zh-CN"/>
              </w:rPr>
              <w:t>广西政府采购云平台</w:t>
            </w:r>
            <w:r>
              <w:rPr>
                <w:rFonts w:hint="eastAsia" w:ascii="宋体" w:hAnsi="宋体" w:eastAsia="宋体" w:cs="宋体"/>
                <w:color w:val="auto"/>
                <w:spacing w:val="-54"/>
                <w:sz w:val="21"/>
                <w:szCs w:val="21"/>
                <w:highlight w:val="none"/>
                <w:u w:val="single" w:color="auto"/>
              </w:rPr>
              <w:t xml:space="preserve"> </w:t>
            </w:r>
            <w:r>
              <w:rPr>
                <w:rFonts w:hint="eastAsia" w:ascii="宋体" w:hAnsi="宋体" w:eastAsia="宋体" w:cs="宋体"/>
                <w:color w:val="auto"/>
                <w:spacing w:val="6"/>
                <w:sz w:val="21"/>
                <w:szCs w:val="21"/>
                <w:highlight w:val="none"/>
                <w:u w:val="single" w:color="auto"/>
              </w:rPr>
              <w:t>”平台（</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"http://www.zcygov.cn）获取采购文件，并于2022年2月"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u w:val="single" w:color="auto"/>
              </w:rPr>
              <w:t>http</w:t>
            </w:r>
            <w:r>
              <w:rPr>
                <w:rFonts w:hint="eastAsia" w:ascii="宋体" w:hAnsi="宋体" w:eastAsia="宋体" w:cs="宋体"/>
                <w:color w:val="auto"/>
                <w:spacing w:val="6"/>
                <w:sz w:val="21"/>
                <w:szCs w:val="21"/>
                <w:highlight w:val="none"/>
                <w:u w:val="single" w:color="auto"/>
              </w:rPr>
              <w:t>://</w:t>
            </w:r>
            <w:r>
              <w:rPr>
                <w:rFonts w:hint="eastAsia" w:ascii="宋体" w:hAnsi="宋体" w:eastAsia="宋体" w:cs="宋体"/>
                <w:color w:val="auto"/>
                <w:sz w:val="21"/>
                <w:szCs w:val="21"/>
                <w:highlight w:val="none"/>
                <w:u w:val="single" w:color="auto"/>
              </w:rPr>
              <w:t>www</w:t>
            </w:r>
            <w:r>
              <w:rPr>
                <w:rFonts w:hint="eastAsia" w:ascii="宋体" w:hAnsi="宋体" w:eastAsia="宋体" w:cs="宋体"/>
                <w:color w:val="auto"/>
                <w:spacing w:val="6"/>
                <w:sz w:val="21"/>
                <w:szCs w:val="21"/>
                <w:highlight w:val="none"/>
                <w:u w:val="single" w:color="auto"/>
              </w:rPr>
              <w:t>.</w:t>
            </w:r>
            <w:r>
              <w:rPr>
                <w:rFonts w:hint="eastAsia" w:ascii="宋体" w:hAnsi="宋体" w:eastAsia="宋体" w:cs="宋体"/>
                <w:color w:val="auto"/>
                <w:sz w:val="21"/>
                <w:szCs w:val="21"/>
                <w:highlight w:val="none"/>
                <w:u w:val="single" w:color="auto"/>
              </w:rPr>
              <w:t>zcygov</w:t>
            </w:r>
            <w:r>
              <w:rPr>
                <w:rFonts w:hint="eastAsia" w:ascii="宋体" w:hAnsi="宋体" w:eastAsia="宋体" w:cs="宋体"/>
                <w:color w:val="auto"/>
                <w:spacing w:val="6"/>
                <w:sz w:val="21"/>
                <w:szCs w:val="21"/>
                <w:highlight w:val="none"/>
                <w:u w:val="single" w:color="auto"/>
              </w:rPr>
              <w:t>.</w:t>
            </w:r>
            <w:r>
              <w:rPr>
                <w:rFonts w:hint="eastAsia" w:ascii="宋体" w:hAnsi="宋体" w:eastAsia="宋体" w:cs="宋体"/>
                <w:color w:val="auto"/>
                <w:spacing w:val="6"/>
                <w:sz w:val="21"/>
                <w:szCs w:val="21"/>
                <w:highlight w:val="none"/>
                <w:u w:val="single" w:color="auto"/>
              </w:rPr>
              <w:fldChar w:fldCharType="end"/>
            </w:r>
            <w:r>
              <w:rPr>
                <w:rFonts w:hint="eastAsia" w:ascii="宋体" w:hAnsi="宋体" w:eastAsia="宋体" w:cs="宋体"/>
                <w:color w:val="auto"/>
                <w:sz w:val="21"/>
                <w:szCs w:val="21"/>
                <w:highlight w:val="none"/>
                <w:u w:val="single" w:color="auto"/>
              </w:rPr>
              <w:t>cn</w:t>
            </w:r>
            <w:r>
              <w:rPr>
                <w:rFonts w:hint="eastAsia" w:ascii="宋体" w:hAnsi="宋体" w:eastAsia="宋体" w:cs="宋体"/>
                <w:color w:val="auto"/>
                <w:spacing w:val="5"/>
                <w:sz w:val="21"/>
                <w:szCs w:val="21"/>
                <w:highlight w:val="none"/>
                <w:u w:val="single" w:color="auto"/>
              </w:rPr>
              <w:t>）</w:t>
            </w:r>
            <w:r>
              <w:rPr>
                <w:rFonts w:hint="eastAsia" w:ascii="宋体" w:hAnsi="宋体" w:eastAsia="宋体" w:cs="宋体"/>
                <w:color w:val="auto"/>
                <w:spacing w:val="5"/>
                <w:sz w:val="21"/>
                <w:szCs w:val="21"/>
                <w:highlight w:val="none"/>
              </w:rPr>
              <w:t>获取采购文件，并于</w:t>
            </w:r>
            <w:r>
              <w:rPr>
                <w:rFonts w:hint="eastAsia" w:ascii="宋体" w:hAnsi="宋体" w:eastAsia="宋体" w:cs="宋体"/>
                <w:color w:val="auto"/>
                <w:spacing w:val="-37"/>
                <w:sz w:val="21"/>
                <w:szCs w:val="21"/>
                <w:highlight w:val="none"/>
              </w:rPr>
              <w:t xml:space="preserve"> </w:t>
            </w:r>
            <w:r>
              <w:rPr>
                <w:rFonts w:hint="eastAsia" w:ascii="宋体" w:hAnsi="宋体" w:eastAsia="宋体" w:cs="宋体"/>
                <w:color w:val="auto"/>
                <w:spacing w:val="6"/>
                <w:sz w:val="21"/>
                <w:szCs w:val="21"/>
                <w:highlight w:val="none"/>
              </w:rPr>
              <w:t>202</w:t>
            </w:r>
            <w:r>
              <w:rPr>
                <w:rFonts w:hint="eastAsia" w:cs="宋体"/>
                <w:color w:val="auto"/>
                <w:spacing w:val="6"/>
                <w:sz w:val="21"/>
                <w:szCs w:val="21"/>
                <w:highlight w:val="none"/>
                <w:lang w:val="en-US" w:eastAsia="zh-CN"/>
              </w:rPr>
              <w:t>6</w:t>
            </w:r>
            <w:r>
              <w:rPr>
                <w:rFonts w:hint="eastAsia" w:ascii="宋体" w:hAnsi="宋体" w:eastAsia="宋体" w:cs="宋体"/>
                <w:color w:val="auto"/>
                <w:spacing w:val="6"/>
                <w:sz w:val="21"/>
                <w:szCs w:val="21"/>
                <w:highlight w:val="none"/>
              </w:rPr>
              <w:t>年</w:t>
            </w:r>
            <w:r>
              <w:rPr>
                <w:rFonts w:hint="eastAsia" w:cs="宋体"/>
                <w:color w:val="auto"/>
                <w:spacing w:val="6"/>
                <w:sz w:val="21"/>
                <w:szCs w:val="21"/>
                <w:highlight w:val="none"/>
                <w:lang w:val="en-US" w:eastAsia="zh-CN"/>
              </w:rPr>
              <w:t>10</w:t>
            </w:r>
            <w:r>
              <w:rPr>
                <w:rFonts w:hint="eastAsia" w:ascii="宋体" w:hAnsi="宋体" w:eastAsia="宋体" w:cs="宋体"/>
                <w:color w:val="auto"/>
                <w:spacing w:val="6"/>
                <w:sz w:val="21"/>
                <w:szCs w:val="21"/>
                <w:highlight w:val="none"/>
                <w:lang w:eastAsia="zh-CN"/>
              </w:rPr>
              <w:t>月</w:t>
            </w:r>
            <w:r>
              <w:rPr>
                <w:rFonts w:hint="eastAsia" w:cs="宋体"/>
                <w:color w:val="auto"/>
                <w:spacing w:val="6"/>
                <w:sz w:val="21"/>
                <w:szCs w:val="21"/>
                <w:highlight w:val="none"/>
                <w:lang w:val="en-US" w:eastAsia="zh-CN"/>
              </w:rPr>
              <w:t>22</w:t>
            </w:r>
            <w:r>
              <w:rPr>
                <w:rFonts w:hint="eastAsia" w:ascii="宋体" w:hAnsi="宋体" w:eastAsia="宋体" w:cs="宋体"/>
                <w:color w:val="auto"/>
                <w:spacing w:val="6"/>
                <w:sz w:val="21"/>
                <w:szCs w:val="21"/>
                <w:highlight w:val="none"/>
                <w:lang w:eastAsia="zh-CN"/>
              </w:rPr>
              <w:t>日</w:t>
            </w:r>
            <w:r>
              <w:rPr>
                <w:rFonts w:hint="eastAsia" w:ascii="宋体" w:hAnsi="宋体" w:eastAsia="宋体" w:cs="宋体"/>
                <w:color w:val="auto"/>
                <w:spacing w:val="6"/>
                <w:sz w:val="21"/>
                <w:szCs w:val="21"/>
                <w:highlight w:val="none"/>
                <w:lang w:val="en-US" w:eastAsia="zh-CN"/>
              </w:rPr>
              <w:t>09</w:t>
            </w:r>
            <w:r>
              <w:rPr>
                <w:rFonts w:hint="eastAsia" w:ascii="宋体" w:hAnsi="宋体" w:eastAsia="宋体" w:cs="宋体"/>
                <w:color w:val="auto"/>
                <w:spacing w:val="6"/>
                <w:sz w:val="21"/>
                <w:szCs w:val="21"/>
                <w:highlight w:val="none"/>
                <w:lang w:eastAsia="zh-CN"/>
              </w:rPr>
              <w:t>时30分</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4"/>
                <w:sz w:val="21"/>
                <w:szCs w:val="21"/>
                <w:highlight w:val="none"/>
              </w:rPr>
              <w:t>北京时间）前提交响应文件。</w:t>
            </w:r>
          </w:p>
        </w:tc>
      </w:tr>
    </w:tbl>
    <w:p w14:paraId="2AEF1B4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cs="宋体"/>
          <w:color w:val="auto"/>
          <w:spacing w:val="9"/>
          <w:sz w:val="21"/>
          <w:szCs w:val="21"/>
          <w:highlight w:val="none"/>
          <w:lang w:eastAsia="zh-CN"/>
        </w:rPr>
      </w:pPr>
      <w:r>
        <w:rPr>
          <w:rFonts w:hint="eastAsia" w:ascii="宋体" w:hAnsi="宋体" w:eastAsia="宋体" w:cs="宋体"/>
          <w:b w:val="0"/>
          <w:bCs w:val="0"/>
          <w:color w:val="auto"/>
          <w:spacing w:val="9"/>
          <w:sz w:val="21"/>
          <w:szCs w:val="21"/>
          <w:highlight w:val="none"/>
          <w14:textOutline w14:w="3795" w14:cap="sq" w14:cmpd="sng">
            <w14:solidFill>
              <w14:srgbClr w14:val="000000"/>
            </w14:solidFill>
            <w14:prstDash w14:val="solid"/>
            <w14:bevel/>
          </w14:textOutline>
        </w:rPr>
        <w:t>一、项目基本情况</w:t>
      </w:r>
    </w:p>
    <w:p w14:paraId="511734D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cs="宋体"/>
          <w:color w:val="auto"/>
          <w:spacing w:val="9"/>
          <w:sz w:val="21"/>
          <w:szCs w:val="21"/>
          <w:highlight w:val="none"/>
          <w:lang w:val="en-US" w:eastAsia="zh-CN"/>
        </w:rPr>
      </w:pPr>
      <w:r>
        <w:rPr>
          <w:rFonts w:hint="eastAsia" w:cs="宋体"/>
          <w:color w:val="auto"/>
          <w:spacing w:val="9"/>
          <w:sz w:val="21"/>
          <w:szCs w:val="21"/>
          <w:highlight w:val="none"/>
          <w:lang w:eastAsia="zh-CN"/>
        </w:rPr>
        <w:t>项目编号：</w:t>
      </w:r>
      <w:r>
        <w:rPr>
          <w:rFonts w:hint="eastAsia" w:cs="宋体"/>
          <w:color w:val="auto"/>
          <w:spacing w:val="9"/>
          <w:sz w:val="21"/>
          <w:szCs w:val="21"/>
          <w:highlight w:val="none"/>
          <w:lang w:val="en-US" w:eastAsia="zh-CN"/>
        </w:rPr>
        <w:t>GLZC2026-C2-270052-ZHYB</w:t>
      </w:r>
    </w:p>
    <w:p w14:paraId="0900438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项目名称：</w:t>
      </w:r>
      <w:r>
        <w:rPr>
          <w:rFonts w:hint="eastAsia" w:cs="宋体"/>
          <w:color w:val="auto"/>
          <w:spacing w:val="9"/>
          <w:sz w:val="21"/>
          <w:szCs w:val="21"/>
          <w:highlight w:val="none"/>
          <w:lang w:eastAsia="zh-CN"/>
        </w:rPr>
        <w:t>新街镇2026年葛洞村甲山嘴桥梁修建项目</w:t>
      </w:r>
      <w:bookmarkStart w:id="229" w:name="_GoBack"/>
      <w:bookmarkEnd w:id="229"/>
    </w:p>
    <w:p w14:paraId="07832E5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采购方式：竞争性磋商</w:t>
      </w:r>
    </w:p>
    <w:p w14:paraId="0817A01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eastAsia="zh-CN"/>
        </w:rPr>
        <w:t>预算</w:t>
      </w:r>
      <w:r>
        <w:rPr>
          <w:rFonts w:hint="eastAsia" w:ascii="宋体" w:hAnsi="宋体" w:eastAsia="宋体" w:cs="宋体"/>
          <w:color w:val="auto"/>
          <w:spacing w:val="9"/>
          <w:sz w:val="21"/>
          <w:szCs w:val="21"/>
          <w:highlight w:val="none"/>
          <w:lang w:val="en-US" w:eastAsia="zh-CN"/>
        </w:rPr>
        <w:t>总</w:t>
      </w:r>
      <w:r>
        <w:rPr>
          <w:rFonts w:hint="eastAsia" w:ascii="宋体" w:hAnsi="宋体" w:eastAsia="宋体" w:cs="宋体"/>
          <w:color w:val="auto"/>
          <w:spacing w:val="9"/>
          <w:sz w:val="21"/>
          <w:szCs w:val="21"/>
          <w:highlight w:val="none"/>
          <w:lang w:eastAsia="zh-CN"/>
        </w:rPr>
        <w:t>金额（元）</w:t>
      </w:r>
      <w:r>
        <w:rPr>
          <w:rFonts w:hint="eastAsia" w:ascii="宋体" w:hAnsi="宋体" w:eastAsia="宋体" w:cs="宋体"/>
          <w:color w:val="auto"/>
          <w:spacing w:val="9"/>
          <w:sz w:val="21"/>
          <w:szCs w:val="21"/>
          <w:highlight w:val="none"/>
          <w:lang w:val="en-US" w:eastAsia="zh-CN"/>
        </w:rPr>
        <w:t>：</w:t>
      </w:r>
      <w:r>
        <w:rPr>
          <w:rFonts w:hint="eastAsia" w:cs="宋体"/>
          <w:color w:val="auto"/>
          <w:spacing w:val="9"/>
          <w:sz w:val="21"/>
          <w:szCs w:val="21"/>
          <w:highlight w:val="none"/>
          <w:lang w:val="en-US" w:eastAsia="zh-CN"/>
        </w:rPr>
        <w:t>707083.00元</w:t>
      </w:r>
    </w:p>
    <w:p w14:paraId="1C901B5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标项名称：</w:t>
      </w:r>
      <w:r>
        <w:rPr>
          <w:rFonts w:hint="eastAsia" w:cs="宋体"/>
          <w:color w:val="auto"/>
          <w:spacing w:val="9"/>
          <w:sz w:val="21"/>
          <w:szCs w:val="21"/>
          <w:highlight w:val="none"/>
          <w:lang w:eastAsia="zh-CN"/>
        </w:rPr>
        <w:t>新街镇2026年葛洞村甲山嘴桥梁修建项目</w:t>
      </w:r>
    </w:p>
    <w:p w14:paraId="13465335">
      <w:pPr>
        <w:keepNext w:val="0"/>
        <w:keepLines w:val="0"/>
        <w:pageBreakBefore w:val="0"/>
        <w:widowControl/>
        <w:kinsoku w:val="0"/>
        <w:wordWrap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数量：1 </w:t>
      </w:r>
    </w:p>
    <w:p w14:paraId="3558940C">
      <w:pPr>
        <w:numPr>
          <w:ilvl w:val="0"/>
          <w:numId w:val="0"/>
        </w:numPr>
        <w:spacing w:line="360" w:lineRule="auto"/>
        <w:ind w:firstLine="456" w:firstLineChars="200"/>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en-US" w:eastAsia="zh-CN"/>
        </w:rPr>
        <w:t>项目基本概况介绍、</w:t>
      </w:r>
      <w:r>
        <w:rPr>
          <w:rFonts w:hint="eastAsia" w:ascii="宋体" w:hAnsi="宋体" w:eastAsia="宋体" w:cs="宋体"/>
          <w:snapToGrid w:val="0"/>
          <w:color w:val="auto"/>
          <w:spacing w:val="9"/>
          <w:kern w:val="0"/>
          <w:sz w:val="21"/>
          <w:szCs w:val="21"/>
          <w:highlight w:val="none"/>
          <w:lang w:val="en-US" w:eastAsia="zh-CN" w:bidi="ar-SA"/>
        </w:rPr>
        <w:t>用途：拆除重建盖板涵，新建4-5*3m盖板涵一座，长6m。</w:t>
      </w:r>
      <w:r>
        <w:rPr>
          <w:rFonts w:hint="eastAsia" w:ascii="宋体" w:hAnsi="宋体" w:eastAsia="宋体" w:cs="宋体"/>
          <w:color w:val="auto"/>
          <w:spacing w:val="9"/>
          <w:sz w:val="21"/>
          <w:szCs w:val="21"/>
          <w:highlight w:val="none"/>
          <w:lang w:val="en-US" w:eastAsia="zh-CN"/>
        </w:rPr>
        <w:t>具体内容详见工程量清单及施工图纸。</w:t>
      </w:r>
    </w:p>
    <w:p w14:paraId="2A082054">
      <w:pPr>
        <w:wordWrap w:val="0"/>
        <w:spacing w:line="360" w:lineRule="exact"/>
        <w:ind w:firstLine="456" w:firstLineChars="200"/>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en-US" w:eastAsia="zh-CN"/>
        </w:rPr>
        <w:t>施工工期：60日历天。</w:t>
      </w:r>
    </w:p>
    <w:p w14:paraId="56C1C450">
      <w:pPr>
        <w:wordWrap w:val="0"/>
        <w:spacing w:line="360" w:lineRule="exact"/>
        <w:ind w:firstLine="456" w:firstLineChars="200"/>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val="en-US" w:eastAsia="zh-CN"/>
        </w:rPr>
        <w:t>质量要求：达到国家施工验收规范合格标准；如需进一步了解详细内容，</w:t>
      </w:r>
      <w:r>
        <w:rPr>
          <w:rFonts w:hint="eastAsia" w:ascii="宋体" w:hAnsi="宋体" w:eastAsia="宋体" w:cs="宋体"/>
          <w:color w:val="auto"/>
          <w:spacing w:val="9"/>
          <w:sz w:val="21"/>
          <w:szCs w:val="21"/>
          <w:highlight w:val="none"/>
          <w:lang w:eastAsia="zh-CN"/>
        </w:rPr>
        <w:t>详见竞争性磋商文件。</w:t>
      </w:r>
    </w:p>
    <w:p w14:paraId="49C6F40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lang w:val="en-US" w:eastAsia="zh-CN"/>
        </w:rPr>
        <w:t>最高限价（如有）：</w:t>
      </w:r>
      <w:r>
        <w:rPr>
          <w:rFonts w:hint="eastAsia" w:cs="宋体"/>
          <w:color w:val="auto"/>
          <w:spacing w:val="9"/>
          <w:sz w:val="21"/>
          <w:szCs w:val="21"/>
          <w:highlight w:val="none"/>
          <w:lang w:val="en-US" w:eastAsia="zh-CN"/>
        </w:rPr>
        <w:t>694150.00元</w:t>
      </w:r>
    </w:p>
    <w:p w14:paraId="69B26D5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本标项（否）接受联合体投标</w:t>
      </w:r>
    </w:p>
    <w:p w14:paraId="696B93D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备注：本项目为线上电子标项目，有意向参与本项目的供应商应当做好参与全流程电子标交易的充分准备。</w:t>
      </w:r>
    </w:p>
    <w:p w14:paraId="1019EFF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36" w:firstLineChars="200"/>
        <w:textAlignment w:val="baseline"/>
        <w:outlineLvl w:val="1"/>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14:textOutline w14:w="3795" w14:cap="sq" w14:cmpd="sng">
            <w14:solidFill>
              <w14:srgbClr w14:val="000000"/>
            </w14:solidFill>
            <w14:prstDash w14:val="solid"/>
            <w14:bevel/>
          </w14:textOutline>
        </w:rPr>
        <w:t>二、</w:t>
      </w:r>
      <w:r>
        <w:rPr>
          <w:rFonts w:hint="eastAsia" w:ascii="宋体" w:hAnsi="宋体" w:eastAsia="宋体" w:cs="宋体"/>
          <w:color w:val="auto"/>
          <w:spacing w:val="-50"/>
          <w:sz w:val="21"/>
          <w:szCs w:val="21"/>
          <w:highlight w:val="none"/>
        </w:rPr>
        <w:t xml:space="preserve"> </w:t>
      </w:r>
      <w:r>
        <w:rPr>
          <w:rFonts w:hint="eastAsia" w:ascii="宋体" w:hAnsi="宋体" w:eastAsia="宋体" w:cs="宋体"/>
          <w:color w:val="auto"/>
          <w:spacing w:val="4"/>
          <w:sz w:val="21"/>
          <w:szCs w:val="21"/>
          <w:highlight w:val="none"/>
          <w14:textOutline w14:w="3795" w14:cap="sq" w14:cmpd="sng">
            <w14:solidFill>
              <w14:srgbClr w14:val="000000"/>
            </w14:solidFill>
            <w14:prstDash w14:val="solid"/>
            <w14:bevel/>
          </w14:textOutline>
        </w:rPr>
        <w:t>申请人的资格要求：</w:t>
      </w:r>
    </w:p>
    <w:p w14:paraId="1D02ED9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2"/>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1.满足《中华人民共和国政府采购法》第二十二条规定；</w:t>
      </w:r>
    </w:p>
    <w:p w14:paraId="3AA6C52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2.落实政府采购政策需满足的资格要求：供应商为</w:t>
      </w:r>
      <w:r>
        <w:rPr>
          <w:rFonts w:hint="eastAsia" w:cs="宋体"/>
          <w:color w:val="auto"/>
          <w:spacing w:val="9"/>
          <w:sz w:val="21"/>
          <w:szCs w:val="21"/>
          <w:highlight w:val="none"/>
          <w:lang w:val="en-US" w:eastAsia="zh-CN"/>
        </w:rPr>
        <w:t>中</w:t>
      </w:r>
      <w:r>
        <w:rPr>
          <w:rFonts w:hint="eastAsia" w:ascii="宋体" w:hAnsi="宋体" w:eastAsia="宋体" w:cs="宋体"/>
          <w:color w:val="auto"/>
          <w:spacing w:val="9"/>
          <w:sz w:val="21"/>
          <w:szCs w:val="21"/>
          <w:highlight w:val="none"/>
          <w:lang w:eastAsia="zh-CN"/>
        </w:rPr>
        <w:t>小企业。</w:t>
      </w:r>
    </w:p>
    <w:p w14:paraId="0B57EE6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2"/>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3.本项目的特定资格要求：</w:t>
      </w:r>
    </w:p>
    <w:p w14:paraId="4608DEF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val="en-US" w:eastAsia="zh-CN"/>
        </w:rPr>
        <w:t>3.1</w:t>
      </w:r>
      <w:r>
        <w:rPr>
          <w:rFonts w:hint="eastAsia" w:ascii="宋体" w:hAnsi="宋体" w:eastAsia="宋体" w:cs="宋体"/>
          <w:color w:val="auto"/>
          <w:spacing w:val="9"/>
          <w:sz w:val="21"/>
          <w:szCs w:val="21"/>
          <w:highlight w:val="none"/>
          <w:lang w:eastAsia="zh-CN"/>
        </w:rPr>
        <w:t>供应商须具备公路工程施工总承包三级(含三级)以上资质，并具有省级或以上建设行政主管部门颁发的建筑施工企业安全生产许可证，并在人员、设备、资金等方面具有相应的施工能力。其中，投标人拟派项目经理须具备</w:t>
      </w:r>
      <w:r>
        <w:rPr>
          <w:rFonts w:hint="eastAsia" w:ascii="宋体" w:hAnsi="宋体" w:eastAsia="宋体" w:cs="宋体"/>
          <w:color w:val="auto"/>
          <w:spacing w:val="9"/>
          <w:sz w:val="21"/>
          <w:szCs w:val="21"/>
          <w:highlight w:val="none"/>
          <w:lang w:val="en-US" w:eastAsia="zh-CN"/>
        </w:rPr>
        <w:t>公路</w:t>
      </w:r>
      <w:r>
        <w:rPr>
          <w:rFonts w:hint="eastAsia" w:ascii="宋体" w:hAnsi="宋体" w:eastAsia="宋体" w:cs="宋体"/>
          <w:color w:val="auto"/>
          <w:spacing w:val="9"/>
          <w:sz w:val="21"/>
          <w:szCs w:val="21"/>
          <w:highlight w:val="none"/>
          <w:lang w:eastAsia="zh-CN"/>
        </w:rPr>
        <w:t>工程专业</w:t>
      </w:r>
      <w:r>
        <w:rPr>
          <w:rFonts w:hint="eastAsia" w:cs="宋体"/>
          <w:color w:val="auto"/>
          <w:spacing w:val="9"/>
          <w:sz w:val="21"/>
          <w:szCs w:val="21"/>
          <w:highlight w:val="none"/>
          <w:lang w:eastAsia="zh-CN"/>
        </w:rPr>
        <w:t>二级(含本级</w:t>
      </w:r>
      <w:r>
        <w:rPr>
          <w:rFonts w:hint="eastAsia" w:ascii="宋体" w:hAnsi="宋体" w:eastAsia="宋体" w:cs="宋体"/>
          <w:color w:val="auto"/>
          <w:spacing w:val="9"/>
          <w:sz w:val="21"/>
          <w:szCs w:val="21"/>
          <w:highlight w:val="none"/>
          <w:lang w:val="en-US" w:eastAsia="zh-CN"/>
        </w:rPr>
        <w:t>）或二级以上</w:t>
      </w:r>
      <w:r>
        <w:rPr>
          <w:rFonts w:hint="eastAsia" w:ascii="宋体" w:hAnsi="宋体" w:eastAsia="宋体" w:cs="宋体"/>
          <w:color w:val="auto"/>
          <w:spacing w:val="9"/>
          <w:sz w:val="21"/>
          <w:szCs w:val="21"/>
          <w:highlight w:val="none"/>
          <w:lang w:eastAsia="zh-CN"/>
        </w:rPr>
        <w:t>建造师执业资格，具备有效的安全生产考核合格证书(B类)。</w:t>
      </w:r>
    </w:p>
    <w:p w14:paraId="1227A9D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宋体" w:hAnsi="宋体" w:eastAsia="宋体" w:cs="宋体"/>
          <w:color w:val="auto"/>
          <w:spacing w:val="1"/>
          <w:sz w:val="21"/>
          <w:szCs w:val="21"/>
          <w:highlight w:val="none"/>
        </w:rPr>
      </w:pPr>
      <w:r>
        <w:rPr>
          <w:rFonts w:hint="eastAsia" w:ascii="宋体" w:hAnsi="宋体" w:eastAsia="宋体" w:cs="宋体"/>
          <w:color w:val="auto"/>
          <w:spacing w:val="9"/>
          <w:sz w:val="21"/>
          <w:szCs w:val="21"/>
          <w:highlight w:val="none"/>
          <w14:textOutline w14:w="3795" w14:cap="sq" w14:cmpd="sng">
            <w14:solidFill>
              <w14:srgbClr w14:val="000000"/>
            </w14:solidFill>
            <w14:prstDash w14:val="solid"/>
            <w14:bevel/>
          </w14:textOutline>
        </w:rPr>
        <w:t>三、获取采购文件</w:t>
      </w:r>
    </w:p>
    <w:p w14:paraId="61F0B25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时间：</w:t>
      </w:r>
      <w:r>
        <w:rPr>
          <w:rFonts w:hint="eastAsia" w:ascii="宋体" w:hAnsi="宋体" w:eastAsia="宋体" w:cs="宋体"/>
          <w:color w:val="auto"/>
          <w:spacing w:val="1"/>
          <w:sz w:val="21"/>
          <w:szCs w:val="21"/>
          <w:highlight w:val="none"/>
          <w:lang w:eastAsia="zh-CN"/>
        </w:rPr>
        <w:t>202</w:t>
      </w:r>
      <w:r>
        <w:rPr>
          <w:rFonts w:hint="eastAsia" w:cs="宋体"/>
          <w:color w:val="auto"/>
          <w:spacing w:val="1"/>
          <w:sz w:val="21"/>
          <w:szCs w:val="21"/>
          <w:highlight w:val="none"/>
          <w:lang w:val="en-US" w:eastAsia="zh-CN"/>
        </w:rPr>
        <w:t>6</w:t>
      </w:r>
      <w:r>
        <w:rPr>
          <w:rFonts w:hint="eastAsia" w:ascii="宋体" w:hAnsi="宋体" w:eastAsia="宋体" w:cs="宋体"/>
          <w:color w:val="auto"/>
          <w:spacing w:val="1"/>
          <w:sz w:val="21"/>
          <w:szCs w:val="21"/>
          <w:highlight w:val="none"/>
          <w:lang w:eastAsia="zh-CN"/>
        </w:rPr>
        <w:t>年</w:t>
      </w:r>
      <w:r>
        <w:rPr>
          <w:rFonts w:hint="eastAsia" w:cs="宋体"/>
          <w:color w:val="auto"/>
          <w:spacing w:val="1"/>
          <w:sz w:val="21"/>
          <w:szCs w:val="21"/>
          <w:highlight w:val="none"/>
          <w:lang w:val="en-US" w:eastAsia="zh-CN"/>
        </w:rPr>
        <w:t>9</w:t>
      </w:r>
      <w:r>
        <w:rPr>
          <w:rFonts w:hint="eastAsia" w:ascii="宋体" w:hAnsi="宋体" w:eastAsia="宋体" w:cs="宋体"/>
          <w:color w:val="auto"/>
          <w:spacing w:val="1"/>
          <w:sz w:val="21"/>
          <w:szCs w:val="21"/>
          <w:highlight w:val="none"/>
          <w:lang w:eastAsia="zh-CN"/>
        </w:rPr>
        <w:t>月</w:t>
      </w:r>
      <w:r>
        <w:rPr>
          <w:rFonts w:hint="eastAsia" w:cs="宋体"/>
          <w:color w:val="auto"/>
          <w:spacing w:val="1"/>
          <w:sz w:val="21"/>
          <w:szCs w:val="21"/>
          <w:highlight w:val="none"/>
          <w:lang w:val="en-US" w:eastAsia="zh-CN"/>
        </w:rPr>
        <w:t>30</w:t>
      </w:r>
      <w:r>
        <w:rPr>
          <w:rFonts w:hint="eastAsia" w:ascii="宋体" w:hAnsi="宋体" w:eastAsia="宋体" w:cs="宋体"/>
          <w:color w:val="auto"/>
          <w:spacing w:val="1"/>
          <w:sz w:val="21"/>
          <w:szCs w:val="21"/>
          <w:highlight w:val="none"/>
          <w:lang w:eastAsia="zh-CN"/>
        </w:rPr>
        <w:t>日至202</w:t>
      </w:r>
      <w:r>
        <w:rPr>
          <w:rFonts w:hint="eastAsia" w:cs="宋体"/>
          <w:color w:val="auto"/>
          <w:spacing w:val="1"/>
          <w:sz w:val="21"/>
          <w:szCs w:val="21"/>
          <w:highlight w:val="none"/>
          <w:lang w:val="en-US" w:eastAsia="zh-CN"/>
        </w:rPr>
        <w:t>6</w:t>
      </w:r>
      <w:r>
        <w:rPr>
          <w:rFonts w:hint="eastAsia" w:ascii="宋体" w:hAnsi="宋体" w:eastAsia="宋体" w:cs="宋体"/>
          <w:color w:val="auto"/>
          <w:spacing w:val="1"/>
          <w:sz w:val="21"/>
          <w:szCs w:val="21"/>
          <w:highlight w:val="none"/>
          <w:lang w:eastAsia="zh-CN"/>
        </w:rPr>
        <w:t>年</w:t>
      </w:r>
      <w:r>
        <w:rPr>
          <w:rFonts w:hint="eastAsia" w:cs="宋体"/>
          <w:color w:val="auto"/>
          <w:spacing w:val="1"/>
          <w:sz w:val="21"/>
          <w:szCs w:val="21"/>
          <w:highlight w:val="none"/>
          <w:lang w:val="en-US" w:eastAsia="zh-CN"/>
        </w:rPr>
        <w:t>10</w:t>
      </w:r>
      <w:r>
        <w:rPr>
          <w:rFonts w:hint="eastAsia" w:ascii="宋体" w:hAnsi="宋体" w:eastAsia="宋体" w:cs="宋体"/>
          <w:color w:val="auto"/>
          <w:spacing w:val="1"/>
          <w:sz w:val="21"/>
          <w:szCs w:val="21"/>
          <w:highlight w:val="none"/>
          <w:lang w:eastAsia="zh-CN"/>
        </w:rPr>
        <w:t>月</w:t>
      </w:r>
      <w:r>
        <w:rPr>
          <w:rFonts w:hint="eastAsia" w:cs="宋体"/>
          <w:color w:val="auto"/>
          <w:spacing w:val="1"/>
          <w:sz w:val="21"/>
          <w:szCs w:val="21"/>
          <w:highlight w:val="none"/>
          <w:lang w:val="en-US" w:eastAsia="zh-CN"/>
        </w:rPr>
        <w:t>22</w:t>
      </w:r>
      <w:r>
        <w:rPr>
          <w:rFonts w:hint="eastAsia" w:ascii="宋体" w:hAnsi="宋体" w:eastAsia="宋体" w:cs="宋体"/>
          <w:color w:val="auto"/>
          <w:spacing w:val="1"/>
          <w:sz w:val="21"/>
          <w:szCs w:val="21"/>
          <w:highlight w:val="none"/>
          <w:lang w:eastAsia="zh-CN"/>
        </w:rPr>
        <w:t>日</w:t>
      </w:r>
      <w:r>
        <w:rPr>
          <w:rFonts w:hint="eastAsia" w:ascii="宋体" w:hAnsi="宋体" w:eastAsia="宋体" w:cs="宋体"/>
          <w:color w:val="auto"/>
          <w:spacing w:val="1"/>
          <w:sz w:val="21"/>
          <w:szCs w:val="21"/>
          <w:highlight w:val="none"/>
        </w:rPr>
        <w:t>，每天上午 00:00 至 12:00，下午 12:00 至 23:59 （北京时间，法定节假日除外）</w:t>
      </w:r>
    </w:p>
    <w:p w14:paraId="412677E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eastAsia="zh-CN"/>
        </w:rPr>
        <w:t>获取方式</w:t>
      </w:r>
      <w:r>
        <w:rPr>
          <w:rFonts w:hint="eastAsia" w:ascii="宋体" w:hAnsi="宋体" w:eastAsia="宋体" w:cs="宋体"/>
          <w:color w:val="auto"/>
          <w:spacing w:val="1"/>
          <w:sz w:val="21"/>
          <w:szCs w:val="21"/>
          <w:highlight w:val="none"/>
        </w:rPr>
        <w:t>：潜在供应商登陆广西政府采购云平台（https://www.gcy.zfcg.gxzf.gov.cn/）在线申请获取采购文件（进入“项目采购”应用，在获取采购文件菜单中选择项目，申请获取采购文件）。</w:t>
      </w:r>
    </w:p>
    <w:p w14:paraId="5C87C8E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售价（元）：0</w:t>
      </w:r>
    </w:p>
    <w:p w14:paraId="70AD0CD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8"/>
          <w:sz w:val="21"/>
          <w:szCs w:val="21"/>
          <w:highlight w:val="none"/>
          <w:lang w:val="en-US" w:eastAsia="zh-CN"/>
          <w14:textOutline w14:w="3795" w14:cap="sq" w14:cmpd="sng">
            <w14:solidFill>
              <w14:srgbClr w14:val="000000"/>
            </w14:solidFill>
            <w14:prstDash w14:val="solid"/>
            <w14:bevel/>
          </w14:textOutline>
        </w:rPr>
        <w:t>四、</w:t>
      </w:r>
      <w:r>
        <w:rPr>
          <w:rFonts w:hint="eastAsia" w:ascii="宋体" w:hAnsi="宋体" w:eastAsia="宋体" w:cs="宋体"/>
          <w:color w:val="auto"/>
          <w:spacing w:val="8"/>
          <w:sz w:val="21"/>
          <w:szCs w:val="21"/>
          <w:highlight w:val="none"/>
          <w14:textOutline w14:w="3795" w14:cap="sq" w14:cmpd="sng">
            <w14:solidFill>
              <w14:srgbClr w14:val="000000"/>
            </w14:solidFill>
            <w14:prstDash w14:val="solid"/>
            <w14:bevel/>
          </w14:textOutline>
        </w:rPr>
        <w:t>响应文件提交</w:t>
      </w:r>
    </w:p>
    <w:p w14:paraId="01A5431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1、响应文件递交截止时间：202</w:t>
      </w:r>
      <w:r>
        <w:rPr>
          <w:rFonts w:hint="eastAsia" w:cs="宋体"/>
          <w:color w:val="auto"/>
          <w:spacing w:val="1"/>
          <w:sz w:val="21"/>
          <w:szCs w:val="21"/>
          <w:highlight w:val="none"/>
          <w:lang w:val="en-US" w:eastAsia="zh-CN"/>
        </w:rPr>
        <w:t>6</w:t>
      </w:r>
      <w:r>
        <w:rPr>
          <w:rFonts w:hint="eastAsia" w:ascii="宋体" w:hAnsi="宋体" w:eastAsia="宋体" w:cs="宋体"/>
          <w:color w:val="auto"/>
          <w:spacing w:val="1"/>
          <w:sz w:val="21"/>
          <w:szCs w:val="21"/>
          <w:highlight w:val="none"/>
          <w:lang w:val="en-US" w:eastAsia="zh-CN"/>
        </w:rPr>
        <w:t>年</w:t>
      </w:r>
      <w:r>
        <w:rPr>
          <w:rFonts w:hint="eastAsia" w:cs="宋体"/>
          <w:color w:val="auto"/>
          <w:spacing w:val="1"/>
          <w:sz w:val="21"/>
          <w:szCs w:val="21"/>
          <w:highlight w:val="none"/>
          <w:lang w:val="en-US" w:eastAsia="zh-CN"/>
        </w:rPr>
        <w:t>10</w:t>
      </w:r>
      <w:r>
        <w:rPr>
          <w:rFonts w:hint="eastAsia" w:ascii="宋体" w:hAnsi="宋体" w:eastAsia="宋体" w:cs="宋体"/>
          <w:color w:val="auto"/>
          <w:spacing w:val="1"/>
          <w:sz w:val="21"/>
          <w:szCs w:val="21"/>
          <w:highlight w:val="none"/>
          <w:lang w:val="en-US" w:eastAsia="zh-CN"/>
        </w:rPr>
        <w:t>月</w:t>
      </w:r>
      <w:r>
        <w:rPr>
          <w:rFonts w:hint="eastAsia" w:cs="宋体"/>
          <w:color w:val="auto"/>
          <w:spacing w:val="1"/>
          <w:sz w:val="21"/>
          <w:szCs w:val="21"/>
          <w:highlight w:val="none"/>
          <w:lang w:val="en-US" w:eastAsia="zh-CN"/>
        </w:rPr>
        <w:t>22</w:t>
      </w:r>
      <w:r>
        <w:rPr>
          <w:rFonts w:hint="eastAsia" w:ascii="宋体" w:hAnsi="宋体" w:eastAsia="宋体" w:cs="宋体"/>
          <w:color w:val="auto"/>
          <w:spacing w:val="1"/>
          <w:sz w:val="21"/>
          <w:szCs w:val="21"/>
          <w:highlight w:val="none"/>
          <w:lang w:val="en-US" w:eastAsia="zh-CN"/>
        </w:rPr>
        <w:t>日09点30分（北京时间）</w:t>
      </w:r>
    </w:p>
    <w:p w14:paraId="1912F8D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地点（网址）：通过广西政府采购云平台（https://www.gcy.zfcg.gxzf.gov.cn/）实行在线响应。</w:t>
      </w:r>
    </w:p>
    <w:p w14:paraId="522749E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2、响应文件开启时间：202</w:t>
      </w:r>
      <w:r>
        <w:rPr>
          <w:rFonts w:hint="eastAsia" w:cs="宋体"/>
          <w:color w:val="auto"/>
          <w:spacing w:val="1"/>
          <w:sz w:val="21"/>
          <w:szCs w:val="21"/>
          <w:highlight w:val="none"/>
          <w:lang w:val="en-US" w:eastAsia="zh-CN"/>
        </w:rPr>
        <w:t>6</w:t>
      </w:r>
      <w:r>
        <w:rPr>
          <w:rFonts w:hint="eastAsia" w:ascii="宋体" w:hAnsi="宋体" w:eastAsia="宋体" w:cs="宋体"/>
          <w:color w:val="auto"/>
          <w:spacing w:val="1"/>
          <w:sz w:val="21"/>
          <w:szCs w:val="21"/>
          <w:highlight w:val="none"/>
          <w:lang w:val="en-US" w:eastAsia="zh-CN"/>
        </w:rPr>
        <w:t>年</w:t>
      </w:r>
      <w:r>
        <w:rPr>
          <w:rFonts w:hint="eastAsia" w:cs="宋体"/>
          <w:color w:val="auto"/>
          <w:spacing w:val="1"/>
          <w:sz w:val="21"/>
          <w:szCs w:val="21"/>
          <w:highlight w:val="none"/>
          <w:lang w:val="en-US" w:eastAsia="zh-CN"/>
        </w:rPr>
        <w:t>10</w:t>
      </w:r>
      <w:r>
        <w:rPr>
          <w:rFonts w:hint="eastAsia" w:ascii="宋体" w:hAnsi="宋体" w:eastAsia="宋体" w:cs="宋体"/>
          <w:color w:val="auto"/>
          <w:spacing w:val="1"/>
          <w:sz w:val="21"/>
          <w:szCs w:val="21"/>
          <w:highlight w:val="none"/>
          <w:lang w:val="en-US" w:eastAsia="zh-CN"/>
        </w:rPr>
        <w:t>月</w:t>
      </w:r>
      <w:r>
        <w:rPr>
          <w:rFonts w:hint="eastAsia" w:cs="宋体"/>
          <w:color w:val="auto"/>
          <w:spacing w:val="1"/>
          <w:sz w:val="21"/>
          <w:szCs w:val="21"/>
          <w:highlight w:val="none"/>
          <w:lang w:val="en-US" w:eastAsia="zh-CN"/>
        </w:rPr>
        <w:t>22</w:t>
      </w:r>
      <w:r>
        <w:rPr>
          <w:rFonts w:hint="eastAsia" w:ascii="宋体" w:hAnsi="宋体" w:eastAsia="宋体" w:cs="宋体"/>
          <w:color w:val="auto"/>
          <w:spacing w:val="1"/>
          <w:sz w:val="21"/>
          <w:szCs w:val="21"/>
          <w:highlight w:val="none"/>
          <w:lang w:val="en-US" w:eastAsia="zh-CN"/>
        </w:rPr>
        <w:t>日09点30分（北京时间）</w:t>
      </w:r>
    </w:p>
    <w:p w14:paraId="6D10E7C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地点：通过广西政府采购云平台（https://www.gcy.zfcg.gxzf.gov.cn/）实行在线解密开启。</w:t>
      </w:r>
    </w:p>
    <w:p w14:paraId="4C860F7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lang w:val="en-US" w:eastAsia="zh-CN"/>
          <w14:textOutline w14:w="3795" w14:cap="sq" w14:cmpd="sng">
            <w14:solidFill>
              <w14:srgbClr w14:val="000000"/>
            </w14:solidFill>
            <w14:prstDash w14:val="solid"/>
            <w14:bevel/>
          </w14:textOutline>
        </w:rPr>
        <w:t>五</w:t>
      </w:r>
      <w:r>
        <w:rPr>
          <w:rFonts w:hint="eastAsia" w:ascii="宋体" w:hAnsi="宋体" w:eastAsia="宋体" w:cs="宋体"/>
          <w:color w:val="auto"/>
          <w:spacing w:val="8"/>
          <w:sz w:val="21"/>
          <w:szCs w:val="21"/>
          <w:highlight w:val="none"/>
          <w14:textOutline w14:w="3795" w14:cap="sq" w14:cmpd="sng">
            <w14:solidFill>
              <w14:srgbClr w14:val="000000"/>
            </w14:solidFill>
            <w14:prstDash w14:val="solid"/>
            <w14:bevel/>
          </w14:textOutline>
        </w:rPr>
        <w:t>、公告期限</w:t>
      </w:r>
    </w:p>
    <w:p w14:paraId="2972583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3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自本公告发布之日起</w:t>
      </w:r>
      <w:r>
        <w:rPr>
          <w:rFonts w:hint="eastAsia" w:ascii="宋体" w:hAnsi="宋体" w:eastAsia="宋体" w:cs="宋体"/>
          <w:color w:val="auto"/>
          <w:spacing w:val="-26"/>
          <w:sz w:val="21"/>
          <w:szCs w:val="21"/>
          <w:highlight w:val="none"/>
        </w:rPr>
        <w:t xml:space="preserve"> </w:t>
      </w:r>
      <w:r>
        <w:rPr>
          <w:rFonts w:hint="eastAsia" w:ascii="宋体" w:hAnsi="宋体" w:eastAsia="宋体" w:cs="宋体"/>
          <w:color w:val="auto"/>
          <w:spacing w:val="4"/>
          <w:sz w:val="21"/>
          <w:szCs w:val="21"/>
          <w:highlight w:val="none"/>
        </w:rPr>
        <w:t>5</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pacing w:val="4"/>
          <w:sz w:val="21"/>
          <w:szCs w:val="21"/>
          <w:highlight w:val="none"/>
        </w:rPr>
        <w:t>个工作日。</w:t>
      </w:r>
    </w:p>
    <w:p w14:paraId="6BB57A5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14:textOutline w14:w="3795" w14:cap="sq" w14:cmpd="sng">
            <w14:solidFill>
              <w14:srgbClr w14:val="000000"/>
            </w14:solidFill>
            <w14:prstDash w14:val="solid"/>
            <w14:bevel/>
          </w14:textOutline>
        </w:rPr>
        <w:t>七、其他补充事宜</w:t>
      </w:r>
    </w:p>
    <w:p w14:paraId="501599C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1.资格条件特别说明</w:t>
      </w:r>
    </w:p>
    <w:p w14:paraId="419F40F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（1）单位负责人为同一人或者存在直接控股、管理关系的不同供应商，不得参加同一合同项下的政</w:t>
      </w:r>
      <w:r>
        <w:rPr>
          <w:rFonts w:hint="eastAsia" w:ascii="宋体" w:hAnsi="宋体" w:eastAsia="宋体" w:cs="宋体"/>
          <w:color w:val="auto"/>
          <w:spacing w:val="9"/>
          <w:sz w:val="21"/>
          <w:szCs w:val="21"/>
          <w:highlight w:val="none"/>
        </w:rPr>
        <w:t>府采购活动。除单一来源采购项目外，为采购项目提供整体设计、规范编制或者项目管理、监理、检测等服务的供应商，不得再参加该采购项目的其他采购活动。</w:t>
      </w:r>
    </w:p>
    <w:p w14:paraId="0D9DBE9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（2）对在“信用中国</w:t>
      </w:r>
      <w:r>
        <w:rPr>
          <w:rFonts w:hint="eastAsia" w:ascii="宋体" w:hAnsi="宋体" w:eastAsia="宋体" w:cs="宋体"/>
          <w:color w:val="auto"/>
          <w:spacing w:val="-70"/>
          <w:sz w:val="21"/>
          <w:szCs w:val="21"/>
          <w:highlight w:val="none"/>
        </w:rPr>
        <w:t xml:space="preserve"> </w:t>
      </w:r>
      <w:r>
        <w:rPr>
          <w:rFonts w:hint="eastAsia" w:ascii="宋体" w:hAnsi="宋体" w:eastAsia="宋体" w:cs="宋体"/>
          <w:color w:val="auto"/>
          <w:spacing w:val="11"/>
          <w:sz w:val="21"/>
          <w:szCs w:val="21"/>
          <w:highlight w:val="none"/>
        </w:rPr>
        <w:t>”网站(</w:t>
      </w:r>
      <w:r>
        <w:rPr>
          <w:rFonts w:hint="eastAsia" w:ascii="宋体" w:hAnsi="宋体" w:eastAsia="宋体" w:cs="宋体"/>
          <w:color w:val="auto"/>
          <w:sz w:val="21"/>
          <w:szCs w:val="21"/>
          <w:highlight w:val="none"/>
        </w:rPr>
        <w:t>www</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creditchina</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gov</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cn</w:t>
      </w:r>
      <w:r>
        <w:rPr>
          <w:rFonts w:hint="eastAsia" w:ascii="宋体" w:hAnsi="宋体" w:eastAsia="宋体" w:cs="宋体"/>
          <w:color w:val="auto"/>
          <w:spacing w:val="11"/>
          <w:sz w:val="21"/>
          <w:szCs w:val="21"/>
          <w:highlight w:val="none"/>
        </w:rPr>
        <w:t>)、中国政府采购网(</w:t>
      </w:r>
      <w:r>
        <w:rPr>
          <w:rFonts w:hint="eastAsia" w:ascii="宋体" w:hAnsi="宋体" w:eastAsia="宋体" w:cs="宋体"/>
          <w:color w:val="auto"/>
          <w:sz w:val="21"/>
          <w:szCs w:val="21"/>
          <w:highlight w:val="none"/>
        </w:rPr>
        <w:t>www</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ccgp</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gov</w:t>
      </w:r>
      <w:r>
        <w:rPr>
          <w:rFonts w:hint="eastAsia" w:ascii="宋体" w:hAnsi="宋体" w:eastAsia="宋体" w:cs="宋体"/>
          <w:color w:val="auto"/>
          <w:spacing w:val="10"/>
          <w:sz w:val="21"/>
          <w:szCs w:val="21"/>
          <w:highlight w:val="none"/>
        </w:rPr>
        <w:t>.</w:t>
      </w:r>
      <w:r>
        <w:rPr>
          <w:rFonts w:hint="eastAsia" w:ascii="宋体" w:hAnsi="宋体" w:eastAsia="宋体" w:cs="宋体"/>
          <w:color w:val="auto"/>
          <w:sz w:val="21"/>
          <w:szCs w:val="21"/>
          <w:highlight w:val="none"/>
        </w:rPr>
        <w:t>cn</w:t>
      </w:r>
      <w:r>
        <w:rPr>
          <w:rFonts w:hint="eastAsia" w:ascii="宋体" w:hAnsi="宋体" w:eastAsia="宋体" w:cs="宋体"/>
          <w:color w:val="auto"/>
          <w:spacing w:val="10"/>
          <w:sz w:val="21"/>
          <w:szCs w:val="21"/>
          <w:highlight w:val="none"/>
        </w:rPr>
        <w:t>)等渠道</w:t>
      </w:r>
      <w:r>
        <w:rPr>
          <w:rFonts w:hint="eastAsia" w:ascii="宋体" w:hAnsi="宋体" w:eastAsia="宋体" w:cs="宋体"/>
          <w:color w:val="auto"/>
          <w:spacing w:val="5"/>
          <w:sz w:val="21"/>
          <w:szCs w:val="21"/>
          <w:highlight w:val="none"/>
        </w:rPr>
        <w:t>列入失信被执行人、重大税收违法案件当事人名单、政府采购严重违法失信行为记录</w:t>
      </w:r>
      <w:r>
        <w:rPr>
          <w:rFonts w:hint="eastAsia" w:ascii="宋体" w:hAnsi="宋体" w:eastAsia="宋体" w:cs="宋体"/>
          <w:color w:val="auto"/>
          <w:spacing w:val="4"/>
          <w:sz w:val="21"/>
          <w:szCs w:val="21"/>
          <w:highlight w:val="none"/>
        </w:rPr>
        <w:t>名单及其他不符合《中</w:t>
      </w:r>
      <w:r>
        <w:rPr>
          <w:rFonts w:hint="eastAsia" w:ascii="宋体" w:hAnsi="宋体" w:eastAsia="宋体" w:cs="宋体"/>
          <w:color w:val="auto"/>
          <w:spacing w:val="9"/>
          <w:sz w:val="21"/>
          <w:szCs w:val="21"/>
          <w:highlight w:val="none"/>
        </w:rPr>
        <w:t>华人民共和国政府采购法》第二十二条规定条件的供应商，不得参与政府采购活动。</w:t>
      </w:r>
    </w:p>
    <w:p w14:paraId="07D42F2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2.本项目需要落实的政府采购政策</w:t>
      </w:r>
    </w:p>
    <w:p w14:paraId="3E14E96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（1）《政府采购促进中小企业发展管理办法》（财库〔2020〕46 号）。</w:t>
      </w:r>
    </w:p>
    <w:p w14:paraId="29910EC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（2）《关于进一步加大政府采购支持中小企业力度的通知》（财库〔2022〕19号）。</w:t>
      </w:r>
    </w:p>
    <w:p w14:paraId="0868928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（3）《关于政府采购支持监狱企业发展有关问题的通知》（财库〔2014〕68号）。</w:t>
      </w:r>
    </w:p>
    <w:p w14:paraId="5886C99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（4）《关于促进残疾人就业政府采购政策的通知》（财库〔2017〕141 号）。</w:t>
      </w:r>
    </w:p>
    <w:p w14:paraId="6F4CBAE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（5）政府采购扶持不发达地区和少数民族地区。</w:t>
      </w:r>
    </w:p>
    <w:p w14:paraId="2D79539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（6）本项目专门面向</w:t>
      </w:r>
      <w:r>
        <w:rPr>
          <w:rFonts w:hint="eastAsia" w:cs="宋体"/>
          <w:color w:val="auto"/>
          <w:spacing w:val="11"/>
          <w:sz w:val="21"/>
          <w:szCs w:val="21"/>
          <w:highlight w:val="none"/>
          <w:lang w:val="en-US" w:eastAsia="zh-CN"/>
        </w:rPr>
        <w:t>中</w:t>
      </w:r>
      <w:r>
        <w:rPr>
          <w:rFonts w:hint="eastAsia" w:ascii="宋体" w:hAnsi="宋体" w:eastAsia="宋体" w:cs="宋体"/>
          <w:color w:val="auto"/>
          <w:spacing w:val="11"/>
          <w:sz w:val="21"/>
          <w:szCs w:val="21"/>
          <w:highlight w:val="none"/>
        </w:rPr>
        <w:t>小企业采购。</w:t>
      </w:r>
    </w:p>
    <w:p w14:paraId="2764435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（7）中小企业划分标准所属行业：“建筑业”。</w:t>
      </w:r>
    </w:p>
    <w:p w14:paraId="082F2AB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3.信息公告发布媒体：</w:t>
      </w:r>
      <w:r>
        <w:rPr>
          <w:rFonts w:hint="eastAsia" w:ascii="宋体" w:hAnsi="宋体" w:eastAsia="宋体" w:cs="宋体"/>
          <w:color w:val="auto"/>
          <w:sz w:val="21"/>
          <w:szCs w:val="21"/>
          <w:highlight w:val="none"/>
        </w:rPr>
        <w:t>http</w:t>
      </w:r>
      <w:r>
        <w:rPr>
          <w:rFonts w:hint="eastAsia" w:ascii="宋体" w:hAnsi="宋体" w:eastAsia="宋体" w:cs="宋体"/>
          <w:color w:val="auto"/>
          <w:spacing w:val="6"/>
          <w:sz w:val="21"/>
          <w:szCs w:val="21"/>
          <w:highlight w:val="none"/>
        </w:rPr>
        <w:t>：//</w:t>
      </w:r>
      <w:r>
        <w:rPr>
          <w:rFonts w:hint="eastAsia" w:ascii="宋体" w:hAnsi="宋体" w:eastAsia="宋体" w:cs="宋体"/>
          <w:color w:val="auto"/>
          <w:sz w:val="21"/>
          <w:szCs w:val="21"/>
          <w:highlight w:val="none"/>
        </w:rPr>
        <w:t>www</w:t>
      </w:r>
      <w:r>
        <w:rPr>
          <w:rFonts w:hint="eastAsia" w:ascii="宋体" w:hAnsi="宋体" w:eastAsia="宋体" w:cs="宋体"/>
          <w:color w:val="auto"/>
          <w:spacing w:val="6"/>
          <w:sz w:val="21"/>
          <w:szCs w:val="21"/>
          <w:highlight w:val="none"/>
        </w:rPr>
        <w:t>.</w:t>
      </w:r>
      <w:r>
        <w:rPr>
          <w:rFonts w:hint="eastAsia" w:ascii="宋体" w:hAnsi="宋体" w:eastAsia="宋体" w:cs="宋体"/>
          <w:color w:val="auto"/>
          <w:sz w:val="21"/>
          <w:szCs w:val="21"/>
          <w:highlight w:val="none"/>
        </w:rPr>
        <w:t>ccgp</w:t>
      </w:r>
      <w:r>
        <w:rPr>
          <w:rFonts w:hint="eastAsia" w:ascii="宋体" w:hAnsi="宋体" w:eastAsia="宋体" w:cs="宋体"/>
          <w:color w:val="auto"/>
          <w:spacing w:val="6"/>
          <w:sz w:val="21"/>
          <w:szCs w:val="21"/>
          <w:highlight w:val="none"/>
        </w:rPr>
        <w:t>.</w:t>
      </w:r>
      <w:r>
        <w:rPr>
          <w:rFonts w:hint="eastAsia" w:ascii="宋体" w:hAnsi="宋体" w:eastAsia="宋体" w:cs="宋体"/>
          <w:color w:val="auto"/>
          <w:sz w:val="21"/>
          <w:szCs w:val="21"/>
          <w:highlight w:val="none"/>
        </w:rPr>
        <w:t>gov</w:t>
      </w:r>
      <w:r>
        <w:rPr>
          <w:rFonts w:hint="eastAsia" w:ascii="宋体" w:hAnsi="宋体" w:eastAsia="宋体" w:cs="宋体"/>
          <w:color w:val="auto"/>
          <w:spacing w:val="6"/>
          <w:sz w:val="21"/>
          <w:szCs w:val="21"/>
          <w:highlight w:val="none"/>
        </w:rPr>
        <w:t>.</w:t>
      </w:r>
      <w:r>
        <w:rPr>
          <w:rFonts w:hint="eastAsia" w:ascii="宋体" w:hAnsi="宋体" w:eastAsia="宋体" w:cs="宋体"/>
          <w:color w:val="auto"/>
          <w:sz w:val="21"/>
          <w:szCs w:val="21"/>
          <w:highlight w:val="none"/>
        </w:rPr>
        <w:t>cn</w:t>
      </w:r>
      <w:r>
        <w:rPr>
          <w:rFonts w:hint="eastAsia" w:ascii="宋体" w:hAnsi="宋体" w:eastAsia="宋体" w:cs="宋体"/>
          <w:color w:val="auto"/>
          <w:spacing w:val="6"/>
          <w:sz w:val="21"/>
          <w:szCs w:val="21"/>
          <w:highlight w:val="none"/>
        </w:rPr>
        <w:t>（中国政府采购网）、</w:t>
      </w:r>
      <w:r>
        <w:rPr>
          <w:rFonts w:hint="eastAsia" w:ascii="宋体" w:hAnsi="宋体" w:eastAsia="宋体" w:cs="宋体"/>
          <w:color w:val="auto"/>
          <w:sz w:val="21"/>
          <w:szCs w:val="21"/>
          <w:highlight w:val="none"/>
        </w:rPr>
        <w:t>http</w:t>
      </w:r>
      <w:r>
        <w:rPr>
          <w:rFonts w:hint="eastAsia" w:ascii="宋体" w:hAnsi="宋体" w:eastAsia="宋体" w:cs="宋体"/>
          <w:color w:val="auto"/>
          <w:spacing w:val="6"/>
          <w:sz w:val="21"/>
          <w:szCs w:val="21"/>
          <w:highlight w:val="none"/>
        </w:rPr>
        <w:t>://</w:t>
      </w:r>
      <w:r>
        <w:rPr>
          <w:rFonts w:hint="eastAsia" w:ascii="宋体" w:hAnsi="宋体" w:eastAsia="宋体" w:cs="宋体"/>
          <w:color w:val="auto"/>
          <w:sz w:val="21"/>
          <w:szCs w:val="21"/>
          <w:highlight w:val="none"/>
        </w:rPr>
        <w:t>zfcg</w:t>
      </w:r>
      <w:r>
        <w:rPr>
          <w:rFonts w:hint="eastAsia" w:ascii="宋体" w:hAnsi="宋体" w:eastAsia="宋体" w:cs="宋体"/>
          <w:color w:val="auto"/>
          <w:spacing w:val="5"/>
          <w:sz w:val="21"/>
          <w:szCs w:val="21"/>
          <w:highlight w:val="none"/>
        </w:rPr>
        <w:t>.</w:t>
      </w:r>
      <w:r>
        <w:rPr>
          <w:rFonts w:hint="eastAsia" w:ascii="宋体" w:hAnsi="宋体" w:eastAsia="宋体" w:cs="宋体"/>
          <w:color w:val="auto"/>
          <w:sz w:val="21"/>
          <w:szCs w:val="21"/>
          <w:highlight w:val="none"/>
        </w:rPr>
        <w:t>gxzf</w:t>
      </w:r>
      <w:r>
        <w:rPr>
          <w:rFonts w:hint="eastAsia" w:ascii="宋体" w:hAnsi="宋体" w:eastAsia="宋体" w:cs="宋体"/>
          <w:color w:val="auto"/>
          <w:spacing w:val="5"/>
          <w:sz w:val="21"/>
          <w:szCs w:val="21"/>
          <w:highlight w:val="none"/>
        </w:rPr>
        <w:t>.</w:t>
      </w:r>
      <w:r>
        <w:rPr>
          <w:rFonts w:hint="eastAsia" w:ascii="宋体" w:hAnsi="宋体" w:eastAsia="宋体" w:cs="宋体"/>
          <w:color w:val="auto"/>
          <w:sz w:val="21"/>
          <w:szCs w:val="21"/>
          <w:highlight w:val="none"/>
        </w:rPr>
        <w:t>gov</w:t>
      </w:r>
      <w:r>
        <w:rPr>
          <w:rFonts w:hint="eastAsia" w:ascii="宋体" w:hAnsi="宋体" w:eastAsia="宋体" w:cs="宋体"/>
          <w:color w:val="auto"/>
          <w:spacing w:val="5"/>
          <w:sz w:val="21"/>
          <w:szCs w:val="21"/>
          <w:highlight w:val="none"/>
        </w:rPr>
        <w:t>.</w:t>
      </w:r>
      <w:r>
        <w:rPr>
          <w:rFonts w:hint="eastAsia" w:ascii="宋体" w:hAnsi="宋体" w:eastAsia="宋体" w:cs="宋体"/>
          <w:color w:val="auto"/>
          <w:sz w:val="21"/>
          <w:szCs w:val="21"/>
          <w:highlight w:val="none"/>
        </w:rPr>
        <w:t>cn</w:t>
      </w:r>
      <w:r>
        <w:rPr>
          <w:rFonts w:hint="eastAsia" w:ascii="宋体" w:hAnsi="宋体" w:eastAsia="宋体" w:cs="宋体"/>
          <w:color w:val="auto"/>
          <w:spacing w:val="5"/>
          <w:sz w:val="21"/>
          <w:szCs w:val="21"/>
          <w:highlight w:val="none"/>
        </w:rPr>
        <w:t>（广</w:t>
      </w:r>
      <w:r>
        <w:rPr>
          <w:rFonts w:hint="eastAsia" w:ascii="宋体" w:hAnsi="宋体" w:eastAsia="宋体" w:cs="宋体"/>
          <w:color w:val="auto"/>
          <w:spacing w:val="11"/>
          <w:sz w:val="21"/>
          <w:szCs w:val="21"/>
          <w:highlight w:val="none"/>
        </w:rPr>
        <w:t>西壮族自治区政府采购网）、</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"http://zfcg.guilin.gov.cn"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zfcg</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czj</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guilin</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gov</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cn</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pacing w:val="11"/>
          <w:sz w:val="21"/>
          <w:szCs w:val="21"/>
          <w:highlight w:val="none"/>
        </w:rPr>
        <w:t>（桂林市政府采购网）</w:t>
      </w:r>
      <w:r>
        <w:rPr>
          <w:rFonts w:hint="eastAsia" w:ascii="宋体" w:hAnsi="宋体" w:eastAsia="宋体" w:cs="宋体"/>
          <w:color w:val="auto"/>
          <w:sz w:val="21"/>
          <w:szCs w:val="21"/>
          <w:highlight w:val="none"/>
        </w:rPr>
        <w:t>。</w:t>
      </w:r>
    </w:p>
    <w:p w14:paraId="105DAB0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outlineLvl w:val="2"/>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4.政府采购监督管理部门：</w:t>
      </w:r>
    </w:p>
    <w:p w14:paraId="6559E7F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rPr>
        <w:t>名    称：</w:t>
      </w:r>
      <w:r>
        <w:rPr>
          <w:rFonts w:hint="eastAsia" w:cs="宋体"/>
          <w:color w:val="auto"/>
          <w:spacing w:val="6"/>
          <w:sz w:val="21"/>
          <w:szCs w:val="21"/>
          <w:highlight w:val="none"/>
          <w:lang w:eastAsia="zh-CN"/>
        </w:rPr>
        <w:t>灌阳县财政局政府采购监督管理办公室</w:t>
      </w:r>
    </w:p>
    <w:p w14:paraId="26562B7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电    话：</w:t>
      </w:r>
      <w:r>
        <w:rPr>
          <w:rFonts w:hint="eastAsia" w:cs="宋体"/>
          <w:color w:val="auto"/>
          <w:spacing w:val="6"/>
          <w:sz w:val="21"/>
          <w:szCs w:val="21"/>
          <w:highlight w:val="none"/>
          <w:lang w:eastAsia="zh-CN"/>
        </w:rPr>
        <w:t>0773-4250206</w:t>
      </w:r>
    </w:p>
    <w:p w14:paraId="5BE4D8B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lang w:val="en-US" w:eastAsia="zh-CN"/>
        </w:rPr>
        <w:t>5</w:t>
      </w:r>
      <w:r>
        <w:rPr>
          <w:rFonts w:hint="eastAsia" w:ascii="宋体" w:hAnsi="宋体" w:eastAsia="宋体" w:cs="宋体"/>
          <w:color w:val="auto"/>
          <w:spacing w:val="8"/>
          <w:sz w:val="21"/>
          <w:szCs w:val="21"/>
          <w:highlight w:val="none"/>
        </w:rPr>
        <w:t>.在线投标</w:t>
      </w:r>
      <w:r>
        <w:rPr>
          <w:rFonts w:hint="eastAsia" w:ascii="宋体" w:hAnsi="宋体" w:eastAsia="宋体" w:cs="宋体"/>
          <w:color w:val="auto"/>
          <w:spacing w:val="8"/>
          <w:sz w:val="21"/>
          <w:szCs w:val="21"/>
          <w:highlight w:val="none"/>
          <w:lang w:val="en-US" w:eastAsia="zh-CN"/>
        </w:rPr>
        <w:t>响应文件解密时间：</w:t>
      </w:r>
    </w:p>
    <w:p w14:paraId="2DD5FBA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lang w:val="en-US" w:eastAsia="zh-CN"/>
        </w:rPr>
      </w:pPr>
      <w:r>
        <w:rPr>
          <w:rFonts w:hint="eastAsia" w:ascii="宋体" w:hAnsi="宋体" w:eastAsia="宋体" w:cs="宋体"/>
          <w:color w:val="auto"/>
          <w:spacing w:val="11"/>
          <w:sz w:val="21"/>
          <w:szCs w:val="21"/>
          <w:highlight w:val="none"/>
          <w:lang w:val="en-US" w:eastAsia="zh-CN"/>
        </w:rPr>
        <w:t>响应文件提交截止时间后30分钟内（202</w:t>
      </w:r>
      <w:r>
        <w:rPr>
          <w:rFonts w:hint="eastAsia" w:cs="宋体"/>
          <w:color w:val="auto"/>
          <w:spacing w:val="11"/>
          <w:sz w:val="21"/>
          <w:szCs w:val="21"/>
          <w:highlight w:val="none"/>
          <w:lang w:val="en-US" w:eastAsia="zh-CN"/>
        </w:rPr>
        <w:t>6</w:t>
      </w:r>
      <w:r>
        <w:rPr>
          <w:rFonts w:hint="eastAsia" w:ascii="宋体" w:hAnsi="宋体" w:eastAsia="宋体" w:cs="宋体"/>
          <w:color w:val="auto"/>
          <w:spacing w:val="11"/>
          <w:sz w:val="21"/>
          <w:szCs w:val="21"/>
          <w:highlight w:val="none"/>
          <w:lang w:val="en-US" w:eastAsia="zh-CN"/>
        </w:rPr>
        <w:t>年</w:t>
      </w:r>
      <w:r>
        <w:rPr>
          <w:rFonts w:hint="eastAsia" w:cs="宋体"/>
          <w:color w:val="auto"/>
          <w:spacing w:val="11"/>
          <w:sz w:val="21"/>
          <w:szCs w:val="21"/>
          <w:highlight w:val="none"/>
          <w:lang w:val="en-US" w:eastAsia="zh-CN"/>
        </w:rPr>
        <w:t>10</w:t>
      </w:r>
      <w:r>
        <w:rPr>
          <w:rFonts w:hint="eastAsia" w:ascii="宋体" w:hAnsi="宋体" w:eastAsia="宋体" w:cs="宋体"/>
          <w:color w:val="auto"/>
          <w:spacing w:val="11"/>
          <w:sz w:val="21"/>
          <w:szCs w:val="21"/>
          <w:highlight w:val="none"/>
          <w:lang w:val="en-US" w:eastAsia="zh-CN"/>
        </w:rPr>
        <w:t>月</w:t>
      </w:r>
      <w:r>
        <w:rPr>
          <w:rFonts w:hint="eastAsia" w:cs="宋体"/>
          <w:color w:val="auto"/>
          <w:spacing w:val="11"/>
          <w:sz w:val="21"/>
          <w:szCs w:val="21"/>
          <w:highlight w:val="none"/>
          <w:lang w:val="en-US" w:eastAsia="zh-CN"/>
        </w:rPr>
        <w:t>22</w:t>
      </w:r>
      <w:r>
        <w:rPr>
          <w:rFonts w:hint="eastAsia" w:ascii="宋体" w:hAnsi="宋体" w:eastAsia="宋体" w:cs="宋体"/>
          <w:color w:val="auto"/>
          <w:spacing w:val="11"/>
          <w:sz w:val="21"/>
          <w:szCs w:val="21"/>
          <w:highlight w:val="none"/>
          <w:lang w:val="en-US" w:eastAsia="zh-CN"/>
        </w:rPr>
        <w:t>日09时30分至10时00分）供应商可以登录广西政府采购云平台（https://www.gcy.zfcg.gxzf.gov.cn/），用“项目采购-开标评标”功能进行解密响应文件。若供应商在规定时间内无法解密或解密失败，可以电子备份响应文件作为依据【在接到无法解密或解密失败的通知后，供应商可根据自身实际情况按通知时要求的时间到桂林市公共资源交易中心</w:t>
      </w:r>
      <w:r>
        <w:rPr>
          <w:rFonts w:hint="eastAsia" w:cs="宋体"/>
          <w:color w:val="auto"/>
          <w:spacing w:val="11"/>
          <w:sz w:val="21"/>
          <w:szCs w:val="21"/>
          <w:highlight w:val="none"/>
          <w:u w:val="single"/>
          <w:lang w:val="en-US" w:eastAsia="zh-CN"/>
        </w:rPr>
        <w:t>4号政采开标仓</w:t>
      </w:r>
      <w:r>
        <w:rPr>
          <w:rFonts w:hint="eastAsia" w:ascii="宋体" w:hAnsi="宋体" w:eastAsia="宋体" w:cs="宋体"/>
          <w:color w:val="auto"/>
          <w:spacing w:val="11"/>
          <w:sz w:val="21"/>
          <w:szCs w:val="21"/>
          <w:highlight w:val="none"/>
          <w:lang w:val="en-US" w:eastAsia="zh-CN"/>
        </w:rPr>
        <w:t>现场提交或以电子邮件的形式（以通知时所告知的电子邮箱地址为准）提交电子备份响应文件】。若供应商在规定时间内无法解密或解密失败且未提供电子备份响应文件的（包含提供的电子备份文件无效或无法解密的情况），按响应文件无效处理。</w:t>
      </w:r>
    </w:p>
    <w:p w14:paraId="044ABF2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11"/>
          <w:sz w:val="21"/>
          <w:szCs w:val="21"/>
          <w:highlight w:val="none"/>
          <w:lang w:val="en-US" w:eastAsia="zh-CN"/>
        </w:rPr>
      </w:pPr>
      <w:r>
        <w:rPr>
          <w:rFonts w:hint="eastAsia" w:ascii="宋体" w:hAnsi="宋体" w:eastAsia="宋体" w:cs="宋体"/>
          <w:color w:val="auto"/>
          <w:spacing w:val="11"/>
          <w:sz w:val="21"/>
          <w:szCs w:val="21"/>
          <w:highlight w:val="none"/>
          <w:lang w:val="en-US" w:eastAsia="zh-CN"/>
        </w:rPr>
        <w:t>6.本次项目共划分为1个标段。</w:t>
      </w:r>
    </w:p>
    <w:p w14:paraId="59FA1B2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outlineLvl w:val="1"/>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t>八、凡对本次招标提出询问，请按以下方式联系</w:t>
      </w:r>
    </w:p>
    <w:p w14:paraId="7F214F75">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36" w:firstLineChars="200"/>
        <w:textAlignment w:val="baseline"/>
        <w:rPr>
          <w:rFonts w:hint="eastAsia" w:ascii="宋体" w:hAnsi="宋体" w:eastAsia="宋体" w:cs="宋体"/>
          <w:color w:val="auto"/>
          <w:spacing w:val="4"/>
          <w:position w:val="11"/>
          <w:sz w:val="21"/>
          <w:szCs w:val="21"/>
          <w:highlight w:val="none"/>
          <w:lang w:eastAsia="zh-CN"/>
        </w:rPr>
      </w:pPr>
      <w:bookmarkStart w:id="2" w:name="_Toc3288"/>
      <w:bookmarkStart w:id="3" w:name="_Toc22264"/>
      <w:r>
        <w:rPr>
          <w:rFonts w:hint="eastAsia" w:ascii="宋体" w:hAnsi="宋体" w:eastAsia="宋体" w:cs="宋体"/>
          <w:color w:val="auto"/>
          <w:spacing w:val="4"/>
          <w:position w:val="11"/>
          <w:sz w:val="21"/>
          <w:szCs w:val="21"/>
          <w:highlight w:val="none"/>
          <w:lang w:eastAsia="zh-CN"/>
        </w:rPr>
        <w:t>1.采购人信息</w:t>
      </w:r>
    </w:p>
    <w:p w14:paraId="23B9D52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36" w:firstLineChars="200"/>
        <w:textAlignment w:val="baseline"/>
        <w:rPr>
          <w:rFonts w:hint="eastAsia" w:ascii="宋体" w:hAnsi="宋体" w:eastAsia="宋体" w:cs="宋体"/>
          <w:color w:val="auto"/>
          <w:spacing w:val="4"/>
          <w:position w:val="11"/>
          <w:sz w:val="21"/>
          <w:szCs w:val="21"/>
          <w:highlight w:val="none"/>
          <w:lang w:eastAsia="zh-CN"/>
        </w:rPr>
      </w:pPr>
      <w:r>
        <w:rPr>
          <w:rFonts w:hint="eastAsia" w:ascii="宋体" w:hAnsi="宋体" w:eastAsia="宋体" w:cs="宋体"/>
          <w:color w:val="auto"/>
          <w:spacing w:val="4"/>
          <w:position w:val="11"/>
          <w:sz w:val="21"/>
          <w:szCs w:val="21"/>
          <w:highlight w:val="none"/>
          <w:lang w:eastAsia="zh-CN"/>
        </w:rPr>
        <w:t>名    称：</w:t>
      </w:r>
      <w:r>
        <w:rPr>
          <w:rFonts w:hint="eastAsia" w:cs="宋体"/>
          <w:color w:val="auto"/>
          <w:spacing w:val="4"/>
          <w:position w:val="11"/>
          <w:sz w:val="21"/>
          <w:szCs w:val="21"/>
          <w:highlight w:val="none"/>
          <w:lang w:eastAsia="zh-CN"/>
        </w:rPr>
        <w:t>灌阳县新街镇人民政府</w:t>
      </w:r>
    </w:p>
    <w:p w14:paraId="490E1C65">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36" w:firstLineChars="200"/>
        <w:textAlignment w:val="baseline"/>
        <w:rPr>
          <w:rFonts w:hint="eastAsia" w:ascii="宋体" w:hAnsi="宋体" w:eastAsia="宋体" w:cs="宋体"/>
          <w:color w:val="auto"/>
          <w:spacing w:val="4"/>
          <w:position w:val="11"/>
          <w:sz w:val="21"/>
          <w:szCs w:val="21"/>
          <w:highlight w:val="none"/>
          <w:lang w:eastAsia="zh-CN"/>
        </w:rPr>
      </w:pPr>
      <w:r>
        <w:rPr>
          <w:rFonts w:hint="eastAsia" w:ascii="宋体" w:hAnsi="宋体" w:eastAsia="宋体" w:cs="宋体"/>
          <w:color w:val="auto"/>
          <w:spacing w:val="4"/>
          <w:position w:val="11"/>
          <w:sz w:val="21"/>
          <w:szCs w:val="21"/>
          <w:highlight w:val="none"/>
          <w:lang w:eastAsia="zh-CN"/>
        </w:rPr>
        <w:t>地    址：</w:t>
      </w:r>
      <w:r>
        <w:rPr>
          <w:rFonts w:hint="eastAsia" w:ascii="宋体" w:hAnsi="宋体" w:eastAsia="宋体" w:cs="宋体"/>
          <w:color w:val="auto"/>
          <w:spacing w:val="4"/>
          <w:position w:val="11"/>
          <w:sz w:val="21"/>
          <w:szCs w:val="21"/>
          <w:highlight w:val="none"/>
          <w:lang w:val="en-US" w:eastAsia="zh-CN"/>
        </w:rPr>
        <w:t>灌阳县495乡道与新江路交叉口西220米</w:t>
      </w:r>
    </w:p>
    <w:p w14:paraId="66443F6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36" w:firstLineChars="200"/>
        <w:textAlignment w:val="baseline"/>
        <w:rPr>
          <w:rFonts w:hint="eastAsia" w:ascii="宋体" w:hAnsi="宋体" w:eastAsia="宋体" w:cs="宋体"/>
          <w:color w:val="auto"/>
          <w:spacing w:val="4"/>
          <w:position w:val="11"/>
          <w:sz w:val="21"/>
          <w:szCs w:val="21"/>
          <w:highlight w:val="none"/>
          <w:lang w:val="en-US" w:eastAsia="zh-CN"/>
        </w:rPr>
      </w:pPr>
      <w:r>
        <w:rPr>
          <w:rFonts w:hint="eastAsia" w:ascii="宋体" w:hAnsi="宋体" w:eastAsia="宋体" w:cs="宋体"/>
          <w:color w:val="auto"/>
          <w:spacing w:val="4"/>
          <w:position w:val="11"/>
          <w:sz w:val="21"/>
          <w:szCs w:val="21"/>
          <w:highlight w:val="none"/>
          <w:lang w:eastAsia="zh-CN"/>
        </w:rPr>
        <w:t>项目联系人：</w:t>
      </w:r>
      <w:r>
        <w:rPr>
          <w:rFonts w:hint="eastAsia" w:cs="宋体"/>
          <w:color w:val="auto"/>
          <w:spacing w:val="4"/>
          <w:position w:val="11"/>
          <w:sz w:val="21"/>
          <w:szCs w:val="21"/>
          <w:highlight w:val="none"/>
          <w:lang w:eastAsia="zh-CN"/>
        </w:rPr>
        <w:t>文超</w:t>
      </w:r>
      <w:r>
        <w:rPr>
          <w:rFonts w:hint="eastAsia" w:cs="宋体"/>
          <w:color w:val="auto"/>
          <w:spacing w:val="4"/>
          <w:position w:val="11"/>
          <w:sz w:val="21"/>
          <w:szCs w:val="21"/>
          <w:highlight w:val="none"/>
          <w:lang w:val="en-US" w:eastAsia="zh-CN"/>
        </w:rPr>
        <w:t xml:space="preserve">  </w:t>
      </w:r>
    </w:p>
    <w:p w14:paraId="5DDFF40F">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36" w:firstLineChars="200"/>
        <w:textAlignment w:val="baseline"/>
        <w:rPr>
          <w:rFonts w:hint="eastAsia" w:cs="宋体"/>
          <w:color w:val="auto"/>
          <w:spacing w:val="4"/>
          <w:position w:val="11"/>
          <w:sz w:val="21"/>
          <w:szCs w:val="21"/>
          <w:highlight w:val="none"/>
          <w:lang w:val="en-US" w:eastAsia="zh-CN"/>
        </w:rPr>
      </w:pPr>
      <w:r>
        <w:rPr>
          <w:rFonts w:hint="eastAsia" w:ascii="宋体" w:hAnsi="宋体" w:eastAsia="宋体" w:cs="宋体"/>
          <w:color w:val="auto"/>
          <w:spacing w:val="4"/>
          <w:position w:val="11"/>
          <w:sz w:val="21"/>
          <w:szCs w:val="21"/>
          <w:highlight w:val="none"/>
          <w:lang w:eastAsia="zh-CN"/>
        </w:rPr>
        <w:t>项目联系方式：0773-4092606</w:t>
      </w:r>
      <w:r>
        <w:rPr>
          <w:rFonts w:hint="eastAsia" w:cs="宋体"/>
          <w:color w:val="auto"/>
          <w:spacing w:val="4"/>
          <w:position w:val="11"/>
          <w:sz w:val="21"/>
          <w:szCs w:val="21"/>
          <w:highlight w:val="none"/>
          <w:lang w:val="en-US" w:eastAsia="zh-CN"/>
        </w:rPr>
        <w:t xml:space="preserve"> </w:t>
      </w:r>
    </w:p>
    <w:p w14:paraId="08CD01FF">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36" w:firstLineChars="200"/>
        <w:textAlignment w:val="baseline"/>
        <w:rPr>
          <w:rFonts w:hint="eastAsia" w:ascii="宋体" w:hAnsi="宋体" w:eastAsia="宋体" w:cs="宋体"/>
          <w:color w:val="auto"/>
          <w:spacing w:val="4"/>
          <w:position w:val="11"/>
          <w:sz w:val="21"/>
          <w:szCs w:val="21"/>
          <w:highlight w:val="none"/>
          <w:lang w:eastAsia="zh-CN"/>
        </w:rPr>
      </w:pPr>
      <w:r>
        <w:rPr>
          <w:rFonts w:hint="eastAsia" w:ascii="宋体" w:hAnsi="宋体" w:eastAsia="宋体" w:cs="宋体"/>
          <w:color w:val="auto"/>
          <w:spacing w:val="4"/>
          <w:position w:val="11"/>
          <w:sz w:val="21"/>
          <w:szCs w:val="21"/>
          <w:highlight w:val="none"/>
          <w:lang w:eastAsia="zh-CN"/>
        </w:rPr>
        <w:t>2.采购代理机构信息</w:t>
      </w:r>
    </w:p>
    <w:p w14:paraId="2AA1F1A1">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5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rPr>
        <w:t>名    称：</w:t>
      </w:r>
      <w:r>
        <w:rPr>
          <w:rFonts w:hint="eastAsia" w:cs="宋体"/>
          <w:color w:val="auto"/>
          <w:spacing w:val="8"/>
          <w:sz w:val="21"/>
          <w:szCs w:val="21"/>
          <w:highlight w:val="none"/>
          <w:lang w:eastAsia="zh-CN"/>
        </w:rPr>
        <w:t>中鸿亿博集团有限公司</w:t>
      </w:r>
    </w:p>
    <w:p w14:paraId="31EBAE75">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36"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position w:val="11"/>
          <w:sz w:val="21"/>
          <w:szCs w:val="21"/>
          <w:highlight w:val="none"/>
        </w:rPr>
        <w:t>地    址：</w:t>
      </w:r>
      <w:r>
        <w:rPr>
          <w:rFonts w:hint="eastAsia" w:cs="宋体"/>
          <w:color w:val="auto"/>
          <w:spacing w:val="4"/>
          <w:position w:val="11"/>
          <w:sz w:val="21"/>
          <w:szCs w:val="21"/>
          <w:highlight w:val="none"/>
          <w:lang w:eastAsia="zh-CN"/>
        </w:rPr>
        <w:t>桂林市临桂区临桂镇西城北路山水凤凰城109栋别墅</w:t>
      </w:r>
    </w:p>
    <w:p w14:paraId="7CF6DDC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52" w:firstLineChars="200"/>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项目联系人：</w:t>
      </w:r>
      <w:r>
        <w:rPr>
          <w:rFonts w:hint="eastAsia" w:cs="宋体"/>
          <w:color w:val="auto"/>
          <w:spacing w:val="8"/>
          <w:sz w:val="21"/>
          <w:szCs w:val="21"/>
          <w:highlight w:val="none"/>
          <w:lang w:eastAsia="zh-CN"/>
        </w:rPr>
        <w:t>余金凤</w:t>
      </w:r>
    </w:p>
    <w:p w14:paraId="687CC7B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44" w:firstLineChars="200"/>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6"/>
          <w:sz w:val="21"/>
          <w:szCs w:val="21"/>
          <w:highlight w:val="none"/>
        </w:rPr>
        <w:t>项目联系方式：</w:t>
      </w:r>
      <w:r>
        <w:rPr>
          <w:rFonts w:hint="eastAsia" w:cs="宋体"/>
          <w:color w:val="auto"/>
          <w:spacing w:val="6"/>
          <w:sz w:val="21"/>
          <w:szCs w:val="21"/>
          <w:highlight w:val="none"/>
          <w:lang w:eastAsia="zh-CN"/>
        </w:rPr>
        <w:t>18978343319</w:t>
      </w:r>
      <w:r>
        <w:rPr>
          <w:rFonts w:hint="eastAsia" w:cs="宋体"/>
          <w:color w:val="auto"/>
          <w:spacing w:val="6"/>
          <w:sz w:val="21"/>
          <w:szCs w:val="21"/>
          <w:highlight w:val="none"/>
          <w:lang w:val="en-US" w:eastAsia="zh-CN"/>
        </w:rPr>
        <w:t xml:space="preserve"> </w:t>
      </w:r>
    </w:p>
    <w:p w14:paraId="558B380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textAlignment w:val="baseline"/>
        <w:rPr>
          <w:rFonts w:hint="eastAsia" w:ascii="宋体" w:hAnsi="宋体" w:eastAsia="宋体" w:cs="宋体"/>
          <w:color w:val="auto"/>
          <w:sz w:val="21"/>
          <w:szCs w:val="21"/>
          <w:highlight w:val="none"/>
        </w:rPr>
      </w:pPr>
    </w:p>
    <w:p w14:paraId="4B1C8CE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textAlignment w:val="baseline"/>
        <w:rPr>
          <w:rFonts w:hint="eastAsia" w:ascii="宋体" w:hAnsi="宋体" w:eastAsia="宋体" w:cs="宋体"/>
          <w:color w:val="auto"/>
          <w:sz w:val="21"/>
          <w:szCs w:val="21"/>
          <w:highlight w:val="none"/>
        </w:rPr>
      </w:pPr>
    </w:p>
    <w:p w14:paraId="5828A93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44" w:firstLineChars="2300"/>
        <w:textAlignment w:val="baseline"/>
        <w:rPr>
          <w:rFonts w:hint="eastAsia" w:ascii="宋体" w:hAnsi="宋体" w:eastAsia="宋体" w:cs="宋体"/>
          <w:color w:val="auto"/>
          <w:spacing w:val="-6"/>
          <w:sz w:val="21"/>
          <w:szCs w:val="21"/>
          <w:highlight w:val="none"/>
        </w:rPr>
      </w:pPr>
      <w:r>
        <w:rPr>
          <w:rFonts w:hint="eastAsia" w:cs="宋体"/>
          <w:color w:val="auto"/>
          <w:spacing w:val="9"/>
          <w:sz w:val="21"/>
          <w:szCs w:val="21"/>
          <w:highlight w:val="none"/>
          <w:lang w:eastAsia="zh-CN"/>
        </w:rPr>
        <w:t>中鸿亿博集团有限公司</w:t>
      </w:r>
      <w:r>
        <w:rPr>
          <w:rFonts w:hint="eastAsia" w:ascii="宋体" w:hAnsi="宋体" w:eastAsia="宋体" w:cs="宋体"/>
          <w:color w:val="auto"/>
          <w:spacing w:val="2"/>
          <w:sz w:val="21"/>
          <w:szCs w:val="21"/>
          <w:highlight w:val="none"/>
        </w:rPr>
        <w:t xml:space="preserve"> </w:t>
      </w:r>
    </w:p>
    <w:p w14:paraId="5DEBE45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742" w:firstLineChars="29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202</w:t>
      </w:r>
      <w:r>
        <w:rPr>
          <w:rFonts w:hint="eastAsia" w:cs="宋体"/>
          <w:color w:val="auto"/>
          <w:spacing w:val="-6"/>
          <w:sz w:val="21"/>
          <w:szCs w:val="21"/>
          <w:highlight w:val="none"/>
          <w:lang w:val="en-US" w:eastAsia="zh-CN"/>
        </w:rPr>
        <w:t>6</w:t>
      </w:r>
      <w:r>
        <w:rPr>
          <w:rFonts w:hint="eastAsia" w:ascii="宋体" w:hAnsi="宋体" w:eastAsia="宋体" w:cs="宋体"/>
          <w:color w:val="auto"/>
          <w:spacing w:val="-6"/>
          <w:sz w:val="21"/>
          <w:szCs w:val="21"/>
          <w:highlight w:val="none"/>
        </w:rPr>
        <w:t>年</w:t>
      </w:r>
      <w:r>
        <w:rPr>
          <w:rFonts w:hint="eastAsia" w:cs="宋体"/>
          <w:color w:val="auto"/>
          <w:spacing w:val="-6"/>
          <w:sz w:val="21"/>
          <w:szCs w:val="21"/>
          <w:highlight w:val="none"/>
          <w:lang w:val="en-US" w:eastAsia="zh-CN"/>
        </w:rPr>
        <w:t>10</w:t>
      </w:r>
      <w:r>
        <w:rPr>
          <w:rFonts w:hint="eastAsia" w:ascii="宋体" w:hAnsi="宋体" w:eastAsia="宋体" w:cs="宋体"/>
          <w:color w:val="auto"/>
          <w:spacing w:val="-6"/>
          <w:sz w:val="21"/>
          <w:szCs w:val="21"/>
          <w:highlight w:val="none"/>
        </w:rPr>
        <w:t>月</w:t>
      </w:r>
      <w:r>
        <w:rPr>
          <w:rFonts w:hint="eastAsia" w:cs="宋体"/>
          <w:color w:val="auto"/>
          <w:spacing w:val="-6"/>
          <w:sz w:val="21"/>
          <w:szCs w:val="21"/>
          <w:highlight w:val="none"/>
          <w:lang w:val="en-US" w:eastAsia="zh-CN"/>
        </w:rPr>
        <w:t>8</w:t>
      </w:r>
      <w:r>
        <w:rPr>
          <w:rFonts w:hint="eastAsia" w:ascii="宋体" w:hAnsi="宋体" w:eastAsia="宋体" w:cs="宋体"/>
          <w:color w:val="auto"/>
          <w:spacing w:val="-6"/>
          <w:sz w:val="21"/>
          <w:szCs w:val="21"/>
          <w:highlight w:val="none"/>
        </w:rPr>
        <w:t>日</w:t>
      </w:r>
    </w:p>
    <w:p w14:paraId="5EC86DFB">
      <w:pPr>
        <w:spacing w:line="280" w:lineRule="auto"/>
        <w:rPr>
          <w:rFonts w:hint="eastAsia" w:ascii="宋体" w:hAnsi="宋体" w:eastAsia="宋体" w:cs="宋体"/>
          <w:color w:val="auto"/>
          <w:sz w:val="20"/>
          <w:szCs w:val="20"/>
          <w:highlight w:val="none"/>
        </w:rPr>
        <w:sectPr>
          <w:footerReference r:id="rId5" w:type="default"/>
          <w:pgSz w:w="11906" w:h="16839"/>
          <w:pgMar w:top="1431" w:right="1133" w:bottom="1362" w:left="1134" w:header="0" w:footer="1200" w:gutter="0"/>
          <w:pgNumType w:fmt="decimal"/>
          <w:cols w:space="720" w:num="1"/>
        </w:sectPr>
      </w:pPr>
    </w:p>
    <w:p w14:paraId="2EEA71A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92" w:firstLineChars="200"/>
        <w:jc w:val="center"/>
        <w:textAlignment w:val="baseline"/>
        <w:outlineLvl w:val="0"/>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14:textOutline w14:w="5793" w14:cap="sq" w14:cmpd="sng">
            <w14:solidFill>
              <w14:srgbClr w14:val="000000"/>
            </w14:solidFill>
            <w14:prstDash w14:val="solid"/>
            <w14:bevel/>
          </w14:textOutline>
        </w:rPr>
        <w:t>第二章</w:t>
      </w:r>
      <w:r>
        <w:rPr>
          <w:rFonts w:hint="eastAsia" w:ascii="宋体" w:hAnsi="宋体" w:eastAsia="宋体" w:cs="宋体"/>
          <w:color w:val="auto"/>
          <w:spacing w:val="8"/>
          <w:sz w:val="28"/>
          <w:szCs w:val="28"/>
          <w:highlight w:val="none"/>
        </w:rPr>
        <w:t xml:space="preserve"> </w:t>
      </w:r>
      <w:r>
        <w:rPr>
          <w:rFonts w:hint="eastAsia" w:ascii="宋体" w:hAnsi="宋体" w:eastAsia="宋体" w:cs="宋体"/>
          <w:color w:val="auto"/>
          <w:spacing w:val="8"/>
          <w:sz w:val="28"/>
          <w:szCs w:val="28"/>
          <w:highlight w:val="none"/>
          <w14:textOutline w14:w="5793" w14:cap="sq" w14:cmpd="sng">
            <w14:solidFill>
              <w14:srgbClr w14:val="000000"/>
            </w14:solidFill>
            <w14:prstDash w14:val="solid"/>
            <w14:bevel/>
          </w14:textOutline>
        </w:rPr>
        <w:t>供应商须知</w:t>
      </w:r>
      <w:bookmarkEnd w:id="2"/>
      <w:bookmarkEnd w:id="3"/>
    </w:p>
    <w:p w14:paraId="581C377E">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56" w:firstLineChars="200"/>
        <w:jc w:val="center"/>
        <w:textAlignment w:val="baseline"/>
        <w:outlineLvl w:val="1"/>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14:textOutline w14:w="4358" w14:cap="sq" w14:cmpd="sng">
            <w14:solidFill>
              <w14:srgbClr w14:val="000000"/>
            </w14:solidFill>
            <w14:prstDash w14:val="solid"/>
            <w14:bevel/>
          </w14:textOutline>
        </w:rPr>
        <w:t>供应商须知前附表</w:t>
      </w:r>
    </w:p>
    <w:tbl>
      <w:tblPr>
        <w:tblStyle w:val="26"/>
        <w:tblW w:w="9825" w:type="dxa"/>
        <w:tblInd w:w="5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1"/>
        <w:gridCol w:w="720"/>
        <w:gridCol w:w="1497"/>
        <w:gridCol w:w="7017"/>
      </w:tblGrid>
      <w:tr w14:paraId="70123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591" w:type="dxa"/>
            <w:shd w:val="clear" w:color="auto" w:fill="8DB3E2"/>
            <w:vAlign w:val="center"/>
          </w:tcPr>
          <w:p w14:paraId="62EAEB6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14:textOutline w14:w="3795" w14:cap="sq" w14:cmpd="sng">
                  <w14:solidFill>
                    <w14:srgbClr w14:val="000000"/>
                  </w14:solidFill>
                  <w14:prstDash w14:val="solid"/>
                  <w14:bevel/>
                </w14:textOutline>
              </w:rPr>
              <w:t>序号</w:t>
            </w:r>
          </w:p>
        </w:tc>
        <w:tc>
          <w:tcPr>
            <w:tcW w:w="720" w:type="dxa"/>
            <w:shd w:val="clear" w:color="auto" w:fill="8DB3E2"/>
            <w:vAlign w:val="center"/>
          </w:tcPr>
          <w:p w14:paraId="6108D75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14:textOutline w14:w="3795" w14:cap="sq" w14:cmpd="sng">
                  <w14:solidFill>
                    <w14:srgbClr w14:val="000000"/>
                  </w14:solidFill>
                  <w14:prstDash w14:val="solid"/>
                  <w14:bevel/>
                </w14:textOutline>
              </w:rPr>
              <w:t>条款号</w:t>
            </w:r>
          </w:p>
        </w:tc>
        <w:tc>
          <w:tcPr>
            <w:tcW w:w="1497" w:type="dxa"/>
            <w:shd w:val="clear" w:color="auto" w:fill="8DB3E2"/>
            <w:vAlign w:val="center"/>
          </w:tcPr>
          <w:p w14:paraId="636BDCF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14:textOutline w14:w="3795" w14:cap="sq" w14:cmpd="sng">
                  <w14:solidFill>
                    <w14:srgbClr w14:val="000000"/>
                  </w14:solidFill>
                  <w14:prstDash w14:val="solid"/>
                  <w14:bevel/>
                </w14:textOutline>
              </w:rPr>
              <w:t>条款名称</w:t>
            </w:r>
          </w:p>
        </w:tc>
        <w:tc>
          <w:tcPr>
            <w:tcW w:w="7017" w:type="dxa"/>
            <w:shd w:val="clear" w:color="auto" w:fill="8DB3E2"/>
            <w:vAlign w:val="center"/>
          </w:tcPr>
          <w:p w14:paraId="6045BEB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14:textOutline w14:w="3795" w14:cap="sq" w14:cmpd="sng">
                  <w14:solidFill>
                    <w14:srgbClr w14:val="000000"/>
                  </w14:solidFill>
                  <w14:prstDash w14:val="solid"/>
                  <w14:bevel/>
                </w14:textOutline>
              </w:rPr>
              <w:t>内容、要求</w:t>
            </w:r>
          </w:p>
        </w:tc>
      </w:tr>
      <w:tr w14:paraId="2934B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trPr>
        <w:tc>
          <w:tcPr>
            <w:tcW w:w="591" w:type="dxa"/>
            <w:vAlign w:val="center"/>
          </w:tcPr>
          <w:p w14:paraId="506C1D4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w:t>
            </w:r>
          </w:p>
        </w:tc>
        <w:tc>
          <w:tcPr>
            <w:tcW w:w="720" w:type="dxa"/>
            <w:vAlign w:val="center"/>
          </w:tcPr>
          <w:p w14:paraId="57C0CB72">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1.1</w:t>
            </w:r>
          </w:p>
        </w:tc>
        <w:tc>
          <w:tcPr>
            <w:tcW w:w="1497" w:type="dxa"/>
            <w:vAlign w:val="center"/>
          </w:tcPr>
          <w:p w14:paraId="3008C90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项目名称及</w:t>
            </w:r>
          </w:p>
          <w:p w14:paraId="51FDEB1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项目编号</w:t>
            </w:r>
          </w:p>
        </w:tc>
        <w:tc>
          <w:tcPr>
            <w:tcW w:w="7017" w:type="dxa"/>
            <w:vAlign w:val="center"/>
          </w:tcPr>
          <w:p w14:paraId="6F854DB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项目名称：</w:t>
            </w:r>
            <w:r>
              <w:rPr>
                <w:rFonts w:hint="eastAsia" w:cs="宋体"/>
                <w:snapToGrid w:val="0"/>
                <w:color w:val="auto"/>
                <w:spacing w:val="11"/>
                <w:kern w:val="0"/>
                <w:sz w:val="21"/>
                <w:szCs w:val="21"/>
                <w:highlight w:val="none"/>
                <w:lang w:val="en-US" w:eastAsia="zh-CN" w:bidi="ar-SA"/>
              </w:rPr>
              <w:t>新街镇2026年葛洞村甲山嘴桥梁修建项目</w:t>
            </w:r>
          </w:p>
          <w:p w14:paraId="1DB836C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项目编号：</w:t>
            </w:r>
            <w:r>
              <w:rPr>
                <w:rFonts w:hint="eastAsia" w:ascii="宋体" w:hAnsi="宋体" w:eastAsia="宋体" w:cs="宋体"/>
                <w:color w:val="auto"/>
                <w:spacing w:val="7"/>
                <w:sz w:val="21"/>
                <w:szCs w:val="21"/>
                <w:highlight w:val="none"/>
                <w:lang w:val="en-US" w:eastAsia="zh-CN"/>
              </w:rPr>
              <w:t xml:space="preserve"> </w:t>
            </w:r>
            <w:r>
              <w:rPr>
                <w:rFonts w:hint="eastAsia" w:cs="宋体"/>
                <w:color w:val="auto"/>
                <w:spacing w:val="7"/>
                <w:sz w:val="21"/>
                <w:szCs w:val="21"/>
                <w:highlight w:val="none"/>
                <w:lang w:val="en-US" w:eastAsia="zh-CN"/>
              </w:rPr>
              <w:t>GLZC2026-C2-270052-ZHYB</w:t>
            </w:r>
          </w:p>
        </w:tc>
      </w:tr>
      <w:tr w14:paraId="71EEA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rPr>
        <w:tc>
          <w:tcPr>
            <w:tcW w:w="591" w:type="dxa"/>
            <w:vAlign w:val="center"/>
          </w:tcPr>
          <w:p w14:paraId="293D3C4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w:t>
            </w:r>
          </w:p>
        </w:tc>
        <w:tc>
          <w:tcPr>
            <w:tcW w:w="720" w:type="dxa"/>
            <w:vAlign w:val="center"/>
          </w:tcPr>
          <w:p w14:paraId="38C2452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3</w:t>
            </w:r>
          </w:p>
        </w:tc>
        <w:tc>
          <w:tcPr>
            <w:tcW w:w="1497" w:type="dxa"/>
            <w:vAlign w:val="center"/>
          </w:tcPr>
          <w:p w14:paraId="7828152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en-US" w:bidi="ar-SA"/>
              </w:rPr>
            </w:pPr>
            <w:r>
              <w:rPr>
                <w:rFonts w:hint="eastAsia" w:ascii="宋体" w:hAnsi="宋体" w:eastAsia="宋体" w:cs="宋体"/>
                <w:snapToGrid w:val="0"/>
                <w:color w:val="auto"/>
                <w:spacing w:val="11"/>
                <w:kern w:val="0"/>
                <w:sz w:val="21"/>
                <w:szCs w:val="21"/>
                <w:highlight w:val="none"/>
                <w:lang w:val="en-US" w:eastAsia="en-US" w:bidi="ar-SA"/>
              </w:rPr>
              <w:t>供应商资格</w:t>
            </w:r>
          </w:p>
        </w:tc>
        <w:tc>
          <w:tcPr>
            <w:tcW w:w="7017" w:type="dxa"/>
            <w:vAlign w:val="center"/>
          </w:tcPr>
          <w:p w14:paraId="2262AAC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1.满足《中华人民共和国政府采购法》第二十二条规定；</w:t>
            </w:r>
          </w:p>
          <w:p w14:paraId="36A1234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2.落实政府采购政策需满足的资格要求：供应商为</w:t>
            </w:r>
            <w:r>
              <w:rPr>
                <w:rFonts w:hint="eastAsia" w:cs="宋体"/>
                <w:snapToGrid w:val="0"/>
                <w:color w:val="auto"/>
                <w:spacing w:val="11"/>
                <w:kern w:val="0"/>
                <w:sz w:val="21"/>
                <w:szCs w:val="21"/>
                <w:highlight w:val="none"/>
                <w:lang w:val="en-US" w:eastAsia="zh-CN" w:bidi="ar-SA"/>
              </w:rPr>
              <w:t>中</w:t>
            </w:r>
            <w:r>
              <w:rPr>
                <w:rFonts w:hint="eastAsia" w:ascii="宋体" w:hAnsi="宋体" w:eastAsia="宋体" w:cs="宋体"/>
                <w:snapToGrid w:val="0"/>
                <w:color w:val="auto"/>
                <w:spacing w:val="11"/>
                <w:kern w:val="0"/>
                <w:sz w:val="21"/>
                <w:szCs w:val="21"/>
                <w:highlight w:val="none"/>
                <w:lang w:val="en-US" w:eastAsia="zh-CN" w:bidi="ar-SA"/>
              </w:rPr>
              <w:t>小企业。</w:t>
            </w:r>
          </w:p>
          <w:p w14:paraId="5FD7366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3.本项目的特定资格要求：</w:t>
            </w:r>
          </w:p>
          <w:p w14:paraId="3D1AC5D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en-US" w:bidi="ar-SA"/>
              </w:rPr>
            </w:pPr>
            <w:r>
              <w:rPr>
                <w:rFonts w:hint="eastAsia" w:ascii="宋体" w:hAnsi="宋体" w:eastAsia="宋体" w:cs="宋体"/>
                <w:snapToGrid w:val="0"/>
                <w:color w:val="auto"/>
                <w:spacing w:val="11"/>
                <w:kern w:val="0"/>
                <w:sz w:val="21"/>
                <w:szCs w:val="21"/>
                <w:highlight w:val="none"/>
                <w:lang w:val="en-US" w:eastAsia="zh-CN" w:bidi="ar-SA"/>
              </w:rPr>
              <w:t>3.1供应商须具备公路工程施工总承包三级(含三级)以上资质，并具有省级或以上建设行政主管部门颁发的建筑施工企业安全生产许可证，并在人员、设备、资金等方面具有相应的施工能力。其中，投标人拟派项目经理须具备公路工程专业</w:t>
            </w:r>
            <w:r>
              <w:rPr>
                <w:rFonts w:hint="eastAsia" w:cs="宋体"/>
                <w:snapToGrid w:val="0"/>
                <w:color w:val="auto"/>
                <w:spacing w:val="11"/>
                <w:kern w:val="0"/>
                <w:sz w:val="21"/>
                <w:szCs w:val="21"/>
                <w:highlight w:val="none"/>
                <w:lang w:val="en-US" w:eastAsia="zh-CN" w:bidi="ar-SA"/>
              </w:rPr>
              <w:t>二级(含本级</w:t>
            </w:r>
            <w:r>
              <w:rPr>
                <w:rFonts w:hint="eastAsia" w:ascii="宋体" w:hAnsi="宋体" w:eastAsia="宋体" w:cs="宋体"/>
                <w:snapToGrid w:val="0"/>
                <w:color w:val="auto"/>
                <w:spacing w:val="11"/>
                <w:kern w:val="0"/>
                <w:sz w:val="21"/>
                <w:szCs w:val="21"/>
                <w:highlight w:val="none"/>
                <w:lang w:val="en-US" w:eastAsia="zh-CN" w:bidi="ar-SA"/>
              </w:rPr>
              <w:t>）或二级以上建造师执业资格，具备有效的安全生产考核合格证书(B类)。</w:t>
            </w:r>
          </w:p>
        </w:tc>
      </w:tr>
      <w:tr w14:paraId="554F4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91" w:type="dxa"/>
            <w:vAlign w:val="center"/>
          </w:tcPr>
          <w:p w14:paraId="047A58B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3</w:t>
            </w:r>
          </w:p>
        </w:tc>
        <w:tc>
          <w:tcPr>
            <w:tcW w:w="720" w:type="dxa"/>
            <w:vAlign w:val="center"/>
          </w:tcPr>
          <w:p w14:paraId="7D8E168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4</w:t>
            </w:r>
          </w:p>
        </w:tc>
        <w:tc>
          <w:tcPr>
            <w:tcW w:w="1497" w:type="dxa"/>
            <w:vAlign w:val="center"/>
          </w:tcPr>
          <w:p w14:paraId="156F9CBF">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磋商费用</w:t>
            </w:r>
          </w:p>
        </w:tc>
        <w:tc>
          <w:tcPr>
            <w:tcW w:w="7017" w:type="dxa"/>
            <w:vAlign w:val="center"/>
          </w:tcPr>
          <w:p w14:paraId="70D35B4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不论磋商结果如何，供应商均应自行承担所有与磋商有关的全部费用。</w:t>
            </w:r>
          </w:p>
        </w:tc>
      </w:tr>
      <w:tr w14:paraId="47BE0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591" w:type="dxa"/>
            <w:vAlign w:val="center"/>
          </w:tcPr>
          <w:p w14:paraId="31042FF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4</w:t>
            </w:r>
          </w:p>
        </w:tc>
        <w:tc>
          <w:tcPr>
            <w:tcW w:w="720" w:type="dxa"/>
            <w:vAlign w:val="center"/>
          </w:tcPr>
          <w:p w14:paraId="32C27B6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13</w:t>
            </w:r>
          </w:p>
        </w:tc>
        <w:tc>
          <w:tcPr>
            <w:tcW w:w="1497" w:type="dxa"/>
            <w:vAlign w:val="center"/>
          </w:tcPr>
          <w:p w14:paraId="2BCDE04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磋商报价及招标控制价</w:t>
            </w:r>
          </w:p>
        </w:tc>
        <w:tc>
          <w:tcPr>
            <w:tcW w:w="7017" w:type="dxa"/>
            <w:vAlign w:val="center"/>
          </w:tcPr>
          <w:p w14:paraId="2170928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snapToGrid w:val="0"/>
                <w:color w:val="auto"/>
                <w:spacing w:val="11"/>
                <w:kern w:val="0"/>
                <w:sz w:val="21"/>
                <w:szCs w:val="21"/>
                <w:highlight w:val="none"/>
                <w:lang w:val="en-US" w:eastAsia="zh-CN" w:bidi="ar-SA"/>
              </w:rPr>
              <w:t>13.1</w:t>
            </w:r>
            <w:r>
              <w:rPr>
                <w:rFonts w:hint="eastAsia" w:cs="宋体"/>
                <w:snapToGrid w:val="0"/>
                <w:color w:val="auto"/>
                <w:spacing w:val="11"/>
                <w:kern w:val="0"/>
                <w:sz w:val="21"/>
                <w:szCs w:val="21"/>
                <w:highlight w:val="none"/>
                <w:lang w:val="en-US" w:eastAsia="zh-CN" w:bidi="ar-SA"/>
              </w:rPr>
              <w:t>本工程</w:t>
            </w:r>
            <w:r>
              <w:rPr>
                <w:rFonts w:hint="eastAsia" w:ascii="宋体" w:hAnsi="宋体" w:eastAsia="宋体" w:cs="宋体"/>
                <w:color w:val="auto"/>
                <w:spacing w:val="9"/>
                <w:sz w:val="21"/>
                <w:szCs w:val="21"/>
                <w:highlight w:val="none"/>
                <w:lang w:eastAsia="zh-CN"/>
              </w:rPr>
              <w:t>预算</w:t>
            </w:r>
            <w:r>
              <w:rPr>
                <w:rFonts w:hint="eastAsia" w:ascii="宋体" w:hAnsi="宋体" w:eastAsia="宋体" w:cs="宋体"/>
                <w:color w:val="auto"/>
                <w:spacing w:val="9"/>
                <w:sz w:val="21"/>
                <w:szCs w:val="21"/>
                <w:highlight w:val="none"/>
                <w:lang w:val="en-US" w:eastAsia="zh-CN"/>
              </w:rPr>
              <w:t>总</w:t>
            </w:r>
            <w:r>
              <w:rPr>
                <w:rFonts w:hint="eastAsia" w:ascii="宋体" w:hAnsi="宋体" w:eastAsia="宋体" w:cs="宋体"/>
                <w:color w:val="auto"/>
                <w:spacing w:val="9"/>
                <w:sz w:val="21"/>
                <w:szCs w:val="21"/>
                <w:highlight w:val="none"/>
                <w:lang w:eastAsia="zh-CN"/>
              </w:rPr>
              <w:t>金额（元）</w:t>
            </w:r>
            <w:r>
              <w:rPr>
                <w:rFonts w:hint="eastAsia" w:ascii="宋体" w:hAnsi="宋体" w:eastAsia="宋体" w:cs="宋体"/>
                <w:color w:val="auto"/>
                <w:spacing w:val="9"/>
                <w:sz w:val="21"/>
                <w:szCs w:val="21"/>
                <w:highlight w:val="none"/>
                <w:lang w:val="en-US" w:eastAsia="zh-CN"/>
              </w:rPr>
              <w:t>：</w:t>
            </w:r>
            <w:r>
              <w:rPr>
                <w:rFonts w:hint="eastAsia" w:cs="宋体"/>
                <w:color w:val="auto"/>
                <w:spacing w:val="9"/>
                <w:sz w:val="21"/>
                <w:szCs w:val="21"/>
                <w:highlight w:val="none"/>
                <w:lang w:val="en-US" w:eastAsia="zh-CN"/>
              </w:rPr>
              <w:t>707083.00元</w:t>
            </w:r>
          </w:p>
          <w:p w14:paraId="6BCC593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cs="宋体"/>
                <w:snapToGrid w:val="0"/>
                <w:color w:val="auto"/>
                <w:spacing w:val="11"/>
                <w:kern w:val="0"/>
                <w:sz w:val="21"/>
                <w:szCs w:val="21"/>
                <w:highlight w:val="none"/>
                <w:lang w:val="en-US" w:eastAsia="zh-CN" w:bidi="ar-SA"/>
              </w:rPr>
              <w:t>经财政评审中心审核采购人确认</w:t>
            </w:r>
            <w:r>
              <w:rPr>
                <w:rFonts w:hint="eastAsia" w:ascii="宋体" w:hAnsi="宋体" w:eastAsia="宋体" w:cs="宋体"/>
                <w:snapToGrid w:val="0"/>
                <w:color w:val="auto"/>
                <w:spacing w:val="11"/>
                <w:kern w:val="0"/>
                <w:sz w:val="21"/>
                <w:szCs w:val="21"/>
                <w:highlight w:val="none"/>
                <w:lang w:val="en-US" w:eastAsia="zh-CN" w:bidi="ar-SA"/>
              </w:rPr>
              <w:t>本工程招标上限控制价为人民币：</w:t>
            </w:r>
            <w:r>
              <w:rPr>
                <w:rFonts w:hint="eastAsia" w:cs="宋体"/>
                <w:b/>
                <w:bCs/>
                <w:snapToGrid w:val="0"/>
                <w:color w:val="auto"/>
                <w:spacing w:val="11"/>
                <w:kern w:val="0"/>
                <w:sz w:val="21"/>
                <w:szCs w:val="21"/>
                <w:highlight w:val="none"/>
                <w:lang w:val="en-US" w:eastAsia="zh-CN" w:bidi="ar-SA"/>
              </w:rPr>
              <w:t>694150.00元</w:t>
            </w:r>
            <w:r>
              <w:rPr>
                <w:rFonts w:hint="eastAsia" w:ascii="宋体" w:hAnsi="宋体" w:eastAsia="宋体" w:cs="宋体"/>
                <w:snapToGrid w:val="0"/>
                <w:color w:val="auto"/>
                <w:spacing w:val="11"/>
                <w:kern w:val="0"/>
                <w:sz w:val="21"/>
                <w:szCs w:val="21"/>
                <w:highlight w:val="none"/>
                <w:lang w:val="en-US" w:eastAsia="zh-CN" w:bidi="ar-SA"/>
              </w:rPr>
              <w:t>，供应商磋商总报价不得高于本标段招标上限控制价。</w:t>
            </w:r>
          </w:p>
          <w:p w14:paraId="16E6DEA8">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13.2供应商应在规定时间</w:t>
            </w:r>
            <w:r>
              <w:rPr>
                <w:rFonts w:hint="eastAsia" w:ascii="宋体" w:hAnsi="宋体" w:eastAsia="宋体" w:cs="宋体"/>
                <w:snapToGrid w:val="0"/>
                <w:color w:val="auto"/>
                <w:spacing w:val="11"/>
                <w:kern w:val="0"/>
                <w:sz w:val="21"/>
                <w:szCs w:val="21"/>
                <w:highlight w:val="none"/>
                <w:lang w:val="en-US" w:eastAsia="en-US" w:bidi="ar-SA"/>
              </w:rPr>
              <w:t>内在</w:t>
            </w:r>
            <w:r>
              <w:rPr>
                <w:rFonts w:hint="eastAsia" w:ascii="宋体" w:hAnsi="宋体" w:eastAsia="宋体" w:cs="宋体"/>
                <w:snapToGrid w:val="0"/>
                <w:color w:val="auto"/>
                <w:spacing w:val="11"/>
                <w:kern w:val="0"/>
                <w:sz w:val="21"/>
                <w:szCs w:val="21"/>
                <w:highlight w:val="none"/>
                <w:lang w:val="en-US" w:eastAsia="zh-CN" w:bidi="ar-SA"/>
              </w:rPr>
              <w:t>广西政府采购云平台系统上提交最后报价，超出评委设定的最后报价时限或其最后报价超出招标控制价导致已通过评审的响应文件无效的，按供应商在提交响应文件截止时间后撤回响应文件处理。</w:t>
            </w:r>
          </w:p>
          <w:p w14:paraId="362DBF9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注：供应商的磋商报价不得超过本工程招标控制价，否则作无效标处理；供应商的第二次磋商报价不得高于该供应商第一次磋商报价，否则做无效标处理。如供应商维持磋商报价不变，以原磋商报价作为供应商最后报价；如供应商需要改变原磋商报价时，供应商应预先准备好调整后的已标价的工程量清单。供应商在中标后应提交一份单价分析表。同时在项目施工中承诺执行现有的农民工工资保障相关规定。</w:t>
            </w:r>
          </w:p>
        </w:tc>
      </w:tr>
      <w:tr w14:paraId="4C660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91" w:type="dxa"/>
            <w:vAlign w:val="center"/>
          </w:tcPr>
          <w:p w14:paraId="1931A67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5</w:t>
            </w:r>
          </w:p>
        </w:tc>
        <w:tc>
          <w:tcPr>
            <w:tcW w:w="720" w:type="dxa"/>
            <w:vAlign w:val="center"/>
          </w:tcPr>
          <w:p w14:paraId="40E92B7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14.1</w:t>
            </w:r>
          </w:p>
        </w:tc>
        <w:tc>
          <w:tcPr>
            <w:tcW w:w="1497" w:type="dxa"/>
            <w:vAlign w:val="center"/>
          </w:tcPr>
          <w:p w14:paraId="4562C3A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响应文件</w:t>
            </w:r>
          </w:p>
          <w:p w14:paraId="40CB9DD9">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有效期</w:t>
            </w:r>
          </w:p>
        </w:tc>
        <w:tc>
          <w:tcPr>
            <w:tcW w:w="7017" w:type="dxa"/>
            <w:vAlign w:val="center"/>
          </w:tcPr>
          <w:p w14:paraId="52DF773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自响应文件递交截止时间之日起 90 天，有效期不足的响应文件将被拒绝。</w:t>
            </w:r>
          </w:p>
        </w:tc>
      </w:tr>
      <w:tr w14:paraId="0DEA6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591" w:type="dxa"/>
            <w:vAlign w:val="center"/>
          </w:tcPr>
          <w:p w14:paraId="6F0FBFF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6</w:t>
            </w:r>
          </w:p>
        </w:tc>
        <w:tc>
          <w:tcPr>
            <w:tcW w:w="720" w:type="dxa"/>
            <w:vAlign w:val="center"/>
          </w:tcPr>
          <w:p w14:paraId="1E31A8A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15</w:t>
            </w:r>
          </w:p>
        </w:tc>
        <w:tc>
          <w:tcPr>
            <w:tcW w:w="1497" w:type="dxa"/>
            <w:vAlign w:val="center"/>
          </w:tcPr>
          <w:p w14:paraId="28972A79">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磋商保证金</w:t>
            </w:r>
          </w:p>
        </w:tc>
        <w:tc>
          <w:tcPr>
            <w:tcW w:w="7017" w:type="dxa"/>
            <w:vAlign w:val="center"/>
          </w:tcPr>
          <w:p w14:paraId="0B46D2F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本项目无需缴纳磋商保证金。</w:t>
            </w:r>
          </w:p>
        </w:tc>
      </w:tr>
      <w:tr w14:paraId="2E617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70" w:hRule="atLeast"/>
        </w:trPr>
        <w:tc>
          <w:tcPr>
            <w:tcW w:w="591" w:type="dxa"/>
            <w:vAlign w:val="center"/>
          </w:tcPr>
          <w:p w14:paraId="58A819A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7</w:t>
            </w:r>
          </w:p>
        </w:tc>
        <w:tc>
          <w:tcPr>
            <w:tcW w:w="720" w:type="dxa"/>
            <w:vAlign w:val="center"/>
          </w:tcPr>
          <w:p w14:paraId="396F429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w:t>
            </w:r>
          </w:p>
        </w:tc>
        <w:tc>
          <w:tcPr>
            <w:tcW w:w="1497" w:type="dxa"/>
            <w:vAlign w:val="center"/>
          </w:tcPr>
          <w:p w14:paraId="6A97933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响应文件</w:t>
            </w:r>
          </w:p>
          <w:p w14:paraId="340519F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的制作</w:t>
            </w:r>
          </w:p>
        </w:tc>
        <w:tc>
          <w:tcPr>
            <w:tcW w:w="7017" w:type="dxa"/>
            <w:vAlign w:val="center"/>
          </w:tcPr>
          <w:p w14:paraId="305FC01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16.1电子响应文件中须加盖供应商公章部分均采用 CA 签章，并根据“政府采购项目电子交易管理操作指南-供应商 ”及本磋商文件规定的格式和顺序编制电子响应文件并进行关联定位，以便磋商。</w:t>
            </w:r>
          </w:p>
          <w:p w14:paraId="36D3459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小组在评审时，点击评分项可直接定位到该评分项内容。如对磋商文件的某项要求，供应商的电子响应文件未能关联定位提供相应的内容与其对应，则磋商小组在评审时如做出对供应商不利的评审由供应商自行承担。电子响应文件如内容不完整、编排混乱导致响应文件被误读、漏读，或者在按采购文件规定的部位查找不到相关内 容的，由供应商自行承担。</w:t>
            </w:r>
          </w:p>
          <w:p w14:paraId="04B7F91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16.2供应商法定代表人（负责人）或授权委托人持有广西政府采购云平台个人CA签章的，应在响应文件中涉及到签字的位置使用个人CA签章，没有办理广西政府采购云平台个人CA签章的可在响应文件中涉及到签字的位置 手写签字后扫描或者拍照做成PDF的格式上传即可。</w:t>
            </w:r>
          </w:p>
          <w:p w14:paraId="2A5A3BB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16.3 响应文件不得涂改，若有修改错漏处，须法定代表人（负责 人）或授权委托人签字（或个人 CA 签章）。响应文件因字迹潦草或表达不清所引起的后果由供应商负责。</w:t>
            </w:r>
          </w:p>
          <w:p w14:paraId="422C76C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16.4 磋商前准备</w:t>
            </w:r>
          </w:p>
          <w:p w14:paraId="19837AC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16.4.1 本项目实行在线磋商，采用电子响应文件。若供应商参与 磋商，自行承担磋商一切费用。</w:t>
            </w:r>
          </w:p>
          <w:p w14:paraId="1DDC369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16.4.2各供应商在截标前应确保成为广西政府采购云平台正式注册入库供应商，并完成 CA 数字证书申领。如因未注册入库、未办理 CA 数字证书等原因造成无法磋商或磋商失败等后果由供应商自行承担。</w:t>
            </w:r>
          </w:p>
          <w:p w14:paraId="4C28A9C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16.4.3供应商将广西政府采购云平台电子交易客户端下载、安装完成后，可通过账号密码或 CA 登录客户端进行响应文件制作。客户端请至网站下载专区查看，如有问题可拨打广西政府采购云平台客户服务热线 95763 进行咨询。</w:t>
            </w:r>
          </w:p>
        </w:tc>
      </w:tr>
      <w:tr w14:paraId="2D09D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591" w:type="dxa"/>
            <w:vAlign w:val="center"/>
          </w:tcPr>
          <w:p w14:paraId="2069481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8</w:t>
            </w:r>
          </w:p>
        </w:tc>
        <w:tc>
          <w:tcPr>
            <w:tcW w:w="720" w:type="dxa"/>
            <w:vAlign w:val="center"/>
          </w:tcPr>
          <w:p w14:paraId="0891F6E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18.1</w:t>
            </w:r>
          </w:p>
        </w:tc>
        <w:tc>
          <w:tcPr>
            <w:tcW w:w="1497" w:type="dxa"/>
            <w:vAlign w:val="center"/>
          </w:tcPr>
          <w:p w14:paraId="2A3A928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响应文件递交截止时间</w:t>
            </w:r>
          </w:p>
        </w:tc>
        <w:tc>
          <w:tcPr>
            <w:tcW w:w="7017" w:type="dxa"/>
            <w:vAlign w:val="center"/>
          </w:tcPr>
          <w:p w14:paraId="67CDCF2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供应商应于202</w:t>
            </w:r>
            <w:r>
              <w:rPr>
                <w:rFonts w:hint="eastAsia" w:cs="宋体"/>
                <w:snapToGrid w:val="0"/>
                <w:color w:val="auto"/>
                <w:spacing w:val="11"/>
                <w:kern w:val="0"/>
                <w:sz w:val="21"/>
                <w:szCs w:val="21"/>
                <w:highlight w:val="none"/>
                <w:lang w:val="en-US" w:eastAsia="zh-CN" w:bidi="ar-SA"/>
              </w:rPr>
              <w:t>6</w:t>
            </w:r>
            <w:r>
              <w:rPr>
                <w:rFonts w:hint="eastAsia" w:ascii="宋体" w:hAnsi="宋体" w:eastAsia="宋体" w:cs="宋体"/>
                <w:snapToGrid w:val="0"/>
                <w:color w:val="auto"/>
                <w:spacing w:val="11"/>
                <w:kern w:val="0"/>
                <w:sz w:val="21"/>
                <w:szCs w:val="21"/>
                <w:highlight w:val="none"/>
                <w:lang w:val="en-US" w:eastAsia="zh-CN" w:bidi="ar-SA"/>
              </w:rPr>
              <w:t>年</w:t>
            </w:r>
            <w:r>
              <w:rPr>
                <w:rFonts w:hint="eastAsia" w:cs="宋体"/>
                <w:snapToGrid w:val="0"/>
                <w:color w:val="auto"/>
                <w:spacing w:val="11"/>
                <w:kern w:val="0"/>
                <w:sz w:val="21"/>
                <w:szCs w:val="21"/>
                <w:highlight w:val="none"/>
                <w:lang w:val="en-US" w:eastAsia="zh-CN" w:bidi="ar-SA"/>
              </w:rPr>
              <w:t>10</w:t>
            </w:r>
            <w:r>
              <w:rPr>
                <w:rFonts w:hint="eastAsia" w:ascii="宋体" w:hAnsi="宋体" w:eastAsia="宋体" w:cs="宋体"/>
                <w:snapToGrid w:val="0"/>
                <w:color w:val="auto"/>
                <w:spacing w:val="11"/>
                <w:kern w:val="0"/>
                <w:sz w:val="21"/>
                <w:szCs w:val="21"/>
                <w:highlight w:val="none"/>
                <w:lang w:val="en-US" w:eastAsia="zh-CN" w:bidi="ar-SA"/>
              </w:rPr>
              <w:t>月</w:t>
            </w:r>
            <w:r>
              <w:rPr>
                <w:rFonts w:hint="eastAsia" w:cs="宋体"/>
                <w:snapToGrid w:val="0"/>
                <w:color w:val="auto"/>
                <w:spacing w:val="11"/>
                <w:kern w:val="0"/>
                <w:sz w:val="21"/>
                <w:szCs w:val="21"/>
                <w:highlight w:val="none"/>
                <w:lang w:val="en-US" w:eastAsia="zh-CN" w:bidi="ar-SA"/>
              </w:rPr>
              <w:t>22</w:t>
            </w:r>
            <w:r>
              <w:rPr>
                <w:rFonts w:hint="eastAsia" w:ascii="宋体" w:hAnsi="宋体" w:eastAsia="宋体" w:cs="宋体"/>
                <w:snapToGrid w:val="0"/>
                <w:color w:val="auto"/>
                <w:spacing w:val="11"/>
                <w:kern w:val="0"/>
                <w:sz w:val="21"/>
                <w:szCs w:val="21"/>
                <w:highlight w:val="none"/>
                <w:lang w:val="en-US" w:eastAsia="zh-CN" w:bidi="ar-SA"/>
              </w:rPr>
              <w:t>日上午09时30分之前将电子响应文件上传到广西政府采购云平台。电子响应文件应按照本项目磋商文件和广西政府采购云平台的要求编制、加密传输响应文件。供应商在使用系统进行投标的过程中遇到涉及平台使用的任何问题，可致电广西政府采购云平台技术支持热线咨询，联系方式：95763。</w:t>
            </w:r>
          </w:p>
        </w:tc>
      </w:tr>
      <w:tr w14:paraId="7A605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4" w:hRule="atLeast"/>
        </w:trPr>
        <w:tc>
          <w:tcPr>
            <w:tcW w:w="591" w:type="dxa"/>
            <w:vAlign w:val="center"/>
          </w:tcPr>
          <w:p w14:paraId="32BEFEC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9</w:t>
            </w:r>
          </w:p>
        </w:tc>
        <w:tc>
          <w:tcPr>
            <w:tcW w:w="720" w:type="dxa"/>
            <w:vAlign w:val="center"/>
          </w:tcPr>
          <w:p w14:paraId="18E6C8E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18.2</w:t>
            </w:r>
          </w:p>
        </w:tc>
        <w:tc>
          <w:tcPr>
            <w:tcW w:w="1497" w:type="dxa"/>
            <w:vAlign w:val="center"/>
          </w:tcPr>
          <w:p w14:paraId="608A805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响应文件解</w:t>
            </w:r>
          </w:p>
          <w:p w14:paraId="209F44A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密时间</w:t>
            </w:r>
          </w:p>
        </w:tc>
        <w:tc>
          <w:tcPr>
            <w:tcW w:w="7017" w:type="dxa"/>
            <w:vAlign w:val="center"/>
          </w:tcPr>
          <w:p w14:paraId="3ABE7A7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截标时间后30分钟内（202</w:t>
            </w:r>
            <w:r>
              <w:rPr>
                <w:rFonts w:hint="eastAsia" w:cs="宋体"/>
                <w:snapToGrid w:val="0"/>
                <w:color w:val="auto"/>
                <w:spacing w:val="11"/>
                <w:kern w:val="0"/>
                <w:sz w:val="21"/>
                <w:szCs w:val="21"/>
                <w:highlight w:val="none"/>
                <w:lang w:val="en-US" w:eastAsia="zh-CN" w:bidi="ar-SA"/>
              </w:rPr>
              <w:t>6</w:t>
            </w:r>
            <w:r>
              <w:rPr>
                <w:rFonts w:hint="eastAsia" w:ascii="宋体" w:hAnsi="宋体" w:eastAsia="宋体" w:cs="宋体"/>
                <w:snapToGrid w:val="0"/>
                <w:color w:val="auto"/>
                <w:spacing w:val="11"/>
                <w:kern w:val="0"/>
                <w:sz w:val="21"/>
                <w:szCs w:val="21"/>
                <w:highlight w:val="none"/>
                <w:lang w:val="en-US" w:eastAsia="zh-CN" w:bidi="ar-SA"/>
              </w:rPr>
              <w:t>年</w:t>
            </w:r>
            <w:r>
              <w:rPr>
                <w:rFonts w:hint="eastAsia" w:cs="宋体"/>
                <w:snapToGrid w:val="0"/>
                <w:color w:val="auto"/>
                <w:spacing w:val="11"/>
                <w:kern w:val="0"/>
                <w:sz w:val="21"/>
                <w:szCs w:val="21"/>
                <w:highlight w:val="none"/>
                <w:lang w:val="en-US" w:eastAsia="zh-CN" w:bidi="ar-SA"/>
              </w:rPr>
              <w:t>10</w:t>
            </w:r>
            <w:r>
              <w:rPr>
                <w:rFonts w:hint="eastAsia" w:ascii="宋体" w:hAnsi="宋体" w:eastAsia="宋体" w:cs="宋体"/>
                <w:snapToGrid w:val="0"/>
                <w:color w:val="auto"/>
                <w:spacing w:val="11"/>
                <w:kern w:val="0"/>
                <w:sz w:val="21"/>
                <w:szCs w:val="21"/>
                <w:highlight w:val="none"/>
                <w:lang w:val="en-US" w:eastAsia="zh-CN" w:bidi="ar-SA"/>
              </w:rPr>
              <w:t>月</w:t>
            </w:r>
            <w:r>
              <w:rPr>
                <w:rFonts w:hint="eastAsia" w:cs="宋体"/>
                <w:snapToGrid w:val="0"/>
                <w:color w:val="auto"/>
                <w:spacing w:val="11"/>
                <w:kern w:val="0"/>
                <w:sz w:val="21"/>
                <w:szCs w:val="21"/>
                <w:highlight w:val="none"/>
                <w:lang w:val="en-US" w:eastAsia="zh-CN" w:bidi="ar-SA"/>
              </w:rPr>
              <w:t>22</w:t>
            </w:r>
            <w:r>
              <w:rPr>
                <w:rFonts w:hint="eastAsia" w:ascii="宋体" w:hAnsi="宋体" w:eastAsia="宋体" w:cs="宋体"/>
                <w:snapToGrid w:val="0"/>
                <w:color w:val="auto"/>
                <w:spacing w:val="11"/>
                <w:kern w:val="0"/>
                <w:sz w:val="21"/>
                <w:szCs w:val="21"/>
                <w:highlight w:val="none"/>
                <w:lang w:val="en-US" w:eastAsia="zh-CN" w:bidi="ar-SA"/>
              </w:rPr>
              <w:t>日上午09时30分至10时00分)供应商可以登录广西政府采购云平台，用“项目采购-开标评标”功能进行解密电子响应文件。若供应商在规定时间内无法解密或解密失败，可向采购代理机构提供电子备份响应文件【在接到无法解密或解密失败的通知后，供应商可根据自身实际情况按通知时要求的时间到桂林市公共资源交易中心</w:t>
            </w:r>
            <w:r>
              <w:rPr>
                <w:rFonts w:hint="eastAsia" w:cs="宋体"/>
                <w:snapToGrid w:val="0"/>
                <w:color w:val="auto"/>
                <w:spacing w:val="11"/>
                <w:kern w:val="0"/>
                <w:sz w:val="21"/>
                <w:szCs w:val="21"/>
                <w:highlight w:val="none"/>
                <w:u w:val="single"/>
                <w:lang w:val="en-US" w:eastAsia="zh-CN" w:bidi="ar-SA"/>
              </w:rPr>
              <w:t>4号政采开标仓</w:t>
            </w:r>
            <w:r>
              <w:rPr>
                <w:rFonts w:hint="eastAsia" w:ascii="宋体" w:hAnsi="宋体" w:eastAsia="宋体" w:cs="宋体"/>
                <w:snapToGrid w:val="0"/>
                <w:color w:val="auto"/>
                <w:spacing w:val="11"/>
                <w:kern w:val="0"/>
                <w:sz w:val="21"/>
                <w:szCs w:val="21"/>
                <w:highlight w:val="none"/>
                <w:lang w:val="en-US" w:eastAsia="zh-CN" w:bidi="ar-SA"/>
              </w:rPr>
              <w:t>现场提交或以电子邮件的形式（以通知时告知的电子邮箱地址为准）提交电子备份响应文件】。若供应商在规定时间内无法解密或解密失败且未提供电子备份响应文件的(包含提供的电子备份响应文件无效或无法解密的情况)，视为无效响应。</w:t>
            </w:r>
          </w:p>
        </w:tc>
      </w:tr>
      <w:tr w14:paraId="04C4B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 w:hRule="atLeast"/>
        </w:trPr>
        <w:tc>
          <w:tcPr>
            <w:tcW w:w="591" w:type="dxa"/>
            <w:vAlign w:val="center"/>
          </w:tcPr>
          <w:p w14:paraId="6EADB11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10</w:t>
            </w:r>
          </w:p>
        </w:tc>
        <w:tc>
          <w:tcPr>
            <w:tcW w:w="720" w:type="dxa"/>
            <w:vAlign w:val="center"/>
          </w:tcPr>
          <w:p w14:paraId="52D7801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19.1</w:t>
            </w:r>
          </w:p>
        </w:tc>
        <w:tc>
          <w:tcPr>
            <w:tcW w:w="1497" w:type="dxa"/>
            <w:vAlign w:val="center"/>
          </w:tcPr>
          <w:p w14:paraId="23E2442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磋商小组组成</w:t>
            </w:r>
          </w:p>
        </w:tc>
        <w:tc>
          <w:tcPr>
            <w:tcW w:w="7017" w:type="dxa"/>
            <w:vAlign w:val="center"/>
          </w:tcPr>
          <w:p w14:paraId="3AF2022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磋商及评审工作由采购代理机构负责组织，具体磋商、评审工作由依法组建的磋商小组负责，本项目的磋商小组由采购人代表和有关技术、经济等方面的专家组成。磋商小组的构成：</w:t>
            </w:r>
            <w:r>
              <w:rPr>
                <w:rFonts w:hint="eastAsia" w:cs="宋体"/>
                <w:snapToGrid w:val="0"/>
                <w:color w:val="auto"/>
                <w:spacing w:val="11"/>
                <w:kern w:val="0"/>
                <w:sz w:val="21"/>
                <w:szCs w:val="21"/>
                <w:highlight w:val="none"/>
                <w:lang w:val="en-US" w:eastAsia="zh-CN" w:bidi="ar-SA"/>
              </w:rPr>
              <w:t>3</w:t>
            </w:r>
            <w:r>
              <w:rPr>
                <w:rFonts w:hint="eastAsia" w:ascii="宋体" w:hAnsi="宋体" w:eastAsia="宋体" w:cs="宋体"/>
                <w:snapToGrid w:val="0"/>
                <w:color w:val="auto"/>
                <w:spacing w:val="11"/>
                <w:kern w:val="0"/>
                <w:sz w:val="21"/>
                <w:szCs w:val="21"/>
                <w:highlight w:val="none"/>
                <w:lang w:val="en-US" w:eastAsia="zh-CN" w:bidi="ar-SA"/>
              </w:rPr>
              <w:t xml:space="preserve">人，其中采购人代表1人（委托专家作为采购人代表），技术、经济等专家 </w:t>
            </w:r>
            <w:r>
              <w:rPr>
                <w:rFonts w:hint="eastAsia" w:cs="宋体"/>
                <w:snapToGrid w:val="0"/>
                <w:color w:val="auto"/>
                <w:spacing w:val="11"/>
                <w:kern w:val="0"/>
                <w:sz w:val="21"/>
                <w:szCs w:val="21"/>
                <w:highlight w:val="none"/>
                <w:lang w:val="en-US" w:eastAsia="zh-CN" w:bidi="ar-SA"/>
              </w:rPr>
              <w:t>2</w:t>
            </w:r>
            <w:r>
              <w:rPr>
                <w:rFonts w:hint="eastAsia" w:ascii="宋体" w:hAnsi="宋体" w:eastAsia="宋体" w:cs="宋体"/>
                <w:snapToGrid w:val="0"/>
                <w:color w:val="auto"/>
                <w:spacing w:val="11"/>
                <w:kern w:val="0"/>
                <w:sz w:val="21"/>
                <w:szCs w:val="21"/>
                <w:highlight w:val="none"/>
                <w:lang w:val="en-US" w:eastAsia="zh-CN" w:bidi="ar-SA"/>
              </w:rPr>
              <w:t>人</w:t>
            </w:r>
            <w:r>
              <w:rPr>
                <w:rFonts w:hint="eastAsia" w:cs="宋体"/>
                <w:snapToGrid w:val="0"/>
                <w:color w:val="auto"/>
                <w:spacing w:val="11"/>
                <w:kern w:val="0"/>
                <w:sz w:val="21"/>
                <w:szCs w:val="21"/>
                <w:highlight w:val="none"/>
                <w:lang w:val="en-US" w:eastAsia="zh-CN" w:bidi="ar-SA"/>
              </w:rPr>
              <w:t>。</w:t>
            </w:r>
          </w:p>
        </w:tc>
      </w:tr>
      <w:tr w14:paraId="04BA2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91" w:type="dxa"/>
            <w:vAlign w:val="center"/>
          </w:tcPr>
          <w:p w14:paraId="55117982">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11</w:t>
            </w:r>
          </w:p>
        </w:tc>
        <w:tc>
          <w:tcPr>
            <w:tcW w:w="720" w:type="dxa"/>
            <w:vAlign w:val="center"/>
          </w:tcPr>
          <w:p w14:paraId="3CBEB00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19.2</w:t>
            </w:r>
          </w:p>
        </w:tc>
        <w:tc>
          <w:tcPr>
            <w:tcW w:w="1497" w:type="dxa"/>
            <w:vAlign w:val="center"/>
          </w:tcPr>
          <w:p w14:paraId="0D138DF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磋商时间、地点、 人员</w:t>
            </w:r>
          </w:p>
        </w:tc>
        <w:tc>
          <w:tcPr>
            <w:tcW w:w="7017" w:type="dxa"/>
            <w:vAlign w:val="center"/>
          </w:tcPr>
          <w:p w14:paraId="235E25C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19.2.1 磋商时间：首次响应文件提交截止时间后。</w:t>
            </w:r>
          </w:p>
          <w:p w14:paraId="3C461D9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19.2.2磋商地点：供应商代表在响应文件提交当天实时登录“广西政府采购云平台”平台，按磋商小组要求在线等候参与磋商及提交最后报价。因供应商未保持实时在线，导致磋商小组无法及时与其取得联系，从而造成供应商未按规定参与磋商或报价的，其不利后果由供应商自行承担。</w:t>
            </w:r>
          </w:p>
          <w:p w14:paraId="24606B2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19.2.3磋商参加人员：供应商法定代表人(负责人、自然人)或相应的委托代理人参加磋商。请供应商实时登录“广西政府采购云平台 ”平台等候在线磋商。</w:t>
            </w:r>
          </w:p>
          <w:p w14:paraId="3228456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19.2.4首次响应文件提交截止时间后，登录“广西政府采购云平台 ”平台在线解密开启。</w:t>
            </w:r>
          </w:p>
        </w:tc>
      </w:tr>
      <w:tr w14:paraId="49161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0" w:hRule="atLeast"/>
        </w:trPr>
        <w:tc>
          <w:tcPr>
            <w:tcW w:w="591" w:type="dxa"/>
            <w:vAlign w:val="center"/>
          </w:tcPr>
          <w:p w14:paraId="520BD74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12</w:t>
            </w:r>
          </w:p>
        </w:tc>
        <w:tc>
          <w:tcPr>
            <w:tcW w:w="720" w:type="dxa"/>
            <w:vAlign w:val="center"/>
          </w:tcPr>
          <w:p w14:paraId="1BD970C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20.2</w:t>
            </w:r>
          </w:p>
        </w:tc>
        <w:tc>
          <w:tcPr>
            <w:tcW w:w="1497" w:type="dxa"/>
            <w:vAlign w:val="center"/>
          </w:tcPr>
          <w:p w14:paraId="3CBAF13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评审办法</w:t>
            </w:r>
          </w:p>
        </w:tc>
        <w:tc>
          <w:tcPr>
            <w:tcW w:w="7017" w:type="dxa"/>
            <w:vAlign w:val="center"/>
          </w:tcPr>
          <w:p w14:paraId="0B694F9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综合评分法，具体详见第四章评审办法。</w:t>
            </w:r>
          </w:p>
        </w:tc>
      </w:tr>
      <w:tr w14:paraId="08908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1" w:hRule="atLeast"/>
        </w:trPr>
        <w:tc>
          <w:tcPr>
            <w:tcW w:w="591" w:type="dxa"/>
            <w:vAlign w:val="center"/>
          </w:tcPr>
          <w:p w14:paraId="61E8BDD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13</w:t>
            </w:r>
          </w:p>
        </w:tc>
        <w:tc>
          <w:tcPr>
            <w:tcW w:w="720" w:type="dxa"/>
            <w:vAlign w:val="center"/>
          </w:tcPr>
          <w:p w14:paraId="79F902A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27</w:t>
            </w:r>
          </w:p>
        </w:tc>
        <w:tc>
          <w:tcPr>
            <w:tcW w:w="1497" w:type="dxa"/>
            <w:vAlign w:val="center"/>
          </w:tcPr>
          <w:p w14:paraId="6909FAC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信用查询</w:t>
            </w:r>
          </w:p>
        </w:tc>
        <w:tc>
          <w:tcPr>
            <w:tcW w:w="7017" w:type="dxa"/>
            <w:vAlign w:val="center"/>
          </w:tcPr>
          <w:p w14:paraId="7570E8B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根据《关于做好政府采购有关信用主体标识码登记及在政府采购活 动中查询使用信用记录有关问题的通知》（桂财采〔2016〕37）， 由采购代理机构对第一成交候选人进行信用查询：</w:t>
            </w:r>
          </w:p>
          <w:p w14:paraId="7BDC7628">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⑴查询渠道：“信用中国 ”网站(www.creditchina.gov.cn)、中国 政府采购网(www.ccgp.gov.cn)等；</w:t>
            </w:r>
          </w:p>
          <w:p w14:paraId="61E5D78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⑵查询截止时间：成交通知书发出前；</w:t>
            </w:r>
          </w:p>
          <w:p w14:paraId="1C7F0EC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⑶信用信息查询记录和证据留存方式：在查询网站中直接打印查询 记录，打印材料作为采购活动资料保存；</w:t>
            </w:r>
          </w:p>
          <w:p w14:paraId="0A60D3C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⑷信用信息使用规则：对在“信用中国 ”网站(www.creditchina. gov.cn)、中国政府采购网(www.ccgp.gov.cn)等渠道列入失信被执 行人、重大税收违法案件当事人名单、政府采购严重违法失信行为记录名单及其他不符合《中华人民共和国政府采购法》第二十二条规定条件的供应商，取消其成交候选人资格。</w:t>
            </w:r>
          </w:p>
        </w:tc>
      </w:tr>
      <w:tr w14:paraId="6ADD1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 w:hRule="atLeast"/>
        </w:trPr>
        <w:tc>
          <w:tcPr>
            <w:tcW w:w="591" w:type="dxa"/>
            <w:vAlign w:val="center"/>
          </w:tcPr>
          <w:p w14:paraId="50EFFFD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14</w:t>
            </w:r>
          </w:p>
        </w:tc>
        <w:tc>
          <w:tcPr>
            <w:tcW w:w="720" w:type="dxa"/>
            <w:vAlign w:val="center"/>
          </w:tcPr>
          <w:p w14:paraId="66BB45C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28</w:t>
            </w:r>
          </w:p>
        </w:tc>
        <w:tc>
          <w:tcPr>
            <w:tcW w:w="1497" w:type="dxa"/>
            <w:vAlign w:val="center"/>
          </w:tcPr>
          <w:p w14:paraId="4699188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成交公告及</w:t>
            </w:r>
          </w:p>
          <w:p w14:paraId="2B09A3A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成交通知书</w:t>
            </w:r>
          </w:p>
        </w:tc>
        <w:tc>
          <w:tcPr>
            <w:tcW w:w="7017" w:type="dxa"/>
            <w:vAlign w:val="center"/>
          </w:tcPr>
          <w:p w14:paraId="31F6839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28.1采购代理机构于评审结束后两个工作日内将评审报告送交采购人，采购人应当自收到评审报告五个工作日内在评审报告推荐的成交候选供应商中按顺序确定成交供应商，采购代理机构在成交供应商确定之日起两个工作日内发出成交通知书，并在指定媒体上公告成交信息。</w:t>
            </w:r>
          </w:p>
          <w:p w14:paraId="57E5782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28.2在发布成交公告的同时，采购代理机构向成交供应商发出成 交通知书。成交供应商应自接到通知之日起办理成交通知书领取手续。</w:t>
            </w:r>
          </w:p>
        </w:tc>
      </w:tr>
      <w:tr w14:paraId="3DECE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2" w:hRule="atLeast"/>
        </w:trPr>
        <w:tc>
          <w:tcPr>
            <w:tcW w:w="591" w:type="dxa"/>
            <w:vAlign w:val="center"/>
          </w:tcPr>
          <w:p w14:paraId="0B37A33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15</w:t>
            </w:r>
          </w:p>
        </w:tc>
        <w:tc>
          <w:tcPr>
            <w:tcW w:w="720" w:type="dxa"/>
            <w:vAlign w:val="center"/>
          </w:tcPr>
          <w:p w14:paraId="118F29C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29.1</w:t>
            </w:r>
          </w:p>
        </w:tc>
        <w:tc>
          <w:tcPr>
            <w:tcW w:w="1497" w:type="dxa"/>
            <w:vAlign w:val="center"/>
          </w:tcPr>
          <w:p w14:paraId="7DE79F9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履约保证金</w:t>
            </w:r>
          </w:p>
        </w:tc>
        <w:tc>
          <w:tcPr>
            <w:tcW w:w="7017" w:type="dxa"/>
            <w:vAlign w:val="center"/>
          </w:tcPr>
          <w:p w14:paraId="109C23EF">
            <w:pPr>
              <w:spacing w:line="360" w:lineRule="auto"/>
              <w:rPr>
                <w:rFonts w:hint="eastAsia" w:ascii="宋体" w:hAnsi="宋体" w:cs="宋体"/>
                <w:color w:val="auto"/>
                <w:highlight w:val="none"/>
              </w:rPr>
            </w:pPr>
            <w:r>
              <w:rPr>
                <w:rFonts w:hint="eastAsia" w:ascii="宋体" w:hAnsi="宋体" w:cs="宋体"/>
                <w:color w:val="auto"/>
                <w:highlight w:val="none"/>
              </w:rPr>
              <w:t>履约保证金的形式：可以采用现金</w:t>
            </w:r>
            <w:r>
              <w:rPr>
                <w:rFonts w:hint="eastAsia" w:ascii="宋体" w:hAnsi="宋体" w:eastAsia="宋体" w:cs="宋体"/>
                <w:color w:val="auto"/>
                <w:highlight w:val="none"/>
                <w:lang w:val="en-US" w:eastAsia="zh-CN"/>
              </w:rPr>
              <w:t>或</w:t>
            </w:r>
            <w:r>
              <w:rPr>
                <w:rFonts w:hint="eastAsia" w:ascii="宋体" w:hAnsi="宋体" w:cs="宋体"/>
                <w:color w:val="auto"/>
                <w:highlight w:val="none"/>
              </w:rPr>
              <w:t>银行保函或保险等形式。</w:t>
            </w:r>
          </w:p>
          <w:p w14:paraId="3465E4EE">
            <w:pPr>
              <w:spacing w:line="360" w:lineRule="auto"/>
              <w:rPr>
                <w:rFonts w:hint="eastAsia" w:ascii="宋体" w:hAnsi="宋体" w:cs="宋体"/>
                <w:color w:val="auto"/>
                <w:highlight w:val="none"/>
              </w:rPr>
            </w:pPr>
            <w:r>
              <w:rPr>
                <w:rFonts w:hint="eastAsia" w:ascii="宋体" w:hAnsi="宋体" w:cs="宋体"/>
                <w:color w:val="auto"/>
                <w:highlight w:val="none"/>
              </w:rPr>
              <w:t>履约保证金的金额：合同价×5%（扣除社会保险费、发包人材料价款、专业工程暂估价、暂列金额）。</w:t>
            </w:r>
          </w:p>
          <w:p w14:paraId="589C9EE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cs="宋体"/>
                <w:color w:val="auto"/>
                <w:highlight w:val="none"/>
                <w:lang w:val="en-US" w:eastAsia="zh-CN"/>
              </w:rPr>
              <w:t>成交供应商</w:t>
            </w:r>
            <w:r>
              <w:rPr>
                <w:rFonts w:hint="eastAsia" w:ascii="宋体" w:hAnsi="宋体" w:cs="宋体"/>
                <w:color w:val="auto"/>
                <w:highlight w:val="none"/>
              </w:rPr>
              <w:t>在收到成交通知书后，须在</w:t>
            </w:r>
            <w:r>
              <w:rPr>
                <w:rFonts w:hint="eastAsia" w:ascii="宋体" w:hAnsi="宋体" w:cs="宋体"/>
                <w:color w:val="auto"/>
                <w:highlight w:val="none"/>
                <w:lang w:val="en-US" w:eastAsia="zh-CN"/>
              </w:rPr>
              <w:t>合同签订前</w:t>
            </w:r>
            <w:r>
              <w:rPr>
                <w:rFonts w:hint="eastAsia" w:ascii="宋体" w:hAnsi="宋体" w:cs="宋体"/>
                <w:color w:val="auto"/>
                <w:highlight w:val="none"/>
              </w:rPr>
              <w:t>向</w:t>
            </w:r>
            <w:r>
              <w:rPr>
                <w:rFonts w:hint="eastAsia" w:ascii="宋体" w:hAnsi="宋体" w:cs="宋体"/>
                <w:color w:val="auto"/>
                <w:highlight w:val="none"/>
                <w:lang w:val="en-US" w:eastAsia="zh-CN"/>
              </w:rPr>
              <w:t>采购</w:t>
            </w:r>
            <w:r>
              <w:rPr>
                <w:rFonts w:hint="eastAsia" w:ascii="宋体" w:hAnsi="宋体" w:cs="宋体"/>
                <w:color w:val="auto"/>
                <w:highlight w:val="none"/>
              </w:rPr>
              <w:t>人足额提交履约保证金，否则</w:t>
            </w:r>
            <w:r>
              <w:rPr>
                <w:rFonts w:hint="eastAsia" w:ascii="宋体" w:hAnsi="宋体" w:cs="宋体"/>
                <w:color w:val="auto"/>
                <w:highlight w:val="none"/>
                <w:lang w:val="en-US" w:eastAsia="zh-CN"/>
              </w:rPr>
              <w:t>采购</w:t>
            </w:r>
            <w:r>
              <w:rPr>
                <w:rFonts w:hint="eastAsia" w:ascii="宋体" w:hAnsi="宋体" w:cs="宋体"/>
                <w:color w:val="auto"/>
                <w:highlight w:val="none"/>
              </w:rPr>
              <w:t>人可以取消其</w:t>
            </w:r>
            <w:r>
              <w:rPr>
                <w:rFonts w:hint="eastAsia" w:ascii="宋体" w:hAnsi="宋体" w:cs="宋体"/>
                <w:color w:val="auto"/>
                <w:highlight w:val="none"/>
                <w:lang w:val="en-US" w:eastAsia="zh-CN"/>
              </w:rPr>
              <w:t>成交</w:t>
            </w:r>
            <w:r>
              <w:rPr>
                <w:rFonts w:hint="eastAsia" w:ascii="宋体" w:hAnsi="宋体" w:cs="宋体"/>
                <w:color w:val="auto"/>
                <w:highlight w:val="none"/>
              </w:rPr>
              <w:t>资格。</w:t>
            </w:r>
          </w:p>
        </w:tc>
      </w:tr>
      <w:tr w14:paraId="26A98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trPr>
        <w:tc>
          <w:tcPr>
            <w:tcW w:w="591" w:type="dxa"/>
            <w:vAlign w:val="center"/>
          </w:tcPr>
          <w:p w14:paraId="14634D52">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16</w:t>
            </w:r>
          </w:p>
        </w:tc>
        <w:tc>
          <w:tcPr>
            <w:tcW w:w="720" w:type="dxa"/>
            <w:vAlign w:val="center"/>
          </w:tcPr>
          <w:p w14:paraId="7432AF6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30.1</w:t>
            </w:r>
          </w:p>
        </w:tc>
        <w:tc>
          <w:tcPr>
            <w:tcW w:w="1497" w:type="dxa"/>
            <w:vAlign w:val="center"/>
          </w:tcPr>
          <w:p w14:paraId="2808CF9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签订合同时间</w:t>
            </w:r>
          </w:p>
        </w:tc>
        <w:tc>
          <w:tcPr>
            <w:tcW w:w="7017" w:type="dxa"/>
            <w:vAlign w:val="center"/>
          </w:tcPr>
          <w:p w14:paraId="4D616AC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 xml:space="preserve">成交通知书发出之日起8个工作日内。成交供应商领取成交通知书 </w:t>
            </w:r>
            <w:r>
              <w:rPr>
                <w:rFonts w:hint="eastAsia" w:cs="宋体"/>
                <w:snapToGrid w:val="0"/>
                <w:color w:val="auto"/>
                <w:spacing w:val="11"/>
                <w:kern w:val="0"/>
                <w:sz w:val="21"/>
                <w:szCs w:val="21"/>
                <w:highlight w:val="none"/>
                <w:lang w:val="en-US" w:eastAsia="zh-CN" w:bidi="ar-SA"/>
              </w:rPr>
              <w:t xml:space="preserve"> </w:t>
            </w:r>
            <w:r>
              <w:rPr>
                <w:rFonts w:hint="eastAsia" w:ascii="宋体" w:hAnsi="宋体" w:eastAsia="宋体" w:cs="宋体"/>
                <w:snapToGrid w:val="0"/>
                <w:color w:val="auto"/>
                <w:spacing w:val="11"/>
                <w:kern w:val="0"/>
                <w:sz w:val="21"/>
                <w:szCs w:val="21"/>
                <w:highlight w:val="none"/>
                <w:lang w:val="en-US" w:eastAsia="zh-CN" w:bidi="ar-SA"/>
              </w:rPr>
              <w:t>后，应按规定与采购人签订合同。</w:t>
            </w:r>
          </w:p>
        </w:tc>
      </w:tr>
      <w:tr w14:paraId="223D9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 w:hRule="atLeast"/>
        </w:trPr>
        <w:tc>
          <w:tcPr>
            <w:tcW w:w="591" w:type="dxa"/>
            <w:vAlign w:val="center"/>
          </w:tcPr>
          <w:p w14:paraId="153565C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17</w:t>
            </w:r>
          </w:p>
        </w:tc>
        <w:tc>
          <w:tcPr>
            <w:tcW w:w="720" w:type="dxa"/>
            <w:vAlign w:val="center"/>
          </w:tcPr>
          <w:p w14:paraId="672A2A0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30.3</w:t>
            </w:r>
          </w:p>
        </w:tc>
        <w:tc>
          <w:tcPr>
            <w:tcW w:w="1497" w:type="dxa"/>
            <w:vAlign w:val="center"/>
          </w:tcPr>
          <w:p w14:paraId="5607413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合同备案存档</w:t>
            </w:r>
          </w:p>
        </w:tc>
        <w:tc>
          <w:tcPr>
            <w:tcW w:w="7017" w:type="dxa"/>
            <w:vAlign w:val="center"/>
          </w:tcPr>
          <w:p w14:paraId="4AFE91C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政府采购合同双方自签订之日起 1 个工作日内将合同原件壹份交采购代理机构备案存档。采购代理机构将政府采购合同在省级以上人民政府财政部门指定媒体上公告。</w:t>
            </w:r>
          </w:p>
        </w:tc>
      </w:tr>
      <w:tr w14:paraId="2C614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591" w:type="dxa"/>
            <w:vAlign w:val="center"/>
          </w:tcPr>
          <w:p w14:paraId="36B9B3D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18</w:t>
            </w:r>
          </w:p>
        </w:tc>
        <w:tc>
          <w:tcPr>
            <w:tcW w:w="720" w:type="dxa"/>
            <w:vAlign w:val="center"/>
          </w:tcPr>
          <w:p w14:paraId="60A9B38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31</w:t>
            </w:r>
          </w:p>
        </w:tc>
        <w:tc>
          <w:tcPr>
            <w:tcW w:w="1497" w:type="dxa"/>
            <w:vAlign w:val="center"/>
          </w:tcPr>
          <w:p w14:paraId="51CF718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采购代理</w:t>
            </w:r>
          </w:p>
          <w:p w14:paraId="4F84820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服务费</w:t>
            </w:r>
          </w:p>
        </w:tc>
        <w:tc>
          <w:tcPr>
            <w:tcW w:w="7017" w:type="dxa"/>
            <w:vAlign w:val="center"/>
          </w:tcPr>
          <w:p w14:paraId="16DF3EC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成交供应商领取成交通知书前，向</w:t>
            </w:r>
            <w:r>
              <w:rPr>
                <w:rFonts w:hint="eastAsia" w:cs="宋体"/>
                <w:snapToGrid w:val="0"/>
                <w:color w:val="auto"/>
                <w:spacing w:val="11"/>
                <w:kern w:val="0"/>
                <w:sz w:val="21"/>
                <w:szCs w:val="21"/>
                <w:highlight w:val="none"/>
                <w:lang w:val="en-US" w:eastAsia="zh-CN" w:bidi="ar-SA"/>
              </w:rPr>
              <w:t>中鸿亿博集团有限公司</w:t>
            </w:r>
            <w:r>
              <w:rPr>
                <w:rFonts w:hint="eastAsia" w:ascii="宋体" w:hAnsi="宋体" w:eastAsia="宋体" w:cs="宋体"/>
                <w:snapToGrid w:val="0"/>
                <w:color w:val="auto"/>
                <w:spacing w:val="11"/>
                <w:kern w:val="0"/>
                <w:sz w:val="21"/>
                <w:szCs w:val="21"/>
                <w:highlight w:val="none"/>
                <w:lang w:val="en-US" w:eastAsia="zh-CN" w:bidi="ar-SA"/>
              </w:rPr>
              <w:t>一次性付清代理服务费，本项目的代理服务收费标准参照计价格〔2002〕1980号《招标代理服务收费管理暂行办法》工程类收费标准向成交供应商收取。</w:t>
            </w:r>
            <w:r>
              <w:rPr>
                <w:rFonts w:hint="eastAsia" w:cs="宋体"/>
                <w:snapToGrid w:val="0"/>
                <w:color w:val="auto"/>
                <w:spacing w:val="11"/>
                <w:kern w:val="0"/>
                <w:sz w:val="21"/>
                <w:szCs w:val="21"/>
                <w:highlight w:val="none"/>
                <w:lang w:val="en-US" w:eastAsia="zh-CN" w:bidi="ar-SA"/>
              </w:rPr>
              <w:t>（代理服务费不足6000元，按6000元收取）</w:t>
            </w:r>
          </w:p>
        </w:tc>
      </w:tr>
      <w:tr w14:paraId="3E6A1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9" w:hRule="atLeast"/>
        </w:trPr>
        <w:tc>
          <w:tcPr>
            <w:tcW w:w="591" w:type="dxa"/>
            <w:vAlign w:val="center"/>
          </w:tcPr>
          <w:p w14:paraId="5186891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19</w:t>
            </w:r>
          </w:p>
        </w:tc>
        <w:tc>
          <w:tcPr>
            <w:tcW w:w="720" w:type="dxa"/>
            <w:vAlign w:val="center"/>
          </w:tcPr>
          <w:p w14:paraId="57B3A829">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33</w:t>
            </w:r>
          </w:p>
        </w:tc>
        <w:tc>
          <w:tcPr>
            <w:tcW w:w="1497" w:type="dxa"/>
            <w:vAlign w:val="center"/>
          </w:tcPr>
          <w:p w14:paraId="15C146C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解释权</w:t>
            </w:r>
          </w:p>
        </w:tc>
        <w:tc>
          <w:tcPr>
            <w:tcW w:w="7017" w:type="dxa"/>
            <w:vAlign w:val="center"/>
          </w:tcPr>
          <w:p w14:paraId="23DCE83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7FD84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591" w:type="dxa"/>
            <w:vAlign w:val="center"/>
          </w:tcPr>
          <w:p w14:paraId="1E6B32E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20</w:t>
            </w:r>
          </w:p>
        </w:tc>
        <w:tc>
          <w:tcPr>
            <w:tcW w:w="720" w:type="dxa"/>
            <w:vAlign w:val="center"/>
          </w:tcPr>
          <w:p w14:paraId="0E7381D9">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34</w:t>
            </w:r>
          </w:p>
        </w:tc>
        <w:tc>
          <w:tcPr>
            <w:tcW w:w="1497" w:type="dxa"/>
            <w:vAlign w:val="center"/>
          </w:tcPr>
          <w:p w14:paraId="7D84471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宋体" w:hAnsi="宋体" w:eastAsia="宋体" w:cs="宋体"/>
                <w:snapToGrid w:val="0"/>
                <w:color w:val="auto"/>
                <w:spacing w:val="11"/>
                <w:kern w:val="0"/>
                <w:sz w:val="21"/>
                <w:szCs w:val="21"/>
                <w:highlight w:val="none"/>
                <w:lang w:val="en-US" w:eastAsia="zh-CN" w:bidi="ar-SA"/>
              </w:rPr>
              <w:t>监督管理机构</w:t>
            </w:r>
          </w:p>
        </w:tc>
        <w:tc>
          <w:tcPr>
            <w:tcW w:w="7017" w:type="dxa"/>
            <w:vAlign w:val="center"/>
          </w:tcPr>
          <w:p w14:paraId="58F77EB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cs="宋体"/>
                <w:snapToGrid w:val="0"/>
                <w:color w:val="auto"/>
                <w:spacing w:val="11"/>
                <w:kern w:val="0"/>
                <w:sz w:val="21"/>
                <w:szCs w:val="21"/>
                <w:highlight w:val="none"/>
                <w:lang w:val="en-US" w:eastAsia="zh-CN" w:bidi="ar-SA"/>
              </w:rPr>
              <w:t>灌阳县财政局政府采购监督管理办公室</w:t>
            </w:r>
            <w:r>
              <w:rPr>
                <w:rFonts w:hint="eastAsia" w:ascii="宋体" w:hAnsi="宋体" w:eastAsia="宋体" w:cs="宋体"/>
                <w:snapToGrid w:val="0"/>
                <w:color w:val="auto"/>
                <w:spacing w:val="11"/>
                <w:kern w:val="0"/>
                <w:sz w:val="21"/>
                <w:szCs w:val="21"/>
                <w:highlight w:val="none"/>
                <w:lang w:val="en-US" w:eastAsia="zh-CN" w:bidi="ar-SA"/>
              </w:rPr>
              <w:t xml:space="preserve"> 联系电话：</w:t>
            </w:r>
            <w:r>
              <w:rPr>
                <w:rFonts w:hint="eastAsia" w:cs="宋体"/>
                <w:snapToGrid w:val="0"/>
                <w:color w:val="auto"/>
                <w:spacing w:val="11"/>
                <w:kern w:val="0"/>
                <w:sz w:val="21"/>
                <w:szCs w:val="21"/>
                <w:highlight w:val="none"/>
                <w:lang w:val="en-US" w:eastAsia="zh-CN" w:bidi="ar-SA"/>
              </w:rPr>
              <w:t>0773-4250206</w:t>
            </w:r>
          </w:p>
        </w:tc>
      </w:tr>
    </w:tbl>
    <w:p w14:paraId="796BD02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sectPr>
          <w:footerReference r:id="rId6" w:type="default"/>
          <w:pgSz w:w="11906" w:h="16839"/>
          <w:pgMar w:top="1440" w:right="1080" w:bottom="1440" w:left="1080" w:header="0" w:footer="1200" w:gutter="0"/>
          <w:pgNumType w:fmt="decimal"/>
          <w:cols w:space="720" w:num="1"/>
        </w:sectPr>
      </w:pPr>
    </w:p>
    <w:p w14:paraId="4C666DB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4" w:firstLineChars="200"/>
        <w:jc w:val="center"/>
        <w:textAlignment w:val="baseline"/>
        <w:outlineLvl w:val="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14:textOutline w14:w="5103" w14:cap="sq" w14:cmpd="sng">
            <w14:solidFill>
              <w14:srgbClr w14:val="000000"/>
            </w14:solidFill>
            <w14:prstDash w14:val="solid"/>
            <w14:bevel/>
          </w14:textOutline>
        </w:rPr>
        <w:t>一、总则</w:t>
      </w:r>
    </w:p>
    <w:p w14:paraId="4A63577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4" w:firstLineChars="200"/>
        <w:textAlignment w:val="baseline"/>
        <w:outlineLvl w:val="2"/>
        <w:rPr>
          <w:rFonts w:hint="eastAsia" w:ascii="宋体" w:hAnsi="宋体" w:eastAsia="宋体" w:cs="宋体"/>
          <w:b/>
          <w:bCs/>
          <w:color w:val="auto"/>
          <w:spacing w:val="8"/>
          <w:sz w:val="24"/>
          <w:szCs w:val="24"/>
          <w:highlight w:val="none"/>
          <w:lang w:eastAsia="zh-CN"/>
        </w:rPr>
      </w:pPr>
      <w:r>
        <w:rPr>
          <w:rFonts w:hint="eastAsia" w:ascii="宋体" w:hAnsi="宋体" w:eastAsia="宋体" w:cs="宋体"/>
          <w:b/>
          <w:bCs/>
          <w:color w:val="auto"/>
          <w:spacing w:val="8"/>
          <w:sz w:val="24"/>
          <w:szCs w:val="24"/>
          <w:highlight w:val="none"/>
          <w:lang w:eastAsia="zh-CN"/>
        </w:rPr>
        <w:t>1.适应范围</w:t>
      </w:r>
    </w:p>
    <w:p w14:paraId="1107F78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1.1 项目名称及项目编号：</w:t>
      </w:r>
    </w:p>
    <w:p w14:paraId="35DC1A8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lang w:eastAsia="zh-CN"/>
        </w:rPr>
      </w:pPr>
      <w:r>
        <w:rPr>
          <w:rFonts w:hint="eastAsia" w:asciiTheme="minorEastAsia" w:hAnsiTheme="minorEastAsia" w:eastAsiaTheme="minorEastAsia" w:cstheme="minorEastAsia"/>
          <w:color w:val="auto"/>
          <w:spacing w:val="8"/>
          <w:sz w:val="21"/>
          <w:szCs w:val="21"/>
          <w:highlight w:val="none"/>
        </w:rPr>
        <w:t>项目名称：</w:t>
      </w:r>
      <w:r>
        <w:rPr>
          <w:rFonts w:hint="eastAsia" w:asciiTheme="minorEastAsia" w:hAnsiTheme="minorEastAsia" w:eastAsiaTheme="minorEastAsia" w:cstheme="minorEastAsia"/>
          <w:color w:val="auto"/>
          <w:spacing w:val="8"/>
          <w:sz w:val="21"/>
          <w:szCs w:val="21"/>
          <w:highlight w:val="none"/>
          <w:lang w:eastAsia="zh-CN"/>
        </w:rPr>
        <w:t>新街镇2026年葛洞村甲山嘴桥梁修建项目</w:t>
      </w:r>
    </w:p>
    <w:p w14:paraId="44B625C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lang w:eastAsia="zh-CN"/>
        </w:rPr>
      </w:pPr>
      <w:r>
        <w:rPr>
          <w:rFonts w:hint="eastAsia" w:asciiTheme="minorEastAsia" w:hAnsiTheme="minorEastAsia" w:eastAsiaTheme="minorEastAsia" w:cstheme="minorEastAsia"/>
          <w:color w:val="auto"/>
          <w:spacing w:val="8"/>
          <w:sz w:val="21"/>
          <w:szCs w:val="21"/>
          <w:highlight w:val="none"/>
          <w:lang w:eastAsia="zh-CN"/>
        </w:rPr>
        <w:t>项目编号：</w:t>
      </w:r>
      <w:r>
        <w:rPr>
          <w:rFonts w:hint="eastAsia" w:asciiTheme="minorEastAsia" w:hAnsiTheme="minorEastAsia" w:eastAsiaTheme="minorEastAsia" w:cstheme="minorEastAsia"/>
          <w:color w:val="auto"/>
          <w:spacing w:val="8"/>
          <w:sz w:val="21"/>
          <w:szCs w:val="21"/>
          <w:highlight w:val="none"/>
          <w:lang w:val="en-US" w:eastAsia="zh-CN"/>
        </w:rPr>
        <w:t>GLZC2026-C2-270052-ZHYB</w:t>
      </w:r>
    </w:p>
    <w:p w14:paraId="552DEB4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1.2 本竞争性磋商文件（以下简称磋商文件）适用于本磋商项目的磋商、评审、合同履约、验收、付款等行为（法律、法规另有规定的，从其规定）。</w:t>
      </w:r>
    </w:p>
    <w:p w14:paraId="103DA67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lang w:eastAsia="zh-CN"/>
        </w:rPr>
      </w:pPr>
      <w:r>
        <w:rPr>
          <w:rFonts w:hint="eastAsia" w:asciiTheme="minorEastAsia" w:hAnsiTheme="minorEastAsia" w:eastAsiaTheme="minorEastAsia" w:cstheme="minorEastAsia"/>
          <w:b/>
          <w:bCs/>
          <w:color w:val="auto"/>
          <w:spacing w:val="8"/>
          <w:sz w:val="21"/>
          <w:szCs w:val="21"/>
          <w:highlight w:val="none"/>
          <w:lang w:eastAsia="zh-CN"/>
        </w:rPr>
        <w:t>2.定义</w:t>
      </w:r>
    </w:p>
    <w:p w14:paraId="0A40B70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2.1 “供应商</w:t>
      </w:r>
      <w:r>
        <w:rPr>
          <w:rFonts w:hint="eastAsia" w:asciiTheme="minorEastAsia" w:hAnsiTheme="minorEastAsia" w:eastAsiaTheme="minorEastAsia" w:cstheme="minorEastAsia"/>
          <w:color w:val="auto"/>
          <w:spacing w:val="-64"/>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”是指符合本次采购项目的供应商资格并提交响应文件、参加磋商的供应商。如果该供</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9"/>
          <w:sz w:val="21"/>
          <w:szCs w:val="21"/>
          <w:highlight w:val="none"/>
        </w:rPr>
        <w:t>应商在本次磋商中成交，即成为“成交供应商</w:t>
      </w:r>
      <w:r>
        <w:rPr>
          <w:rFonts w:hint="eastAsia" w:asciiTheme="minorEastAsia" w:hAnsiTheme="minorEastAsia" w:eastAsiaTheme="minorEastAsia" w:cstheme="minorEastAsia"/>
          <w:color w:val="auto"/>
          <w:spacing w:val="-68"/>
          <w:sz w:val="21"/>
          <w:szCs w:val="21"/>
          <w:highlight w:val="none"/>
        </w:rPr>
        <w:t xml:space="preserve"> </w:t>
      </w:r>
      <w:r>
        <w:rPr>
          <w:rFonts w:hint="eastAsia" w:asciiTheme="minorEastAsia" w:hAnsiTheme="minorEastAsia" w:eastAsiaTheme="minorEastAsia" w:cstheme="minorEastAsia"/>
          <w:color w:val="auto"/>
          <w:spacing w:val="9"/>
          <w:sz w:val="21"/>
          <w:szCs w:val="21"/>
          <w:highlight w:val="none"/>
        </w:rPr>
        <w:t>”。</w:t>
      </w:r>
    </w:p>
    <w:p w14:paraId="65B84CF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2.2 “项目</w:t>
      </w:r>
      <w:r>
        <w:rPr>
          <w:rFonts w:hint="eastAsia" w:asciiTheme="minorEastAsia" w:hAnsiTheme="minorEastAsia" w:eastAsiaTheme="minorEastAsia" w:cstheme="minorEastAsia"/>
          <w:color w:val="auto"/>
          <w:spacing w:val="-70"/>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”系指供应商按磋商文件规定向采购人</w:t>
      </w:r>
      <w:r>
        <w:rPr>
          <w:rFonts w:hint="eastAsia" w:asciiTheme="minorEastAsia" w:hAnsiTheme="minorEastAsia" w:eastAsiaTheme="minorEastAsia" w:cstheme="minorEastAsia"/>
          <w:color w:val="auto"/>
          <w:spacing w:val="7"/>
          <w:sz w:val="21"/>
          <w:szCs w:val="21"/>
          <w:highlight w:val="none"/>
        </w:rPr>
        <w:t>提供的工程和服务。</w:t>
      </w:r>
    </w:p>
    <w:p w14:paraId="430074E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3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4"/>
          <w:sz w:val="21"/>
          <w:szCs w:val="21"/>
          <w:highlight w:val="none"/>
        </w:rPr>
        <w:t>2.3 “书面形式</w:t>
      </w:r>
      <w:r>
        <w:rPr>
          <w:rFonts w:hint="eastAsia" w:asciiTheme="minorEastAsia" w:hAnsiTheme="minorEastAsia" w:eastAsiaTheme="minorEastAsia" w:cstheme="minorEastAsia"/>
          <w:color w:val="auto"/>
          <w:spacing w:val="-52"/>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”包括信函、传真、</w:t>
      </w:r>
      <w:r>
        <w:rPr>
          <w:rFonts w:hint="eastAsia" w:asciiTheme="minorEastAsia" w:hAnsiTheme="minorEastAsia" w:eastAsiaTheme="minorEastAsia" w:cstheme="minorEastAsia"/>
          <w:color w:val="auto"/>
          <w:spacing w:val="-59"/>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电报等。</w:t>
      </w:r>
    </w:p>
    <w:p w14:paraId="2545650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lang w:eastAsia="zh-CN"/>
        </w:rPr>
      </w:pPr>
      <w:r>
        <w:rPr>
          <w:rFonts w:hint="eastAsia" w:asciiTheme="minorEastAsia" w:hAnsiTheme="minorEastAsia" w:eastAsiaTheme="minorEastAsia" w:cstheme="minorEastAsia"/>
          <w:b/>
          <w:bCs/>
          <w:color w:val="auto"/>
          <w:spacing w:val="8"/>
          <w:sz w:val="21"/>
          <w:szCs w:val="21"/>
          <w:highlight w:val="none"/>
          <w:lang w:eastAsia="zh-CN"/>
        </w:rPr>
        <w:t>3.供应商资格</w:t>
      </w:r>
    </w:p>
    <w:p w14:paraId="1F5E000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2"/>
        <w:rPr>
          <w:rFonts w:hint="eastAsia" w:asciiTheme="minorEastAsia" w:hAnsiTheme="minorEastAsia" w:eastAsiaTheme="minorEastAsia" w:cstheme="minorEastAsia"/>
          <w:color w:val="auto"/>
          <w:spacing w:val="9"/>
          <w:sz w:val="21"/>
          <w:szCs w:val="21"/>
          <w:highlight w:val="none"/>
          <w:lang w:eastAsia="zh-CN"/>
        </w:rPr>
      </w:pPr>
      <w:r>
        <w:rPr>
          <w:rFonts w:hint="eastAsia" w:asciiTheme="minorEastAsia" w:hAnsiTheme="minorEastAsia" w:eastAsiaTheme="minorEastAsia" w:cstheme="minorEastAsia"/>
          <w:color w:val="auto"/>
          <w:spacing w:val="9"/>
          <w:sz w:val="21"/>
          <w:szCs w:val="21"/>
          <w:highlight w:val="none"/>
          <w:lang w:eastAsia="zh-CN"/>
        </w:rPr>
        <w:t>1.满足《中华人民共和国政府采购法》第二十二条规定；</w:t>
      </w:r>
    </w:p>
    <w:p w14:paraId="6020D26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lang w:eastAsia="zh-CN"/>
        </w:rPr>
      </w:pPr>
      <w:r>
        <w:rPr>
          <w:rFonts w:hint="eastAsia" w:asciiTheme="minorEastAsia" w:hAnsiTheme="minorEastAsia" w:eastAsiaTheme="minorEastAsia" w:cstheme="minorEastAsia"/>
          <w:color w:val="auto"/>
          <w:spacing w:val="9"/>
          <w:sz w:val="21"/>
          <w:szCs w:val="21"/>
          <w:highlight w:val="none"/>
          <w:lang w:eastAsia="zh-CN"/>
        </w:rPr>
        <w:t>2.落实政府采购政策需满足的资格要求：供应商为</w:t>
      </w:r>
      <w:r>
        <w:rPr>
          <w:rFonts w:hint="eastAsia" w:asciiTheme="minorEastAsia" w:hAnsiTheme="minorEastAsia" w:eastAsiaTheme="minorEastAsia" w:cstheme="minorEastAsia"/>
          <w:color w:val="auto"/>
          <w:spacing w:val="9"/>
          <w:sz w:val="21"/>
          <w:szCs w:val="21"/>
          <w:highlight w:val="none"/>
          <w:lang w:val="en-US" w:eastAsia="zh-CN"/>
        </w:rPr>
        <w:t>中</w:t>
      </w:r>
      <w:r>
        <w:rPr>
          <w:rFonts w:hint="eastAsia" w:asciiTheme="minorEastAsia" w:hAnsiTheme="minorEastAsia" w:eastAsiaTheme="minorEastAsia" w:cstheme="minorEastAsia"/>
          <w:color w:val="auto"/>
          <w:spacing w:val="9"/>
          <w:sz w:val="21"/>
          <w:szCs w:val="21"/>
          <w:highlight w:val="none"/>
          <w:lang w:eastAsia="zh-CN"/>
        </w:rPr>
        <w:t>小企业。</w:t>
      </w:r>
    </w:p>
    <w:p w14:paraId="454814E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2"/>
        <w:rPr>
          <w:rFonts w:hint="eastAsia" w:asciiTheme="minorEastAsia" w:hAnsiTheme="minorEastAsia" w:eastAsiaTheme="minorEastAsia" w:cstheme="minorEastAsia"/>
          <w:color w:val="auto"/>
          <w:spacing w:val="9"/>
          <w:sz w:val="21"/>
          <w:szCs w:val="21"/>
          <w:highlight w:val="none"/>
          <w:lang w:eastAsia="zh-CN"/>
        </w:rPr>
      </w:pPr>
      <w:r>
        <w:rPr>
          <w:rFonts w:hint="eastAsia" w:asciiTheme="minorEastAsia" w:hAnsiTheme="minorEastAsia" w:eastAsiaTheme="minorEastAsia" w:cstheme="minorEastAsia"/>
          <w:color w:val="auto"/>
          <w:spacing w:val="9"/>
          <w:sz w:val="21"/>
          <w:szCs w:val="21"/>
          <w:highlight w:val="none"/>
          <w:lang w:eastAsia="zh-CN"/>
        </w:rPr>
        <w:t>3.本项目的特定资格要求：</w:t>
      </w:r>
    </w:p>
    <w:p w14:paraId="5D47D56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lang w:eastAsia="zh-CN"/>
        </w:rPr>
      </w:pPr>
      <w:r>
        <w:rPr>
          <w:rFonts w:hint="eastAsia" w:asciiTheme="minorEastAsia" w:hAnsiTheme="minorEastAsia" w:eastAsiaTheme="minorEastAsia" w:cstheme="minorEastAsia"/>
          <w:color w:val="auto"/>
          <w:spacing w:val="9"/>
          <w:sz w:val="21"/>
          <w:szCs w:val="21"/>
          <w:highlight w:val="none"/>
          <w:lang w:val="en-US" w:eastAsia="zh-CN"/>
        </w:rPr>
        <w:t>3.1</w:t>
      </w:r>
      <w:r>
        <w:rPr>
          <w:rFonts w:hint="eastAsia" w:asciiTheme="minorEastAsia" w:hAnsiTheme="minorEastAsia" w:eastAsiaTheme="minorEastAsia" w:cstheme="minorEastAsia"/>
          <w:color w:val="auto"/>
          <w:spacing w:val="9"/>
          <w:sz w:val="21"/>
          <w:szCs w:val="21"/>
          <w:highlight w:val="none"/>
          <w:lang w:eastAsia="zh-CN"/>
        </w:rPr>
        <w:t>供应商须具备公路工程施工总承包三级(含三级)以上资质，并具有省级或以上建设行政主管部门颁发的建筑施工企业安全生产许可证，并在人员、设备、资金等方面具有相应的施工能力。其中，投标人拟派项目经理须具备</w:t>
      </w:r>
      <w:r>
        <w:rPr>
          <w:rFonts w:hint="eastAsia" w:asciiTheme="minorEastAsia" w:hAnsiTheme="minorEastAsia" w:eastAsiaTheme="minorEastAsia" w:cstheme="minorEastAsia"/>
          <w:color w:val="auto"/>
          <w:spacing w:val="9"/>
          <w:sz w:val="21"/>
          <w:szCs w:val="21"/>
          <w:highlight w:val="none"/>
          <w:lang w:val="en-US" w:eastAsia="zh-CN"/>
        </w:rPr>
        <w:t>公路</w:t>
      </w:r>
      <w:r>
        <w:rPr>
          <w:rFonts w:hint="eastAsia" w:asciiTheme="minorEastAsia" w:hAnsiTheme="minorEastAsia" w:eastAsiaTheme="minorEastAsia" w:cstheme="minorEastAsia"/>
          <w:color w:val="auto"/>
          <w:spacing w:val="9"/>
          <w:sz w:val="21"/>
          <w:szCs w:val="21"/>
          <w:highlight w:val="none"/>
          <w:lang w:eastAsia="zh-CN"/>
        </w:rPr>
        <w:t>工程专业二级(含本级</w:t>
      </w:r>
      <w:r>
        <w:rPr>
          <w:rFonts w:hint="eastAsia" w:asciiTheme="minorEastAsia" w:hAnsiTheme="minorEastAsia" w:eastAsiaTheme="minorEastAsia" w:cstheme="minorEastAsia"/>
          <w:color w:val="auto"/>
          <w:spacing w:val="9"/>
          <w:sz w:val="21"/>
          <w:szCs w:val="21"/>
          <w:highlight w:val="none"/>
          <w:lang w:val="en-US" w:eastAsia="zh-CN"/>
        </w:rPr>
        <w:t>）或二级以上</w:t>
      </w:r>
      <w:r>
        <w:rPr>
          <w:rFonts w:hint="eastAsia" w:asciiTheme="minorEastAsia" w:hAnsiTheme="minorEastAsia" w:eastAsiaTheme="minorEastAsia" w:cstheme="minorEastAsia"/>
          <w:color w:val="auto"/>
          <w:spacing w:val="9"/>
          <w:sz w:val="21"/>
          <w:szCs w:val="21"/>
          <w:highlight w:val="none"/>
          <w:lang w:eastAsia="zh-CN"/>
        </w:rPr>
        <w:t>建造师执业资格，具备有效的安全生产考核合格证书(B类)。</w:t>
      </w:r>
    </w:p>
    <w:p w14:paraId="26FAB27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lang w:val="en-US" w:eastAsia="zh-CN"/>
        </w:rPr>
        <w:t>4.</w:t>
      </w:r>
      <w:r>
        <w:rPr>
          <w:rFonts w:hint="eastAsia" w:asciiTheme="minorEastAsia" w:hAnsiTheme="minorEastAsia" w:eastAsiaTheme="minorEastAsia" w:cstheme="minorEastAsia"/>
          <w:b/>
          <w:bCs/>
          <w:color w:val="auto"/>
          <w:spacing w:val="8"/>
          <w:sz w:val="21"/>
          <w:szCs w:val="21"/>
          <w:highlight w:val="none"/>
        </w:rPr>
        <w:t>不论磋商结果如何，供应商均应自行承担所有与磋商有关的全部费用。</w:t>
      </w:r>
    </w:p>
    <w:p w14:paraId="1F40972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lang w:val="en-US" w:eastAsia="zh-CN"/>
        </w:rPr>
        <w:t>5</w:t>
      </w:r>
      <w:r>
        <w:rPr>
          <w:rFonts w:hint="eastAsia" w:asciiTheme="minorEastAsia" w:hAnsiTheme="minorEastAsia" w:eastAsiaTheme="minorEastAsia" w:cstheme="minorEastAsia"/>
          <w:b/>
          <w:bCs/>
          <w:color w:val="auto"/>
          <w:spacing w:val="8"/>
          <w:sz w:val="21"/>
          <w:szCs w:val="21"/>
          <w:highlight w:val="none"/>
        </w:rPr>
        <w:t>.联合体要求</w:t>
      </w:r>
    </w:p>
    <w:p w14:paraId="686AA21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本项目不接受联合体参与磋商。</w:t>
      </w:r>
    </w:p>
    <w:p w14:paraId="18401F2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lang w:eastAsia="zh-CN"/>
        </w:rPr>
      </w:pPr>
      <w:r>
        <w:rPr>
          <w:rFonts w:hint="eastAsia" w:asciiTheme="minorEastAsia" w:hAnsiTheme="minorEastAsia" w:eastAsiaTheme="minorEastAsia" w:cstheme="minorEastAsia"/>
          <w:b/>
          <w:bCs/>
          <w:color w:val="auto"/>
          <w:spacing w:val="8"/>
          <w:sz w:val="21"/>
          <w:szCs w:val="21"/>
          <w:highlight w:val="none"/>
          <w:lang w:eastAsia="zh-CN"/>
        </w:rPr>
        <w:t>6.质疑和投诉</w:t>
      </w:r>
    </w:p>
    <w:p w14:paraId="5FB3180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0"/>
          <w:sz w:val="21"/>
          <w:szCs w:val="21"/>
          <w:highlight w:val="none"/>
        </w:rPr>
        <w:t>6.1</w:t>
      </w:r>
      <w:r>
        <w:rPr>
          <w:rFonts w:hint="eastAsia" w:asciiTheme="minorEastAsia" w:hAnsiTheme="minorEastAsia" w:eastAsiaTheme="minorEastAsia" w:cstheme="minorEastAsia"/>
          <w:color w:val="auto"/>
          <w:spacing w:val="-38"/>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供应商认为磋商文件使自己的合法权益受到损害的，应当在公告期限届满之日起七个</w:t>
      </w:r>
      <w:r>
        <w:rPr>
          <w:rFonts w:hint="eastAsia" w:asciiTheme="minorEastAsia" w:hAnsiTheme="minorEastAsia" w:eastAsiaTheme="minorEastAsia" w:cstheme="minorEastAsia"/>
          <w:color w:val="auto"/>
          <w:spacing w:val="9"/>
          <w:sz w:val="21"/>
          <w:szCs w:val="21"/>
          <w:highlight w:val="none"/>
        </w:rPr>
        <w:t>工作日内</w:t>
      </w:r>
      <w:r>
        <w:rPr>
          <w:rFonts w:hint="eastAsia" w:asciiTheme="minorEastAsia" w:hAnsiTheme="minorEastAsia" w:eastAsiaTheme="minorEastAsia" w:cstheme="minorEastAsia"/>
          <w:color w:val="auto"/>
          <w:spacing w:val="9"/>
          <w:sz w:val="21"/>
          <w:szCs w:val="21"/>
          <w:highlight w:val="none"/>
          <w:lang w:val="en-US" w:eastAsia="zh-CN"/>
        </w:rPr>
        <w:t>,</w:t>
      </w:r>
      <w:r>
        <w:rPr>
          <w:rFonts w:hint="eastAsia" w:asciiTheme="minorEastAsia" w:hAnsiTheme="minorEastAsia" w:eastAsiaTheme="minorEastAsia" w:cstheme="minorEastAsia"/>
          <w:color w:val="auto"/>
          <w:spacing w:val="9"/>
          <w:sz w:val="21"/>
          <w:szCs w:val="21"/>
          <w:highlight w:val="none"/>
        </w:rPr>
        <w:t>以书面形式向采购代理机构提出质疑。供应商认为采购过程或成交结果使自己的合法权益受到损害的，应当在各采购程序环节结束之日或成交公告期限届满之日起七个工作日内，以书面形式向采购代理机构提出</w:t>
      </w:r>
      <w:r>
        <w:rPr>
          <w:rFonts w:hint="eastAsia" w:asciiTheme="minorEastAsia" w:hAnsiTheme="minorEastAsia" w:eastAsiaTheme="minorEastAsia" w:cstheme="minorEastAsia"/>
          <w:color w:val="auto"/>
          <w:spacing w:val="5"/>
          <w:sz w:val="21"/>
          <w:szCs w:val="21"/>
          <w:highlight w:val="none"/>
        </w:rPr>
        <w:t>质疑</w:t>
      </w:r>
      <w:r>
        <w:rPr>
          <w:rFonts w:hint="eastAsia" w:asciiTheme="minorEastAsia" w:hAnsiTheme="minorEastAsia" w:eastAsiaTheme="minorEastAsia" w:cstheme="minorEastAsia"/>
          <w:b/>
          <w:bCs/>
          <w:color w:val="auto"/>
          <w:spacing w:val="8"/>
          <w:sz w:val="21"/>
          <w:szCs w:val="21"/>
          <w:highlight w:val="none"/>
          <w:lang w:eastAsia="zh-CN"/>
        </w:rPr>
        <w:t>（“质疑函”格式见附表1）</w:t>
      </w:r>
      <w:r>
        <w:rPr>
          <w:rFonts w:hint="eastAsia" w:asciiTheme="minorEastAsia" w:hAnsiTheme="minorEastAsia" w:eastAsiaTheme="minorEastAsia" w:cstheme="minorEastAsia"/>
          <w:color w:val="auto"/>
          <w:spacing w:val="5"/>
          <w:sz w:val="21"/>
          <w:szCs w:val="21"/>
          <w:highlight w:val="none"/>
        </w:rPr>
        <w:t>。否则，采购代理机构有</w:t>
      </w:r>
      <w:r>
        <w:rPr>
          <w:rFonts w:hint="eastAsia" w:asciiTheme="minorEastAsia" w:hAnsiTheme="minorEastAsia" w:eastAsiaTheme="minorEastAsia" w:cstheme="minorEastAsia"/>
          <w:color w:val="auto"/>
          <w:spacing w:val="4"/>
          <w:sz w:val="21"/>
          <w:szCs w:val="21"/>
          <w:highlight w:val="none"/>
        </w:rPr>
        <w:t>权拒收。</w:t>
      </w:r>
    </w:p>
    <w:p w14:paraId="0DD49B9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采购代理机构应认真做好质疑处理工作，对于质疑供应商在法定质疑期内提出的质疑函，应当在收到质疑函后</w:t>
      </w:r>
      <w:r>
        <w:rPr>
          <w:rFonts w:hint="eastAsia" w:asciiTheme="minorEastAsia" w:hAnsiTheme="minorEastAsia" w:eastAsiaTheme="minorEastAsia" w:cstheme="minorEastAsia"/>
          <w:color w:val="auto"/>
          <w:spacing w:val="-32"/>
          <w:sz w:val="21"/>
          <w:szCs w:val="21"/>
          <w:highlight w:val="none"/>
        </w:rPr>
        <w:t xml:space="preserve"> </w:t>
      </w:r>
      <w:r>
        <w:rPr>
          <w:rFonts w:hint="eastAsia" w:asciiTheme="minorEastAsia" w:hAnsiTheme="minorEastAsia" w:eastAsiaTheme="minorEastAsia" w:cstheme="minorEastAsia"/>
          <w:color w:val="auto"/>
          <w:spacing w:val="9"/>
          <w:sz w:val="21"/>
          <w:szCs w:val="21"/>
          <w:highlight w:val="none"/>
        </w:rPr>
        <w:t>7</w:t>
      </w:r>
      <w:r>
        <w:rPr>
          <w:rFonts w:hint="eastAsia" w:asciiTheme="minorEastAsia" w:hAnsiTheme="minorEastAsia" w:eastAsiaTheme="minorEastAsia" w:cstheme="minorEastAsia"/>
          <w:color w:val="auto"/>
          <w:spacing w:val="-38"/>
          <w:sz w:val="21"/>
          <w:szCs w:val="21"/>
          <w:highlight w:val="none"/>
        </w:rPr>
        <w:t xml:space="preserve"> </w:t>
      </w:r>
      <w:r>
        <w:rPr>
          <w:rFonts w:hint="eastAsia" w:asciiTheme="minorEastAsia" w:hAnsiTheme="minorEastAsia" w:eastAsiaTheme="minorEastAsia" w:cstheme="minorEastAsia"/>
          <w:color w:val="auto"/>
          <w:spacing w:val="9"/>
          <w:sz w:val="21"/>
          <w:szCs w:val="21"/>
          <w:highlight w:val="none"/>
        </w:rPr>
        <w:t>个工作日内作出答复，并以书面形式通知</w:t>
      </w:r>
      <w:r>
        <w:rPr>
          <w:rFonts w:hint="eastAsia" w:asciiTheme="minorEastAsia" w:hAnsiTheme="minorEastAsia" w:eastAsiaTheme="minorEastAsia" w:cstheme="minorEastAsia"/>
          <w:color w:val="auto"/>
          <w:spacing w:val="8"/>
          <w:sz w:val="21"/>
          <w:szCs w:val="21"/>
          <w:highlight w:val="none"/>
        </w:rPr>
        <w:t>质疑供应商和其他有关供应商。</w:t>
      </w:r>
    </w:p>
    <w:p w14:paraId="1480350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供应商在法定质疑期内应一次性提出与项目相关的质疑，供应商在提出与项目相关的质疑前应当做好全面且详细的工作，采购代理机构不再受理供应商针对同一采购程序环节的再次质疑。</w:t>
      </w:r>
    </w:p>
    <w:p w14:paraId="6376ECC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jc w:val="both"/>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10"/>
          <w:sz w:val="21"/>
          <w:szCs w:val="21"/>
          <w:highlight w:val="none"/>
        </w:rPr>
        <w:t>6.2</w:t>
      </w:r>
      <w:r>
        <w:rPr>
          <w:rFonts w:hint="eastAsia" w:asciiTheme="minorEastAsia" w:hAnsiTheme="minorEastAsia" w:eastAsiaTheme="minorEastAsia" w:cstheme="minorEastAsia"/>
          <w:color w:val="auto"/>
          <w:spacing w:val="-38"/>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供应商对采购代理机构的质疑答复不满意或者采购代理机构未在规定的时间内</w:t>
      </w:r>
      <w:r>
        <w:rPr>
          <w:rFonts w:hint="eastAsia" w:asciiTheme="minorEastAsia" w:hAnsiTheme="minorEastAsia" w:eastAsiaTheme="minorEastAsia" w:cstheme="minorEastAsia"/>
          <w:color w:val="auto"/>
          <w:spacing w:val="9"/>
          <w:sz w:val="21"/>
          <w:szCs w:val="21"/>
          <w:highlight w:val="none"/>
        </w:rPr>
        <w:t>作出答复的，可以</w:t>
      </w:r>
      <w:r>
        <w:rPr>
          <w:rFonts w:hint="eastAsia" w:asciiTheme="minorEastAsia" w:hAnsiTheme="minorEastAsia" w:eastAsiaTheme="minorEastAsia" w:cstheme="minorEastAsia"/>
          <w:color w:val="auto"/>
          <w:spacing w:val="7"/>
          <w:sz w:val="21"/>
          <w:szCs w:val="21"/>
          <w:highlight w:val="none"/>
        </w:rPr>
        <w:t>在答复期满后十五个工作日内</w:t>
      </w:r>
      <w:r>
        <w:rPr>
          <w:rFonts w:hint="eastAsia" w:asciiTheme="minorEastAsia" w:hAnsiTheme="minorEastAsia" w:eastAsiaTheme="minorEastAsia" w:cstheme="minorEastAsia"/>
          <w:color w:val="auto"/>
          <w:spacing w:val="10"/>
          <w:sz w:val="21"/>
          <w:szCs w:val="21"/>
          <w:highlight w:val="none"/>
        </w:rPr>
        <w:t>向</w:t>
      </w:r>
      <w:r>
        <w:rPr>
          <w:rFonts w:hint="eastAsia" w:asciiTheme="minorEastAsia" w:hAnsiTheme="minorEastAsia" w:eastAsiaTheme="minorEastAsia" w:cstheme="minorEastAsia"/>
          <w:color w:val="auto"/>
          <w:spacing w:val="10"/>
          <w:sz w:val="21"/>
          <w:szCs w:val="21"/>
          <w:highlight w:val="none"/>
          <w:lang w:eastAsia="zh-CN"/>
        </w:rPr>
        <w:t>灌阳县财政局政府采购监督管理办公室</w:t>
      </w:r>
      <w:r>
        <w:rPr>
          <w:rFonts w:hint="eastAsia" w:asciiTheme="minorEastAsia" w:hAnsiTheme="minorEastAsia" w:eastAsiaTheme="minorEastAsia" w:cstheme="minorEastAsia"/>
          <w:color w:val="auto"/>
          <w:spacing w:val="10"/>
          <w:sz w:val="21"/>
          <w:szCs w:val="21"/>
          <w:highlight w:val="none"/>
        </w:rPr>
        <w:t>投诉</w:t>
      </w:r>
      <w:r>
        <w:rPr>
          <w:rFonts w:hint="eastAsia" w:asciiTheme="minorEastAsia" w:hAnsiTheme="minorEastAsia" w:eastAsiaTheme="minorEastAsia" w:cstheme="minorEastAsia"/>
          <w:color w:val="auto"/>
          <w:spacing w:val="10"/>
          <w:sz w:val="21"/>
          <w:szCs w:val="21"/>
          <w:highlight w:val="none"/>
          <w:lang w:eastAsia="zh-CN"/>
        </w:rPr>
        <w:t>（</w:t>
      </w:r>
      <w:r>
        <w:rPr>
          <w:rFonts w:hint="eastAsia" w:asciiTheme="minorEastAsia" w:hAnsiTheme="minorEastAsia" w:eastAsiaTheme="minorEastAsia" w:cstheme="minorEastAsia"/>
          <w:b/>
          <w:bCs/>
          <w:color w:val="auto"/>
          <w:spacing w:val="8"/>
          <w:sz w:val="21"/>
          <w:szCs w:val="21"/>
          <w:highlight w:val="none"/>
          <w:lang w:eastAsia="zh-CN"/>
        </w:rPr>
        <w:t>“投诉书 ”格式见附表 2）。</w:t>
      </w:r>
    </w:p>
    <w:p w14:paraId="63FD799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jc w:val="both"/>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6.3</w:t>
      </w:r>
      <w:r>
        <w:rPr>
          <w:rFonts w:hint="eastAsia" w:asciiTheme="minorEastAsia" w:hAnsiTheme="minorEastAsia" w:eastAsiaTheme="minorEastAsia" w:cstheme="minorEastAsia"/>
          <w:color w:val="auto"/>
          <w:spacing w:val="-28"/>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供应商提出质疑、投诉，应当遵守中华人民共和国财政部令第</w:t>
      </w:r>
      <w:r>
        <w:rPr>
          <w:rFonts w:hint="eastAsia" w:asciiTheme="minorEastAsia" w:hAnsiTheme="minorEastAsia" w:eastAsiaTheme="minorEastAsia" w:cstheme="minorEastAsia"/>
          <w:color w:val="auto"/>
          <w:spacing w:val="-36"/>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94</w:t>
      </w:r>
      <w:r>
        <w:rPr>
          <w:rFonts w:hint="eastAsia" w:asciiTheme="minorEastAsia" w:hAnsiTheme="minorEastAsia" w:eastAsiaTheme="minorEastAsia" w:cstheme="minorEastAsia"/>
          <w:color w:val="auto"/>
          <w:spacing w:val="-35"/>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号《政府采购质疑和投诉办法》</w:t>
      </w:r>
      <w:r>
        <w:rPr>
          <w:rFonts w:hint="eastAsia" w:asciiTheme="minorEastAsia" w:hAnsiTheme="minorEastAsia" w:eastAsiaTheme="minorEastAsia" w:cstheme="minorEastAsia"/>
          <w:color w:val="auto"/>
          <w:spacing w:val="9"/>
          <w:sz w:val="21"/>
          <w:szCs w:val="21"/>
          <w:highlight w:val="none"/>
        </w:rPr>
        <w:t>的相关规定，且采用书面形式。质疑函、投诉书均应明确阐述磋商文件、采购过程或成交结果中使自己合法权益受到损害的实质性内容，并提供相关事实、依据和证据及其来源。</w:t>
      </w:r>
    </w:p>
    <w:p w14:paraId="1EEF5AE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供应商提出质疑应当提交质疑函和必要的证明材料，针对同一采购程序环节的质疑必须在法定质疑期</w:t>
      </w:r>
      <w:r>
        <w:rPr>
          <w:rFonts w:hint="eastAsia" w:asciiTheme="minorEastAsia" w:hAnsiTheme="minorEastAsia" w:eastAsiaTheme="minorEastAsia" w:cstheme="minorEastAsia"/>
          <w:color w:val="auto"/>
          <w:spacing w:val="7"/>
          <w:sz w:val="21"/>
          <w:szCs w:val="21"/>
          <w:highlight w:val="none"/>
        </w:rPr>
        <w:t>内一次性提出。质疑函应当包括下列内容：</w:t>
      </w:r>
    </w:p>
    <w:p w14:paraId="3C27150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position w:val="11"/>
          <w:sz w:val="21"/>
          <w:szCs w:val="21"/>
          <w:highlight w:val="none"/>
        </w:rPr>
        <w:t>（1）供应商的姓名或者名称、地址、邮编、联系人</w:t>
      </w:r>
      <w:r>
        <w:rPr>
          <w:rFonts w:hint="eastAsia" w:asciiTheme="minorEastAsia" w:hAnsiTheme="minorEastAsia" w:eastAsiaTheme="minorEastAsia" w:cstheme="minorEastAsia"/>
          <w:color w:val="auto"/>
          <w:spacing w:val="8"/>
          <w:position w:val="11"/>
          <w:sz w:val="21"/>
          <w:szCs w:val="21"/>
          <w:highlight w:val="none"/>
        </w:rPr>
        <w:t>及联系电话；</w:t>
      </w:r>
    </w:p>
    <w:p w14:paraId="732A27C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（2）质疑项目的名称、编号；</w:t>
      </w:r>
    </w:p>
    <w:p w14:paraId="41FAEF1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position w:val="11"/>
          <w:sz w:val="21"/>
          <w:szCs w:val="21"/>
          <w:highlight w:val="none"/>
        </w:rPr>
        <w:t>（3）具体、明确的质疑事项和与质疑事项相关的请求；</w:t>
      </w:r>
    </w:p>
    <w:p w14:paraId="37B07E8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（4）事实依据；</w:t>
      </w:r>
    </w:p>
    <w:p w14:paraId="29648CB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position w:val="11"/>
          <w:sz w:val="21"/>
          <w:szCs w:val="21"/>
          <w:highlight w:val="none"/>
        </w:rPr>
        <w:t>（5）必要的法律依据；</w:t>
      </w:r>
    </w:p>
    <w:p w14:paraId="5C16A32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（6）提出质疑的日期。</w:t>
      </w:r>
    </w:p>
    <w:p w14:paraId="3DB837A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供应商为自然人的，应当由本人签字；供应商为法人或者其他组织的，应当由法定代表人、主要负责人，或者其授权代表签字或者盖章，并加盖公章。</w:t>
      </w:r>
    </w:p>
    <w:p w14:paraId="7D6846C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接收质疑函方式：</w:t>
      </w:r>
      <w:r>
        <w:rPr>
          <w:rFonts w:hint="eastAsia" w:asciiTheme="minorEastAsia" w:hAnsiTheme="minorEastAsia" w:eastAsiaTheme="minorEastAsia" w:cstheme="minorEastAsia"/>
          <w:color w:val="auto"/>
          <w:spacing w:val="-58"/>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以书面形式</w:t>
      </w:r>
    </w:p>
    <w:p w14:paraId="4E1EBB6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质疑联系部门及联系方式：</w:t>
      </w:r>
      <w:r>
        <w:rPr>
          <w:rFonts w:hint="eastAsia" w:asciiTheme="minorEastAsia" w:hAnsiTheme="minorEastAsia" w:eastAsiaTheme="minorEastAsia" w:cstheme="minorEastAsia"/>
          <w:color w:val="auto"/>
          <w:spacing w:val="8"/>
          <w:sz w:val="21"/>
          <w:szCs w:val="21"/>
          <w:highlight w:val="none"/>
          <w:lang w:eastAsia="zh-CN"/>
        </w:rPr>
        <w:t>中鸿亿博集团有限公司</w:t>
      </w:r>
      <w:r>
        <w:rPr>
          <w:rFonts w:hint="eastAsia" w:asciiTheme="minorEastAsia" w:hAnsiTheme="minorEastAsia" w:eastAsiaTheme="minorEastAsia" w:cstheme="minorEastAsia"/>
          <w:color w:val="auto"/>
          <w:spacing w:val="8"/>
          <w:sz w:val="21"/>
          <w:szCs w:val="21"/>
          <w:highlight w:val="none"/>
        </w:rPr>
        <w:t>，联系人：</w:t>
      </w:r>
      <w:r>
        <w:rPr>
          <w:rFonts w:hint="eastAsia" w:asciiTheme="minorEastAsia" w:hAnsiTheme="minorEastAsia" w:eastAsiaTheme="minorEastAsia" w:cstheme="minorEastAsia"/>
          <w:color w:val="auto"/>
          <w:spacing w:val="8"/>
          <w:sz w:val="21"/>
          <w:szCs w:val="21"/>
          <w:highlight w:val="none"/>
          <w:lang w:eastAsia="zh-CN"/>
        </w:rPr>
        <w:t>余金凤</w:t>
      </w:r>
      <w:r>
        <w:rPr>
          <w:rFonts w:hint="eastAsia" w:asciiTheme="minorEastAsia" w:hAnsiTheme="minorEastAsia" w:eastAsiaTheme="minorEastAsia" w:cstheme="minorEastAsia"/>
          <w:color w:val="auto"/>
          <w:spacing w:val="8"/>
          <w:sz w:val="21"/>
          <w:szCs w:val="21"/>
          <w:highlight w:val="none"/>
        </w:rPr>
        <w:t>，联系电话：</w:t>
      </w:r>
      <w:r>
        <w:rPr>
          <w:rFonts w:hint="eastAsia" w:asciiTheme="minorEastAsia" w:hAnsiTheme="minorEastAsia" w:eastAsiaTheme="minorEastAsia" w:cstheme="minorEastAsia"/>
          <w:color w:val="auto"/>
          <w:spacing w:val="8"/>
          <w:sz w:val="21"/>
          <w:szCs w:val="21"/>
          <w:highlight w:val="none"/>
          <w:lang w:val="en-US" w:eastAsia="zh-CN"/>
        </w:rPr>
        <w:t xml:space="preserve">18978343319  </w:t>
      </w:r>
      <w:r>
        <w:rPr>
          <w:rFonts w:hint="eastAsia" w:asciiTheme="minorEastAsia" w:hAnsiTheme="minorEastAsia" w:eastAsiaTheme="minorEastAsia" w:cstheme="minorEastAsia"/>
          <w:color w:val="auto"/>
          <w:spacing w:val="5"/>
          <w:sz w:val="21"/>
          <w:szCs w:val="21"/>
          <w:highlight w:val="none"/>
        </w:rPr>
        <w:t>；通讯地址：</w:t>
      </w:r>
      <w:r>
        <w:rPr>
          <w:rFonts w:hint="eastAsia" w:asciiTheme="minorEastAsia" w:hAnsiTheme="minorEastAsia" w:eastAsiaTheme="minorEastAsia" w:cstheme="minorEastAsia"/>
          <w:color w:val="auto"/>
          <w:spacing w:val="5"/>
          <w:sz w:val="21"/>
          <w:szCs w:val="21"/>
          <w:highlight w:val="none"/>
          <w:lang w:eastAsia="zh-CN"/>
        </w:rPr>
        <w:t>桂林市临桂区临桂镇西城北路山水凤凰城109栋别墅</w:t>
      </w:r>
      <w:r>
        <w:rPr>
          <w:rFonts w:hint="eastAsia" w:asciiTheme="minorEastAsia" w:hAnsiTheme="minorEastAsia" w:eastAsiaTheme="minorEastAsia" w:cstheme="minorEastAsia"/>
          <w:color w:val="auto"/>
          <w:spacing w:val="4"/>
          <w:sz w:val="21"/>
          <w:szCs w:val="21"/>
          <w:highlight w:val="none"/>
        </w:rPr>
        <w:t>。</w:t>
      </w:r>
    </w:p>
    <w:p w14:paraId="3548076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outlineLvl w:val="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14:textOutline w14:w="3795" w14:cap="sq" w14:cmpd="sng">
            <w14:solidFill>
              <w14:srgbClr w14:val="000000"/>
            </w14:solidFill>
            <w14:prstDash w14:val="solid"/>
            <w14:bevel/>
          </w14:textOutline>
        </w:rPr>
        <w:t>7.转包与分包</w:t>
      </w:r>
    </w:p>
    <w:p w14:paraId="6B2E8E4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7.1</w:t>
      </w:r>
      <w:r>
        <w:rPr>
          <w:rFonts w:hint="eastAsia" w:asciiTheme="minorEastAsia" w:hAnsiTheme="minorEastAsia" w:eastAsiaTheme="minorEastAsia" w:cstheme="minorEastAsia"/>
          <w:color w:val="auto"/>
          <w:spacing w:val="-30"/>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本项目不允许转包。</w:t>
      </w:r>
    </w:p>
    <w:p w14:paraId="3C8FEE9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7.2</w:t>
      </w:r>
      <w:r>
        <w:rPr>
          <w:rFonts w:hint="eastAsia" w:asciiTheme="minorEastAsia" w:hAnsiTheme="minorEastAsia" w:eastAsiaTheme="minorEastAsia" w:cstheme="minorEastAsia"/>
          <w:color w:val="auto"/>
          <w:spacing w:val="-30"/>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本项目不可以分包。</w:t>
      </w:r>
    </w:p>
    <w:p w14:paraId="0EB7D86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outlineLvl w:val="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14:textOutline w14:w="3795" w14:cap="sq" w14:cmpd="sng">
            <w14:solidFill>
              <w14:srgbClr w14:val="000000"/>
            </w14:solidFill>
            <w14:prstDash w14:val="solid"/>
            <w14:bevel/>
          </w14:textOutline>
        </w:rPr>
        <w:t>8.特别说明</w:t>
      </w:r>
    </w:p>
    <w:p w14:paraId="2E345D3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8.1关联供应商不得参加同一合同项下政府采购活动，否则</w:t>
      </w:r>
      <w:r>
        <w:rPr>
          <w:rFonts w:hint="eastAsia" w:asciiTheme="minorEastAsia" w:hAnsiTheme="minorEastAsia" w:eastAsiaTheme="minorEastAsia" w:cstheme="minorEastAsia"/>
          <w:color w:val="auto"/>
          <w:spacing w:val="8"/>
          <w:sz w:val="21"/>
          <w:szCs w:val="21"/>
          <w:highlight w:val="none"/>
        </w:rPr>
        <w:t>响应文件将被视为无效：</w:t>
      </w:r>
    </w:p>
    <w:p w14:paraId="6D55F80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pacing w:val="6"/>
          <w:sz w:val="21"/>
          <w:szCs w:val="21"/>
          <w:highlight w:val="none"/>
        </w:rPr>
      </w:pPr>
      <w:r>
        <w:rPr>
          <w:rFonts w:hint="eastAsia" w:asciiTheme="minorEastAsia" w:hAnsiTheme="minorEastAsia" w:eastAsiaTheme="minorEastAsia" w:cstheme="minorEastAsia"/>
          <w:color w:val="auto"/>
          <w:spacing w:val="6"/>
          <w:sz w:val="21"/>
          <w:szCs w:val="21"/>
          <w:highlight w:val="none"/>
        </w:rPr>
        <w:t>（1）单位负责人为同一人或者存在直接控股、管理关系的，不得参加同一合同项下的政府采购活动。</w:t>
      </w:r>
    </w:p>
    <w:p w14:paraId="2ED1FEF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（2）为本采购项目提供整体设计、规</w:t>
      </w:r>
      <w:r>
        <w:rPr>
          <w:rFonts w:hint="eastAsia" w:asciiTheme="minorEastAsia" w:hAnsiTheme="minorEastAsia" w:eastAsiaTheme="minorEastAsia" w:cstheme="minorEastAsia"/>
          <w:color w:val="auto"/>
          <w:spacing w:val="11"/>
          <w:sz w:val="21"/>
          <w:szCs w:val="21"/>
          <w:highlight w:val="none"/>
        </w:rPr>
        <w:t>范编制或者项目管理、监理、检测等服务的供应商，不得再参</w:t>
      </w:r>
      <w:r>
        <w:rPr>
          <w:rFonts w:hint="eastAsia" w:asciiTheme="minorEastAsia" w:hAnsiTheme="minorEastAsia" w:eastAsiaTheme="minorEastAsia" w:cstheme="minorEastAsia"/>
          <w:color w:val="auto"/>
          <w:spacing w:val="7"/>
          <w:sz w:val="21"/>
          <w:szCs w:val="21"/>
          <w:highlight w:val="none"/>
        </w:rPr>
        <w:t>加本次采购活动。</w:t>
      </w:r>
    </w:p>
    <w:p w14:paraId="44775B9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0"/>
          <w:sz w:val="21"/>
          <w:szCs w:val="21"/>
          <w:highlight w:val="none"/>
        </w:rPr>
        <w:t>8.2</w:t>
      </w:r>
      <w:r>
        <w:rPr>
          <w:rFonts w:hint="eastAsia" w:asciiTheme="minorEastAsia" w:hAnsiTheme="minorEastAsia" w:eastAsiaTheme="minorEastAsia" w:cstheme="minorEastAsia"/>
          <w:color w:val="auto"/>
          <w:spacing w:val="-38"/>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供应商磋商所使用的资格、信誉、荣誉、业绩与企业认证必须为本法人所拥有，</w:t>
      </w:r>
      <w:r>
        <w:rPr>
          <w:rFonts w:hint="eastAsia" w:asciiTheme="minorEastAsia" w:hAnsiTheme="minorEastAsia" w:eastAsiaTheme="minorEastAsia" w:cstheme="minorEastAsia"/>
          <w:color w:val="auto"/>
          <w:spacing w:val="9"/>
          <w:sz w:val="21"/>
          <w:szCs w:val="21"/>
          <w:highlight w:val="none"/>
        </w:rPr>
        <w:t>供应商磋商所使</w:t>
      </w:r>
      <w:r>
        <w:rPr>
          <w:rFonts w:hint="eastAsia" w:asciiTheme="minorEastAsia" w:hAnsiTheme="minorEastAsia" w:eastAsiaTheme="minorEastAsia" w:cstheme="minorEastAsia"/>
          <w:color w:val="auto"/>
          <w:spacing w:val="8"/>
          <w:sz w:val="21"/>
          <w:szCs w:val="21"/>
          <w:highlight w:val="none"/>
        </w:rPr>
        <w:t>用的采购项目实施人员必须为供应商员工。</w:t>
      </w:r>
    </w:p>
    <w:p w14:paraId="04359D5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0"/>
          <w:sz w:val="21"/>
          <w:szCs w:val="21"/>
          <w:highlight w:val="none"/>
        </w:rPr>
        <w:t>8.3</w:t>
      </w:r>
      <w:r>
        <w:rPr>
          <w:rFonts w:hint="eastAsia" w:asciiTheme="minorEastAsia" w:hAnsiTheme="minorEastAsia" w:eastAsiaTheme="minorEastAsia" w:cstheme="minorEastAsia"/>
          <w:color w:val="auto"/>
          <w:spacing w:val="-38"/>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供应商应仔细阅读竞争性磋商文件的所有内容，按照竞争性磋商文件的要求提交</w:t>
      </w:r>
      <w:r>
        <w:rPr>
          <w:rFonts w:hint="eastAsia" w:asciiTheme="minorEastAsia" w:hAnsiTheme="minorEastAsia" w:eastAsiaTheme="minorEastAsia" w:cstheme="minorEastAsia"/>
          <w:color w:val="auto"/>
          <w:spacing w:val="9"/>
          <w:sz w:val="21"/>
          <w:szCs w:val="21"/>
          <w:highlight w:val="none"/>
        </w:rPr>
        <w:t>响应文件，并对</w:t>
      </w:r>
      <w:r>
        <w:rPr>
          <w:rFonts w:hint="eastAsia" w:asciiTheme="minorEastAsia" w:hAnsiTheme="minorEastAsia" w:eastAsiaTheme="minorEastAsia" w:cstheme="minorEastAsia"/>
          <w:color w:val="auto"/>
          <w:spacing w:val="8"/>
          <w:sz w:val="21"/>
          <w:szCs w:val="21"/>
          <w:highlight w:val="none"/>
        </w:rPr>
        <w:t>所提供的全部资料的真实性承担法律责任。</w:t>
      </w:r>
    </w:p>
    <w:p w14:paraId="2066358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10"/>
          <w:sz w:val="21"/>
          <w:szCs w:val="21"/>
          <w:highlight w:val="none"/>
        </w:rPr>
        <w:t>8.4</w:t>
      </w:r>
      <w:r>
        <w:rPr>
          <w:rFonts w:hint="eastAsia" w:asciiTheme="minorEastAsia" w:hAnsiTheme="minorEastAsia" w:eastAsiaTheme="minorEastAsia" w:cstheme="minorEastAsia"/>
          <w:color w:val="auto"/>
          <w:spacing w:val="-38"/>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供应商在采购活动中提供任何虚假材料，其响应文件作无效处理，并报监管部门</w:t>
      </w:r>
      <w:r>
        <w:rPr>
          <w:rFonts w:hint="eastAsia" w:asciiTheme="minorEastAsia" w:hAnsiTheme="minorEastAsia" w:eastAsiaTheme="minorEastAsia" w:cstheme="minorEastAsia"/>
          <w:color w:val="auto"/>
          <w:spacing w:val="9"/>
          <w:sz w:val="21"/>
          <w:szCs w:val="21"/>
          <w:highlight w:val="none"/>
        </w:rPr>
        <w:t>查处；成交后发现的，成交供应商须依照《中华人民共和国消费者权益保护法》规定赔偿采购人，且民事赔偿并不免除违</w:t>
      </w:r>
      <w:r>
        <w:rPr>
          <w:rFonts w:hint="eastAsia" w:asciiTheme="minorEastAsia" w:hAnsiTheme="minorEastAsia" w:eastAsiaTheme="minorEastAsia" w:cstheme="minorEastAsia"/>
          <w:color w:val="auto"/>
          <w:spacing w:val="8"/>
          <w:sz w:val="21"/>
          <w:szCs w:val="21"/>
          <w:highlight w:val="none"/>
        </w:rPr>
        <w:t>法供应商的行政与刑事责任。</w:t>
      </w:r>
    </w:p>
    <w:p w14:paraId="6DC9DE5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p>
    <w:p w14:paraId="7EB2338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p>
    <w:p w14:paraId="58EB94B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jc w:val="center"/>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14:textOutline w14:w="5103" w14:cap="sq" w14:cmpd="sng">
            <w14:solidFill>
              <w14:srgbClr w14:val="000000"/>
            </w14:solidFill>
            <w14:prstDash w14:val="solid"/>
            <w14:bevel/>
          </w14:textOutline>
        </w:rPr>
        <w:t>二、磋商文件</w:t>
      </w:r>
    </w:p>
    <w:p w14:paraId="4387CD0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jc w:val="both"/>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9.磋商文件的构成</w:t>
      </w:r>
    </w:p>
    <w:p w14:paraId="68813A2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（1）竞争性磋商公告；</w:t>
      </w:r>
    </w:p>
    <w:p w14:paraId="79FE53E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（2）供应商须知；</w:t>
      </w:r>
    </w:p>
    <w:p w14:paraId="237EA05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（3）工程量清单及图纸；</w:t>
      </w:r>
    </w:p>
    <w:p w14:paraId="3B34AE3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（4）评审办法；</w:t>
      </w:r>
    </w:p>
    <w:p w14:paraId="31EF834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（5）政府采购合同（合同主要条款及格式）；</w:t>
      </w:r>
    </w:p>
    <w:p w14:paraId="770A1D1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（6）响应文件（格式）。</w:t>
      </w:r>
    </w:p>
    <w:p w14:paraId="13125A8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jc w:val="both"/>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10.磋商文件的澄清与修改</w:t>
      </w:r>
    </w:p>
    <w:p w14:paraId="3B5BA08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jc w:val="both"/>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10.1提交首次响应文件截止之日前，采购代理机构可以对已发出的磋商文</w:t>
      </w:r>
      <w:r>
        <w:rPr>
          <w:rFonts w:hint="eastAsia" w:asciiTheme="minorEastAsia" w:hAnsiTheme="minorEastAsia" w:eastAsiaTheme="minorEastAsia" w:cstheme="minorEastAsia"/>
          <w:color w:val="auto"/>
          <w:spacing w:val="7"/>
          <w:sz w:val="21"/>
          <w:szCs w:val="21"/>
          <w:highlight w:val="none"/>
        </w:rPr>
        <w:t>件进行必要澄清或者修改，</w:t>
      </w:r>
      <w:r>
        <w:rPr>
          <w:rFonts w:hint="eastAsia" w:asciiTheme="minorEastAsia" w:hAnsiTheme="minorEastAsia" w:eastAsiaTheme="minorEastAsia" w:cstheme="minorEastAsia"/>
          <w:color w:val="auto"/>
          <w:spacing w:val="9"/>
          <w:sz w:val="21"/>
          <w:szCs w:val="21"/>
          <w:highlight w:val="none"/>
        </w:rPr>
        <w:t>澄清或者修改的内容作为磋商文件的组成部分。澄清或者修改的内容可能影响响应文件编制的，采购代理</w:t>
      </w:r>
      <w:r>
        <w:rPr>
          <w:rFonts w:hint="eastAsia" w:asciiTheme="minorEastAsia" w:hAnsiTheme="minorEastAsia" w:eastAsiaTheme="minorEastAsia" w:cstheme="minorEastAsia"/>
          <w:color w:val="auto"/>
          <w:spacing w:val="14"/>
          <w:sz w:val="21"/>
          <w:szCs w:val="21"/>
          <w:highlight w:val="none"/>
        </w:rPr>
        <w:t>机构应当在提交首次响应文件递交截止时间五日前在本项目竞争性磋商公告发布的同一媒体上发</w:t>
      </w:r>
      <w:r>
        <w:rPr>
          <w:rFonts w:hint="eastAsia" w:asciiTheme="minorEastAsia" w:hAnsiTheme="minorEastAsia" w:eastAsiaTheme="minorEastAsia" w:cstheme="minorEastAsia"/>
          <w:color w:val="auto"/>
          <w:spacing w:val="13"/>
          <w:sz w:val="21"/>
          <w:szCs w:val="21"/>
          <w:highlight w:val="none"/>
        </w:rPr>
        <w:t>布更正</w:t>
      </w:r>
      <w:r>
        <w:rPr>
          <w:rFonts w:hint="eastAsia" w:asciiTheme="minorEastAsia" w:hAnsiTheme="minorEastAsia" w:eastAsiaTheme="minorEastAsia" w:cstheme="minorEastAsia"/>
          <w:color w:val="auto"/>
          <w:spacing w:val="9"/>
          <w:sz w:val="21"/>
          <w:szCs w:val="21"/>
          <w:highlight w:val="none"/>
        </w:rPr>
        <w:t>公告，不足五日的，应当顺延首次响应文件递交截止时间。</w:t>
      </w:r>
    </w:p>
    <w:p w14:paraId="1854199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jc w:val="both"/>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10.2供应商下载竞争性磋商文件后应实时关注相关网站了解澄清、修改等与项目有关的内容，如因供应商未及时登录相关网站了解澄清、修改等与项目有关的内容，从而导致磋商无效的，由供应商自行承 担责任。</w:t>
      </w:r>
    </w:p>
    <w:p w14:paraId="3194F9E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10.3</w:t>
      </w:r>
      <w:r>
        <w:rPr>
          <w:rFonts w:hint="eastAsia" w:asciiTheme="minorEastAsia" w:hAnsiTheme="minorEastAsia" w:eastAsiaTheme="minorEastAsia" w:cstheme="minorEastAsia"/>
          <w:color w:val="auto"/>
          <w:spacing w:val="-40"/>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澄清或者修改的内容为磋商文件的组成部分。当澄清或者修改通知就同</w:t>
      </w:r>
      <w:r>
        <w:rPr>
          <w:rFonts w:hint="eastAsia" w:asciiTheme="minorEastAsia" w:hAnsiTheme="minorEastAsia" w:eastAsiaTheme="minorEastAsia" w:cstheme="minorEastAsia"/>
          <w:color w:val="auto"/>
          <w:spacing w:val="7"/>
          <w:sz w:val="21"/>
          <w:szCs w:val="21"/>
          <w:highlight w:val="none"/>
        </w:rPr>
        <w:t>一内容的表述不一致时，</w:t>
      </w:r>
      <w:r>
        <w:rPr>
          <w:rFonts w:hint="eastAsia" w:asciiTheme="minorEastAsia" w:hAnsiTheme="minorEastAsia" w:eastAsiaTheme="minorEastAsia" w:cstheme="minorEastAsia"/>
          <w:color w:val="auto"/>
          <w:spacing w:val="6"/>
          <w:sz w:val="21"/>
          <w:szCs w:val="21"/>
          <w:highlight w:val="none"/>
        </w:rPr>
        <w:t>以最后发出的书面文件为准。</w:t>
      </w:r>
    </w:p>
    <w:p w14:paraId="77F8479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jc w:val="left"/>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10.4磋商文件的澄清或者修改都应该通过本项目采购代理机构以法定</w:t>
      </w:r>
      <w:r>
        <w:rPr>
          <w:rFonts w:hint="eastAsia" w:asciiTheme="minorEastAsia" w:hAnsiTheme="minorEastAsia" w:eastAsiaTheme="minorEastAsia" w:cstheme="minorEastAsia"/>
          <w:color w:val="auto"/>
          <w:spacing w:val="10"/>
          <w:sz w:val="21"/>
          <w:szCs w:val="21"/>
          <w:highlight w:val="none"/>
        </w:rPr>
        <w:t>形式发布，采购人非通过本机</w:t>
      </w:r>
      <w:r>
        <w:rPr>
          <w:rFonts w:hint="eastAsia" w:asciiTheme="minorEastAsia" w:hAnsiTheme="minorEastAsia" w:eastAsiaTheme="minorEastAsia" w:cstheme="minorEastAsia"/>
          <w:color w:val="auto"/>
          <w:spacing w:val="9"/>
          <w:sz w:val="21"/>
          <w:szCs w:val="21"/>
          <w:highlight w:val="none"/>
        </w:rPr>
        <w:t>构，不得擅自澄清、答复、修改或补充磋商文件。</w:t>
      </w:r>
    </w:p>
    <w:p w14:paraId="309A618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10.5采购人和采购代理机构可以视采购具体情况，延长响应文件递交</w:t>
      </w:r>
      <w:r>
        <w:rPr>
          <w:rFonts w:hint="eastAsia" w:asciiTheme="minorEastAsia" w:hAnsiTheme="minorEastAsia" w:eastAsiaTheme="minorEastAsia" w:cstheme="minorEastAsia"/>
          <w:color w:val="auto"/>
          <w:spacing w:val="10"/>
          <w:sz w:val="21"/>
          <w:szCs w:val="21"/>
          <w:highlight w:val="none"/>
        </w:rPr>
        <w:t>截止时间和磋商时间，并在本</w:t>
      </w:r>
      <w:r>
        <w:rPr>
          <w:rFonts w:hint="eastAsia" w:asciiTheme="minorEastAsia" w:hAnsiTheme="minorEastAsia" w:eastAsiaTheme="minorEastAsia" w:cstheme="minorEastAsia"/>
          <w:color w:val="auto"/>
          <w:spacing w:val="9"/>
          <w:sz w:val="21"/>
          <w:szCs w:val="21"/>
          <w:highlight w:val="none"/>
        </w:rPr>
        <w:t>项目竞争性磋商公告发布的同一媒体上发布变更公告。</w:t>
      </w:r>
    </w:p>
    <w:p w14:paraId="3E790D10">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0" w:leftChars="0" w:right="0" w:firstLine="420" w:firstLineChars="200"/>
        <w:jc w:val="center"/>
        <w:textAlignment w:val="baseline"/>
        <w:outlineLvl w:val="1"/>
        <w:rPr>
          <w:rFonts w:hint="eastAsia" w:asciiTheme="minorEastAsia" w:hAnsiTheme="minorEastAsia" w:eastAsiaTheme="minorEastAsia" w:cstheme="minorEastAsia"/>
          <w:color w:val="auto"/>
          <w:position w:val="9"/>
          <w:sz w:val="21"/>
          <w:szCs w:val="21"/>
          <w:highlight w:val="none"/>
          <w14:textOutline w14:w="5103" w14:cap="sq" w14:cmpd="sng">
            <w14:solidFill>
              <w14:srgbClr w14:val="000000"/>
            </w14:solidFill>
            <w14:prstDash w14:val="solid"/>
            <w14:bevel/>
          </w14:textOutline>
        </w:rPr>
      </w:pPr>
      <w:r>
        <w:rPr>
          <w:rFonts w:hint="eastAsia" w:asciiTheme="minorEastAsia" w:hAnsiTheme="minorEastAsia" w:eastAsiaTheme="minorEastAsia" w:cstheme="minorEastAsia"/>
          <w:color w:val="auto"/>
          <w:position w:val="9"/>
          <w:sz w:val="21"/>
          <w:szCs w:val="21"/>
          <w:highlight w:val="none"/>
          <w14:textOutline w14:w="5103" w14:cap="sq" w14:cmpd="sng">
            <w14:solidFill>
              <w14:srgbClr w14:val="000000"/>
            </w14:solidFill>
            <w14:prstDash w14:val="solid"/>
            <w14:bevel/>
          </w14:textOutline>
        </w:rPr>
        <w:t>竞争性磋商响应文件的编制</w:t>
      </w:r>
    </w:p>
    <w:p w14:paraId="0C52775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11.竞争性磋商响应文件（以下简称响应文件）的组成及要求</w:t>
      </w:r>
    </w:p>
    <w:p w14:paraId="6607305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jc w:val="both"/>
        <w:textAlignment w:val="baseline"/>
        <w:rPr>
          <w:rFonts w:hint="eastAsia" w:asciiTheme="minorEastAsia" w:hAnsiTheme="minorEastAsia" w:eastAsiaTheme="minorEastAsia" w:cstheme="minorEastAsia"/>
          <w:b w:val="0"/>
          <w:bCs w:val="0"/>
          <w:color w:val="auto"/>
          <w:spacing w:val="8"/>
          <w:sz w:val="21"/>
          <w:szCs w:val="21"/>
          <w:highlight w:val="none"/>
        </w:rPr>
      </w:pPr>
      <w:r>
        <w:rPr>
          <w:rFonts w:hint="eastAsia" w:asciiTheme="minorEastAsia" w:hAnsiTheme="minorEastAsia" w:eastAsiaTheme="minorEastAsia" w:cstheme="minorEastAsia"/>
          <w:b w:val="0"/>
          <w:bCs w:val="0"/>
          <w:color w:val="auto"/>
          <w:spacing w:val="8"/>
          <w:sz w:val="21"/>
          <w:szCs w:val="21"/>
          <w:highlight w:val="none"/>
        </w:rPr>
        <w:t>本项目实行电子投标，供应商应准备电子响应文件。电子响应文件按</w:t>
      </w:r>
      <w:r>
        <w:rPr>
          <w:rFonts w:hint="eastAsia" w:asciiTheme="minorEastAsia" w:hAnsiTheme="minorEastAsia" w:eastAsiaTheme="minorEastAsia" w:cstheme="minorEastAsia"/>
          <w:b w:val="0"/>
          <w:bCs w:val="0"/>
          <w:color w:val="auto"/>
          <w:spacing w:val="8"/>
          <w:sz w:val="21"/>
          <w:szCs w:val="21"/>
          <w:highlight w:val="none"/>
          <w:lang w:eastAsia="zh-CN"/>
        </w:rPr>
        <w:t>广西政府采购云平台</w:t>
      </w:r>
      <w:r>
        <w:rPr>
          <w:rFonts w:hint="eastAsia" w:asciiTheme="minorEastAsia" w:hAnsiTheme="minorEastAsia" w:eastAsiaTheme="minorEastAsia" w:cstheme="minorEastAsia"/>
          <w:b w:val="0"/>
          <w:bCs w:val="0"/>
          <w:color w:val="auto"/>
          <w:spacing w:val="8"/>
          <w:sz w:val="21"/>
          <w:szCs w:val="21"/>
          <w:highlight w:val="none"/>
        </w:rPr>
        <w:t>平台要求及本磋商文件要求制作、加密并递交。具体操作流程可参考《政府采购项目电子交易管理操作指南-供应商》，指南可在“</w:t>
      </w:r>
      <w:r>
        <w:rPr>
          <w:rFonts w:hint="eastAsia" w:asciiTheme="minorEastAsia" w:hAnsiTheme="minorEastAsia" w:eastAsiaTheme="minorEastAsia" w:cstheme="minorEastAsia"/>
          <w:b w:val="0"/>
          <w:bCs w:val="0"/>
          <w:color w:val="auto"/>
          <w:spacing w:val="8"/>
          <w:sz w:val="21"/>
          <w:szCs w:val="21"/>
          <w:highlight w:val="none"/>
          <w:u w:val="none"/>
        </w:rPr>
        <w:t>http://www.ccgpguangxi.gov.cn/PurchaseAdvisory/ImportantNotice/2866753.html</w:t>
      </w:r>
      <w:r>
        <w:rPr>
          <w:rFonts w:hint="eastAsia" w:asciiTheme="minorEastAsia" w:hAnsiTheme="minorEastAsia" w:eastAsiaTheme="minorEastAsia" w:cstheme="minorEastAsia"/>
          <w:b w:val="0"/>
          <w:bCs w:val="0"/>
          <w:color w:val="auto"/>
          <w:spacing w:val="8"/>
          <w:sz w:val="21"/>
          <w:szCs w:val="21"/>
          <w:highlight w:val="none"/>
        </w:rPr>
        <w:t>”下载。</w:t>
      </w:r>
    </w:p>
    <w:p w14:paraId="3686B02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11.1 响应文件组成【格式见“第六章 响应文件（格式） ”】</w:t>
      </w:r>
    </w:p>
    <w:p w14:paraId="675B3E3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11.1.1 资格性响应证明材料：</w:t>
      </w:r>
    </w:p>
    <w:p w14:paraId="605364C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9"/>
          <w:sz w:val="21"/>
          <w:szCs w:val="21"/>
          <w:highlight w:val="none"/>
        </w:rPr>
        <w:t>（</w:t>
      </w:r>
      <w:r>
        <w:rPr>
          <w:rFonts w:hint="eastAsia" w:asciiTheme="minorEastAsia" w:hAnsiTheme="minorEastAsia" w:eastAsiaTheme="minorEastAsia" w:cstheme="minorEastAsia"/>
          <w:color w:val="auto"/>
          <w:spacing w:val="9"/>
          <w:sz w:val="21"/>
          <w:szCs w:val="21"/>
          <w:highlight w:val="none"/>
          <w:lang w:val="en-US" w:eastAsia="zh-CN"/>
        </w:rPr>
        <w:t>1</w:t>
      </w:r>
      <w:r>
        <w:rPr>
          <w:rFonts w:hint="eastAsia" w:asciiTheme="minorEastAsia" w:hAnsiTheme="minorEastAsia" w:eastAsiaTheme="minorEastAsia" w:cstheme="minorEastAsia"/>
          <w:color w:val="auto"/>
          <w:spacing w:val="9"/>
          <w:sz w:val="21"/>
          <w:szCs w:val="21"/>
          <w:highlight w:val="none"/>
        </w:rPr>
        <w:t>）供应商相应的法定代表人身份证正反两面复印件</w:t>
      </w:r>
      <w:r>
        <w:rPr>
          <w:rFonts w:hint="eastAsia" w:asciiTheme="minorEastAsia" w:hAnsiTheme="minorEastAsia" w:eastAsiaTheme="minorEastAsia" w:cstheme="minorEastAsia"/>
          <w:b/>
          <w:bCs/>
          <w:color w:val="auto"/>
          <w:spacing w:val="8"/>
          <w:sz w:val="21"/>
          <w:szCs w:val="21"/>
          <w:highlight w:val="none"/>
        </w:rPr>
        <w:t>（必须提供）；</w:t>
      </w:r>
    </w:p>
    <w:p w14:paraId="3F8FDE6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11"/>
          <w:sz w:val="21"/>
          <w:szCs w:val="21"/>
          <w:highlight w:val="none"/>
        </w:rPr>
        <w:t>（</w:t>
      </w:r>
      <w:r>
        <w:rPr>
          <w:rFonts w:hint="eastAsia" w:asciiTheme="minorEastAsia" w:hAnsiTheme="minorEastAsia" w:eastAsiaTheme="minorEastAsia" w:cstheme="minorEastAsia"/>
          <w:color w:val="auto"/>
          <w:spacing w:val="11"/>
          <w:sz w:val="21"/>
          <w:szCs w:val="21"/>
          <w:highlight w:val="none"/>
          <w:lang w:val="en-US" w:eastAsia="zh-CN"/>
        </w:rPr>
        <w:t>2</w:t>
      </w:r>
      <w:r>
        <w:rPr>
          <w:rFonts w:hint="eastAsia" w:asciiTheme="minorEastAsia" w:hAnsiTheme="minorEastAsia" w:eastAsiaTheme="minorEastAsia" w:cstheme="minorEastAsia"/>
          <w:color w:val="auto"/>
          <w:spacing w:val="11"/>
          <w:sz w:val="21"/>
          <w:szCs w:val="21"/>
          <w:highlight w:val="none"/>
        </w:rPr>
        <w:t>）供应商的授权委托书原件、委托代理人身份证正反面复印件以及由县级以上（含县级）社会养</w:t>
      </w:r>
      <w:r>
        <w:rPr>
          <w:rFonts w:hint="eastAsia" w:asciiTheme="minorEastAsia" w:hAnsiTheme="minorEastAsia" w:eastAsiaTheme="minorEastAsia" w:cstheme="minorEastAsia"/>
          <w:color w:val="auto"/>
          <w:spacing w:val="14"/>
          <w:sz w:val="21"/>
          <w:szCs w:val="21"/>
          <w:highlight w:val="none"/>
        </w:rPr>
        <w:t>老保险经办机构出具的供应商为委托代理人交纳的响应文件递交截止时间前半年内任意</w:t>
      </w:r>
      <w:r>
        <w:rPr>
          <w:rFonts w:hint="eastAsia" w:asciiTheme="minorEastAsia" w:hAnsiTheme="minorEastAsia" w:eastAsiaTheme="minorEastAsia" w:cstheme="minorEastAsia"/>
          <w:color w:val="auto"/>
          <w:spacing w:val="14"/>
          <w:sz w:val="21"/>
          <w:szCs w:val="21"/>
          <w:highlight w:val="none"/>
          <w:lang w:eastAsia="zh-CN"/>
        </w:rPr>
        <w:t>一</w:t>
      </w:r>
      <w:r>
        <w:rPr>
          <w:rFonts w:hint="eastAsia" w:asciiTheme="minorEastAsia" w:hAnsiTheme="minorEastAsia" w:eastAsiaTheme="minorEastAsia" w:cstheme="minorEastAsia"/>
          <w:color w:val="auto"/>
          <w:spacing w:val="13"/>
          <w:sz w:val="21"/>
          <w:szCs w:val="21"/>
          <w:highlight w:val="none"/>
        </w:rPr>
        <w:t>个月</w:t>
      </w:r>
      <w:r>
        <w:rPr>
          <w:rFonts w:hint="eastAsia" w:asciiTheme="minorEastAsia" w:hAnsiTheme="minorEastAsia" w:eastAsiaTheme="minorEastAsia" w:cstheme="minorEastAsia"/>
          <w:color w:val="auto"/>
          <w:spacing w:val="13"/>
          <w:sz w:val="21"/>
          <w:szCs w:val="21"/>
          <w:highlight w:val="none"/>
          <w:lang w:val="en-US" w:eastAsia="zh-CN"/>
        </w:rPr>
        <w:t>养老保险</w:t>
      </w:r>
      <w:r>
        <w:rPr>
          <w:rFonts w:hint="eastAsia" w:asciiTheme="minorEastAsia" w:hAnsiTheme="minorEastAsia" w:eastAsiaTheme="minorEastAsia" w:cstheme="minorEastAsia"/>
          <w:color w:val="auto"/>
          <w:spacing w:val="10"/>
          <w:sz w:val="21"/>
          <w:szCs w:val="21"/>
          <w:highlight w:val="none"/>
        </w:rPr>
        <w:t>证明复印件</w:t>
      </w:r>
      <w:r>
        <w:rPr>
          <w:rFonts w:hint="eastAsia" w:asciiTheme="minorEastAsia" w:hAnsiTheme="minorEastAsia" w:eastAsiaTheme="minorEastAsia" w:cstheme="minorEastAsia"/>
          <w:b/>
          <w:bCs/>
          <w:color w:val="auto"/>
          <w:spacing w:val="8"/>
          <w:sz w:val="21"/>
          <w:szCs w:val="21"/>
          <w:highlight w:val="none"/>
        </w:rPr>
        <w:t>（委托代理时必须提供）；</w:t>
      </w:r>
    </w:p>
    <w:p w14:paraId="0FC838E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w:t>
      </w:r>
      <w:r>
        <w:rPr>
          <w:rFonts w:hint="eastAsia" w:asciiTheme="minorEastAsia" w:hAnsiTheme="minorEastAsia" w:eastAsiaTheme="minorEastAsia" w:cstheme="minorEastAsia"/>
          <w:color w:val="auto"/>
          <w:spacing w:val="8"/>
          <w:sz w:val="21"/>
          <w:szCs w:val="21"/>
          <w:highlight w:val="none"/>
          <w:lang w:val="en-US" w:eastAsia="zh-CN"/>
        </w:rPr>
        <w:t>3</w:t>
      </w:r>
      <w:r>
        <w:rPr>
          <w:rFonts w:hint="eastAsia" w:asciiTheme="minorEastAsia" w:hAnsiTheme="minorEastAsia" w:eastAsiaTheme="minorEastAsia" w:cstheme="minorEastAsia"/>
          <w:color w:val="auto"/>
          <w:spacing w:val="8"/>
          <w:sz w:val="21"/>
          <w:szCs w:val="21"/>
          <w:highlight w:val="none"/>
        </w:rPr>
        <w:t>）供应商基本情况表</w:t>
      </w:r>
      <w:r>
        <w:rPr>
          <w:rFonts w:hint="eastAsia" w:asciiTheme="minorEastAsia" w:hAnsiTheme="minorEastAsia" w:eastAsiaTheme="minorEastAsia" w:cstheme="minorEastAsia"/>
          <w:b/>
          <w:bCs/>
          <w:color w:val="auto"/>
          <w:spacing w:val="8"/>
          <w:sz w:val="21"/>
          <w:szCs w:val="21"/>
          <w:highlight w:val="none"/>
        </w:rPr>
        <w:t>（必须提供）；</w:t>
      </w:r>
    </w:p>
    <w:p w14:paraId="2CEF14B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w:t>
      </w:r>
      <w:r>
        <w:rPr>
          <w:rFonts w:hint="eastAsia" w:asciiTheme="minorEastAsia" w:hAnsiTheme="minorEastAsia" w:eastAsiaTheme="minorEastAsia" w:cstheme="minorEastAsia"/>
          <w:color w:val="auto"/>
          <w:spacing w:val="11"/>
          <w:sz w:val="21"/>
          <w:szCs w:val="21"/>
          <w:highlight w:val="none"/>
          <w:lang w:val="en-US" w:eastAsia="zh-CN"/>
        </w:rPr>
        <w:t>4</w:t>
      </w:r>
      <w:r>
        <w:rPr>
          <w:rFonts w:hint="eastAsia" w:asciiTheme="minorEastAsia" w:hAnsiTheme="minorEastAsia" w:eastAsiaTheme="minorEastAsia" w:cstheme="minorEastAsia"/>
          <w:color w:val="auto"/>
          <w:spacing w:val="11"/>
          <w:sz w:val="21"/>
          <w:szCs w:val="21"/>
          <w:highlight w:val="none"/>
        </w:rPr>
        <w:t>）供应商参加政府采购活动前</w:t>
      </w:r>
      <w:r>
        <w:rPr>
          <w:rFonts w:hint="eastAsia" w:asciiTheme="minorEastAsia" w:hAnsiTheme="minorEastAsia" w:eastAsiaTheme="minorEastAsia" w:cstheme="minorEastAsia"/>
          <w:color w:val="auto"/>
          <w:spacing w:val="-33"/>
          <w:sz w:val="21"/>
          <w:szCs w:val="21"/>
          <w:highlight w:val="none"/>
        </w:rPr>
        <w:t xml:space="preserve"> </w:t>
      </w:r>
      <w:r>
        <w:rPr>
          <w:rFonts w:hint="eastAsia" w:asciiTheme="minorEastAsia" w:hAnsiTheme="minorEastAsia" w:eastAsiaTheme="minorEastAsia" w:cstheme="minorEastAsia"/>
          <w:color w:val="auto"/>
          <w:spacing w:val="11"/>
          <w:sz w:val="21"/>
          <w:szCs w:val="21"/>
          <w:highlight w:val="none"/>
        </w:rPr>
        <w:t>3</w:t>
      </w:r>
      <w:r>
        <w:rPr>
          <w:rFonts w:hint="eastAsia" w:asciiTheme="minorEastAsia" w:hAnsiTheme="minorEastAsia" w:eastAsiaTheme="minorEastAsia" w:cstheme="minorEastAsia"/>
          <w:color w:val="auto"/>
          <w:spacing w:val="-37"/>
          <w:sz w:val="21"/>
          <w:szCs w:val="21"/>
          <w:highlight w:val="none"/>
        </w:rPr>
        <w:t xml:space="preserve"> </w:t>
      </w:r>
      <w:r>
        <w:rPr>
          <w:rFonts w:hint="eastAsia" w:asciiTheme="minorEastAsia" w:hAnsiTheme="minorEastAsia" w:eastAsiaTheme="minorEastAsia" w:cstheme="minorEastAsia"/>
          <w:color w:val="auto"/>
          <w:spacing w:val="11"/>
          <w:sz w:val="21"/>
          <w:szCs w:val="21"/>
          <w:highlight w:val="none"/>
        </w:rPr>
        <w:t>年内在经营活动中没有</w:t>
      </w:r>
      <w:r>
        <w:rPr>
          <w:rFonts w:hint="eastAsia" w:asciiTheme="minorEastAsia" w:hAnsiTheme="minorEastAsia" w:eastAsiaTheme="minorEastAsia" w:cstheme="minorEastAsia"/>
          <w:color w:val="auto"/>
          <w:spacing w:val="10"/>
          <w:sz w:val="21"/>
          <w:szCs w:val="21"/>
          <w:highlight w:val="none"/>
        </w:rPr>
        <w:t>重大违法记录及有关信用信息的书面声明</w:t>
      </w:r>
      <w:r>
        <w:rPr>
          <w:rFonts w:hint="eastAsia" w:asciiTheme="minorEastAsia" w:hAnsiTheme="minorEastAsia" w:eastAsiaTheme="minorEastAsia" w:cstheme="minorEastAsia"/>
          <w:b/>
          <w:bCs/>
          <w:color w:val="auto"/>
          <w:spacing w:val="8"/>
          <w:sz w:val="21"/>
          <w:szCs w:val="21"/>
          <w:highlight w:val="none"/>
        </w:rPr>
        <w:t>（必须提供）；</w:t>
      </w:r>
    </w:p>
    <w:p w14:paraId="6C070D3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w:t>
      </w:r>
      <w:r>
        <w:rPr>
          <w:rFonts w:hint="eastAsia" w:asciiTheme="minorEastAsia" w:hAnsiTheme="minorEastAsia" w:eastAsiaTheme="minorEastAsia" w:cstheme="minorEastAsia"/>
          <w:color w:val="auto"/>
          <w:spacing w:val="8"/>
          <w:sz w:val="21"/>
          <w:szCs w:val="21"/>
          <w:highlight w:val="none"/>
          <w:lang w:val="en-US" w:eastAsia="zh-CN"/>
        </w:rPr>
        <w:t>5</w:t>
      </w:r>
      <w:r>
        <w:rPr>
          <w:rFonts w:hint="eastAsia" w:asciiTheme="minorEastAsia" w:hAnsiTheme="minorEastAsia" w:eastAsiaTheme="minorEastAsia" w:cstheme="minorEastAsia"/>
          <w:color w:val="auto"/>
          <w:spacing w:val="8"/>
          <w:sz w:val="21"/>
          <w:szCs w:val="21"/>
          <w:highlight w:val="none"/>
        </w:rPr>
        <w:t>）承诺函</w:t>
      </w:r>
      <w:r>
        <w:rPr>
          <w:rFonts w:hint="eastAsia" w:asciiTheme="minorEastAsia" w:hAnsiTheme="minorEastAsia" w:eastAsiaTheme="minorEastAsia" w:cstheme="minorEastAsia"/>
          <w:b/>
          <w:bCs/>
          <w:color w:val="auto"/>
          <w:spacing w:val="8"/>
          <w:sz w:val="21"/>
          <w:szCs w:val="21"/>
          <w:highlight w:val="none"/>
        </w:rPr>
        <w:t>（必须提供）</w:t>
      </w:r>
      <w:r>
        <w:rPr>
          <w:rFonts w:hint="eastAsia" w:asciiTheme="minorEastAsia" w:hAnsiTheme="minorEastAsia" w:eastAsiaTheme="minorEastAsia" w:cstheme="minorEastAsia"/>
          <w:color w:val="auto"/>
          <w:sz w:val="21"/>
          <w:szCs w:val="21"/>
          <w:highlight w:val="none"/>
        </w:rPr>
        <w:t>；</w:t>
      </w:r>
    </w:p>
    <w:p w14:paraId="3E6D858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11"/>
          <w:sz w:val="21"/>
          <w:szCs w:val="21"/>
          <w:highlight w:val="none"/>
        </w:rPr>
        <w:t>（</w:t>
      </w:r>
      <w:r>
        <w:rPr>
          <w:rFonts w:hint="eastAsia" w:asciiTheme="minorEastAsia" w:hAnsiTheme="minorEastAsia" w:eastAsiaTheme="minorEastAsia" w:cstheme="minorEastAsia"/>
          <w:color w:val="auto"/>
          <w:spacing w:val="11"/>
          <w:sz w:val="21"/>
          <w:szCs w:val="21"/>
          <w:highlight w:val="none"/>
          <w:lang w:val="en-US" w:eastAsia="zh-CN"/>
        </w:rPr>
        <w:t>6</w:t>
      </w:r>
      <w:r>
        <w:rPr>
          <w:rFonts w:hint="eastAsia" w:asciiTheme="minorEastAsia" w:hAnsiTheme="minorEastAsia" w:eastAsiaTheme="minorEastAsia" w:cstheme="minorEastAsia"/>
          <w:color w:val="auto"/>
          <w:spacing w:val="11"/>
          <w:sz w:val="21"/>
          <w:szCs w:val="21"/>
          <w:highlight w:val="none"/>
        </w:rPr>
        <w:t>）《中小企业声明函》（见附件）</w:t>
      </w:r>
      <w:r>
        <w:rPr>
          <w:rFonts w:hint="eastAsia" w:asciiTheme="minorEastAsia" w:hAnsiTheme="minorEastAsia" w:eastAsiaTheme="minorEastAsia" w:cstheme="minorEastAsia"/>
          <w:b/>
          <w:bCs/>
          <w:color w:val="auto"/>
          <w:spacing w:val="8"/>
          <w:sz w:val="21"/>
          <w:szCs w:val="21"/>
          <w:highlight w:val="none"/>
        </w:rPr>
        <w:t>（除监狱企业及残疾人福利性单位外，必须提供）；</w:t>
      </w:r>
    </w:p>
    <w:p w14:paraId="064CB44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jc w:val="left"/>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9"/>
          <w:sz w:val="21"/>
          <w:szCs w:val="21"/>
          <w:highlight w:val="none"/>
        </w:rPr>
        <w:t>（</w:t>
      </w:r>
      <w:r>
        <w:rPr>
          <w:rFonts w:hint="eastAsia" w:asciiTheme="minorEastAsia" w:hAnsiTheme="minorEastAsia" w:eastAsiaTheme="minorEastAsia" w:cstheme="minorEastAsia"/>
          <w:color w:val="auto"/>
          <w:spacing w:val="9"/>
          <w:sz w:val="21"/>
          <w:szCs w:val="21"/>
          <w:highlight w:val="none"/>
          <w:lang w:val="en-US" w:eastAsia="zh-CN"/>
        </w:rPr>
        <w:t>7</w:t>
      </w:r>
      <w:r>
        <w:rPr>
          <w:rFonts w:hint="eastAsia" w:asciiTheme="minorEastAsia" w:hAnsiTheme="minorEastAsia" w:eastAsiaTheme="minorEastAsia" w:cstheme="minorEastAsia"/>
          <w:color w:val="auto"/>
          <w:spacing w:val="11"/>
          <w:sz w:val="21"/>
          <w:szCs w:val="21"/>
          <w:highlight w:val="none"/>
        </w:rPr>
        <w:t>）如供应商属于监狱企业的，应当提供由省级以上监狱管理局、戒毒管理局等（含新疆生产建设兵团）出具的属于监狱企业的证明文件</w:t>
      </w:r>
      <w:r>
        <w:rPr>
          <w:rFonts w:hint="eastAsia" w:asciiTheme="minorEastAsia" w:hAnsiTheme="minorEastAsia" w:eastAsiaTheme="minorEastAsia" w:cstheme="minorEastAsia"/>
          <w:b/>
          <w:bCs/>
          <w:color w:val="auto"/>
          <w:spacing w:val="8"/>
          <w:sz w:val="21"/>
          <w:szCs w:val="21"/>
          <w:highlight w:val="none"/>
        </w:rPr>
        <w:t>（如供应商属于监狱企业的，则必须提供）；</w:t>
      </w:r>
    </w:p>
    <w:p w14:paraId="7A681B1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11"/>
          <w:sz w:val="21"/>
          <w:szCs w:val="21"/>
          <w:highlight w:val="none"/>
        </w:rPr>
        <w:t>（</w:t>
      </w:r>
      <w:r>
        <w:rPr>
          <w:rFonts w:hint="eastAsia" w:asciiTheme="minorEastAsia" w:hAnsiTheme="minorEastAsia" w:eastAsiaTheme="minorEastAsia" w:cstheme="minorEastAsia"/>
          <w:color w:val="auto"/>
          <w:spacing w:val="11"/>
          <w:sz w:val="21"/>
          <w:szCs w:val="21"/>
          <w:highlight w:val="none"/>
          <w:lang w:val="en-US" w:eastAsia="zh-CN"/>
        </w:rPr>
        <w:t>8</w:t>
      </w:r>
      <w:r>
        <w:rPr>
          <w:rFonts w:hint="eastAsia" w:asciiTheme="minorEastAsia" w:hAnsiTheme="minorEastAsia" w:eastAsiaTheme="minorEastAsia" w:cstheme="minorEastAsia"/>
          <w:color w:val="auto"/>
          <w:spacing w:val="11"/>
          <w:sz w:val="21"/>
          <w:szCs w:val="21"/>
          <w:highlight w:val="none"/>
        </w:rPr>
        <w:t>）符合条件的残疾人福利性单位在参加政府采购活动时，应当提供《残疾人福利性单位声明函》（见附件），并对声明的真实性负责</w:t>
      </w:r>
      <w:r>
        <w:rPr>
          <w:rFonts w:hint="eastAsia" w:asciiTheme="minorEastAsia" w:hAnsiTheme="minorEastAsia" w:eastAsiaTheme="minorEastAsia" w:cstheme="minorEastAsia"/>
          <w:b/>
          <w:bCs/>
          <w:color w:val="auto"/>
          <w:spacing w:val="8"/>
          <w:sz w:val="21"/>
          <w:szCs w:val="21"/>
          <w:highlight w:val="none"/>
        </w:rPr>
        <w:t>（如供应商属于残疾人福利性单位的，则必须提供）。</w:t>
      </w:r>
    </w:p>
    <w:p w14:paraId="465EFAE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eastAsia="宋体" w:asciiTheme="minorEastAsia" w:hAnsiTheme="minorEastAsia" w:cstheme="minorEastAsia"/>
          <w:b/>
          <w:bCs/>
          <w:color w:val="auto"/>
          <w:spacing w:val="8"/>
          <w:sz w:val="21"/>
          <w:szCs w:val="21"/>
          <w:highlight w:val="none"/>
          <w:lang w:eastAsia="zh-CN"/>
        </w:rPr>
      </w:pPr>
      <w:r>
        <w:rPr>
          <w:rFonts w:hint="eastAsia" w:asciiTheme="minorEastAsia" w:hAnsiTheme="minorEastAsia" w:eastAsiaTheme="minorEastAsia" w:cstheme="minorEastAsia"/>
          <w:b/>
          <w:bCs/>
          <w:color w:val="auto"/>
          <w:spacing w:val="8"/>
          <w:sz w:val="21"/>
          <w:szCs w:val="21"/>
          <w:highlight w:val="none"/>
          <w:lang w:eastAsia="zh-CN"/>
        </w:rPr>
        <w:t>（</w:t>
      </w:r>
      <w:r>
        <w:rPr>
          <w:rFonts w:hint="eastAsia" w:asciiTheme="minorEastAsia" w:hAnsiTheme="minorEastAsia" w:eastAsiaTheme="minorEastAsia" w:cstheme="minorEastAsia"/>
          <w:b/>
          <w:bCs/>
          <w:color w:val="auto"/>
          <w:spacing w:val="8"/>
          <w:sz w:val="21"/>
          <w:szCs w:val="21"/>
          <w:highlight w:val="none"/>
          <w:lang w:val="en-US" w:eastAsia="zh-CN"/>
        </w:rPr>
        <w:t>9</w:t>
      </w:r>
      <w:r>
        <w:rPr>
          <w:rFonts w:hint="eastAsia" w:asciiTheme="minorEastAsia" w:hAnsiTheme="minorEastAsia" w:eastAsiaTheme="minorEastAsia" w:cstheme="minorEastAsia"/>
          <w:b/>
          <w:bCs/>
          <w:color w:val="auto"/>
          <w:spacing w:val="8"/>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供应商有效的营业执照扫描件</w:t>
      </w:r>
      <w:r>
        <w:rPr>
          <w:rFonts w:hint="eastAsia" w:asciiTheme="minorEastAsia" w:hAnsiTheme="minorEastAsia" w:eastAsiaTheme="minorEastAsia" w:cstheme="minorEastAsia"/>
          <w:color w:val="auto"/>
          <w:spacing w:val="11"/>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供应商相应有效的企业资质证书及安全生产许可证扫描件</w:t>
      </w:r>
      <w:r>
        <w:rPr>
          <w:rFonts w:hint="eastAsia" w:asciiTheme="minorEastAsia" w:hAnsiTheme="minorEastAsia" w:eastAsiaTheme="minorEastAsia" w:cstheme="minorEastAsia"/>
          <w:b/>
          <w:bCs/>
          <w:color w:val="auto"/>
          <w:spacing w:val="11"/>
          <w:sz w:val="21"/>
          <w:szCs w:val="21"/>
          <w:highlight w:val="none"/>
          <w:lang w:eastAsia="zh-CN"/>
        </w:rPr>
        <w:t>（</w:t>
      </w:r>
      <w:r>
        <w:rPr>
          <w:rFonts w:hint="eastAsia" w:asciiTheme="minorEastAsia" w:hAnsiTheme="minorEastAsia" w:eastAsiaTheme="minorEastAsia" w:cstheme="minorEastAsia"/>
          <w:b/>
          <w:bCs/>
          <w:color w:val="auto"/>
          <w:spacing w:val="11"/>
          <w:sz w:val="21"/>
          <w:szCs w:val="21"/>
          <w:highlight w:val="none"/>
          <w:lang w:val="en-US" w:eastAsia="zh-CN"/>
        </w:rPr>
        <w:t>必须提供</w:t>
      </w:r>
      <w:r>
        <w:rPr>
          <w:rFonts w:hint="eastAsia" w:asciiTheme="minorEastAsia" w:hAnsiTheme="minorEastAsia" w:eastAsiaTheme="minorEastAsia" w:cstheme="minorEastAsia"/>
          <w:b/>
          <w:bCs/>
          <w:color w:val="auto"/>
          <w:spacing w:val="11"/>
          <w:sz w:val="21"/>
          <w:szCs w:val="21"/>
          <w:highlight w:val="none"/>
          <w:lang w:eastAsia="zh-CN"/>
        </w:rPr>
        <w:t>）</w:t>
      </w:r>
    </w:p>
    <w:p w14:paraId="204EE4F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11.1.2 符合性响应证明材料：</w:t>
      </w:r>
    </w:p>
    <w:p w14:paraId="14D34F7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（1）响应函及响应函附录</w:t>
      </w:r>
      <w:r>
        <w:rPr>
          <w:rFonts w:hint="eastAsia" w:asciiTheme="minorEastAsia" w:hAnsiTheme="minorEastAsia" w:eastAsiaTheme="minorEastAsia" w:cstheme="minorEastAsia"/>
          <w:b/>
          <w:bCs/>
          <w:color w:val="auto"/>
          <w:spacing w:val="8"/>
          <w:sz w:val="21"/>
          <w:szCs w:val="21"/>
          <w:highlight w:val="none"/>
        </w:rPr>
        <w:t>（必须提供）；</w:t>
      </w:r>
    </w:p>
    <w:p w14:paraId="4948F55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w:t>
      </w:r>
      <w:r>
        <w:rPr>
          <w:rFonts w:hint="eastAsia" w:asciiTheme="minorEastAsia" w:hAnsiTheme="minorEastAsia" w:eastAsiaTheme="minorEastAsia" w:cstheme="minorEastAsia"/>
          <w:color w:val="auto"/>
          <w:spacing w:val="11"/>
          <w:sz w:val="21"/>
          <w:szCs w:val="21"/>
          <w:highlight w:val="none"/>
          <w:lang w:val="en-US" w:eastAsia="zh-CN"/>
        </w:rPr>
        <w:t>2</w:t>
      </w:r>
      <w:r>
        <w:rPr>
          <w:rFonts w:hint="eastAsia" w:asciiTheme="minorEastAsia" w:hAnsiTheme="minorEastAsia" w:eastAsiaTheme="minorEastAsia" w:cstheme="minorEastAsia"/>
          <w:color w:val="auto"/>
          <w:spacing w:val="11"/>
          <w:sz w:val="21"/>
          <w:szCs w:val="21"/>
          <w:highlight w:val="none"/>
        </w:rPr>
        <w:t>）已标价工程量清单</w:t>
      </w:r>
      <w:r>
        <w:rPr>
          <w:rFonts w:hint="eastAsia" w:asciiTheme="minorEastAsia" w:hAnsiTheme="minorEastAsia" w:eastAsiaTheme="minorEastAsia" w:cstheme="minorEastAsia"/>
          <w:b/>
          <w:bCs/>
          <w:color w:val="auto"/>
          <w:spacing w:val="8"/>
          <w:sz w:val="21"/>
          <w:szCs w:val="21"/>
          <w:highlight w:val="none"/>
        </w:rPr>
        <w:t>（必须提供）；</w:t>
      </w:r>
    </w:p>
    <w:p w14:paraId="4760471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w:t>
      </w:r>
      <w:r>
        <w:rPr>
          <w:rFonts w:hint="eastAsia" w:asciiTheme="minorEastAsia" w:hAnsiTheme="minorEastAsia" w:eastAsiaTheme="minorEastAsia" w:cstheme="minorEastAsia"/>
          <w:color w:val="auto"/>
          <w:spacing w:val="7"/>
          <w:sz w:val="21"/>
          <w:szCs w:val="21"/>
          <w:highlight w:val="none"/>
          <w:lang w:val="en-US" w:eastAsia="zh-CN"/>
        </w:rPr>
        <w:t>3</w:t>
      </w:r>
      <w:r>
        <w:rPr>
          <w:rFonts w:hint="eastAsia" w:asciiTheme="minorEastAsia" w:hAnsiTheme="minorEastAsia" w:eastAsiaTheme="minorEastAsia" w:cstheme="minorEastAsia"/>
          <w:color w:val="auto"/>
          <w:spacing w:val="7"/>
          <w:sz w:val="21"/>
          <w:szCs w:val="21"/>
          <w:highlight w:val="none"/>
        </w:rPr>
        <w:t>）施工组织设计</w:t>
      </w:r>
      <w:r>
        <w:rPr>
          <w:rFonts w:hint="eastAsia" w:asciiTheme="minorEastAsia" w:hAnsiTheme="minorEastAsia" w:eastAsiaTheme="minorEastAsia" w:cstheme="minorEastAsia"/>
          <w:b/>
          <w:bCs/>
          <w:color w:val="auto"/>
          <w:spacing w:val="8"/>
          <w:sz w:val="21"/>
          <w:szCs w:val="21"/>
          <w:highlight w:val="none"/>
        </w:rPr>
        <w:t>（必须提供）</w:t>
      </w:r>
      <w:r>
        <w:rPr>
          <w:rFonts w:hint="eastAsia" w:asciiTheme="minorEastAsia" w:hAnsiTheme="minorEastAsia" w:eastAsiaTheme="minorEastAsia" w:cstheme="minorEastAsia"/>
          <w:b/>
          <w:bCs/>
          <w:color w:val="auto"/>
          <w:spacing w:val="8"/>
          <w:sz w:val="21"/>
          <w:szCs w:val="21"/>
          <w:highlight w:val="none"/>
          <w:lang w:eastAsia="zh-CN"/>
        </w:rPr>
        <w:t>；</w:t>
      </w:r>
    </w:p>
    <w:p w14:paraId="08DE15A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w:t>
      </w:r>
      <w:r>
        <w:rPr>
          <w:rFonts w:hint="eastAsia" w:asciiTheme="minorEastAsia" w:hAnsiTheme="minorEastAsia" w:eastAsiaTheme="minorEastAsia" w:cstheme="minorEastAsia"/>
          <w:color w:val="auto"/>
          <w:spacing w:val="11"/>
          <w:sz w:val="21"/>
          <w:szCs w:val="21"/>
          <w:highlight w:val="none"/>
          <w:lang w:val="en-US" w:eastAsia="zh-CN"/>
        </w:rPr>
        <w:t>4</w:t>
      </w:r>
      <w:r>
        <w:rPr>
          <w:rFonts w:hint="eastAsia" w:asciiTheme="minorEastAsia" w:hAnsiTheme="minorEastAsia" w:eastAsiaTheme="minorEastAsia" w:cstheme="minorEastAsia"/>
          <w:color w:val="auto"/>
          <w:spacing w:val="11"/>
          <w:sz w:val="21"/>
          <w:szCs w:val="21"/>
          <w:highlight w:val="none"/>
        </w:rPr>
        <w:t>）项目管理机构组成表</w:t>
      </w:r>
      <w:r>
        <w:rPr>
          <w:rFonts w:hint="eastAsia" w:asciiTheme="minorEastAsia" w:hAnsiTheme="minorEastAsia" w:eastAsiaTheme="minorEastAsia" w:cstheme="minorEastAsia"/>
          <w:color w:val="auto"/>
          <w:spacing w:val="11"/>
          <w:sz w:val="21"/>
          <w:szCs w:val="21"/>
          <w:highlight w:val="none"/>
          <w14:textOutline w14:w="3795"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11"/>
          <w:sz w:val="21"/>
          <w:szCs w:val="21"/>
          <w:highlight w:val="none"/>
        </w:rPr>
        <w:t>项目经理应附身份证、</w:t>
      </w:r>
      <w:r>
        <w:rPr>
          <w:rFonts w:hint="eastAsia" w:asciiTheme="minorEastAsia" w:hAnsiTheme="minorEastAsia" w:eastAsiaTheme="minorEastAsia" w:cstheme="minorEastAsia"/>
          <w:b/>
          <w:bCs/>
          <w:color w:val="auto"/>
          <w:spacing w:val="11"/>
          <w:sz w:val="21"/>
          <w:szCs w:val="21"/>
          <w:highlight w:val="none"/>
        </w:rPr>
        <w:t>建造师</w:t>
      </w:r>
      <w:r>
        <w:rPr>
          <w:rFonts w:hint="eastAsia" w:asciiTheme="minorEastAsia" w:hAnsiTheme="minorEastAsia" w:eastAsiaTheme="minorEastAsia" w:cstheme="minorEastAsia"/>
          <w:b/>
          <w:bCs/>
          <w:color w:val="auto"/>
          <w:spacing w:val="11"/>
          <w:sz w:val="21"/>
          <w:szCs w:val="21"/>
          <w:highlight w:val="none"/>
          <w:lang w:val="en-US" w:eastAsia="zh-CN"/>
        </w:rPr>
        <w:t>注册</w:t>
      </w:r>
      <w:r>
        <w:rPr>
          <w:rFonts w:hint="eastAsia" w:asciiTheme="minorEastAsia" w:hAnsiTheme="minorEastAsia" w:eastAsiaTheme="minorEastAsia" w:cstheme="minorEastAsia"/>
          <w:b/>
          <w:bCs/>
          <w:color w:val="auto"/>
          <w:spacing w:val="11"/>
          <w:sz w:val="21"/>
          <w:szCs w:val="21"/>
          <w:highlight w:val="none"/>
        </w:rPr>
        <w:t>证书</w:t>
      </w:r>
      <w:r>
        <w:rPr>
          <w:rFonts w:hint="eastAsia" w:asciiTheme="minorEastAsia" w:hAnsiTheme="minorEastAsia" w:eastAsiaTheme="minorEastAsia" w:cstheme="minorEastAsia"/>
          <w:color w:val="auto"/>
          <w:spacing w:val="11"/>
          <w:sz w:val="21"/>
          <w:szCs w:val="21"/>
          <w:highlight w:val="none"/>
        </w:rPr>
        <w:t>、安全生产考核合格证书（B 类）、职称证书（如有）的扫描件；项目技术负责人应附身份证扫描件、职称证书扫描件；专职安全生产管理人员应附身份证、专职安全员安全生产考核合格证书（C 类）、职称证书（如有）扫描件；其他主要人员应附执业证或上岗证书、职称证书（如有）扫描件；提供以上人员由</w:t>
      </w:r>
      <w:r>
        <w:rPr>
          <w:rFonts w:hint="eastAsia" w:asciiTheme="minorEastAsia" w:hAnsiTheme="minorEastAsia" w:eastAsiaTheme="minorEastAsia" w:cstheme="minorEastAsia"/>
          <w:color w:val="auto"/>
          <w:spacing w:val="11"/>
          <w:sz w:val="21"/>
          <w:szCs w:val="21"/>
          <w:highlight w:val="none"/>
          <w:lang w:eastAsia="zh-CN"/>
        </w:rPr>
        <w:t>养老保险</w:t>
      </w:r>
      <w:r>
        <w:rPr>
          <w:rFonts w:hint="eastAsia" w:asciiTheme="minorEastAsia" w:hAnsiTheme="minorEastAsia" w:eastAsiaTheme="minorEastAsia" w:cstheme="minorEastAsia"/>
          <w:color w:val="auto"/>
          <w:spacing w:val="11"/>
          <w:sz w:val="21"/>
          <w:szCs w:val="21"/>
          <w:highlight w:val="none"/>
        </w:rPr>
        <w:t>部门出具的供应商为其交纳的响应文件递交截止时间前半年内任意</w:t>
      </w:r>
      <w:r>
        <w:rPr>
          <w:rFonts w:hint="eastAsia" w:asciiTheme="minorEastAsia" w:hAnsiTheme="minorEastAsia" w:eastAsiaTheme="minorEastAsia" w:cstheme="minorEastAsia"/>
          <w:color w:val="auto"/>
          <w:spacing w:val="11"/>
          <w:sz w:val="21"/>
          <w:szCs w:val="21"/>
          <w:highlight w:val="none"/>
          <w:lang w:eastAsia="zh-CN"/>
        </w:rPr>
        <w:t>一</w:t>
      </w:r>
      <w:r>
        <w:rPr>
          <w:rFonts w:hint="eastAsia" w:asciiTheme="minorEastAsia" w:hAnsiTheme="minorEastAsia" w:eastAsiaTheme="minorEastAsia" w:cstheme="minorEastAsia"/>
          <w:color w:val="auto"/>
          <w:spacing w:val="11"/>
          <w:sz w:val="21"/>
          <w:szCs w:val="21"/>
          <w:highlight w:val="none"/>
        </w:rPr>
        <w:t>个月</w:t>
      </w:r>
      <w:r>
        <w:rPr>
          <w:rFonts w:hint="eastAsia" w:asciiTheme="minorEastAsia" w:hAnsiTheme="minorEastAsia" w:eastAsiaTheme="minorEastAsia" w:cstheme="minorEastAsia"/>
          <w:color w:val="auto"/>
          <w:spacing w:val="11"/>
          <w:sz w:val="21"/>
          <w:szCs w:val="21"/>
          <w:highlight w:val="none"/>
          <w:lang w:val="en-US" w:eastAsia="zh-CN"/>
        </w:rPr>
        <w:t>养老保险</w:t>
      </w:r>
      <w:r>
        <w:rPr>
          <w:rFonts w:hint="eastAsia" w:asciiTheme="minorEastAsia" w:hAnsiTheme="minorEastAsia" w:eastAsiaTheme="minorEastAsia" w:cstheme="minorEastAsia"/>
          <w:color w:val="auto"/>
          <w:spacing w:val="11"/>
          <w:sz w:val="21"/>
          <w:szCs w:val="21"/>
          <w:highlight w:val="none"/>
        </w:rPr>
        <w:t>证明复印件；若为新进员工，请提供劳动合同扫描件。</w:t>
      </w:r>
      <w:r>
        <w:rPr>
          <w:rFonts w:hint="eastAsia" w:asciiTheme="minorEastAsia" w:hAnsiTheme="minorEastAsia" w:eastAsiaTheme="minorEastAsia" w:cstheme="minorEastAsia"/>
          <w:color w:val="auto"/>
          <w:spacing w:val="9"/>
          <w:sz w:val="21"/>
          <w:szCs w:val="21"/>
          <w:highlight w:val="none"/>
        </w:rPr>
        <w:t>】</w:t>
      </w:r>
      <w:r>
        <w:rPr>
          <w:rFonts w:hint="eastAsia" w:asciiTheme="minorEastAsia" w:hAnsiTheme="minorEastAsia" w:eastAsiaTheme="minorEastAsia" w:cstheme="minorEastAsia"/>
          <w:b/>
          <w:bCs/>
          <w:color w:val="auto"/>
          <w:spacing w:val="8"/>
          <w:sz w:val="21"/>
          <w:szCs w:val="21"/>
          <w:highlight w:val="none"/>
        </w:rPr>
        <w:t>（必须提供）；</w:t>
      </w:r>
    </w:p>
    <w:p w14:paraId="2221F40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11.1.3 其它有效证明材料：</w:t>
      </w:r>
    </w:p>
    <w:p w14:paraId="6DDA3DC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lang w:val="en-US" w:eastAsia="zh-CN"/>
        </w:rPr>
        <w:t>1</w:t>
      </w:r>
      <w:r>
        <w:rPr>
          <w:rFonts w:hint="eastAsia" w:asciiTheme="minorEastAsia" w:hAnsiTheme="minorEastAsia" w:eastAsiaTheme="minorEastAsia" w:cstheme="minorEastAsia"/>
          <w:color w:val="auto"/>
          <w:spacing w:val="11"/>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供应商202</w:t>
      </w:r>
      <w:r>
        <w:rPr>
          <w:rFonts w:hint="eastAsia" w:asciiTheme="minorEastAsia" w:hAnsiTheme="minorEastAsia" w:eastAsiaTheme="minorEastAsia" w:cstheme="minorEastAsia"/>
          <w:color w:val="auto"/>
          <w:spacing w:val="11"/>
          <w:sz w:val="21"/>
          <w:szCs w:val="21"/>
          <w:highlight w:val="none"/>
          <w:lang w:val="en-US" w:eastAsia="zh-CN"/>
        </w:rPr>
        <w:t>3</w:t>
      </w:r>
      <w:r>
        <w:rPr>
          <w:rFonts w:hint="eastAsia" w:asciiTheme="minorEastAsia" w:hAnsiTheme="minorEastAsia" w:eastAsiaTheme="minorEastAsia" w:cstheme="minorEastAsia"/>
          <w:color w:val="auto"/>
          <w:spacing w:val="11"/>
          <w:sz w:val="21"/>
          <w:szCs w:val="21"/>
          <w:highlight w:val="none"/>
        </w:rPr>
        <w:t>年以来具有</w:t>
      </w:r>
      <w:r>
        <w:rPr>
          <w:rFonts w:hint="eastAsia" w:asciiTheme="minorEastAsia" w:hAnsiTheme="minorEastAsia" w:eastAsiaTheme="minorEastAsia" w:cstheme="minorEastAsia"/>
          <w:color w:val="auto"/>
          <w:spacing w:val="11"/>
          <w:sz w:val="21"/>
          <w:szCs w:val="21"/>
          <w:highlight w:val="none"/>
          <w:lang w:val="en-US" w:eastAsia="zh-CN"/>
        </w:rPr>
        <w:t>公路工程</w:t>
      </w:r>
      <w:r>
        <w:rPr>
          <w:rFonts w:hint="eastAsia" w:asciiTheme="minorEastAsia" w:hAnsiTheme="minorEastAsia" w:eastAsiaTheme="minorEastAsia" w:cstheme="minorEastAsia"/>
          <w:color w:val="auto"/>
          <w:spacing w:val="11"/>
          <w:sz w:val="21"/>
          <w:szCs w:val="21"/>
          <w:highlight w:val="none"/>
        </w:rPr>
        <w:t>业绩的相关证明材料（无不良记录，以中标、成交通知书或签订的合同为准，并能清晰反映项目名称、金额、日期等）（如有，请提供）</w:t>
      </w:r>
    </w:p>
    <w:p w14:paraId="4F70C49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（2）供应商相关获奖证书、认证证书等复印件</w:t>
      </w:r>
      <w:r>
        <w:rPr>
          <w:rFonts w:hint="eastAsia" w:asciiTheme="minorEastAsia" w:hAnsiTheme="minorEastAsia" w:eastAsiaTheme="minorEastAsia" w:cstheme="minorEastAsia"/>
          <w:b/>
          <w:bCs/>
          <w:color w:val="auto"/>
          <w:spacing w:val="8"/>
          <w:sz w:val="21"/>
          <w:szCs w:val="21"/>
          <w:highlight w:val="none"/>
        </w:rPr>
        <w:t>（如有，请提供）；</w:t>
      </w:r>
    </w:p>
    <w:p w14:paraId="67465D5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（3）供应商可结合本项目自身情况自行提交其它相关证明材料</w:t>
      </w:r>
      <w:r>
        <w:rPr>
          <w:rFonts w:hint="eastAsia" w:asciiTheme="minorEastAsia" w:hAnsiTheme="minorEastAsia" w:eastAsiaTheme="minorEastAsia" w:cstheme="minorEastAsia"/>
          <w:b/>
          <w:bCs/>
          <w:color w:val="auto"/>
          <w:spacing w:val="8"/>
          <w:sz w:val="21"/>
          <w:szCs w:val="21"/>
          <w:highlight w:val="none"/>
        </w:rPr>
        <w:t>（如有，请提供）。</w:t>
      </w:r>
    </w:p>
    <w:p w14:paraId="0B80BBF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供应商提供的以上相关证明材料必须真实有效，并加盖供应商公章（CA 签章）/自然人签字或个人 CA 签章，否则响应无效。</w:t>
      </w:r>
    </w:p>
    <w:p w14:paraId="3E06D82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0" w:firstLineChars="200"/>
        <w:textAlignment w:val="baseline"/>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pacing w:val="7"/>
          <w:sz w:val="21"/>
          <w:szCs w:val="21"/>
          <w:highlight w:val="none"/>
        </w:rPr>
        <w:t>11.2 供应商应按竞争性磋商文件“第六章 响应文件（格式）</w:t>
      </w:r>
      <w:r>
        <w:rPr>
          <w:rFonts w:hint="eastAsia" w:asciiTheme="minorEastAsia" w:hAnsiTheme="minorEastAsia" w:eastAsiaTheme="minorEastAsia" w:cstheme="minorEastAsia"/>
          <w:b/>
          <w:bCs/>
          <w:color w:val="auto"/>
          <w:spacing w:val="-53"/>
          <w:sz w:val="21"/>
          <w:szCs w:val="21"/>
          <w:highlight w:val="none"/>
        </w:rPr>
        <w:t xml:space="preserve"> </w:t>
      </w:r>
      <w:r>
        <w:rPr>
          <w:rFonts w:hint="eastAsia" w:asciiTheme="minorEastAsia" w:hAnsiTheme="minorEastAsia" w:eastAsiaTheme="minorEastAsia" w:cstheme="minorEastAsia"/>
          <w:b/>
          <w:bCs/>
          <w:color w:val="auto"/>
          <w:spacing w:val="7"/>
          <w:sz w:val="21"/>
          <w:szCs w:val="21"/>
          <w:highlight w:val="none"/>
        </w:rPr>
        <w:t>”编制响应文件。</w:t>
      </w:r>
    </w:p>
    <w:p w14:paraId="4B70174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特别说明：</w:t>
      </w:r>
    </w:p>
    <w:p w14:paraId="7276A55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b w:val="0"/>
          <w:bCs w:val="0"/>
          <w:color w:val="auto"/>
          <w:spacing w:val="8"/>
          <w:sz w:val="21"/>
          <w:szCs w:val="21"/>
          <w:highlight w:val="none"/>
        </w:rPr>
      </w:pPr>
      <w:r>
        <w:rPr>
          <w:rFonts w:hint="eastAsia" w:asciiTheme="minorEastAsia" w:hAnsiTheme="minorEastAsia" w:eastAsiaTheme="minorEastAsia" w:cstheme="minorEastAsia"/>
          <w:b w:val="0"/>
          <w:bCs w:val="0"/>
          <w:color w:val="auto"/>
          <w:spacing w:val="8"/>
          <w:sz w:val="21"/>
          <w:szCs w:val="21"/>
          <w:highlight w:val="none"/>
        </w:rPr>
        <w:t>（1）响应文件中所须加盖公章部分均采用 CA 签章。若磋商文件中有专门标注的某关联点，并要求供 应商在电子投标系统中作出磋商响应的，如供应商未对关联点进行响应或者在响应文件其它内容进行描述，造成电子评审不能查询的责任由供应商自行承担。</w:t>
      </w:r>
    </w:p>
    <w:p w14:paraId="128C164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b w:val="0"/>
          <w:bCs w:val="0"/>
          <w:color w:val="auto"/>
          <w:spacing w:val="8"/>
          <w:sz w:val="21"/>
          <w:szCs w:val="21"/>
          <w:highlight w:val="none"/>
        </w:rPr>
      </w:pPr>
      <w:r>
        <w:rPr>
          <w:rFonts w:hint="eastAsia" w:asciiTheme="minorEastAsia" w:hAnsiTheme="minorEastAsia" w:eastAsiaTheme="minorEastAsia" w:cstheme="minorEastAsia"/>
          <w:b w:val="0"/>
          <w:bCs w:val="0"/>
          <w:color w:val="auto"/>
          <w:spacing w:val="8"/>
          <w:sz w:val="21"/>
          <w:szCs w:val="21"/>
          <w:highlight w:val="none"/>
        </w:rPr>
        <w:t>（2）磋商文件要求法定代表人（负责人）或委托代理人签字的部分必须签字然后扫描或者拍照做成 pdf 格式上传（或加盖个人 CA签章），无签字的视为响应无效。</w:t>
      </w:r>
    </w:p>
    <w:p w14:paraId="615E104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12.响应文件的语言及计量</w:t>
      </w:r>
    </w:p>
    <w:p w14:paraId="2D16C97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12.1响应文件以及供应商与采购代理机构就有关磋商事宜的所有</w:t>
      </w:r>
      <w:r>
        <w:rPr>
          <w:rFonts w:hint="eastAsia" w:asciiTheme="minorEastAsia" w:hAnsiTheme="minorEastAsia" w:eastAsiaTheme="minorEastAsia" w:cstheme="minorEastAsia"/>
          <w:color w:val="auto"/>
          <w:spacing w:val="10"/>
          <w:sz w:val="21"/>
          <w:szCs w:val="21"/>
          <w:highlight w:val="none"/>
        </w:rPr>
        <w:t>来往函电，均应以中文汉语书写。</w:t>
      </w:r>
      <w:r>
        <w:rPr>
          <w:rFonts w:hint="eastAsia" w:asciiTheme="minorEastAsia" w:hAnsiTheme="minorEastAsia" w:eastAsiaTheme="minorEastAsia" w:cstheme="minorEastAsia"/>
          <w:color w:val="auto"/>
          <w:spacing w:val="9"/>
          <w:sz w:val="21"/>
          <w:szCs w:val="21"/>
          <w:highlight w:val="none"/>
        </w:rPr>
        <w:t>供应商提交的支持文件和印刷的文献可以使用别的语言，但其相应内容必须附有中文翻译文本，在解释响</w:t>
      </w:r>
      <w:r>
        <w:rPr>
          <w:rFonts w:hint="eastAsia" w:asciiTheme="minorEastAsia" w:hAnsiTheme="minorEastAsia" w:eastAsiaTheme="minorEastAsia" w:cstheme="minorEastAsia"/>
          <w:color w:val="auto"/>
          <w:spacing w:val="8"/>
          <w:sz w:val="21"/>
          <w:szCs w:val="21"/>
          <w:highlight w:val="none"/>
        </w:rPr>
        <w:t>应文件时以中文翻译文本为主。</w:t>
      </w:r>
    </w:p>
    <w:p w14:paraId="3455C25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pacing w:val="11"/>
          <w:sz w:val="21"/>
          <w:szCs w:val="21"/>
          <w:highlight w:val="none"/>
        </w:rPr>
      </w:pPr>
      <w:r>
        <w:rPr>
          <w:rFonts w:hint="eastAsia" w:asciiTheme="minorEastAsia" w:hAnsiTheme="minorEastAsia" w:eastAsiaTheme="minorEastAsia" w:cstheme="minorEastAsia"/>
          <w:color w:val="auto"/>
          <w:spacing w:val="11"/>
          <w:sz w:val="21"/>
          <w:szCs w:val="21"/>
          <w:highlight w:val="none"/>
        </w:rPr>
        <w:t>12.2 磋商计量单位，磋商文件已有明确规定的，使用磋商文件规定的计量单位；磋商文件没有规定的，应采用中华人民共和国法定计量单位（货币单位：人民币元），否则视同未响应。</w:t>
      </w:r>
    </w:p>
    <w:p w14:paraId="4FAB736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13.磋商报价及招标控制价</w:t>
      </w:r>
    </w:p>
    <w:p w14:paraId="0AEA822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宋体" w:hAnsi="宋体" w:eastAsia="宋体" w:cs="宋体"/>
          <w:snapToGrid w:val="0"/>
          <w:color w:val="auto"/>
          <w:spacing w:val="11"/>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11"/>
          <w:kern w:val="0"/>
          <w:sz w:val="21"/>
          <w:szCs w:val="21"/>
          <w:highlight w:val="none"/>
          <w:lang w:val="en-US" w:eastAsia="en-US" w:bidi="ar-SA"/>
        </w:rPr>
        <w:t>13.1磋商报价应按磋商文件中相关附表格式填写。</w:t>
      </w:r>
      <w:r>
        <w:rPr>
          <w:rFonts w:hint="eastAsia" w:asciiTheme="minorEastAsia" w:hAnsiTheme="minorEastAsia" w:eastAsiaTheme="minorEastAsia" w:cstheme="minorEastAsia"/>
          <w:snapToGrid w:val="0"/>
          <w:color w:val="auto"/>
          <w:spacing w:val="11"/>
          <w:kern w:val="0"/>
          <w:sz w:val="21"/>
          <w:szCs w:val="21"/>
          <w:highlight w:val="none"/>
          <w:lang w:val="en-US" w:eastAsia="zh-CN" w:bidi="ar-SA"/>
        </w:rPr>
        <w:t>预算金额</w:t>
      </w:r>
      <w:r>
        <w:rPr>
          <w:rFonts w:hint="eastAsia" w:asciiTheme="minorEastAsia" w:hAnsiTheme="minorEastAsia" w:eastAsiaTheme="minorEastAsia" w:cstheme="minorEastAsia"/>
          <w:snapToGrid w:val="0"/>
          <w:color w:val="auto"/>
          <w:spacing w:val="11"/>
          <w:kern w:val="0"/>
          <w:sz w:val="21"/>
          <w:szCs w:val="21"/>
          <w:highlight w:val="none"/>
          <w:lang w:val="en-US" w:eastAsia="en-US" w:bidi="ar-SA"/>
        </w:rPr>
        <w:t>（人民币）：</w:t>
      </w:r>
      <w:r>
        <w:rPr>
          <w:rFonts w:hint="eastAsia" w:asciiTheme="minorEastAsia" w:hAnsiTheme="minorEastAsia" w:eastAsiaTheme="minorEastAsia" w:cstheme="minorEastAsia"/>
          <w:snapToGrid w:val="0"/>
          <w:color w:val="auto"/>
          <w:spacing w:val="11"/>
          <w:kern w:val="0"/>
          <w:sz w:val="21"/>
          <w:szCs w:val="21"/>
          <w:highlight w:val="none"/>
          <w:lang w:val="en-US" w:eastAsia="zh-CN" w:bidi="ar-SA"/>
        </w:rPr>
        <w:t>707083.00元。</w:t>
      </w:r>
      <w:r>
        <w:rPr>
          <w:rFonts w:hint="eastAsia" w:cs="宋体"/>
          <w:snapToGrid w:val="0"/>
          <w:color w:val="auto"/>
          <w:spacing w:val="11"/>
          <w:kern w:val="0"/>
          <w:sz w:val="21"/>
          <w:szCs w:val="21"/>
          <w:highlight w:val="none"/>
          <w:lang w:val="en-US" w:eastAsia="zh-CN" w:bidi="ar-SA"/>
        </w:rPr>
        <w:t>经财政评审中心审核采购人确认</w:t>
      </w:r>
      <w:r>
        <w:rPr>
          <w:rFonts w:hint="eastAsia" w:ascii="宋体" w:hAnsi="宋体" w:eastAsia="宋体" w:cs="宋体"/>
          <w:snapToGrid w:val="0"/>
          <w:color w:val="auto"/>
          <w:spacing w:val="11"/>
          <w:kern w:val="0"/>
          <w:sz w:val="21"/>
          <w:szCs w:val="21"/>
          <w:highlight w:val="none"/>
          <w:lang w:val="en-US" w:eastAsia="zh-CN" w:bidi="ar-SA"/>
        </w:rPr>
        <w:t>本工程招标上限控制价为人民币：</w:t>
      </w:r>
      <w:r>
        <w:rPr>
          <w:rFonts w:hint="eastAsia" w:cs="宋体"/>
          <w:b/>
          <w:bCs/>
          <w:snapToGrid w:val="0"/>
          <w:color w:val="auto"/>
          <w:spacing w:val="11"/>
          <w:kern w:val="0"/>
          <w:sz w:val="21"/>
          <w:szCs w:val="21"/>
          <w:highlight w:val="none"/>
          <w:lang w:val="en-US" w:eastAsia="zh-CN" w:bidi="ar-SA"/>
        </w:rPr>
        <w:t>694150.00元</w:t>
      </w:r>
      <w:r>
        <w:rPr>
          <w:rFonts w:hint="eastAsia" w:ascii="宋体" w:hAnsi="宋体" w:eastAsia="宋体" w:cs="宋体"/>
          <w:snapToGrid w:val="0"/>
          <w:color w:val="auto"/>
          <w:spacing w:val="11"/>
          <w:kern w:val="0"/>
          <w:sz w:val="21"/>
          <w:szCs w:val="21"/>
          <w:highlight w:val="none"/>
          <w:lang w:val="en-US" w:eastAsia="zh-CN" w:bidi="ar-SA"/>
        </w:rPr>
        <w:t>，供应商磋商总报价不得高于本标段招标上限控制价。</w:t>
      </w:r>
    </w:p>
    <w:p w14:paraId="25CEF56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pacing w:val="11"/>
          <w:sz w:val="21"/>
          <w:szCs w:val="21"/>
          <w:highlight w:val="none"/>
        </w:rPr>
      </w:pPr>
      <w:r>
        <w:rPr>
          <w:rFonts w:hint="eastAsia" w:asciiTheme="minorEastAsia" w:hAnsiTheme="minorEastAsia" w:eastAsiaTheme="minorEastAsia" w:cstheme="minorEastAsia"/>
          <w:color w:val="auto"/>
          <w:spacing w:val="11"/>
          <w:sz w:val="21"/>
          <w:szCs w:val="21"/>
          <w:highlight w:val="none"/>
        </w:rPr>
        <w:t>13.2 供应商应在规定时间内在</w:t>
      </w:r>
      <w:r>
        <w:rPr>
          <w:rFonts w:hint="eastAsia" w:asciiTheme="minorEastAsia" w:hAnsiTheme="minorEastAsia" w:eastAsiaTheme="minorEastAsia" w:cstheme="minorEastAsia"/>
          <w:color w:val="auto"/>
          <w:spacing w:val="11"/>
          <w:sz w:val="21"/>
          <w:szCs w:val="21"/>
          <w:highlight w:val="none"/>
          <w:lang w:eastAsia="zh-CN"/>
        </w:rPr>
        <w:t>广西政府采购云平台</w:t>
      </w:r>
      <w:r>
        <w:rPr>
          <w:rFonts w:hint="eastAsia" w:asciiTheme="minorEastAsia" w:hAnsiTheme="minorEastAsia" w:eastAsiaTheme="minorEastAsia" w:cstheme="minorEastAsia"/>
          <w:color w:val="auto"/>
          <w:spacing w:val="11"/>
          <w:sz w:val="21"/>
          <w:szCs w:val="21"/>
          <w:highlight w:val="none"/>
        </w:rPr>
        <w:t>系统上提交最后报价，超出评委设定的最后报价时限或其最后报价超出招标控制价导致已通过评审的响应文件无效的，按供应商在提交响应文件截止时间后撤回响应文件处理。</w:t>
      </w:r>
    </w:p>
    <w:p w14:paraId="11FBD15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13.3 供应商应按第六章“响应文件（格式）”的要求在响应函中进行报价并填写工程量清单相应表格。</w:t>
      </w:r>
    </w:p>
    <w:p w14:paraId="0C6FF39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13.4</w:t>
      </w:r>
      <w:r>
        <w:rPr>
          <w:rFonts w:hint="eastAsia" w:asciiTheme="minorEastAsia" w:hAnsiTheme="minorEastAsia" w:eastAsiaTheme="minorEastAsia" w:cstheme="minorEastAsia"/>
          <w:color w:val="auto"/>
          <w:spacing w:val="-29"/>
          <w:sz w:val="21"/>
          <w:szCs w:val="21"/>
          <w:highlight w:val="none"/>
        </w:rPr>
        <w:t xml:space="preserve"> </w:t>
      </w:r>
      <w:r>
        <w:rPr>
          <w:rFonts w:hint="eastAsia" w:asciiTheme="minorEastAsia" w:hAnsiTheme="minorEastAsia" w:eastAsiaTheme="minorEastAsia" w:cstheme="minorEastAsia"/>
          <w:color w:val="auto"/>
          <w:spacing w:val="7"/>
          <w:sz w:val="21"/>
          <w:szCs w:val="21"/>
          <w:highlight w:val="none"/>
        </w:rPr>
        <w:t>供应商按照采购人提供的工程量清单填写本合同各工程子目的单价、合价和总额价。磋商小组将</w:t>
      </w:r>
      <w:r>
        <w:rPr>
          <w:rFonts w:hint="eastAsia" w:asciiTheme="minorEastAsia" w:hAnsiTheme="minorEastAsia" w:eastAsiaTheme="minorEastAsia" w:cstheme="minorEastAsia"/>
          <w:color w:val="auto"/>
          <w:spacing w:val="9"/>
          <w:sz w:val="21"/>
          <w:szCs w:val="21"/>
          <w:highlight w:val="none"/>
        </w:rPr>
        <w:t>按照下述规定对磋商报价进行算术性错误修正及其他错误修正。</w:t>
      </w:r>
    </w:p>
    <w:p w14:paraId="62A098E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13.4.1磋商报价有算术错误的，磋商小组按以下原则对磋商报价进行修正，修正的价格经供应商书面</w:t>
      </w:r>
      <w:r>
        <w:rPr>
          <w:rFonts w:hint="eastAsia" w:asciiTheme="minorEastAsia" w:hAnsiTheme="minorEastAsia" w:eastAsiaTheme="minorEastAsia" w:cstheme="minorEastAsia"/>
          <w:color w:val="auto"/>
          <w:spacing w:val="9"/>
          <w:sz w:val="21"/>
          <w:szCs w:val="21"/>
          <w:highlight w:val="none"/>
        </w:rPr>
        <w:t>确认后具有约束力。供应商不接受修正价格的，磋商小组应否决其投标。</w:t>
      </w:r>
    </w:p>
    <w:p w14:paraId="0271476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（1）响应文件中的大写金额与小写金额不一致的，以大写金额为准；</w:t>
      </w:r>
    </w:p>
    <w:p w14:paraId="368ACAE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0"/>
          <w:sz w:val="21"/>
          <w:szCs w:val="21"/>
          <w:highlight w:val="none"/>
        </w:rPr>
        <w:t>（2）总价金额与依据单价计算出的结果不一致的，以单价金额为准修正总价，但单价金额小数点有</w:t>
      </w:r>
      <w:r>
        <w:rPr>
          <w:rFonts w:hint="eastAsia" w:asciiTheme="minorEastAsia" w:hAnsiTheme="minorEastAsia" w:eastAsiaTheme="minorEastAsia" w:cstheme="minorEastAsia"/>
          <w:color w:val="auto"/>
          <w:spacing w:val="5"/>
          <w:sz w:val="21"/>
          <w:szCs w:val="21"/>
          <w:highlight w:val="none"/>
        </w:rPr>
        <w:t>明显错误的除外；</w:t>
      </w:r>
    </w:p>
    <w:p w14:paraId="58B378F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0"/>
          <w:sz w:val="21"/>
          <w:szCs w:val="21"/>
          <w:highlight w:val="none"/>
        </w:rPr>
        <w:t>（3）当单价与数量相乘不等于合价时，以单价计算为准，如果单价有明显的小数点位置差错，应以</w:t>
      </w:r>
      <w:r>
        <w:rPr>
          <w:rFonts w:hint="eastAsia" w:asciiTheme="minorEastAsia" w:hAnsiTheme="minorEastAsia" w:eastAsiaTheme="minorEastAsia" w:cstheme="minorEastAsia"/>
          <w:color w:val="auto"/>
          <w:spacing w:val="8"/>
          <w:sz w:val="21"/>
          <w:szCs w:val="21"/>
          <w:highlight w:val="none"/>
        </w:rPr>
        <w:t>标出的合价为准，同时对单价予以修正；</w:t>
      </w:r>
    </w:p>
    <w:p w14:paraId="356D577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（4）当各子目的合价累计不等于总价时，应以各子目合价累计数为准，修正总价。</w:t>
      </w:r>
    </w:p>
    <w:p w14:paraId="1A992E1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13.4.2工程量清单中的磋商报价有其他错误的，磋商小组按以下原则对磋商报价进行修正，修</w:t>
      </w:r>
      <w:r>
        <w:rPr>
          <w:rFonts w:hint="eastAsia" w:asciiTheme="minorEastAsia" w:hAnsiTheme="minorEastAsia" w:eastAsiaTheme="minorEastAsia" w:cstheme="minorEastAsia"/>
          <w:color w:val="auto"/>
          <w:spacing w:val="6"/>
          <w:sz w:val="21"/>
          <w:szCs w:val="21"/>
          <w:highlight w:val="none"/>
        </w:rPr>
        <w:t>正的价</w:t>
      </w:r>
      <w:r>
        <w:rPr>
          <w:rFonts w:hint="eastAsia" w:asciiTheme="minorEastAsia" w:hAnsiTheme="minorEastAsia" w:eastAsiaTheme="minorEastAsia" w:cstheme="minorEastAsia"/>
          <w:color w:val="auto"/>
          <w:spacing w:val="9"/>
          <w:sz w:val="21"/>
          <w:szCs w:val="21"/>
          <w:highlight w:val="none"/>
        </w:rPr>
        <w:t>格经供应商书面确认后具有约束力。供应商不接受修正价格的，磋商小组应否决其投标。</w:t>
      </w:r>
    </w:p>
    <w:p w14:paraId="541D45E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（1）在采购人给定的工程量清单中漏报了某个工程子目的单价、合价或总额价，或所报单价、合价</w:t>
      </w:r>
      <w:r>
        <w:rPr>
          <w:rFonts w:hint="eastAsia" w:asciiTheme="minorEastAsia" w:hAnsiTheme="minorEastAsia" w:eastAsiaTheme="minorEastAsia" w:cstheme="minorEastAsia"/>
          <w:color w:val="auto"/>
          <w:spacing w:val="9"/>
          <w:sz w:val="21"/>
          <w:szCs w:val="21"/>
          <w:highlight w:val="none"/>
        </w:rPr>
        <w:t>或总额价减少了报价范围，则漏报的工程子目单价、合价和总额价或单价、合价和总额价中减少的报价内容视为已含入其他工程子目的单价、合价和总额价之中。</w:t>
      </w:r>
    </w:p>
    <w:p w14:paraId="628B360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（2）在采购人给定的工程量清单中多报了某个工程子目的单价、合价或总额价，或所报单价、合价</w:t>
      </w:r>
      <w:r>
        <w:rPr>
          <w:rFonts w:hint="eastAsia" w:asciiTheme="minorEastAsia" w:hAnsiTheme="minorEastAsia" w:eastAsiaTheme="minorEastAsia" w:cstheme="minorEastAsia"/>
          <w:color w:val="auto"/>
          <w:spacing w:val="9"/>
          <w:sz w:val="21"/>
          <w:szCs w:val="21"/>
          <w:highlight w:val="none"/>
        </w:rPr>
        <w:t>或总额价增加了报价范围，则从磋商报价中扣除多报的工程子目报价或工程子目报价中增加了报价范围的</w:t>
      </w:r>
      <w:r>
        <w:rPr>
          <w:rFonts w:hint="eastAsia" w:asciiTheme="minorEastAsia" w:hAnsiTheme="minorEastAsia" w:eastAsiaTheme="minorEastAsia" w:cstheme="minorEastAsia"/>
          <w:color w:val="auto"/>
          <w:spacing w:val="5"/>
          <w:sz w:val="21"/>
          <w:szCs w:val="21"/>
          <w:highlight w:val="none"/>
        </w:rPr>
        <w:t>部分报价。</w:t>
      </w:r>
    </w:p>
    <w:p w14:paraId="5B7B506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（3）当单价与数量的乘积与合价（金额）虽然一致，但供应商修改了该子目的工程数量，则其合价</w:t>
      </w:r>
      <w:r>
        <w:rPr>
          <w:rFonts w:hint="eastAsia" w:asciiTheme="minorEastAsia" w:hAnsiTheme="minorEastAsia" w:eastAsiaTheme="minorEastAsia" w:cstheme="minorEastAsia"/>
          <w:color w:val="auto"/>
          <w:spacing w:val="9"/>
          <w:sz w:val="21"/>
          <w:szCs w:val="21"/>
          <w:highlight w:val="none"/>
        </w:rPr>
        <w:t>按采购人给定的工程数量乘以供应商所报单价予以修正。</w:t>
      </w:r>
    </w:p>
    <w:p w14:paraId="276ADA2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13.4.3</w:t>
      </w:r>
      <w:r>
        <w:rPr>
          <w:rFonts w:hint="eastAsia" w:asciiTheme="minorEastAsia" w:hAnsiTheme="minorEastAsia" w:eastAsiaTheme="minorEastAsia" w:cstheme="minorEastAsia"/>
          <w:color w:val="auto"/>
          <w:spacing w:val="-38"/>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修正后的最终磋商报价若超过招标控制价，磋商小组应否</w:t>
      </w:r>
      <w:r>
        <w:rPr>
          <w:rFonts w:hint="eastAsia" w:asciiTheme="minorEastAsia" w:hAnsiTheme="minorEastAsia" w:eastAsiaTheme="minorEastAsia" w:cstheme="minorEastAsia"/>
          <w:color w:val="auto"/>
          <w:spacing w:val="7"/>
          <w:sz w:val="21"/>
          <w:szCs w:val="21"/>
          <w:highlight w:val="none"/>
        </w:rPr>
        <w:t>决其投标。</w:t>
      </w:r>
    </w:p>
    <w:p w14:paraId="3B79C97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13.5</w:t>
      </w:r>
      <w:r>
        <w:rPr>
          <w:rFonts w:hint="eastAsia" w:asciiTheme="minorEastAsia" w:hAnsiTheme="minorEastAsia" w:eastAsiaTheme="minorEastAsia" w:cstheme="minorEastAsia"/>
          <w:color w:val="auto"/>
          <w:spacing w:val="-35"/>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供应商应充分了解本项目的总体情况以及影响磋商报价的其他要素。</w:t>
      </w:r>
    </w:p>
    <w:p w14:paraId="2B58F77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13.6供应商在投标截止时间前修改响应函中的磋商报价，应同时修改响应文件“已标价工程量清单”中的相应报价。</w:t>
      </w:r>
    </w:p>
    <w:p w14:paraId="7F32B37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13.7</w:t>
      </w:r>
      <w:r>
        <w:rPr>
          <w:rFonts w:hint="eastAsia" w:asciiTheme="minorEastAsia" w:hAnsiTheme="minorEastAsia" w:eastAsiaTheme="minorEastAsia" w:cstheme="minorEastAsia"/>
          <w:color w:val="auto"/>
          <w:spacing w:val="-31"/>
          <w:sz w:val="21"/>
          <w:szCs w:val="21"/>
          <w:highlight w:val="none"/>
        </w:rPr>
        <w:t xml:space="preserve"> </w:t>
      </w:r>
      <w:r>
        <w:rPr>
          <w:rFonts w:hint="eastAsia" w:asciiTheme="minorEastAsia" w:hAnsiTheme="minorEastAsia" w:eastAsiaTheme="minorEastAsia" w:cstheme="minorEastAsia"/>
          <w:color w:val="auto"/>
          <w:spacing w:val="7"/>
          <w:sz w:val="21"/>
          <w:szCs w:val="21"/>
          <w:highlight w:val="none"/>
        </w:rPr>
        <w:t>供应商如果发现工程量清单中的数量与图纸中数量不一致时，应立即通知采购人核查，除非采购</w:t>
      </w:r>
      <w:r>
        <w:rPr>
          <w:rFonts w:hint="eastAsia" w:asciiTheme="minorEastAsia" w:hAnsiTheme="minorEastAsia" w:eastAsiaTheme="minorEastAsia" w:cstheme="minorEastAsia"/>
          <w:color w:val="auto"/>
          <w:spacing w:val="9"/>
          <w:sz w:val="21"/>
          <w:szCs w:val="21"/>
          <w:highlight w:val="none"/>
        </w:rPr>
        <w:t>人予以更正，否则，应以工程量清单中列出的数量为准。</w:t>
      </w:r>
    </w:p>
    <w:p w14:paraId="59A3135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pacing w:val="6"/>
          <w:sz w:val="21"/>
          <w:szCs w:val="21"/>
          <w:highlight w:val="none"/>
        </w:rPr>
      </w:pPr>
      <w:r>
        <w:rPr>
          <w:rFonts w:hint="eastAsia" w:asciiTheme="minorEastAsia" w:hAnsiTheme="minorEastAsia" w:eastAsiaTheme="minorEastAsia" w:cstheme="minorEastAsia"/>
          <w:color w:val="auto"/>
          <w:spacing w:val="6"/>
          <w:sz w:val="21"/>
          <w:szCs w:val="21"/>
          <w:highlight w:val="none"/>
        </w:rPr>
        <w:t>13.8供应商应根据《公路水运工程安全生产监督管理办法》，合同约定的安全作业环境及安全施工措施所需费用应遵守有关规定，并包括在相关工作的合同价格中。因采取合同未约定的安全作业环境及安全施工措施增加的费用，总监理工程师对任何事项进行商定或确定时，总监理工程师应与合同当事人协商，尽量达成一致。不能达成一致的，总监理工程师应认真研究后审慎确定。</w:t>
      </w:r>
    </w:p>
    <w:p w14:paraId="28F5EDF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6"/>
          <w:sz w:val="21"/>
          <w:szCs w:val="21"/>
          <w:highlight w:val="none"/>
        </w:rPr>
        <w:t>13.9在合同实施期间，供应商填写的单价、合价和总额价是否由于物价波动进行价格调整按照合同条款第16.1款的规定处理。如果按照合同条款第16.1.1项的规定采用价格调整公式进行价格调整，由招标人根据项目实际情况测算确定价格调整公式中的变值权重范围，并在投标函附录价格指数和权重表中约定范围；投标人在此范围内填写各可调因子的权重，合同实施期间将按此权重进行调价。</w:t>
      </w:r>
    </w:p>
    <w:p w14:paraId="21B2160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14.响应文件有效期</w:t>
      </w:r>
    </w:p>
    <w:p w14:paraId="3BF8678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14.1响应文件有效期：自响应文件递交截止时间之日起90天，有效期不足的响应文件将被拒绝。</w:t>
      </w:r>
    </w:p>
    <w:p w14:paraId="2A2D0CA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14.2出现特殊情况下，需要延长响应文件有效期的，采购代理机构以书面形式通知供应商延长响应文件有效期。供应商同意延长的，但不能修改响应文件。供应商拒绝延长的，其响应无效。</w:t>
      </w:r>
    </w:p>
    <w:p w14:paraId="1D933B1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15.磋商保证金</w:t>
      </w:r>
    </w:p>
    <w:p w14:paraId="7E00305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本项目无需缴纳磋商保证金。</w:t>
      </w:r>
    </w:p>
    <w:p w14:paraId="07BDB6E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16.响应文件的制作</w:t>
      </w:r>
    </w:p>
    <w:p w14:paraId="5F680A6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16.1电子响应文件中须加盖供应商公章部分均采用 CA 签章，并根据“政府采购项目电子交易管理操作指南-供应商”及本磋商文件规定的格式和顺序编制电子响应文件并进行关联定位，以便磋商小组在评审时，点击评分项可直接定位到该评分项内容。如对磋商文件的某项要求，供应商的电子响应文件未能关联定位提供相应的内容与其对应，则磋商小组在评审时如做出对供应商不利的评审由供应商自行承担。电子响应文件如内容不完整、编排混乱导致响应文件被误读、漏读，或者在按采购文件规定的部位查找不到相关内容的，由供应商自行承担。</w:t>
      </w:r>
    </w:p>
    <w:p w14:paraId="4338FFC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16.2供应商法定代表人（负责人）或授权委托人持有</w:t>
      </w:r>
      <w:r>
        <w:rPr>
          <w:rFonts w:hint="eastAsia" w:asciiTheme="minorEastAsia" w:hAnsiTheme="minorEastAsia" w:eastAsiaTheme="minorEastAsia" w:cstheme="minorEastAsia"/>
          <w:color w:val="auto"/>
          <w:spacing w:val="7"/>
          <w:sz w:val="21"/>
          <w:szCs w:val="21"/>
          <w:highlight w:val="none"/>
          <w:lang w:eastAsia="zh-CN"/>
        </w:rPr>
        <w:t>广西政府采购云平台</w:t>
      </w:r>
      <w:r>
        <w:rPr>
          <w:rFonts w:hint="eastAsia" w:asciiTheme="minorEastAsia" w:hAnsiTheme="minorEastAsia" w:eastAsiaTheme="minorEastAsia" w:cstheme="minorEastAsia"/>
          <w:color w:val="auto"/>
          <w:spacing w:val="7"/>
          <w:sz w:val="21"/>
          <w:szCs w:val="21"/>
          <w:highlight w:val="none"/>
        </w:rPr>
        <w:t>个人CA签章的，应在响应文件中涉及到签字的位置使用个人CA签章，没有办理</w:t>
      </w:r>
      <w:r>
        <w:rPr>
          <w:rFonts w:hint="eastAsia" w:asciiTheme="minorEastAsia" w:hAnsiTheme="minorEastAsia" w:eastAsiaTheme="minorEastAsia" w:cstheme="minorEastAsia"/>
          <w:color w:val="auto"/>
          <w:spacing w:val="7"/>
          <w:sz w:val="21"/>
          <w:szCs w:val="21"/>
          <w:highlight w:val="none"/>
          <w:lang w:eastAsia="zh-CN"/>
        </w:rPr>
        <w:t>广西政府采购云平台</w:t>
      </w:r>
      <w:r>
        <w:rPr>
          <w:rFonts w:hint="eastAsia" w:asciiTheme="minorEastAsia" w:hAnsiTheme="minorEastAsia" w:eastAsiaTheme="minorEastAsia" w:cstheme="minorEastAsia"/>
          <w:color w:val="auto"/>
          <w:spacing w:val="7"/>
          <w:sz w:val="21"/>
          <w:szCs w:val="21"/>
          <w:highlight w:val="none"/>
        </w:rPr>
        <w:t>个人CA签章的可在响应文件中涉及到签字的位置手写签字后扫描或者拍照做成 PDF的格式上传即可。</w:t>
      </w:r>
    </w:p>
    <w:p w14:paraId="5AB53EC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16.3 响应文件不得涂改，若有修改错漏处，须法定代表人（负责人）或授权委托人签字（或个人 CA 签章）。响应文件因字迹潦草或表达不清所引起的后果由供应商负责。</w:t>
      </w:r>
    </w:p>
    <w:p w14:paraId="635C88E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16.4 磋商前准备</w:t>
      </w:r>
    </w:p>
    <w:p w14:paraId="11B0A0D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16.4.1本项目实行在线磋商，采用电子响应文件。若供应商参与磋商，自行承担磋商一切费用。</w:t>
      </w:r>
    </w:p>
    <w:p w14:paraId="018A355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16.4.2各供应商在截标前应确保成为</w:t>
      </w:r>
      <w:r>
        <w:rPr>
          <w:rFonts w:hint="eastAsia" w:asciiTheme="minorEastAsia" w:hAnsiTheme="minorEastAsia" w:eastAsiaTheme="minorEastAsia" w:cstheme="minorEastAsia"/>
          <w:color w:val="auto"/>
          <w:spacing w:val="7"/>
          <w:sz w:val="21"/>
          <w:szCs w:val="21"/>
          <w:highlight w:val="none"/>
          <w:lang w:eastAsia="zh-CN"/>
        </w:rPr>
        <w:t>广西政府采购云平台</w:t>
      </w:r>
      <w:r>
        <w:rPr>
          <w:rFonts w:hint="eastAsia" w:asciiTheme="minorEastAsia" w:hAnsiTheme="minorEastAsia" w:eastAsiaTheme="minorEastAsia" w:cstheme="minorEastAsia"/>
          <w:color w:val="auto"/>
          <w:spacing w:val="7"/>
          <w:sz w:val="21"/>
          <w:szCs w:val="21"/>
          <w:highlight w:val="none"/>
        </w:rPr>
        <w:t>正式注册入库供应商，并完成CA数字证书申领。如因未注册入库、未办理 CA 数字证书等原因造成无法磋商或磋商失败等后果由供应商自行承担。</w:t>
      </w:r>
    </w:p>
    <w:p w14:paraId="423DA34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16.4.3供应商将</w:t>
      </w:r>
      <w:r>
        <w:rPr>
          <w:rFonts w:hint="eastAsia" w:asciiTheme="minorEastAsia" w:hAnsiTheme="minorEastAsia" w:eastAsiaTheme="minorEastAsia" w:cstheme="minorEastAsia"/>
          <w:color w:val="auto"/>
          <w:spacing w:val="7"/>
          <w:sz w:val="21"/>
          <w:szCs w:val="21"/>
          <w:highlight w:val="none"/>
          <w:lang w:eastAsia="zh-CN"/>
        </w:rPr>
        <w:t>广西政府采购云平台</w:t>
      </w:r>
      <w:r>
        <w:rPr>
          <w:rFonts w:hint="eastAsia" w:asciiTheme="minorEastAsia" w:hAnsiTheme="minorEastAsia" w:eastAsiaTheme="minorEastAsia" w:cstheme="minorEastAsia"/>
          <w:color w:val="auto"/>
          <w:spacing w:val="7"/>
          <w:sz w:val="21"/>
          <w:szCs w:val="21"/>
          <w:highlight w:val="none"/>
        </w:rPr>
        <w:t>电子交易客户端下载、安装完成后，可通过账号密码或CA登录客户端进行响应文件制作。客户端请至网站下载专区查看，如有问题可拨打</w:t>
      </w:r>
      <w:r>
        <w:rPr>
          <w:rFonts w:hint="eastAsia" w:asciiTheme="minorEastAsia" w:hAnsiTheme="minorEastAsia" w:eastAsiaTheme="minorEastAsia" w:cstheme="minorEastAsia"/>
          <w:color w:val="auto"/>
          <w:spacing w:val="7"/>
          <w:sz w:val="21"/>
          <w:szCs w:val="21"/>
          <w:highlight w:val="none"/>
          <w:lang w:eastAsia="zh-CN"/>
        </w:rPr>
        <w:t>广西政府采购云平台</w:t>
      </w:r>
      <w:r>
        <w:rPr>
          <w:rFonts w:hint="eastAsia" w:asciiTheme="minorEastAsia" w:hAnsiTheme="minorEastAsia" w:eastAsiaTheme="minorEastAsia" w:cstheme="minorEastAsia"/>
          <w:color w:val="auto"/>
          <w:spacing w:val="7"/>
          <w:sz w:val="21"/>
          <w:szCs w:val="21"/>
          <w:highlight w:val="none"/>
        </w:rPr>
        <w:t>客户服务热线95763进行咨询。</w:t>
      </w:r>
    </w:p>
    <w:p w14:paraId="3E1174C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outlineLvl w:val="2"/>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17.响应文件的修改和撤回</w:t>
      </w:r>
    </w:p>
    <w:p w14:paraId="7365C3E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17.1供应商在响应文件递交截止时间前可以补充、修改或者撤回电子响应文件。补充或者修改电子响应文件的，应当先行撤回原文件，补充、修改后重新传输递交，响应文件递交截止时间前未完成传输的，视为撤回电子响应文件。</w:t>
      </w:r>
    </w:p>
    <w:p w14:paraId="73114EA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17.2在响应文件递交截止时间后的响应文件有效期内，供应商不得撤回其响应文件。</w:t>
      </w:r>
    </w:p>
    <w:p w14:paraId="5D342E0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18.响应文件的递交和解密</w:t>
      </w:r>
    </w:p>
    <w:p w14:paraId="1D8F352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18.1响应文件递交截止时间：供应商应于202</w:t>
      </w:r>
      <w:r>
        <w:rPr>
          <w:rFonts w:hint="eastAsia" w:asciiTheme="minorEastAsia" w:hAnsiTheme="minorEastAsia" w:eastAsiaTheme="minorEastAsia" w:cstheme="minorEastAsia"/>
          <w:color w:val="auto"/>
          <w:spacing w:val="7"/>
          <w:sz w:val="21"/>
          <w:szCs w:val="21"/>
          <w:highlight w:val="none"/>
          <w:lang w:val="en-US" w:eastAsia="zh-CN"/>
        </w:rPr>
        <w:t>6</w:t>
      </w:r>
      <w:r>
        <w:rPr>
          <w:rFonts w:hint="eastAsia" w:asciiTheme="minorEastAsia" w:hAnsiTheme="minorEastAsia" w:eastAsiaTheme="minorEastAsia" w:cstheme="minorEastAsia"/>
          <w:color w:val="auto"/>
          <w:spacing w:val="7"/>
          <w:sz w:val="21"/>
          <w:szCs w:val="21"/>
          <w:highlight w:val="none"/>
        </w:rPr>
        <w:t>年</w:t>
      </w:r>
      <w:r>
        <w:rPr>
          <w:rFonts w:hint="eastAsia" w:asciiTheme="minorEastAsia" w:hAnsiTheme="minorEastAsia" w:eastAsiaTheme="minorEastAsia" w:cstheme="minorEastAsia"/>
          <w:color w:val="auto"/>
          <w:spacing w:val="7"/>
          <w:sz w:val="21"/>
          <w:szCs w:val="21"/>
          <w:highlight w:val="none"/>
          <w:lang w:val="en-US" w:eastAsia="zh-CN"/>
        </w:rPr>
        <w:t>10</w:t>
      </w:r>
      <w:r>
        <w:rPr>
          <w:rFonts w:hint="eastAsia" w:asciiTheme="minorEastAsia" w:hAnsiTheme="minorEastAsia" w:eastAsiaTheme="minorEastAsia" w:cstheme="minorEastAsia"/>
          <w:color w:val="auto"/>
          <w:spacing w:val="7"/>
          <w:sz w:val="21"/>
          <w:szCs w:val="21"/>
          <w:highlight w:val="none"/>
        </w:rPr>
        <w:t>月</w:t>
      </w:r>
      <w:r>
        <w:rPr>
          <w:rFonts w:hint="eastAsia" w:asciiTheme="minorEastAsia" w:hAnsiTheme="minorEastAsia" w:eastAsiaTheme="minorEastAsia" w:cstheme="minorEastAsia"/>
          <w:color w:val="auto"/>
          <w:spacing w:val="7"/>
          <w:sz w:val="21"/>
          <w:szCs w:val="21"/>
          <w:highlight w:val="none"/>
          <w:lang w:val="en-US" w:eastAsia="zh-CN"/>
        </w:rPr>
        <w:t>22</w:t>
      </w:r>
      <w:r>
        <w:rPr>
          <w:rFonts w:hint="eastAsia" w:asciiTheme="minorEastAsia" w:hAnsiTheme="minorEastAsia" w:eastAsiaTheme="minorEastAsia" w:cstheme="minorEastAsia"/>
          <w:color w:val="auto"/>
          <w:spacing w:val="7"/>
          <w:sz w:val="21"/>
          <w:szCs w:val="21"/>
          <w:highlight w:val="none"/>
        </w:rPr>
        <w:t>日上午</w:t>
      </w:r>
      <w:r>
        <w:rPr>
          <w:rFonts w:hint="eastAsia" w:asciiTheme="minorEastAsia" w:hAnsiTheme="minorEastAsia" w:eastAsiaTheme="minorEastAsia" w:cstheme="minorEastAsia"/>
          <w:color w:val="auto"/>
          <w:spacing w:val="7"/>
          <w:sz w:val="21"/>
          <w:szCs w:val="21"/>
          <w:highlight w:val="none"/>
          <w:lang w:val="en-US" w:eastAsia="zh-CN"/>
        </w:rPr>
        <w:t>09</w:t>
      </w:r>
      <w:r>
        <w:rPr>
          <w:rFonts w:hint="eastAsia" w:asciiTheme="minorEastAsia" w:hAnsiTheme="minorEastAsia" w:eastAsiaTheme="minorEastAsia" w:cstheme="minorEastAsia"/>
          <w:color w:val="auto"/>
          <w:spacing w:val="7"/>
          <w:sz w:val="21"/>
          <w:szCs w:val="21"/>
          <w:highlight w:val="none"/>
        </w:rPr>
        <w:t>时30分之前将电子响应文件上传到</w:t>
      </w:r>
      <w:r>
        <w:rPr>
          <w:rFonts w:hint="eastAsia" w:asciiTheme="minorEastAsia" w:hAnsiTheme="minorEastAsia" w:eastAsiaTheme="minorEastAsia" w:cstheme="minorEastAsia"/>
          <w:color w:val="auto"/>
          <w:spacing w:val="7"/>
          <w:sz w:val="21"/>
          <w:szCs w:val="21"/>
          <w:highlight w:val="none"/>
          <w:lang w:eastAsia="zh-CN"/>
        </w:rPr>
        <w:t>广西政府采购云平台</w:t>
      </w:r>
      <w:r>
        <w:rPr>
          <w:rFonts w:hint="eastAsia" w:asciiTheme="minorEastAsia" w:hAnsiTheme="minorEastAsia" w:eastAsiaTheme="minorEastAsia" w:cstheme="minorEastAsia"/>
          <w:color w:val="auto"/>
          <w:spacing w:val="7"/>
          <w:sz w:val="21"/>
          <w:szCs w:val="21"/>
          <w:highlight w:val="none"/>
        </w:rPr>
        <w:t>。电子响应文件应按照本项目磋商文件和</w:t>
      </w:r>
      <w:r>
        <w:rPr>
          <w:rFonts w:hint="eastAsia" w:asciiTheme="minorEastAsia" w:hAnsiTheme="minorEastAsia" w:eastAsiaTheme="minorEastAsia" w:cstheme="minorEastAsia"/>
          <w:color w:val="auto"/>
          <w:spacing w:val="7"/>
          <w:sz w:val="21"/>
          <w:szCs w:val="21"/>
          <w:highlight w:val="none"/>
          <w:lang w:eastAsia="zh-CN"/>
        </w:rPr>
        <w:t>广西政府采购云平台</w:t>
      </w:r>
      <w:r>
        <w:rPr>
          <w:rFonts w:hint="eastAsia" w:asciiTheme="minorEastAsia" w:hAnsiTheme="minorEastAsia" w:eastAsiaTheme="minorEastAsia" w:cstheme="minorEastAsia"/>
          <w:color w:val="auto"/>
          <w:spacing w:val="7"/>
          <w:sz w:val="21"/>
          <w:szCs w:val="21"/>
          <w:highlight w:val="none"/>
        </w:rPr>
        <w:t>的要求编制、加密传输响应文件。供应商在使用系统进行投标的过程中遇到涉及平台使用的任何问题，可致电</w:t>
      </w:r>
      <w:r>
        <w:rPr>
          <w:rFonts w:hint="eastAsia" w:asciiTheme="minorEastAsia" w:hAnsiTheme="minorEastAsia" w:eastAsiaTheme="minorEastAsia" w:cstheme="minorEastAsia"/>
          <w:color w:val="auto"/>
          <w:spacing w:val="7"/>
          <w:sz w:val="21"/>
          <w:szCs w:val="21"/>
          <w:highlight w:val="none"/>
          <w:lang w:eastAsia="zh-CN"/>
        </w:rPr>
        <w:t>广西政府采购云</w:t>
      </w:r>
      <w:r>
        <w:rPr>
          <w:rFonts w:hint="eastAsia" w:asciiTheme="minorEastAsia" w:hAnsiTheme="minorEastAsia" w:eastAsiaTheme="minorEastAsia" w:cstheme="minorEastAsia"/>
          <w:color w:val="auto"/>
          <w:spacing w:val="7"/>
          <w:sz w:val="21"/>
          <w:szCs w:val="21"/>
          <w:highlight w:val="none"/>
        </w:rPr>
        <w:t>平台技术支持热线咨询，联系方式：95763。</w:t>
      </w:r>
    </w:p>
    <w:p w14:paraId="7C83950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18.2 响应文件解密时间：截标时间后30分钟内（202</w:t>
      </w:r>
      <w:r>
        <w:rPr>
          <w:rFonts w:hint="eastAsia" w:asciiTheme="minorEastAsia" w:hAnsiTheme="minorEastAsia" w:eastAsiaTheme="minorEastAsia" w:cstheme="minorEastAsia"/>
          <w:color w:val="auto"/>
          <w:spacing w:val="7"/>
          <w:sz w:val="21"/>
          <w:szCs w:val="21"/>
          <w:highlight w:val="none"/>
          <w:lang w:val="en-US" w:eastAsia="zh-CN"/>
        </w:rPr>
        <w:t>6</w:t>
      </w:r>
      <w:r>
        <w:rPr>
          <w:rFonts w:hint="eastAsia" w:asciiTheme="minorEastAsia" w:hAnsiTheme="minorEastAsia" w:eastAsiaTheme="minorEastAsia" w:cstheme="minorEastAsia"/>
          <w:color w:val="auto"/>
          <w:spacing w:val="7"/>
          <w:sz w:val="21"/>
          <w:szCs w:val="21"/>
          <w:highlight w:val="none"/>
        </w:rPr>
        <w:t>年</w:t>
      </w:r>
      <w:r>
        <w:rPr>
          <w:rFonts w:hint="eastAsia" w:asciiTheme="minorEastAsia" w:hAnsiTheme="minorEastAsia" w:eastAsiaTheme="minorEastAsia" w:cstheme="minorEastAsia"/>
          <w:color w:val="auto"/>
          <w:spacing w:val="7"/>
          <w:sz w:val="21"/>
          <w:szCs w:val="21"/>
          <w:highlight w:val="none"/>
          <w:lang w:val="en-US" w:eastAsia="zh-CN"/>
        </w:rPr>
        <w:t>10</w:t>
      </w:r>
      <w:r>
        <w:rPr>
          <w:rFonts w:hint="eastAsia" w:asciiTheme="minorEastAsia" w:hAnsiTheme="minorEastAsia" w:eastAsiaTheme="minorEastAsia" w:cstheme="minorEastAsia"/>
          <w:color w:val="auto"/>
          <w:spacing w:val="7"/>
          <w:sz w:val="21"/>
          <w:szCs w:val="21"/>
          <w:highlight w:val="none"/>
        </w:rPr>
        <w:t>月</w:t>
      </w:r>
      <w:r>
        <w:rPr>
          <w:rFonts w:hint="eastAsia" w:asciiTheme="minorEastAsia" w:hAnsiTheme="minorEastAsia" w:eastAsiaTheme="minorEastAsia" w:cstheme="minorEastAsia"/>
          <w:color w:val="auto"/>
          <w:spacing w:val="7"/>
          <w:sz w:val="21"/>
          <w:szCs w:val="21"/>
          <w:highlight w:val="none"/>
          <w:lang w:val="en-US" w:eastAsia="zh-CN"/>
        </w:rPr>
        <w:t>22</w:t>
      </w:r>
      <w:r>
        <w:rPr>
          <w:rFonts w:hint="eastAsia" w:asciiTheme="minorEastAsia" w:hAnsiTheme="minorEastAsia" w:eastAsiaTheme="minorEastAsia" w:cstheme="minorEastAsia"/>
          <w:color w:val="auto"/>
          <w:spacing w:val="7"/>
          <w:sz w:val="21"/>
          <w:szCs w:val="21"/>
          <w:highlight w:val="none"/>
        </w:rPr>
        <w:t>日上午</w:t>
      </w:r>
      <w:r>
        <w:rPr>
          <w:rFonts w:hint="eastAsia" w:asciiTheme="minorEastAsia" w:hAnsiTheme="minorEastAsia" w:eastAsiaTheme="minorEastAsia" w:cstheme="minorEastAsia"/>
          <w:color w:val="auto"/>
          <w:spacing w:val="7"/>
          <w:sz w:val="21"/>
          <w:szCs w:val="21"/>
          <w:highlight w:val="none"/>
          <w:lang w:val="en-US" w:eastAsia="zh-CN"/>
        </w:rPr>
        <w:t>09</w:t>
      </w:r>
      <w:r>
        <w:rPr>
          <w:rFonts w:hint="eastAsia" w:asciiTheme="minorEastAsia" w:hAnsiTheme="minorEastAsia" w:eastAsiaTheme="minorEastAsia" w:cstheme="minorEastAsia"/>
          <w:color w:val="auto"/>
          <w:spacing w:val="7"/>
          <w:sz w:val="21"/>
          <w:szCs w:val="21"/>
          <w:highlight w:val="none"/>
        </w:rPr>
        <w:t>时30分至</w:t>
      </w:r>
      <w:r>
        <w:rPr>
          <w:rFonts w:hint="eastAsia" w:asciiTheme="minorEastAsia" w:hAnsiTheme="minorEastAsia" w:eastAsiaTheme="minorEastAsia" w:cstheme="minorEastAsia"/>
          <w:color w:val="auto"/>
          <w:spacing w:val="7"/>
          <w:sz w:val="21"/>
          <w:szCs w:val="21"/>
          <w:highlight w:val="none"/>
          <w:lang w:val="en-US" w:eastAsia="zh-CN"/>
        </w:rPr>
        <w:t>10</w:t>
      </w:r>
      <w:r>
        <w:rPr>
          <w:rFonts w:hint="eastAsia" w:asciiTheme="minorEastAsia" w:hAnsiTheme="minorEastAsia" w:eastAsiaTheme="minorEastAsia" w:cstheme="minorEastAsia"/>
          <w:color w:val="auto"/>
          <w:spacing w:val="7"/>
          <w:sz w:val="21"/>
          <w:szCs w:val="21"/>
          <w:highlight w:val="none"/>
        </w:rPr>
        <w:t>时00分)供应商可以登录</w:t>
      </w:r>
      <w:r>
        <w:rPr>
          <w:rFonts w:hint="eastAsia" w:asciiTheme="minorEastAsia" w:hAnsiTheme="minorEastAsia" w:eastAsiaTheme="minorEastAsia" w:cstheme="minorEastAsia"/>
          <w:color w:val="auto"/>
          <w:spacing w:val="7"/>
          <w:sz w:val="21"/>
          <w:szCs w:val="21"/>
          <w:highlight w:val="none"/>
          <w:lang w:eastAsia="zh-CN"/>
        </w:rPr>
        <w:t>广西政府采购云平台</w:t>
      </w:r>
      <w:r>
        <w:rPr>
          <w:rFonts w:hint="eastAsia" w:asciiTheme="minorEastAsia" w:hAnsiTheme="minorEastAsia" w:eastAsiaTheme="minorEastAsia" w:cstheme="minorEastAsia"/>
          <w:color w:val="auto"/>
          <w:spacing w:val="7"/>
          <w:sz w:val="21"/>
          <w:szCs w:val="21"/>
          <w:highlight w:val="none"/>
        </w:rPr>
        <w:t>，用“项目采购-开标评标”功能进行解密电子响应文件。若供应商在规定时间内无法解密或解密失败，可向采购代理机构提供电子备份响应文件【在接到无法解密或解密失败的通知后，供应商可根据自身实际情况按通知时要求的时间到桂林市公共资源交易中心</w:t>
      </w:r>
      <w:r>
        <w:rPr>
          <w:rFonts w:hint="eastAsia" w:asciiTheme="minorEastAsia" w:hAnsiTheme="minorEastAsia" w:eastAsiaTheme="minorEastAsia" w:cstheme="minorEastAsia"/>
          <w:color w:val="auto"/>
          <w:spacing w:val="7"/>
          <w:sz w:val="21"/>
          <w:szCs w:val="21"/>
          <w:highlight w:val="none"/>
          <w:u w:val="single"/>
          <w:lang w:val="en-US" w:eastAsia="zh-CN"/>
        </w:rPr>
        <w:t>4号开标仓</w:t>
      </w:r>
      <w:r>
        <w:rPr>
          <w:rFonts w:hint="eastAsia" w:asciiTheme="minorEastAsia" w:hAnsiTheme="minorEastAsia" w:eastAsiaTheme="minorEastAsia" w:cstheme="minorEastAsia"/>
          <w:color w:val="auto"/>
          <w:spacing w:val="7"/>
          <w:sz w:val="21"/>
          <w:szCs w:val="21"/>
          <w:highlight w:val="none"/>
        </w:rPr>
        <w:t>现场提交或以电子邮件的形式（以通知时告知的电子邮箱地址为准）提交电子备份响应文件】。若供应商在规定时间内无法解密或解密失败且未提供电子备份响应文件的(包含提供的电子备份响应文件无效或无法解密的情况)，视为无效响应。</w:t>
      </w:r>
    </w:p>
    <w:p w14:paraId="3EB1A9D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18.3 除竞争性磋商文件另有规定外，供应商所递交的响应文件不予退还。</w:t>
      </w:r>
    </w:p>
    <w:p w14:paraId="54010B1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18.4 电子响应文件的相关说明</w:t>
      </w:r>
    </w:p>
    <w:p w14:paraId="6F04002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1）供应商进行电子投标应安装客户端软件，并按照采购文件和电子交易平台的要求编制并加密响应文件。供应商未按规定加密的响应文件，电子交易平台将拒收。供应商应当在响应文件递交截止时间前完成响应文件的传输递交，并可以补充、修改或者撤回电子响应文件。补充或者修改电子响应文件的，应当先行撤回原文件，补充、修改后重新传输递交，响应文件递交截止时间前未完成传输的，视为撤回电子响应文件。响应文件递交截止时间后递交的响应文件，电子交易平台将拒收。</w:t>
      </w:r>
    </w:p>
    <w:p w14:paraId="33FEC1D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rPr>
        <w:t>（2）如有特殊情况，采购代理机构延长截止时间和开标时间，采购代理机构和供应商的权利和义务将受到新的截止时间和开标时间的约束。</w:t>
      </w:r>
    </w:p>
    <w:p w14:paraId="281CB9D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position w:val="9"/>
          <w:sz w:val="21"/>
          <w:szCs w:val="21"/>
          <w:highlight w:val="none"/>
          <w14:textOutline w14:w="5103" w14:cap="sq" w14:cmpd="sng">
            <w14:solidFill>
              <w14:srgbClr w14:val="000000"/>
            </w14:solidFill>
            <w14:prstDash w14:val="solid"/>
            <w14:bevel/>
          </w14:textOutline>
        </w:rPr>
        <w:t>四、竞争性磋商（简称磋商）与评审</w:t>
      </w:r>
    </w:p>
    <w:p w14:paraId="379B341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19.磋商小组组成及磋商时间、地点、人员</w:t>
      </w:r>
    </w:p>
    <w:p w14:paraId="768A52C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lang w:val="en-US" w:eastAsia="zh-CN"/>
        </w:rPr>
      </w:pPr>
      <w:r>
        <w:rPr>
          <w:rFonts w:hint="eastAsia" w:asciiTheme="minorEastAsia" w:hAnsiTheme="minorEastAsia" w:eastAsiaTheme="minorEastAsia" w:cstheme="minorEastAsia"/>
          <w:color w:val="auto"/>
          <w:spacing w:val="8"/>
          <w:sz w:val="21"/>
          <w:szCs w:val="21"/>
          <w:highlight w:val="none"/>
        </w:rPr>
        <w:t>19.1 磋商小组组成：磋商及评审工作由采购代理机构负责组织，具体磋商、评审工作由依法组建的 磋商小组负责，本项目的磋商小组由采购人代表和有关技术、经济等方面的专家组成。磋商小组的构成：</w:t>
      </w:r>
      <w:r>
        <w:rPr>
          <w:rFonts w:hint="eastAsia" w:asciiTheme="minorEastAsia" w:hAnsiTheme="minorEastAsia" w:eastAsiaTheme="minorEastAsia" w:cstheme="minorEastAsia"/>
          <w:color w:val="auto"/>
          <w:spacing w:val="8"/>
          <w:sz w:val="21"/>
          <w:szCs w:val="21"/>
          <w:highlight w:val="none"/>
          <w:lang w:val="en-US" w:eastAsia="zh-CN"/>
        </w:rPr>
        <w:t>3人，其中采购人代表1人（委托专家作为采购人代表），技术、经济等专家2人。</w:t>
      </w:r>
    </w:p>
    <w:p w14:paraId="28300D6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19.2 磋商时间、地点、人员：</w:t>
      </w:r>
    </w:p>
    <w:p w14:paraId="1943CB9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19.2.1磋商时间：首次响应文件提交截止时间后。</w:t>
      </w:r>
    </w:p>
    <w:p w14:paraId="4185395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19.2.2磋商地点：供应商代表在响应文件提交当天实时登录“</w:t>
      </w:r>
      <w:r>
        <w:rPr>
          <w:rFonts w:hint="eastAsia" w:asciiTheme="minorEastAsia" w:hAnsiTheme="minorEastAsia" w:eastAsiaTheme="minorEastAsia" w:cstheme="minorEastAsia"/>
          <w:color w:val="auto"/>
          <w:spacing w:val="8"/>
          <w:sz w:val="21"/>
          <w:szCs w:val="21"/>
          <w:highlight w:val="none"/>
          <w:lang w:eastAsia="zh-CN"/>
        </w:rPr>
        <w:t>广西政府采购云平台</w:t>
      </w:r>
      <w:r>
        <w:rPr>
          <w:rFonts w:hint="eastAsia" w:asciiTheme="minorEastAsia" w:hAnsiTheme="minorEastAsia" w:eastAsiaTheme="minorEastAsia" w:cstheme="minorEastAsia"/>
          <w:color w:val="auto"/>
          <w:spacing w:val="8"/>
          <w:sz w:val="21"/>
          <w:szCs w:val="21"/>
          <w:highlight w:val="none"/>
        </w:rPr>
        <w:t xml:space="preserve"> ”平台，按磋商小组要求在线等候参与磋商及提交最后报价。因供应商未保持实时在线，导致磋商小组无法及时与其取得联系，从而造成供应商未按规定参与磋商或报价的，其不利后果由供应商自行承担。</w:t>
      </w:r>
    </w:p>
    <w:p w14:paraId="632DBC0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19.2.3磋商参加人员：供应商法定代表人(负责人、自然人)或相应的委托代理人参加磋商。请供应商实时登录“</w:t>
      </w:r>
      <w:r>
        <w:rPr>
          <w:rFonts w:hint="eastAsia" w:asciiTheme="minorEastAsia" w:hAnsiTheme="minorEastAsia" w:eastAsiaTheme="minorEastAsia" w:cstheme="minorEastAsia"/>
          <w:color w:val="auto"/>
          <w:spacing w:val="8"/>
          <w:sz w:val="21"/>
          <w:szCs w:val="21"/>
          <w:highlight w:val="none"/>
          <w:lang w:eastAsia="zh-CN"/>
        </w:rPr>
        <w:t>广西政府采购云平台</w:t>
      </w:r>
      <w:r>
        <w:rPr>
          <w:rFonts w:hint="eastAsia" w:asciiTheme="minorEastAsia" w:hAnsiTheme="minorEastAsia" w:eastAsiaTheme="minorEastAsia" w:cstheme="minorEastAsia"/>
          <w:color w:val="auto"/>
          <w:spacing w:val="8"/>
          <w:sz w:val="21"/>
          <w:szCs w:val="21"/>
          <w:highlight w:val="none"/>
        </w:rPr>
        <w:t xml:space="preserve"> ”平台等候在线磋商。</w:t>
      </w:r>
    </w:p>
    <w:p w14:paraId="5B8F5DB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19.2.4首次响应文件提交截止时间后，登录“</w:t>
      </w:r>
      <w:r>
        <w:rPr>
          <w:rFonts w:hint="eastAsia" w:asciiTheme="minorEastAsia" w:hAnsiTheme="minorEastAsia" w:eastAsiaTheme="minorEastAsia" w:cstheme="minorEastAsia"/>
          <w:color w:val="auto"/>
          <w:spacing w:val="8"/>
          <w:sz w:val="21"/>
          <w:szCs w:val="21"/>
          <w:highlight w:val="none"/>
          <w:lang w:eastAsia="zh-CN"/>
        </w:rPr>
        <w:t>广西政府采购云平台</w:t>
      </w:r>
      <w:r>
        <w:rPr>
          <w:rFonts w:hint="eastAsia" w:asciiTheme="minorEastAsia" w:hAnsiTheme="minorEastAsia" w:eastAsiaTheme="minorEastAsia" w:cstheme="minorEastAsia"/>
          <w:color w:val="auto"/>
          <w:spacing w:val="8"/>
          <w:sz w:val="21"/>
          <w:szCs w:val="21"/>
          <w:highlight w:val="none"/>
        </w:rPr>
        <w:t xml:space="preserve"> ”平台在线解密开启。</w:t>
      </w:r>
    </w:p>
    <w:p w14:paraId="3DFC88A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20.评审原则和评审办法</w:t>
      </w:r>
    </w:p>
    <w:p w14:paraId="652275E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20.1 磋商小组必须坚持公平、公正、科学和择优的原则。</w:t>
      </w:r>
    </w:p>
    <w:p w14:paraId="6FD043A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20.2 评审办法：综合评分法，具体详见第四章评审办法。</w:t>
      </w:r>
    </w:p>
    <w:p w14:paraId="6F3E8D5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20.3 磋商小组应按磋商文件进行评审，不得擅自更改评审办法。</w:t>
      </w:r>
    </w:p>
    <w:p w14:paraId="16D94FA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20.4 在评审过程中，磋商小组任何人不得对某个供应商发表任何倾向性意见，不得向其他磋商小组成员明示或者暗示自己的评审意见。</w:t>
      </w:r>
    </w:p>
    <w:p w14:paraId="36B2832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20.5 磋商小组成员对需要共同认定的事项存在争议的，按照少数服从多数的原则作出结论。持不同意见的磋商小组成员应当在评审报告上签署不同意见并说明理由，否则视为同意。</w:t>
      </w:r>
    </w:p>
    <w:p w14:paraId="501FD70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20.6 响应文件最后报价出现前后不一致的，除竞争性磋商文件另有规定外，按照下列规定修正：</w:t>
      </w:r>
    </w:p>
    <w:p w14:paraId="6D6CF73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(1)响应文件中磋商报价表内容与响应文件中相应内容不一致的，以最后磋商报价表为准；</w:t>
      </w:r>
    </w:p>
    <w:p w14:paraId="1656C03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(2)大写金额和小写金额不一致的，以大写金额为准；</w:t>
      </w:r>
    </w:p>
    <w:p w14:paraId="444C288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(3)单价金额小数点或者百分比有明显错位的，以报价表的总价为准，并修改单价；</w:t>
      </w:r>
    </w:p>
    <w:p w14:paraId="724D1DA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(4)总价金额与按单价汇总金额不一致的，以单价金额计算结果为准。</w:t>
      </w:r>
    </w:p>
    <w:p w14:paraId="03662C8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2CB3946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21.评审程序及磋商要求</w:t>
      </w:r>
    </w:p>
    <w:p w14:paraId="31FA860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21.1磋商小组成员的通讯工具或相关电子设备交由桂林市公共资源交易中心统一保管后到达评标室，采购代理机构核实磋商小组成员身份，告知回避要求，宣布评审工作纪律和程序，组织磋商小组推选磋商小组组长，采购人代表不得担任组长。</w:t>
      </w:r>
    </w:p>
    <w:p w14:paraId="4EF4A4D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21.2 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14:paraId="17B3862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21.3 磋商小组依据法律法规和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w:t>
      </w:r>
    </w:p>
    <w:p w14:paraId="6B815C4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21.4磋商小组如发现供应商提供的证明文件不齐全或不符合规定格式的，应一次性告知供应商，供应商应在规定的时间内线上补正或更正。</w:t>
      </w:r>
    </w:p>
    <w:p w14:paraId="3B1CB5C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21.5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14:paraId="7F17A54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21.5.1查询渠道：《国家企业信用信息公示系统》（网址：</w:t>
      </w:r>
      <w:r>
        <w:rPr>
          <w:rFonts w:hint="eastAsia" w:asciiTheme="minorEastAsia" w:hAnsiTheme="minorEastAsia" w:eastAsiaTheme="minorEastAsia" w:cstheme="minorEastAsia"/>
          <w:color w:val="auto"/>
          <w:spacing w:val="8"/>
          <w:sz w:val="21"/>
          <w:szCs w:val="21"/>
          <w:highlight w:val="none"/>
        </w:rPr>
        <w:fldChar w:fldCharType="begin"/>
      </w:r>
      <w:r>
        <w:rPr>
          <w:rFonts w:hint="eastAsia" w:asciiTheme="minorEastAsia" w:hAnsiTheme="minorEastAsia" w:eastAsiaTheme="minorEastAsia" w:cstheme="minorEastAsia"/>
          <w:color w:val="auto"/>
          <w:spacing w:val="8"/>
          <w:sz w:val="21"/>
          <w:szCs w:val="21"/>
          <w:highlight w:val="none"/>
        </w:rPr>
        <w:instrText xml:space="preserve"> HYPERLINK "http://www.gsxt.gov.cn/index.html" </w:instrText>
      </w:r>
      <w:r>
        <w:rPr>
          <w:rFonts w:hint="eastAsia" w:asciiTheme="minorEastAsia" w:hAnsiTheme="minorEastAsia" w:eastAsiaTheme="minorEastAsia" w:cstheme="minorEastAsia"/>
          <w:color w:val="auto"/>
          <w:spacing w:val="8"/>
          <w:sz w:val="21"/>
          <w:szCs w:val="21"/>
          <w:highlight w:val="none"/>
        </w:rPr>
        <w:fldChar w:fldCharType="separate"/>
      </w:r>
      <w:r>
        <w:rPr>
          <w:rFonts w:hint="eastAsia" w:asciiTheme="minorEastAsia" w:hAnsiTheme="minorEastAsia" w:eastAsiaTheme="minorEastAsia" w:cstheme="minorEastAsia"/>
          <w:color w:val="auto"/>
          <w:spacing w:val="8"/>
          <w:sz w:val="21"/>
          <w:szCs w:val="21"/>
          <w:highlight w:val="none"/>
        </w:rPr>
        <w:t>http://www.gsxt.gov.cn/index.html</w:t>
      </w:r>
      <w:r>
        <w:rPr>
          <w:rFonts w:hint="eastAsia" w:asciiTheme="minorEastAsia" w:hAnsiTheme="minorEastAsia" w:eastAsiaTheme="minorEastAsia" w:cstheme="minorEastAsia"/>
          <w:color w:val="auto"/>
          <w:spacing w:val="8"/>
          <w:sz w:val="21"/>
          <w:szCs w:val="21"/>
          <w:highlight w:val="none"/>
        </w:rPr>
        <w:fldChar w:fldCharType="end"/>
      </w:r>
      <w:r>
        <w:rPr>
          <w:rFonts w:hint="eastAsia" w:asciiTheme="minorEastAsia" w:hAnsiTheme="minorEastAsia" w:eastAsiaTheme="minorEastAsia" w:cstheme="minorEastAsia"/>
          <w:color w:val="auto"/>
          <w:spacing w:val="8"/>
          <w:sz w:val="21"/>
          <w:szCs w:val="21"/>
          <w:highlight w:val="none"/>
        </w:rPr>
        <w:t>）</w:t>
      </w:r>
    </w:p>
    <w:p w14:paraId="63A9825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21.5.2 审查流程：</w:t>
      </w:r>
    </w:p>
    <w:p w14:paraId="4BAE570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（1）进入《国家企业信用信息公示系统》（网址：http://www.gsxt.gov.cn/index.html），输入企业名称，进入企业信息主页面；</w:t>
      </w:r>
    </w:p>
    <w:p w14:paraId="5092F97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（2）查看主页“股东及出资信息”栏，或年报中的“股东及出资信息”栏信息；</w:t>
      </w:r>
    </w:p>
    <w:p w14:paraId="5DE02DD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（3）将各供应商的股东及出资信息进行比对，得出审查结论；</w:t>
      </w:r>
    </w:p>
    <w:p w14:paraId="67E5869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（4）将相关资料作为评审资料打印存档。</w:t>
      </w:r>
    </w:p>
    <w:p w14:paraId="4339AAB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7CA244F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21.6</w:t>
      </w:r>
      <w:r>
        <w:rPr>
          <w:rFonts w:hint="eastAsia" w:asciiTheme="minorEastAsia" w:hAnsiTheme="minorEastAsia" w:eastAsiaTheme="minorEastAsia" w:cstheme="minorEastAsia"/>
          <w:color w:val="auto"/>
          <w:spacing w:val="-42"/>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磋商小组在对响应文件的有效性、完整性和响应程</w:t>
      </w:r>
      <w:r>
        <w:rPr>
          <w:rFonts w:hint="eastAsia" w:asciiTheme="minorEastAsia" w:hAnsiTheme="minorEastAsia" w:eastAsiaTheme="minorEastAsia" w:cstheme="minorEastAsia"/>
          <w:color w:val="auto"/>
          <w:spacing w:val="7"/>
          <w:sz w:val="21"/>
          <w:szCs w:val="21"/>
          <w:highlight w:val="none"/>
        </w:rPr>
        <w:t>度进行审查时，可以要求供应商对响应文件中</w:t>
      </w:r>
      <w:r>
        <w:rPr>
          <w:rFonts w:hint="eastAsia" w:asciiTheme="minorEastAsia" w:hAnsiTheme="minorEastAsia" w:eastAsiaTheme="minorEastAsia" w:cstheme="minorEastAsia"/>
          <w:color w:val="auto"/>
          <w:spacing w:val="9"/>
          <w:sz w:val="21"/>
          <w:szCs w:val="21"/>
          <w:highlight w:val="none"/>
        </w:rPr>
        <w:t>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或相应的授权委托代表签字（个人 CA 签章）或者加盖供应商公章（</w:t>
      </w:r>
      <w:r>
        <w:rPr>
          <w:rFonts w:hint="eastAsia" w:asciiTheme="minorEastAsia" w:hAnsiTheme="minorEastAsia" w:eastAsiaTheme="minorEastAsia" w:cstheme="minorEastAsia"/>
          <w:color w:val="auto"/>
          <w:sz w:val="21"/>
          <w:szCs w:val="21"/>
          <w:highlight w:val="none"/>
        </w:rPr>
        <w:t>CA</w:t>
      </w:r>
      <w:r>
        <w:rPr>
          <w:rFonts w:hint="eastAsia" w:asciiTheme="minorEastAsia" w:hAnsiTheme="minorEastAsia" w:eastAsiaTheme="minorEastAsia" w:cstheme="minorEastAsia"/>
          <w:color w:val="auto"/>
          <w:spacing w:val="-40"/>
          <w:sz w:val="21"/>
          <w:szCs w:val="21"/>
          <w:highlight w:val="none"/>
        </w:rPr>
        <w:t xml:space="preserve"> </w:t>
      </w:r>
      <w:r>
        <w:rPr>
          <w:rFonts w:hint="eastAsia" w:asciiTheme="minorEastAsia" w:hAnsiTheme="minorEastAsia" w:eastAsiaTheme="minorEastAsia" w:cstheme="minorEastAsia"/>
          <w:color w:val="auto"/>
          <w:spacing w:val="9"/>
          <w:sz w:val="21"/>
          <w:szCs w:val="21"/>
          <w:highlight w:val="none"/>
        </w:rPr>
        <w:t>签章）。</w:t>
      </w:r>
    </w:p>
    <w:p w14:paraId="2807C7D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根据磋商文件规定的程序、评定成交的标准等事项与实质性响应竞争性磋商文件要求的供应商进行磋商。未实质性响应磋商文件的响应文件按无效处理，磋商小组应当告知有关供应商。</w:t>
      </w:r>
    </w:p>
    <w:p w14:paraId="7BC992F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磋商小组所有成员应当按已确定的磋商顺序集中与单一供应商分别进行磋商，并给予所有实质性响应竞争性磋商文件要求的供应商平等的磋商机会。</w:t>
      </w:r>
    </w:p>
    <w:p w14:paraId="38E78BC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磋商中，磋商小组不得透露与磋商有关的其他供应商的技术资料、价格和其他信息。磋商小组对磋商过程和重要磋商内容进行记录，磋商双方在记录上签字确认</w:t>
      </w:r>
      <w:r>
        <w:rPr>
          <w:rFonts w:hint="eastAsia" w:asciiTheme="minorEastAsia" w:hAnsiTheme="minorEastAsia" w:eastAsiaTheme="minorEastAsia" w:cstheme="minorEastAsia"/>
          <w:color w:val="auto"/>
          <w:spacing w:val="9"/>
          <w:sz w:val="21"/>
          <w:szCs w:val="21"/>
          <w:highlight w:val="none"/>
        </w:rPr>
        <w:t>。</w:t>
      </w:r>
    </w:p>
    <w:p w14:paraId="27C174E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21.7 在磋商过程</w:t>
      </w:r>
      <w:r>
        <w:rPr>
          <w:rFonts w:hint="eastAsia" w:asciiTheme="minorEastAsia" w:hAnsiTheme="minorEastAsia" w:eastAsiaTheme="minorEastAsia" w:cstheme="minorEastAsia"/>
          <w:color w:val="auto"/>
          <w:spacing w:val="8"/>
          <w:sz w:val="21"/>
          <w:szCs w:val="21"/>
          <w:highlight w:val="none"/>
        </w:rPr>
        <w:t>中，磋商小组可以根据磋商文件</w:t>
      </w:r>
      <w:r>
        <w:rPr>
          <w:rFonts w:hint="eastAsia" w:asciiTheme="minorEastAsia" w:hAnsiTheme="minorEastAsia" w:eastAsiaTheme="minorEastAsia" w:cstheme="minorEastAsia"/>
          <w:color w:val="auto"/>
          <w:spacing w:val="7"/>
          <w:sz w:val="21"/>
          <w:szCs w:val="21"/>
          <w:highlight w:val="none"/>
        </w:rPr>
        <w:t>和磋商情况实质性变动服务采购需求中的技术、服务</w:t>
      </w:r>
      <w:r>
        <w:rPr>
          <w:rFonts w:hint="eastAsia" w:asciiTheme="minorEastAsia" w:hAnsiTheme="minorEastAsia" w:eastAsiaTheme="minorEastAsia" w:cstheme="minorEastAsia"/>
          <w:color w:val="auto"/>
          <w:spacing w:val="9"/>
          <w:sz w:val="21"/>
          <w:szCs w:val="21"/>
          <w:highlight w:val="none"/>
        </w:rPr>
        <w:t>要求以及合同草案条款，但不得变动磋商文件中的其他内容。实质性变动的内容，须经采购人代表确认。</w:t>
      </w:r>
    </w:p>
    <w:p w14:paraId="5DE49CD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对磋商文件作出的实质性变动是磋商文件的有效组成部分，磋商小组应当及时通过</w:t>
      </w:r>
      <w:r>
        <w:rPr>
          <w:rFonts w:hint="eastAsia" w:asciiTheme="minorEastAsia" w:hAnsiTheme="minorEastAsia" w:eastAsiaTheme="minorEastAsia" w:cstheme="minorEastAsia"/>
          <w:color w:val="auto"/>
          <w:spacing w:val="9"/>
          <w:sz w:val="21"/>
          <w:szCs w:val="21"/>
          <w:highlight w:val="none"/>
          <w:lang w:eastAsia="zh-CN"/>
        </w:rPr>
        <w:t>广西政府采购云平台</w:t>
      </w:r>
      <w:r>
        <w:rPr>
          <w:rFonts w:hint="eastAsia" w:asciiTheme="minorEastAsia" w:hAnsiTheme="minorEastAsia" w:eastAsiaTheme="minorEastAsia" w:cstheme="minorEastAsia"/>
          <w:color w:val="auto"/>
          <w:spacing w:val="9"/>
          <w:sz w:val="21"/>
          <w:szCs w:val="21"/>
          <w:highlight w:val="none"/>
        </w:rPr>
        <w:t>同时通</w:t>
      </w:r>
      <w:r>
        <w:rPr>
          <w:rFonts w:hint="eastAsia" w:asciiTheme="minorEastAsia" w:hAnsiTheme="minorEastAsia" w:eastAsiaTheme="minorEastAsia" w:cstheme="minorEastAsia"/>
          <w:color w:val="auto"/>
          <w:spacing w:val="8"/>
          <w:sz w:val="21"/>
          <w:szCs w:val="21"/>
          <w:highlight w:val="none"/>
        </w:rPr>
        <w:t>知所有参加磋商的供应商。</w:t>
      </w:r>
    </w:p>
    <w:p w14:paraId="6465620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9"/>
          <w:sz w:val="21"/>
          <w:szCs w:val="21"/>
          <w:highlight w:val="none"/>
        </w:rPr>
        <w:t>供应商应当按照磋商文件的变动情况和磋商小组的要求重新提交响应文件，并由其法定代表人、负责人、自然人或相应的授权委托代表签字（个人 CA 签章）或者加盖供应商公章(CA 签章)。逾时不交的，视同放弃磋商。</w:t>
      </w:r>
    </w:p>
    <w:p w14:paraId="5B2B9C4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3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4"/>
          <w:sz w:val="21"/>
          <w:szCs w:val="21"/>
          <w:highlight w:val="none"/>
        </w:rPr>
        <w:t>21.8</w:t>
      </w:r>
      <w:r>
        <w:rPr>
          <w:rFonts w:hint="eastAsia" w:asciiTheme="minorEastAsia" w:hAnsiTheme="minorEastAsia" w:eastAsiaTheme="minorEastAsia" w:cstheme="minorEastAsia"/>
          <w:color w:val="auto"/>
          <w:spacing w:val="-34"/>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最后报价</w:t>
      </w:r>
    </w:p>
    <w:p w14:paraId="6B2C16B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pacing w:val="11"/>
          <w:sz w:val="21"/>
          <w:szCs w:val="21"/>
          <w:highlight w:val="none"/>
        </w:rPr>
      </w:pPr>
      <w:r>
        <w:rPr>
          <w:rFonts w:hint="eastAsia" w:asciiTheme="minorEastAsia" w:hAnsiTheme="minorEastAsia" w:eastAsiaTheme="minorEastAsia" w:cstheme="minorEastAsia"/>
          <w:color w:val="auto"/>
          <w:spacing w:val="7"/>
          <w:sz w:val="21"/>
          <w:szCs w:val="21"/>
          <w:highlight w:val="none"/>
        </w:rPr>
        <w:t>21.8.1</w:t>
      </w:r>
      <w:r>
        <w:rPr>
          <w:rFonts w:hint="eastAsia" w:asciiTheme="minorEastAsia" w:hAnsiTheme="minorEastAsia" w:eastAsiaTheme="minorEastAsia" w:cstheme="minorEastAsia"/>
          <w:color w:val="auto"/>
          <w:spacing w:val="-23"/>
          <w:sz w:val="21"/>
          <w:szCs w:val="21"/>
          <w:highlight w:val="none"/>
        </w:rPr>
        <w:t xml:space="preserve"> </w:t>
      </w:r>
      <w:r>
        <w:rPr>
          <w:rFonts w:hint="eastAsia" w:asciiTheme="minorEastAsia" w:hAnsiTheme="minorEastAsia" w:eastAsiaTheme="minorEastAsia" w:cstheme="minorEastAsia"/>
          <w:color w:val="auto"/>
          <w:spacing w:val="7"/>
          <w:sz w:val="21"/>
          <w:szCs w:val="21"/>
          <w:highlight w:val="none"/>
        </w:rPr>
        <w:t>磋商文件能够详细列明采购标的的技术、服务要求的，磋商结束后，磋商小组应当要求所有继</w:t>
      </w:r>
      <w:r>
        <w:rPr>
          <w:rFonts w:hint="eastAsia" w:asciiTheme="minorEastAsia" w:hAnsiTheme="minorEastAsia" w:eastAsiaTheme="minorEastAsia" w:cstheme="minorEastAsia"/>
          <w:color w:val="auto"/>
          <w:spacing w:val="12"/>
          <w:sz w:val="21"/>
          <w:szCs w:val="21"/>
          <w:highlight w:val="none"/>
        </w:rPr>
        <w:t>续参加磋商的供应商在规定时间内线上提交最</w:t>
      </w:r>
      <w:r>
        <w:rPr>
          <w:rFonts w:hint="eastAsia" w:asciiTheme="minorEastAsia" w:hAnsiTheme="minorEastAsia" w:eastAsiaTheme="minorEastAsia" w:cstheme="minorEastAsia"/>
          <w:color w:val="auto"/>
          <w:spacing w:val="11"/>
          <w:sz w:val="21"/>
          <w:szCs w:val="21"/>
          <w:highlight w:val="none"/>
        </w:rPr>
        <w:t>后报价，提交最后报价的供应商不得少于 3 家。</w:t>
      </w:r>
    </w:p>
    <w:p w14:paraId="72C710B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在磋商过程中，如供应商维持磋商报价不变，以原磋商报价作为供应商最后报价；如供应商需要改变原磋商报价时，供应商应在最后报价时将预先准备好调整后的报价清单计价表，在采购代理机构开启新一轮报价时，通过“上传附件”功能上传。如供应商在磋商过程中，改变原报价且未按磋商文件要求提供调整后的报价清单计价表的，其报价不予认可，视供应商维持原磋商报价不变。</w:t>
      </w:r>
    </w:p>
    <w:p w14:paraId="49955AE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21.8.2 根据《政府采购竞争性磋商采购方式管理暂行办法》（财库〔2014〕214号）第二十一条规定，市场竞争不充分的科研项目，以及需要扶持的科技成果转化项目，提交最后报价的供应商可以为2家。</w:t>
      </w:r>
    </w:p>
    <w:p w14:paraId="0C9418A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根据《财政部关于政府采购竞争性磋商采购方式管理暂行办法有关问题的补充通知》（财库〔2015〕124号）的规定，如采购项目为政府购买服务项目（含政府和社会资本合作项目），在采购过程中符合要求的供应商（社会资本）只有2家的，竞争性磋商采购活动可以继续进行。采购过程中符合要求的供应商（社会资本）只有1家的，采购人或者采购代理机构应当终止竞争性磋商采购活动，发布项目终止公告并说明原因，重新开展采购活动。</w:t>
      </w:r>
    </w:p>
    <w:p w14:paraId="0EBADD0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21.8.3</w:t>
      </w:r>
      <w:r>
        <w:rPr>
          <w:rFonts w:hint="eastAsia" w:asciiTheme="minorEastAsia" w:hAnsiTheme="minorEastAsia" w:eastAsiaTheme="minorEastAsia" w:cstheme="minorEastAsia"/>
          <w:color w:val="auto"/>
          <w:spacing w:val="-21"/>
          <w:sz w:val="21"/>
          <w:szCs w:val="21"/>
          <w:highlight w:val="none"/>
        </w:rPr>
        <w:t xml:space="preserve"> </w:t>
      </w:r>
      <w:r>
        <w:rPr>
          <w:rFonts w:hint="eastAsia" w:asciiTheme="minorEastAsia" w:hAnsiTheme="minorEastAsia" w:eastAsiaTheme="minorEastAsia" w:cstheme="minorEastAsia"/>
          <w:color w:val="auto"/>
          <w:spacing w:val="7"/>
          <w:sz w:val="21"/>
          <w:szCs w:val="21"/>
          <w:highlight w:val="none"/>
        </w:rPr>
        <w:t>最后报价是供应商响应文件的有效组成部分。</w:t>
      </w:r>
    </w:p>
    <w:p w14:paraId="556C33A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21.8.4</w:t>
      </w:r>
      <w:r>
        <w:rPr>
          <w:rFonts w:hint="eastAsia" w:asciiTheme="minorEastAsia" w:hAnsiTheme="minorEastAsia" w:eastAsiaTheme="minorEastAsia" w:cstheme="minorEastAsia"/>
          <w:color w:val="auto"/>
          <w:spacing w:val="-14"/>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已提交响应文件的供应商，在提交最后报价之前，可以根据磋商情况书面退出磋商。</w:t>
      </w:r>
    </w:p>
    <w:p w14:paraId="50F2762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未书面退出磋商的供应商在规定时间内线上提交最后报价，其最后报价超出招标控制价导致已通过评审的响应文件无效的，按供应商在提交响应文件截止时间后撤回响应文件处理。</w:t>
      </w:r>
    </w:p>
    <w:p w14:paraId="2EADCC9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21.9</w:t>
      </w:r>
      <w:r>
        <w:rPr>
          <w:rFonts w:hint="eastAsia" w:asciiTheme="minorEastAsia" w:hAnsiTheme="minorEastAsia" w:eastAsiaTheme="minorEastAsia" w:cstheme="minorEastAsia"/>
          <w:color w:val="auto"/>
          <w:spacing w:val="-36"/>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综合比较与评价</w:t>
      </w:r>
    </w:p>
    <w:p w14:paraId="48F7BB6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21.9.1磋商小组按竞争性磋商文件中规定的评审办法，对资格性审查和符</w:t>
      </w:r>
      <w:r>
        <w:rPr>
          <w:rFonts w:hint="eastAsia" w:asciiTheme="minorEastAsia" w:hAnsiTheme="minorEastAsia" w:eastAsiaTheme="minorEastAsia" w:cstheme="minorEastAsia"/>
          <w:color w:val="auto"/>
          <w:spacing w:val="10"/>
          <w:sz w:val="21"/>
          <w:szCs w:val="21"/>
          <w:highlight w:val="none"/>
        </w:rPr>
        <w:t>合性审查合格的响应文件</w:t>
      </w:r>
      <w:r>
        <w:rPr>
          <w:rFonts w:hint="eastAsia" w:asciiTheme="minorEastAsia" w:hAnsiTheme="minorEastAsia" w:eastAsiaTheme="minorEastAsia" w:cstheme="minorEastAsia"/>
          <w:color w:val="auto"/>
          <w:spacing w:val="9"/>
          <w:sz w:val="21"/>
          <w:szCs w:val="21"/>
          <w:highlight w:val="none"/>
        </w:rPr>
        <w:t>进行商务和技术评估，综合比较与评价。</w:t>
      </w:r>
    </w:p>
    <w:p w14:paraId="428AC4B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21.9.2</w:t>
      </w:r>
      <w:r>
        <w:rPr>
          <w:rFonts w:hint="eastAsia" w:asciiTheme="minorEastAsia" w:hAnsiTheme="minorEastAsia" w:eastAsiaTheme="minorEastAsia" w:cstheme="minorEastAsia"/>
          <w:color w:val="auto"/>
          <w:spacing w:val="-25"/>
          <w:sz w:val="21"/>
          <w:szCs w:val="21"/>
          <w:highlight w:val="none"/>
        </w:rPr>
        <w:t xml:space="preserve"> </w:t>
      </w:r>
      <w:r>
        <w:rPr>
          <w:rFonts w:hint="eastAsia" w:asciiTheme="minorEastAsia" w:hAnsiTheme="minorEastAsia" w:eastAsiaTheme="minorEastAsia" w:cstheme="minorEastAsia"/>
          <w:color w:val="auto"/>
          <w:spacing w:val="7"/>
          <w:sz w:val="21"/>
          <w:szCs w:val="21"/>
          <w:highlight w:val="none"/>
        </w:rPr>
        <w:t>采购代理机构对评审数据进行校对、核对，对畸高、畸低的重大差异评分提示磋商小组复核或</w:t>
      </w:r>
      <w:r>
        <w:rPr>
          <w:rFonts w:hint="eastAsia" w:asciiTheme="minorEastAsia" w:hAnsiTheme="minorEastAsia" w:eastAsiaTheme="minorEastAsia" w:cstheme="minorEastAsia"/>
          <w:color w:val="auto"/>
          <w:spacing w:val="6"/>
          <w:sz w:val="21"/>
          <w:szCs w:val="21"/>
          <w:highlight w:val="none"/>
        </w:rPr>
        <w:t>书面说明理由。</w:t>
      </w:r>
    </w:p>
    <w:p w14:paraId="3A5D628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21.10 在评审过程中出现法律法规和磋商文件均没有明确规定的情形时，由磋商小组现场协商解决，</w:t>
      </w:r>
      <w:r>
        <w:rPr>
          <w:rFonts w:hint="eastAsia" w:asciiTheme="minorEastAsia" w:hAnsiTheme="minorEastAsia" w:eastAsiaTheme="minorEastAsia" w:cstheme="minorEastAsia"/>
          <w:color w:val="auto"/>
          <w:spacing w:val="9"/>
          <w:sz w:val="21"/>
          <w:szCs w:val="21"/>
          <w:highlight w:val="none"/>
        </w:rPr>
        <w:t>协商不一致的，由全体磋商小组投票表决，以得票率二分之一以上专家的意见为准。</w:t>
      </w:r>
    </w:p>
    <w:p w14:paraId="4B59D93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0"/>
          <w:sz w:val="21"/>
          <w:szCs w:val="21"/>
          <w:highlight w:val="none"/>
        </w:rPr>
        <w:t>21.11</w:t>
      </w:r>
      <w:r>
        <w:rPr>
          <w:rFonts w:hint="eastAsia" w:asciiTheme="minorEastAsia" w:hAnsiTheme="minorEastAsia" w:eastAsiaTheme="minorEastAsia" w:cstheme="minorEastAsia"/>
          <w:color w:val="auto"/>
          <w:spacing w:val="-38"/>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采购代理机构发现磋商小组有明显的违规倾向或歧视</w:t>
      </w:r>
      <w:r>
        <w:rPr>
          <w:rFonts w:hint="eastAsia" w:asciiTheme="minorEastAsia" w:hAnsiTheme="minorEastAsia" w:eastAsiaTheme="minorEastAsia" w:cstheme="minorEastAsia"/>
          <w:color w:val="auto"/>
          <w:spacing w:val="9"/>
          <w:sz w:val="21"/>
          <w:szCs w:val="21"/>
          <w:highlight w:val="none"/>
        </w:rPr>
        <w:t>现象，或不按评审办法进行，或其他不正常行为的，应当及时制止。如制止无效，应及时向</w:t>
      </w:r>
      <w:r>
        <w:rPr>
          <w:rFonts w:hint="eastAsia" w:asciiTheme="minorEastAsia" w:hAnsiTheme="minorEastAsia" w:eastAsiaTheme="minorEastAsia" w:cstheme="minorEastAsia"/>
          <w:color w:val="auto"/>
          <w:spacing w:val="9"/>
          <w:sz w:val="21"/>
          <w:szCs w:val="21"/>
          <w:highlight w:val="none"/>
          <w:lang w:val="en-US" w:eastAsia="zh-CN"/>
        </w:rPr>
        <w:t>临桂区</w:t>
      </w:r>
      <w:r>
        <w:rPr>
          <w:rFonts w:hint="eastAsia" w:asciiTheme="minorEastAsia" w:hAnsiTheme="minorEastAsia" w:eastAsiaTheme="minorEastAsia" w:cstheme="minorEastAsia"/>
          <w:color w:val="auto"/>
          <w:spacing w:val="9"/>
          <w:sz w:val="21"/>
          <w:szCs w:val="21"/>
          <w:highlight w:val="none"/>
        </w:rPr>
        <w:t>政府采购监督管理机构报告。</w:t>
      </w:r>
    </w:p>
    <w:p w14:paraId="1CE8B1B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22.推荐及确定成交候选供应商原则</w:t>
      </w:r>
    </w:p>
    <w:p w14:paraId="5A5FE6B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（1）磋商小组应当根据综合评分情况，按照评审得分</w:t>
      </w:r>
      <w:r>
        <w:rPr>
          <w:rFonts w:hint="eastAsia" w:asciiTheme="minorEastAsia" w:hAnsiTheme="minorEastAsia" w:eastAsiaTheme="minorEastAsia" w:cstheme="minorEastAsia"/>
          <w:color w:val="auto"/>
          <w:spacing w:val="10"/>
          <w:sz w:val="21"/>
          <w:szCs w:val="21"/>
          <w:highlight w:val="none"/>
        </w:rPr>
        <w:t>由高到低顺序推荐</w:t>
      </w:r>
      <w:r>
        <w:rPr>
          <w:rFonts w:hint="eastAsia" w:asciiTheme="minorEastAsia" w:hAnsiTheme="minorEastAsia" w:eastAsiaTheme="minorEastAsia" w:cstheme="minorEastAsia"/>
          <w:color w:val="auto"/>
          <w:spacing w:val="-32"/>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3</w:t>
      </w:r>
      <w:r>
        <w:rPr>
          <w:rFonts w:hint="eastAsia" w:asciiTheme="minorEastAsia" w:hAnsiTheme="minorEastAsia" w:eastAsiaTheme="minorEastAsia" w:cstheme="minorEastAsia"/>
          <w:color w:val="auto"/>
          <w:spacing w:val="-36"/>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名成交候选供应商，并编</w:t>
      </w:r>
      <w:r>
        <w:rPr>
          <w:rFonts w:hint="eastAsia" w:asciiTheme="minorEastAsia" w:hAnsiTheme="minorEastAsia" w:eastAsiaTheme="minorEastAsia" w:cstheme="minorEastAsia"/>
          <w:color w:val="auto"/>
          <w:spacing w:val="8"/>
          <w:sz w:val="21"/>
          <w:szCs w:val="21"/>
          <w:highlight w:val="none"/>
        </w:rPr>
        <w:t>写评审报告。磋商小组根据评审得分由高到低排列次序，若得分相</w:t>
      </w:r>
      <w:r>
        <w:rPr>
          <w:rFonts w:hint="eastAsia" w:asciiTheme="minorEastAsia" w:hAnsiTheme="minorEastAsia" w:eastAsiaTheme="minorEastAsia" w:cstheme="minorEastAsia"/>
          <w:color w:val="auto"/>
          <w:spacing w:val="10"/>
          <w:sz w:val="21"/>
          <w:szCs w:val="21"/>
          <w:highlight w:val="none"/>
        </w:rPr>
        <w:t>同时，以评审报</w:t>
      </w:r>
      <w:r>
        <w:rPr>
          <w:rFonts w:hint="eastAsia" w:asciiTheme="minorEastAsia" w:hAnsiTheme="minorEastAsia" w:eastAsiaTheme="minorEastAsia" w:cstheme="minorEastAsia"/>
          <w:color w:val="auto"/>
          <w:spacing w:val="8"/>
          <w:sz w:val="21"/>
          <w:szCs w:val="21"/>
          <w:highlight w:val="none"/>
        </w:rPr>
        <w:t>价由低到高顺序排列；</w:t>
      </w:r>
      <w:r>
        <w:rPr>
          <w:rFonts w:hint="eastAsia" w:asciiTheme="minorEastAsia" w:hAnsiTheme="minorEastAsia" w:eastAsiaTheme="minorEastAsia" w:cstheme="minorEastAsia"/>
          <w:color w:val="auto"/>
          <w:spacing w:val="9"/>
          <w:sz w:val="21"/>
          <w:szCs w:val="21"/>
          <w:highlight w:val="none"/>
        </w:rPr>
        <w:t>若得分相同且评审报价相同的，以最后报价由低到高顺序排列；若仍相同的，由磋商小组按照抽签的方式</w:t>
      </w:r>
      <w:r>
        <w:rPr>
          <w:rFonts w:hint="eastAsia" w:asciiTheme="minorEastAsia" w:hAnsiTheme="minorEastAsia" w:eastAsiaTheme="minorEastAsia" w:cstheme="minorEastAsia"/>
          <w:color w:val="auto"/>
          <w:spacing w:val="6"/>
          <w:sz w:val="21"/>
          <w:szCs w:val="21"/>
          <w:highlight w:val="none"/>
        </w:rPr>
        <w:t>决定排列次序。</w:t>
      </w:r>
    </w:p>
    <w:p w14:paraId="2A16076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（2）采购单位应当确定磋商小组推荐排名第一的成交候选供应商为成交供应商。</w:t>
      </w:r>
    </w:p>
    <w:p w14:paraId="5516453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（3）排名第一的成交候选供应商放弃成交、因不可抗力提出不能履行合同，或因失信行为被取消成</w:t>
      </w:r>
      <w:r>
        <w:rPr>
          <w:rFonts w:hint="eastAsia" w:asciiTheme="minorEastAsia" w:hAnsiTheme="minorEastAsia" w:eastAsiaTheme="minorEastAsia" w:cstheme="minorEastAsia"/>
          <w:color w:val="auto"/>
          <w:spacing w:val="9"/>
          <w:sz w:val="21"/>
          <w:szCs w:val="21"/>
          <w:highlight w:val="none"/>
        </w:rPr>
        <w:t>交候选人资格的，采购单位可以确定排名第二的成交候选供应商为成交供应商或重新采购。</w:t>
      </w:r>
    </w:p>
    <w:p w14:paraId="364A2AE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11"/>
          <w:sz w:val="21"/>
          <w:szCs w:val="21"/>
          <w:highlight w:val="none"/>
        </w:rPr>
        <w:t>（4）排名第二的成交候选供应商因前款规定的同样原因不能签订合同的，采购单位可以确定排名第</w:t>
      </w:r>
      <w:r>
        <w:rPr>
          <w:rFonts w:hint="eastAsia" w:asciiTheme="minorEastAsia" w:hAnsiTheme="minorEastAsia" w:eastAsiaTheme="minorEastAsia" w:cstheme="minorEastAsia"/>
          <w:color w:val="auto"/>
          <w:spacing w:val="9"/>
          <w:sz w:val="21"/>
          <w:szCs w:val="21"/>
          <w:highlight w:val="none"/>
        </w:rPr>
        <w:t>三的成交候选人为成交供应商或重新采购。</w:t>
      </w:r>
    </w:p>
    <w:p w14:paraId="37B09F1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23.属于下列情况之一者，响应文件无效：</w:t>
      </w:r>
    </w:p>
    <w:p w14:paraId="2F4F2E1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（1）未按磋商文件规定完整线上提交响应文件或未按规定要求线上签字、签章的；</w:t>
      </w:r>
    </w:p>
    <w:p w14:paraId="5C53C7C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（2）超越了按照法律法规规定必须获得行政许可或者行政审批的经营范围的；</w:t>
      </w:r>
    </w:p>
    <w:p w14:paraId="072549C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（3）不具备磋商文件规定的资格要求的；</w:t>
      </w:r>
    </w:p>
    <w:p w14:paraId="78246CF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（4）响应文件未按磋商文件的内容和要求编制，或提供虚假</w:t>
      </w:r>
      <w:r>
        <w:rPr>
          <w:rFonts w:hint="eastAsia" w:asciiTheme="minorEastAsia" w:hAnsiTheme="minorEastAsia" w:eastAsiaTheme="minorEastAsia" w:cstheme="minorEastAsia"/>
          <w:color w:val="auto"/>
          <w:spacing w:val="8"/>
          <w:sz w:val="21"/>
          <w:szCs w:val="21"/>
          <w:highlight w:val="none"/>
        </w:rPr>
        <w:t>材料的；</w:t>
      </w:r>
    </w:p>
    <w:p w14:paraId="18C0E5E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（5）响应文件有效期、质量要求、工期要求不能满足磋商文件要求</w:t>
      </w:r>
      <w:r>
        <w:rPr>
          <w:rFonts w:hint="eastAsia" w:asciiTheme="minorEastAsia" w:hAnsiTheme="minorEastAsia" w:eastAsiaTheme="minorEastAsia" w:cstheme="minorEastAsia"/>
          <w:color w:val="auto"/>
          <w:spacing w:val="8"/>
          <w:sz w:val="21"/>
          <w:szCs w:val="21"/>
          <w:highlight w:val="none"/>
        </w:rPr>
        <w:t>的；</w:t>
      </w:r>
    </w:p>
    <w:p w14:paraId="1E8D911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（6）供应商磋商报价超出招标控制价的；</w:t>
      </w:r>
    </w:p>
    <w:p w14:paraId="1BC11C6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（7）未在磋商小组规定的时间内提交响应文件(包括最后报价)的；</w:t>
      </w:r>
    </w:p>
    <w:p w14:paraId="7A82DF2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（8）未满足磋商文件实质性要求的或者响应文件有采购人不能接受的附加条件的；</w:t>
      </w:r>
    </w:p>
    <w:p w14:paraId="5D7C9D6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（9）响应文件实质性要求未做变动，供应商最后报价高于第一次报价</w:t>
      </w:r>
      <w:r>
        <w:rPr>
          <w:rFonts w:hint="eastAsia" w:asciiTheme="minorEastAsia" w:hAnsiTheme="minorEastAsia" w:eastAsiaTheme="minorEastAsia" w:cstheme="minorEastAsia"/>
          <w:color w:val="auto"/>
          <w:spacing w:val="8"/>
          <w:sz w:val="21"/>
          <w:szCs w:val="21"/>
          <w:highlight w:val="none"/>
        </w:rPr>
        <w:t>的；</w:t>
      </w:r>
    </w:p>
    <w:p w14:paraId="733543E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（10）不符合法律、法规和磋商文件规定的其他</w:t>
      </w:r>
      <w:r>
        <w:rPr>
          <w:rFonts w:hint="eastAsia" w:asciiTheme="minorEastAsia" w:hAnsiTheme="minorEastAsia" w:eastAsiaTheme="minorEastAsia" w:cstheme="minorEastAsia"/>
          <w:color w:val="auto"/>
          <w:spacing w:val="8"/>
          <w:sz w:val="21"/>
          <w:szCs w:val="21"/>
          <w:highlight w:val="none"/>
        </w:rPr>
        <w:t>实质性要求和条件的。</w:t>
      </w:r>
    </w:p>
    <w:p w14:paraId="1A50AC2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供应商有下列情形之一的，视为串通参与磋商，响应文件将被视为无效：</w:t>
      </w:r>
    </w:p>
    <w:p w14:paraId="468E368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（1）不同供应商的响应文件由同一单位或者个人编制的；</w:t>
      </w:r>
    </w:p>
    <w:p w14:paraId="48876CC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（2）不同供应商委托同一单位或者个人办理磋商事宜的；</w:t>
      </w:r>
    </w:p>
    <w:p w14:paraId="3870B9E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（3）不同的供应商的响应文件载明的项目管理员为</w:t>
      </w:r>
      <w:r>
        <w:rPr>
          <w:rFonts w:hint="eastAsia" w:asciiTheme="minorEastAsia" w:hAnsiTheme="minorEastAsia" w:eastAsiaTheme="minorEastAsia" w:cstheme="minorEastAsia"/>
          <w:color w:val="auto"/>
          <w:spacing w:val="8"/>
          <w:sz w:val="21"/>
          <w:szCs w:val="21"/>
          <w:highlight w:val="none"/>
        </w:rPr>
        <w:t>同一个人的；</w:t>
      </w:r>
    </w:p>
    <w:p w14:paraId="47F79BB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（4）不同供应商的响应文件异常一致或磋商报价呈规律性</w:t>
      </w:r>
      <w:r>
        <w:rPr>
          <w:rFonts w:hint="eastAsia" w:asciiTheme="minorEastAsia" w:hAnsiTheme="minorEastAsia" w:eastAsiaTheme="minorEastAsia" w:cstheme="minorEastAsia"/>
          <w:color w:val="auto"/>
          <w:spacing w:val="8"/>
          <w:sz w:val="21"/>
          <w:szCs w:val="21"/>
          <w:highlight w:val="none"/>
        </w:rPr>
        <w:t>差异的；</w:t>
      </w:r>
    </w:p>
    <w:p w14:paraId="4C918A4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（5）不同供应商的响应文件相互混编的。</w:t>
      </w:r>
    </w:p>
    <w:p w14:paraId="3FE132B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24.出现下列情形之一的，采购人或者采购代理机构应当终止竞争性磋商采购活动，发布项目终止公告并说明原因，重新开展采购活动：</w:t>
      </w:r>
    </w:p>
    <w:p w14:paraId="2975680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（1）因情况变化，不再符合规定的竞争性磋商采购方式适用</w:t>
      </w:r>
      <w:r>
        <w:rPr>
          <w:rFonts w:hint="eastAsia" w:asciiTheme="minorEastAsia" w:hAnsiTheme="minorEastAsia" w:eastAsiaTheme="minorEastAsia" w:cstheme="minorEastAsia"/>
          <w:color w:val="auto"/>
          <w:spacing w:val="8"/>
          <w:sz w:val="21"/>
          <w:szCs w:val="21"/>
          <w:highlight w:val="none"/>
        </w:rPr>
        <w:t>情形的；</w:t>
      </w:r>
    </w:p>
    <w:p w14:paraId="5CE4D4B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（2）出现影响采购公正的违法、违规行为的；</w:t>
      </w:r>
    </w:p>
    <w:p w14:paraId="7E766B7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（3）除本须知第</w:t>
      </w:r>
      <w:r>
        <w:rPr>
          <w:rFonts w:hint="eastAsia" w:asciiTheme="minorEastAsia" w:hAnsiTheme="minorEastAsia" w:eastAsiaTheme="minorEastAsia" w:cstheme="minorEastAsia"/>
          <w:color w:val="auto"/>
          <w:spacing w:val="-37"/>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21.8.2</w:t>
      </w:r>
      <w:r>
        <w:rPr>
          <w:rFonts w:hint="eastAsia" w:asciiTheme="minorEastAsia" w:hAnsiTheme="minorEastAsia" w:eastAsiaTheme="minorEastAsia" w:cstheme="minorEastAsia"/>
          <w:color w:val="auto"/>
          <w:spacing w:val="-39"/>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条及法律法规规定的情形外，在采购过程中符合要求的供应商或者</w:t>
      </w:r>
      <w:r>
        <w:rPr>
          <w:rFonts w:hint="eastAsia" w:asciiTheme="minorEastAsia" w:hAnsiTheme="minorEastAsia" w:eastAsiaTheme="minorEastAsia" w:cstheme="minorEastAsia"/>
          <w:color w:val="auto"/>
          <w:spacing w:val="7"/>
          <w:sz w:val="21"/>
          <w:szCs w:val="21"/>
          <w:highlight w:val="none"/>
        </w:rPr>
        <w:t>报价未超</w:t>
      </w:r>
      <w:r>
        <w:rPr>
          <w:rFonts w:hint="eastAsia" w:asciiTheme="minorEastAsia" w:hAnsiTheme="minorEastAsia" w:eastAsiaTheme="minorEastAsia" w:cstheme="minorEastAsia"/>
          <w:color w:val="auto"/>
          <w:spacing w:val="6"/>
          <w:sz w:val="21"/>
          <w:szCs w:val="21"/>
          <w:highlight w:val="none"/>
        </w:rPr>
        <w:t>过采购预算的供应商不足</w:t>
      </w:r>
      <w:r>
        <w:rPr>
          <w:rFonts w:hint="eastAsia" w:asciiTheme="minorEastAsia" w:hAnsiTheme="minorEastAsia" w:eastAsiaTheme="minorEastAsia" w:cstheme="minorEastAsia"/>
          <w:color w:val="auto"/>
          <w:spacing w:val="-24"/>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3</w:t>
      </w:r>
      <w:r>
        <w:rPr>
          <w:rFonts w:hint="eastAsia" w:asciiTheme="minorEastAsia" w:hAnsiTheme="minorEastAsia" w:eastAsiaTheme="minorEastAsia" w:cstheme="minorEastAsia"/>
          <w:color w:val="auto"/>
          <w:spacing w:val="-39"/>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家的。</w:t>
      </w:r>
    </w:p>
    <w:p w14:paraId="314FB01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4" w:firstLineChars="200"/>
        <w:textAlignment w:val="baseline"/>
        <w:outlineLvl w:val="1"/>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11"/>
          <w:sz w:val="21"/>
          <w:szCs w:val="21"/>
          <w:highlight w:val="none"/>
        </w:rPr>
        <w:t>25.在采购活动中因重大变故，采购任务取消的，采购人或者采购代理机构应当终止采购活动，通知</w:t>
      </w:r>
      <w:r>
        <w:rPr>
          <w:rFonts w:hint="eastAsia" w:asciiTheme="minorEastAsia" w:hAnsiTheme="minorEastAsia" w:eastAsiaTheme="minorEastAsia" w:cstheme="minorEastAsia"/>
          <w:color w:val="auto"/>
          <w:spacing w:val="9"/>
          <w:sz w:val="21"/>
          <w:szCs w:val="21"/>
          <w:highlight w:val="none"/>
        </w:rPr>
        <w:t>所有参加采购活动的供应商，并将项目实施情况和采购任务取消原因报送本级财政部门。</w:t>
      </w:r>
    </w:p>
    <w:p w14:paraId="340735E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26.磋商过程的监控</w:t>
      </w:r>
    </w:p>
    <w:p w14:paraId="588CCDD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本项目磋商过程实行全程录音、录像监控，供应商在磋商过程中所进行的试图影响磋商结果的不公正</w:t>
      </w:r>
      <w:r>
        <w:rPr>
          <w:rFonts w:hint="eastAsia" w:asciiTheme="minorEastAsia" w:hAnsiTheme="minorEastAsia" w:eastAsiaTheme="minorEastAsia" w:cstheme="minorEastAsia"/>
          <w:color w:val="auto"/>
          <w:spacing w:val="8"/>
          <w:sz w:val="21"/>
          <w:szCs w:val="21"/>
          <w:highlight w:val="none"/>
        </w:rPr>
        <w:t>活动，可能导致其响应被拒绝。</w:t>
      </w:r>
    </w:p>
    <w:p w14:paraId="4EDAC47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27. 信用查询</w:t>
      </w:r>
    </w:p>
    <w:p w14:paraId="3B4DAF4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9"/>
          <w:sz w:val="21"/>
          <w:szCs w:val="21"/>
          <w:highlight w:val="none"/>
        </w:rPr>
        <w:t>根据《关于做好政府采购有关信用主体标识码登记及在政府采购活动中查询使用信用记录有关问题的通知》（桂财采〔2016〕37），由采购代理机构对第一成交候选人进行信用查询：</w:t>
      </w:r>
    </w:p>
    <w:p w14:paraId="2670E06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9"/>
          <w:sz w:val="21"/>
          <w:szCs w:val="21"/>
          <w:highlight w:val="none"/>
        </w:rPr>
        <w:t>⑴查询渠道</w:t>
      </w:r>
      <w:r>
        <w:rPr>
          <w:rFonts w:hint="eastAsia" w:asciiTheme="minorEastAsia" w:hAnsiTheme="minorEastAsia" w:eastAsiaTheme="minorEastAsia" w:cstheme="minorEastAsia"/>
          <w:color w:val="auto"/>
          <w:spacing w:val="9"/>
          <w:sz w:val="21"/>
          <w:szCs w:val="21"/>
          <w:highlight w:val="none"/>
          <w:lang w:eastAsia="zh-CN"/>
        </w:rPr>
        <w:t>：</w:t>
      </w:r>
      <w:r>
        <w:rPr>
          <w:rFonts w:hint="eastAsia" w:asciiTheme="minorEastAsia" w:hAnsiTheme="minorEastAsia" w:eastAsiaTheme="minorEastAsia" w:cstheme="minorEastAsia"/>
          <w:color w:val="auto"/>
          <w:spacing w:val="9"/>
          <w:sz w:val="21"/>
          <w:szCs w:val="21"/>
          <w:highlight w:val="none"/>
        </w:rPr>
        <w:t>“信用中国 ”网站(www.creditchina.gov.cn)、中国政府采购网(www.ccgp.gov.cn)等；</w:t>
      </w:r>
    </w:p>
    <w:p w14:paraId="043A02A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9"/>
          <w:sz w:val="21"/>
          <w:szCs w:val="21"/>
          <w:highlight w:val="none"/>
        </w:rPr>
        <w:t>⑵查询截止时间：成交通知书发出前；</w:t>
      </w:r>
    </w:p>
    <w:p w14:paraId="5BB105F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9"/>
          <w:sz w:val="21"/>
          <w:szCs w:val="21"/>
          <w:highlight w:val="none"/>
        </w:rPr>
        <w:t>⑶信用信息查询记录和证据留存方式：在查询网站中直接打印查询 记录，打印材料作为采购活动资料保存；</w:t>
      </w:r>
    </w:p>
    <w:p w14:paraId="620BEF6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9"/>
          <w:sz w:val="21"/>
          <w:szCs w:val="21"/>
          <w:highlight w:val="none"/>
        </w:rPr>
        <w:t>⑷信用信息使用规则：对在“信用中国 ”网站(www.creditchina. gov.cn)、中国政府采购网(www.ccgp.gov.cn)等渠道列入失信被执 行人、重大税收违法案件当事人名单、政府采购严重违法失信行为记录名单及其他不符合《中华人民共和国政府采购法》第二十二条规定条件的供应商，取消其成交候选人资格。</w:t>
      </w:r>
    </w:p>
    <w:p w14:paraId="2487A0C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28.成交公告及成交通知书</w:t>
      </w:r>
    </w:p>
    <w:p w14:paraId="026CB70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9"/>
          <w:sz w:val="21"/>
          <w:szCs w:val="21"/>
          <w:highlight w:val="none"/>
        </w:rPr>
        <w:t>28.1采购代理机构于评审结束后两个工作日内将评审报告送交采购人，采购人应当自收到评审报告五个工作日内在评审报告推荐的成交候选供应商中按顺序确定成交供应商，采购代理机构在成交供应商确定之日起两个工作日内发出成交通知书，并在指定媒体上公告成交信息。</w:t>
      </w:r>
    </w:p>
    <w:p w14:paraId="37D729B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color w:val="auto"/>
          <w:spacing w:val="9"/>
          <w:sz w:val="21"/>
          <w:szCs w:val="21"/>
          <w:highlight w:val="none"/>
        </w:rPr>
        <w:t>28.2在发布成交公告的同时，采购代理机构向成交供应商发出成交通知书。成交供应商应自接到通之日起七个工作日内，办理成交通知书领取手续。</w:t>
      </w:r>
    </w:p>
    <w:p w14:paraId="461FBF21">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五、签订合同</w:t>
      </w:r>
    </w:p>
    <w:p w14:paraId="53C76C0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29.履约保证金</w:t>
      </w:r>
    </w:p>
    <w:p w14:paraId="6C13A81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履约保证金的形式：可以采用现金</w:t>
      </w:r>
      <w:r>
        <w:rPr>
          <w:rFonts w:hint="eastAsia" w:ascii="宋体" w:hAnsi="宋体" w:eastAsia="宋体" w:cs="宋体"/>
          <w:color w:val="auto"/>
          <w:highlight w:val="none"/>
          <w:lang w:val="en-US" w:eastAsia="zh-CN"/>
        </w:rPr>
        <w:t>或</w:t>
      </w:r>
      <w:r>
        <w:rPr>
          <w:rFonts w:hint="eastAsia" w:ascii="宋体" w:hAnsi="宋体" w:cs="宋体"/>
          <w:color w:val="auto"/>
          <w:highlight w:val="none"/>
        </w:rPr>
        <w:t>银行保函或保险等形式。</w:t>
      </w:r>
    </w:p>
    <w:p w14:paraId="11110EF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履约保证金的金额：合同价×5%（扣除社会保险费、发包人材料价款、专业工程暂估价、暂列金额）。</w:t>
      </w:r>
    </w:p>
    <w:p w14:paraId="4D2C7DD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lang w:val="en-US" w:eastAsia="zh-CN"/>
        </w:rPr>
        <w:t>成交供应商</w:t>
      </w:r>
      <w:r>
        <w:rPr>
          <w:rFonts w:hint="eastAsia" w:ascii="宋体" w:hAnsi="宋体" w:cs="宋体"/>
          <w:color w:val="auto"/>
          <w:highlight w:val="none"/>
        </w:rPr>
        <w:t>在收到成交通知书后，须在</w:t>
      </w:r>
      <w:r>
        <w:rPr>
          <w:rFonts w:hint="eastAsia" w:ascii="宋体" w:hAnsi="宋体" w:cs="宋体"/>
          <w:color w:val="auto"/>
          <w:highlight w:val="none"/>
          <w:lang w:val="en-US" w:eastAsia="zh-CN"/>
        </w:rPr>
        <w:t>合同签订前</w:t>
      </w:r>
      <w:r>
        <w:rPr>
          <w:rFonts w:hint="eastAsia" w:ascii="宋体" w:hAnsi="宋体" w:cs="宋体"/>
          <w:color w:val="auto"/>
          <w:highlight w:val="none"/>
        </w:rPr>
        <w:t>向</w:t>
      </w:r>
      <w:r>
        <w:rPr>
          <w:rFonts w:hint="eastAsia" w:ascii="宋体" w:hAnsi="宋体" w:cs="宋体"/>
          <w:color w:val="auto"/>
          <w:highlight w:val="none"/>
          <w:lang w:val="en-US" w:eastAsia="zh-CN"/>
        </w:rPr>
        <w:t>采购</w:t>
      </w:r>
      <w:r>
        <w:rPr>
          <w:rFonts w:hint="eastAsia" w:ascii="宋体" w:hAnsi="宋体" w:cs="宋体"/>
          <w:color w:val="auto"/>
          <w:highlight w:val="none"/>
        </w:rPr>
        <w:t>人足额提交履约保证金，否则</w:t>
      </w:r>
      <w:r>
        <w:rPr>
          <w:rFonts w:hint="eastAsia" w:ascii="宋体" w:hAnsi="宋体" w:cs="宋体"/>
          <w:color w:val="auto"/>
          <w:highlight w:val="none"/>
          <w:lang w:val="en-US" w:eastAsia="zh-CN"/>
        </w:rPr>
        <w:t>采购</w:t>
      </w:r>
      <w:r>
        <w:rPr>
          <w:rFonts w:hint="eastAsia" w:ascii="宋体" w:hAnsi="宋体" w:cs="宋体"/>
          <w:color w:val="auto"/>
          <w:highlight w:val="none"/>
        </w:rPr>
        <w:t>人可以取消其</w:t>
      </w:r>
      <w:r>
        <w:rPr>
          <w:rFonts w:hint="eastAsia" w:ascii="宋体" w:hAnsi="宋体" w:cs="宋体"/>
          <w:color w:val="auto"/>
          <w:highlight w:val="none"/>
          <w:lang w:val="en-US" w:eastAsia="zh-CN"/>
        </w:rPr>
        <w:t>成交</w:t>
      </w:r>
      <w:r>
        <w:rPr>
          <w:rFonts w:hint="eastAsia" w:ascii="宋体" w:hAnsi="宋体" w:cs="宋体"/>
          <w:color w:val="auto"/>
          <w:highlight w:val="none"/>
        </w:rPr>
        <w:t>资格。</w:t>
      </w:r>
    </w:p>
    <w:p w14:paraId="07A8FBB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30.签订合同</w:t>
      </w:r>
    </w:p>
    <w:p w14:paraId="5FA4954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6"/>
          <w:sz w:val="21"/>
          <w:szCs w:val="21"/>
          <w:highlight w:val="none"/>
        </w:rPr>
      </w:pPr>
      <w:r>
        <w:rPr>
          <w:rFonts w:hint="eastAsia" w:asciiTheme="minorEastAsia" w:hAnsiTheme="minorEastAsia" w:eastAsiaTheme="minorEastAsia" w:cstheme="minorEastAsia"/>
          <w:color w:val="auto"/>
          <w:spacing w:val="10"/>
          <w:sz w:val="21"/>
          <w:szCs w:val="21"/>
          <w:highlight w:val="none"/>
        </w:rPr>
        <w:t>30.1</w:t>
      </w:r>
      <w:r>
        <w:rPr>
          <w:rFonts w:hint="eastAsia" w:asciiTheme="minorEastAsia" w:hAnsiTheme="minorEastAsia" w:eastAsiaTheme="minorEastAsia" w:cstheme="minorEastAsia"/>
          <w:color w:val="auto"/>
          <w:spacing w:val="6"/>
          <w:sz w:val="21"/>
          <w:szCs w:val="21"/>
          <w:highlight w:val="none"/>
        </w:rPr>
        <w:t>签订合同时间：成交通知书发出之日起8个工作日内。成交供应商领取成交通知书后，应按规定与采购人签订合同。</w:t>
      </w:r>
    </w:p>
    <w:p w14:paraId="1F7C182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30.2如成交供应商有下列情形之一的，采购代理机构将上报同级财政部门，情节严重的，由财政部门将其列入不良行为记录名单，在一至三年内禁止参加政府采购活动，并予以通报。采购代理机构可从磋商小组推荐的成交候选供应商中按顺序重新确定成交供应商或重新组织采购。拒绝签订政府采购合同的成交供应商不得参加对该项目重新开展的采购活动。</w:t>
      </w:r>
    </w:p>
    <w:p w14:paraId="4203A9A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（1）成交后不与采购人签订合同的（不可抗力除外</w:t>
      </w:r>
      <w:r>
        <w:rPr>
          <w:rFonts w:hint="eastAsia" w:asciiTheme="minorEastAsia" w:hAnsiTheme="minorEastAsia" w:eastAsiaTheme="minorEastAsia" w:cstheme="minorEastAsia"/>
          <w:color w:val="auto"/>
          <w:sz w:val="21"/>
          <w:szCs w:val="21"/>
          <w:highlight w:val="none"/>
        </w:rPr>
        <w:t>）；</w:t>
      </w:r>
    </w:p>
    <w:p w14:paraId="7BF38BA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0"/>
          <w:sz w:val="21"/>
          <w:szCs w:val="21"/>
          <w:highlight w:val="none"/>
        </w:rPr>
        <w:t>（2）将成交项目转让给他人，或者在响应</w:t>
      </w:r>
      <w:r>
        <w:rPr>
          <w:rFonts w:hint="eastAsia" w:asciiTheme="minorEastAsia" w:hAnsiTheme="minorEastAsia" w:eastAsiaTheme="minorEastAsia" w:cstheme="minorEastAsia"/>
          <w:color w:val="auto"/>
          <w:spacing w:val="9"/>
          <w:sz w:val="21"/>
          <w:szCs w:val="21"/>
          <w:highlight w:val="none"/>
        </w:rPr>
        <w:t>文件中未说明，且未经采购人同意，将成交项目分包给他</w:t>
      </w:r>
      <w:r>
        <w:rPr>
          <w:rFonts w:hint="eastAsia" w:asciiTheme="minorEastAsia" w:hAnsiTheme="minorEastAsia" w:eastAsiaTheme="minorEastAsia" w:cstheme="minorEastAsia"/>
          <w:color w:val="auto"/>
          <w:spacing w:val="2"/>
          <w:sz w:val="21"/>
          <w:szCs w:val="21"/>
          <w:highlight w:val="none"/>
        </w:rPr>
        <w:t>人的；</w:t>
      </w:r>
    </w:p>
    <w:p w14:paraId="461C87F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（3）拒绝履行合同义务的。</w:t>
      </w:r>
    </w:p>
    <w:p w14:paraId="4C545F5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Theme="minorEastAsia" w:hAnsiTheme="minorEastAsia" w:eastAsiaTheme="minorEastAsia" w:cstheme="minorEastAsia"/>
          <w:color w:val="auto"/>
          <w:spacing w:val="10"/>
          <w:sz w:val="21"/>
          <w:szCs w:val="21"/>
          <w:highlight w:val="none"/>
        </w:rPr>
      </w:pPr>
      <w:r>
        <w:rPr>
          <w:rFonts w:hint="eastAsia" w:asciiTheme="minorEastAsia" w:hAnsiTheme="minorEastAsia" w:eastAsiaTheme="minorEastAsia" w:cstheme="minorEastAsia"/>
          <w:color w:val="auto"/>
          <w:spacing w:val="10"/>
          <w:sz w:val="21"/>
          <w:szCs w:val="21"/>
          <w:highlight w:val="none"/>
        </w:rPr>
        <w:t>30.3合同备案存档：政府采购合同双方自签订之日起 1 个工作日内将合同原件壹份交采购代理机构备案存档。采购代理机构将政府采购合同在省级以上人民政府财政部门指定媒体上公告。</w:t>
      </w:r>
    </w:p>
    <w:p w14:paraId="5E219E85">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Theme="minorEastAsia" w:hAnsiTheme="minorEastAsia" w:eastAsiaTheme="minorEastAsia" w:cstheme="minorEastAsia"/>
          <w:color w:val="auto"/>
          <w:sz w:val="21"/>
          <w:szCs w:val="21"/>
          <w:highlight w:val="none"/>
        </w:rPr>
      </w:pPr>
    </w:p>
    <w:p w14:paraId="0CEFB73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Theme="minorEastAsia" w:hAnsiTheme="minorEastAsia" w:eastAsiaTheme="minorEastAsia" w:cstheme="minorEastAsia"/>
          <w:color w:val="auto"/>
          <w:spacing w:val="-1"/>
          <w:sz w:val="21"/>
          <w:szCs w:val="21"/>
          <w:highlight w:val="none"/>
          <w14:textOutline w14:w="5103"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1"/>
          <w:sz w:val="21"/>
          <w:szCs w:val="21"/>
          <w:highlight w:val="none"/>
          <w14:textOutline w14:w="5103" w14:cap="sq" w14:cmpd="sng">
            <w14:solidFill>
              <w14:srgbClr w14:val="000000"/>
            </w14:solidFill>
            <w14:prstDash w14:val="solid"/>
            <w14:bevel/>
          </w14:textOutline>
        </w:rPr>
        <w:br w:type="page"/>
      </w:r>
    </w:p>
    <w:p w14:paraId="2259FB4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jc w:val="center"/>
        <w:textAlignment w:val="baseline"/>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14:textOutline w14:w="5103" w14:cap="sq" w14:cmpd="sng">
            <w14:solidFill>
              <w14:srgbClr w14:val="000000"/>
            </w14:solidFill>
            <w14:prstDash w14:val="solid"/>
            <w14:bevel/>
          </w14:textOutline>
        </w:rPr>
        <w:t>六、其他事项</w:t>
      </w:r>
    </w:p>
    <w:p w14:paraId="0588F9C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31.采购代理服务费</w:t>
      </w:r>
    </w:p>
    <w:p w14:paraId="5F91534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jc w:val="both"/>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0"/>
          <w:sz w:val="21"/>
          <w:szCs w:val="21"/>
          <w:highlight w:val="none"/>
        </w:rPr>
        <w:t>成交供应商领取成交通知书前，向</w:t>
      </w:r>
      <w:r>
        <w:rPr>
          <w:rFonts w:hint="eastAsia" w:asciiTheme="minorEastAsia" w:hAnsiTheme="minorEastAsia" w:eastAsiaTheme="minorEastAsia" w:cstheme="minorEastAsia"/>
          <w:color w:val="auto"/>
          <w:spacing w:val="10"/>
          <w:sz w:val="21"/>
          <w:szCs w:val="21"/>
          <w:highlight w:val="none"/>
          <w:lang w:eastAsia="zh-CN"/>
        </w:rPr>
        <w:t>中鸿亿博集团有限公司</w:t>
      </w:r>
      <w:r>
        <w:rPr>
          <w:rFonts w:hint="eastAsia" w:asciiTheme="minorEastAsia" w:hAnsiTheme="minorEastAsia" w:eastAsiaTheme="minorEastAsia" w:cstheme="minorEastAsia"/>
          <w:color w:val="auto"/>
          <w:spacing w:val="10"/>
          <w:sz w:val="21"/>
          <w:szCs w:val="21"/>
          <w:highlight w:val="none"/>
        </w:rPr>
        <w:t>一次性付清代理服务费，本项目的代理服务收费标准参照计价格〔2002〕1980号《招标代理服务收费管理暂行办法》工程类收费标准向成交供应商收取。</w:t>
      </w:r>
    </w:p>
    <w:p w14:paraId="44A2721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jc w:val="center"/>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采购代理服务收费标准</w:t>
      </w:r>
    </w:p>
    <w:p w14:paraId="338C039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drawing>
          <wp:anchor distT="0" distB="0" distL="0" distR="0" simplePos="0" relativeHeight="251663360" behindDoc="1" locked="0" layoutInCell="1" allowOverlap="1">
            <wp:simplePos x="0" y="0"/>
            <wp:positionH relativeFrom="column">
              <wp:posOffset>237490</wp:posOffset>
            </wp:positionH>
            <wp:positionV relativeFrom="paragraph">
              <wp:posOffset>273685</wp:posOffset>
            </wp:positionV>
            <wp:extent cx="1676400" cy="913765"/>
            <wp:effectExtent l="0" t="0" r="0" b="635"/>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3"/>
                    <a:stretch>
                      <a:fillRect/>
                    </a:stretch>
                  </pic:blipFill>
                  <pic:spPr>
                    <a:xfrm>
                      <a:off x="0" y="0"/>
                      <a:ext cx="1676400" cy="913765"/>
                    </a:xfrm>
                    <a:prstGeom prst="rect">
                      <a:avLst/>
                    </a:prstGeom>
                  </pic:spPr>
                </pic:pic>
              </a:graphicData>
            </a:graphic>
          </wp:anchor>
        </w:drawing>
      </w:r>
    </w:p>
    <w:tbl>
      <w:tblPr>
        <w:tblStyle w:val="26"/>
        <w:tblW w:w="9011" w:type="dxa"/>
        <w:tblInd w:w="17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
        <w:gridCol w:w="2882"/>
        <w:gridCol w:w="1"/>
        <w:gridCol w:w="1839"/>
        <w:gridCol w:w="1"/>
        <w:gridCol w:w="1990"/>
        <w:gridCol w:w="1"/>
        <w:gridCol w:w="2295"/>
        <w:gridCol w:w="1"/>
      </w:tblGrid>
      <w:tr w14:paraId="09C3B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1087" w:hRule="atLeast"/>
        </w:trPr>
        <w:tc>
          <w:tcPr>
            <w:tcW w:w="2883" w:type="dxa"/>
            <w:gridSpan w:val="2"/>
            <w:vAlign w:val="top"/>
          </w:tcPr>
          <w:p w14:paraId="218B32CD">
            <w:pPr>
              <w:pStyle w:val="27"/>
              <w:keepNext w:val="0"/>
              <w:keepLines w:val="0"/>
              <w:pageBreakBefore w:val="0"/>
              <w:widowControl/>
              <w:kinsoku w:val="0"/>
              <w:overflowPunct/>
              <w:topLinePunct w:val="0"/>
              <w:autoSpaceDE w:val="0"/>
              <w:autoSpaceDN w:val="0"/>
              <w:bidi w:val="0"/>
              <w:adjustRightInd w:val="0"/>
              <w:snapToGrid w:val="0"/>
              <w:spacing w:line="360" w:lineRule="auto"/>
              <w:ind w:right="0" w:firstLine="218" w:firstLineChars="1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4"/>
                <w:sz w:val="21"/>
                <w:szCs w:val="21"/>
                <w:highlight w:val="none"/>
              </w:rPr>
              <w:t>费率</w:t>
            </w:r>
            <w:r>
              <w:rPr>
                <w:rFonts w:hint="eastAsia" w:asciiTheme="minorEastAsia" w:hAnsiTheme="minorEastAsia" w:eastAsiaTheme="minorEastAsia" w:cstheme="minorEastAsia"/>
                <w:color w:val="auto"/>
                <w:spacing w:val="6"/>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服务类型</w:t>
            </w:r>
          </w:p>
          <w:p w14:paraId="0234792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Theme="minorEastAsia" w:hAnsiTheme="minorEastAsia" w:eastAsiaTheme="minorEastAsia" w:cstheme="minorEastAsia"/>
                <w:color w:val="auto"/>
                <w:sz w:val="21"/>
                <w:szCs w:val="21"/>
                <w:highlight w:val="none"/>
              </w:rPr>
            </w:pPr>
          </w:p>
          <w:p w14:paraId="2ED3B869">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中标金额（万元）</w:t>
            </w:r>
          </w:p>
        </w:tc>
        <w:tc>
          <w:tcPr>
            <w:tcW w:w="1840" w:type="dxa"/>
            <w:gridSpan w:val="2"/>
            <w:vAlign w:val="top"/>
          </w:tcPr>
          <w:p w14:paraId="12235C7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Theme="minorEastAsia" w:hAnsiTheme="minorEastAsia" w:eastAsiaTheme="minorEastAsia" w:cstheme="minorEastAsia"/>
                <w:color w:val="auto"/>
                <w:sz w:val="21"/>
                <w:szCs w:val="21"/>
                <w:highlight w:val="none"/>
              </w:rPr>
            </w:pPr>
          </w:p>
          <w:p w14:paraId="05ABAE6B">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货物招标</w:t>
            </w:r>
          </w:p>
        </w:tc>
        <w:tc>
          <w:tcPr>
            <w:tcW w:w="1991" w:type="dxa"/>
            <w:gridSpan w:val="2"/>
            <w:vAlign w:val="top"/>
          </w:tcPr>
          <w:p w14:paraId="057020F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Theme="minorEastAsia" w:hAnsiTheme="minorEastAsia" w:eastAsiaTheme="minorEastAsia" w:cstheme="minorEastAsia"/>
                <w:color w:val="auto"/>
                <w:sz w:val="21"/>
                <w:szCs w:val="21"/>
                <w:highlight w:val="none"/>
              </w:rPr>
            </w:pPr>
          </w:p>
          <w:p w14:paraId="175BDB79">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服务招标</w:t>
            </w:r>
          </w:p>
        </w:tc>
        <w:tc>
          <w:tcPr>
            <w:tcW w:w="2296" w:type="dxa"/>
            <w:gridSpan w:val="2"/>
            <w:vAlign w:val="top"/>
          </w:tcPr>
          <w:p w14:paraId="4327D6A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Theme="minorEastAsia" w:hAnsiTheme="minorEastAsia" w:eastAsiaTheme="minorEastAsia" w:cstheme="minorEastAsia"/>
                <w:color w:val="auto"/>
                <w:sz w:val="21"/>
                <w:szCs w:val="21"/>
                <w:highlight w:val="none"/>
              </w:rPr>
            </w:pPr>
          </w:p>
          <w:p w14:paraId="1EF2F63E">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工程招标</w:t>
            </w:r>
          </w:p>
        </w:tc>
      </w:tr>
      <w:tr w14:paraId="38914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364" w:hRule="atLeast"/>
        </w:trPr>
        <w:tc>
          <w:tcPr>
            <w:tcW w:w="2883" w:type="dxa"/>
            <w:gridSpan w:val="2"/>
            <w:vAlign w:val="top"/>
          </w:tcPr>
          <w:p w14:paraId="3F5BF690">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00"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100</w:t>
            </w:r>
            <w:r>
              <w:rPr>
                <w:rFonts w:hint="eastAsia" w:asciiTheme="minorEastAsia" w:hAnsiTheme="minorEastAsia" w:eastAsiaTheme="minorEastAsia" w:cstheme="minorEastAsia"/>
                <w:color w:val="auto"/>
                <w:spacing w:val="-15"/>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以下</w:t>
            </w:r>
          </w:p>
        </w:tc>
        <w:tc>
          <w:tcPr>
            <w:tcW w:w="1840" w:type="dxa"/>
            <w:gridSpan w:val="2"/>
            <w:vAlign w:val="top"/>
          </w:tcPr>
          <w:p w14:paraId="7892D240">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1.5%</w:t>
            </w:r>
          </w:p>
        </w:tc>
        <w:tc>
          <w:tcPr>
            <w:tcW w:w="1991" w:type="dxa"/>
            <w:gridSpan w:val="2"/>
            <w:vAlign w:val="top"/>
          </w:tcPr>
          <w:p w14:paraId="2EC87BD7">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1.5%</w:t>
            </w:r>
          </w:p>
        </w:tc>
        <w:tc>
          <w:tcPr>
            <w:tcW w:w="2296" w:type="dxa"/>
            <w:gridSpan w:val="2"/>
            <w:vAlign w:val="top"/>
          </w:tcPr>
          <w:p w14:paraId="486A9921">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1.0%</w:t>
            </w:r>
          </w:p>
        </w:tc>
      </w:tr>
      <w:tr w14:paraId="5A91E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366" w:hRule="atLeast"/>
        </w:trPr>
        <w:tc>
          <w:tcPr>
            <w:tcW w:w="2883" w:type="dxa"/>
            <w:gridSpan w:val="2"/>
            <w:vAlign w:val="top"/>
          </w:tcPr>
          <w:p w14:paraId="4A9E9156">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100-500</w:t>
            </w:r>
          </w:p>
        </w:tc>
        <w:tc>
          <w:tcPr>
            <w:tcW w:w="1840" w:type="dxa"/>
            <w:gridSpan w:val="2"/>
            <w:vAlign w:val="top"/>
          </w:tcPr>
          <w:p w14:paraId="0ED1482D">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1.1%</w:t>
            </w:r>
          </w:p>
        </w:tc>
        <w:tc>
          <w:tcPr>
            <w:tcW w:w="1991" w:type="dxa"/>
            <w:gridSpan w:val="2"/>
            <w:vAlign w:val="top"/>
          </w:tcPr>
          <w:p w14:paraId="2C6BFB0D">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0.8%</w:t>
            </w:r>
          </w:p>
        </w:tc>
        <w:tc>
          <w:tcPr>
            <w:tcW w:w="2296" w:type="dxa"/>
            <w:gridSpan w:val="2"/>
            <w:vAlign w:val="top"/>
          </w:tcPr>
          <w:p w14:paraId="1FD19C4F">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0.7%</w:t>
            </w:r>
          </w:p>
        </w:tc>
      </w:tr>
      <w:tr w14:paraId="2AAD2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368" w:hRule="atLeast"/>
        </w:trPr>
        <w:tc>
          <w:tcPr>
            <w:tcW w:w="2883" w:type="dxa"/>
            <w:gridSpan w:val="2"/>
            <w:vAlign w:val="top"/>
          </w:tcPr>
          <w:p w14:paraId="3218A0D7">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500-1000</w:t>
            </w:r>
          </w:p>
        </w:tc>
        <w:tc>
          <w:tcPr>
            <w:tcW w:w="1840" w:type="dxa"/>
            <w:gridSpan w:val="2"/>
            <w:vAlign w:val="top"/>
          </w:tcPr>
          <w:p w14:paraId="77C1C7CE">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0.8%</w:t>
            </w:r>
          </w:p>
        </w:tc>
        <w:tc>
          <w:tcPr>
            <w:tcW w:w="1991" w:type="dxa"/>
            <w:gridSpan w:val="2"/>
            <w:vAlign w:val="top"/>
          </w:tcPr>
          <w:p w14:paraId="2043A35D">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0.45%</w:t>
            </w:r>
          </w:p>
        </w:tc>
        <w:tc>
          <w:tcPr>
            <w:tcW w:w="2296" w:type="dxa"/>
            <w:gridSpan w:val="2"/>
            <w:vAlign w:val="top"/>
          </w:tcPr>
          <w:p w14:paraId="220F6315">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0.55%</w:t>
            </w:r>
          </w:p>
        </w:tc>
      </w:tr>
      <w:tr w14:paraId="2C3C6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363" w:hRule="atLeast"/>
        </w:trPr>
        <w:tc>
          <w:tcPr>
            <w:tcW w:w="2883" w:type="dxa"/>
            <w:gridSpan w:val="2"/>
            <w:vAlign w:val="top"/>
          </w:tcPr>
          <w:p w14:paraId="68DB6B77">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1000-5000</w:t>
            </w:r>
          </w:p>
        </w:tc>
        <w:tc>
          <w:tcPr>
            <w:tcW w:w="1840" w:type="dxa"/>
            <w:gridSpan w:val="2"/>
            <w:vAlign w:val="top"/>
          </w:tcPr>
          <w:p w14:paraId="2F5FEBD8">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0.5%</w:t>
            </w:r>
          </w:p>
        </w:tc>
        <w:tc>
          <w:tcPr>
            <w:tcW w:w="1991" w:type="dxa"/>
            <w:gridSpan w:val="2"/>
            <w:vAlign w:val="top"/>
          </w:tcPr>
          <w:p w14:paraId="6EA681C8">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0.25%</w:t>
            </w:r>
          </w:p>
        </w:tc>
        <w:tc>
          <w:tcPr>
            <w:tcW w:w="2296" w:type="dxa"/>
            <w:gridSpan w:val="2"/>
            <w:vAlign w:val="top"/>
          </w:tcPr>
          <w:p w14:paraId="7182313B">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0.35%</w:t>
            </w:r>
          </w:p>
        </w:tc>
      </w:tr>
      <w:tr w14:paraId="363BA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dxa"/>
          <w:trHeight w:val="368" w:hRule="atLeast"/>
        </w:trPr>
        <w:tc>
          <w:tcPr>
            <w:tcW w:w="2883" w:type="dxa"/>
            <w:gridSpan w:val="2"/>
            <w:vAlign w:val="top"/>
          </w:tcPr>
          <w:p w14:paraId="46B860A3">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5000-10000</w:t>
            </w:r>
          </w:p>
        </w:tc>
        <w:tc>
          <w:tcPr>
            <w:tcW w:w="1840" w:type="dxa"/>
            <w:gridSpan w:val="2"/>
            <w:vAlign w:val="top"/>
          </w:tcPr>
          <w:p w14:paraId="50163B2E">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0.25%</w:t>
            </w:r>
          </w:p>
        </w:tc>
        <w:tc>
          <w:tcPr>
            <w:tcW w:w="1991" w:type="dxa"/>
            <w:gridSpan w:val="2"/>
            <w:vAlign w:val="top"/>
          </w:tcPr>
          <w:p w14:paraId="5A05676D">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0.1%</w:t>
            </w:r>
          </w:p>
        </w:tc>
        <w:tc>
          <w:tcPr>
            <w:tcW w:w="2296" w:type="dxa"/>
            <w:gridSpan w:val="2"/>
            <w:vAlign w:val="top"/>
          </w:tcPr>
          <w:p w14:paraId="4B29474D">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0.2%</w:t>
            </w:r>
          </w:p>
        </w:tc>
      </w:tr>
    </w:tbl>
    <w:p w14:paraId="06C5B6DD">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注：采购代理服务收费按差额定率累进法计算。</w:t>
      </w:r>
    </w:p>
    <w:p w14:paraId="59C9D8EA">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Theme="minorEastAsia" w:hAnsiTheme="minorEastAsia" w:eastAsiaTheme="minorEastAsia" w:cstheme="minorEastAsia"/>
          <w:b/>
          <w:bCs/>
          <w:color w:val="auto"/>
          <w:spacing w:val="8"/>
          <w:sz w:val="21"/>
          <w:szCs w:val="21"/>
          <w:highlight w:val="none"/>
        </w:rPr>
      </w:pPr>
      <w:r>
        <w:rPr>
          <w:rFonts w:hint="eastAsia" w:asciiTheme="minorEastAsia" w:hAnsiTheme="minorEastAsia" w:eastAsiaTheme="minorEastAsia" w:cstheme="minorEastAsia"/>
          <w:b/>
          <w:bCs/>
          <w:color w:val="auto"/>
          <w:spacing w:val="8"/>
          <w:sz w:val="21"/>
          <w:szCs w:val="21"/>
          <w:highlight w:val="none"/>
        </w:rPr>
        <w:t>32.采购代理机构银行账户：</w:t>
      </w:r>
    </w:p>
    <w:p w14:paraId="273A8259">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4" w:firstLineChars="200"/>
        <w:textAlignment w:val="baseline"/>
        <w:rPr>
          <w:rFonts w:hint="default" w:asciiTheme="minorEastAsia" w:hAnsiTheme="minorEastAsia" w:eastAsiaTheme="minorEastAsia" w:cstheme="minorEastAsia"/>
          <w:color w:val="auto"/>
          <w:spacing w:val="11"/>
          <w:sz w:val="21"/>
          <w:szCs w:val="21"/>
          <w:highlight w:val="none"/>
          <w:lang w:val="en-US"/>
        </w:rPr>
      </w:pPr>
      <w:r>
        <w:rPr>
          <w:rFonts w:hint="eastAsia" w:asciiTheme="minorEastAsia" w:hAnsiTheme="minorEastAsia" w:eastAsiaTheme="minorEastAsia" w:cstheme="minorEastAsia"/>
          <w:color w:val="auto"/>
          <w:spacing w:val="11"/>
          <w:sz w:val="21"/>
          <w:szCs w:val="21"/>
          <w:highlight w:val="none"/>
        </w:rPr>
        <w:t>开户名称：</w:t>
      </w:r>
      <w:r>
        <w:rPr>
          <w:rFonts w:hint="eastAsia" w:asciiTheme="minorEastAsia" w:hAnsiTheme="minorEastAsia" w:eastAsiaTheme="minorEastAsia" w:cstheme="minorEastAsia"/>
          <w:color w:val="auto"/>
          <w:spacing w:val="11"/>
          <w:sz w:val="21"/>
          <w:szCs w:val="21"/>
          <w:highlight w:val="none"/>
          <w:lang w:eastAsia="zh-CN"/>
        </w:rPr>
        <w:t>中鸿亿博集团有限公司</w:t>
      </w:r>
      <w:r>
        <w:rPr>
          <w:rFonts w:hint="eastAsia" w:asciiTheme="minorEastAsia" w:hAnsiTheme="minorEastAsia" w:eastAsiaTheme="minorEastAsia" w:cstheme="minorEastAsia"/>
          <w:color w:val="auto"/>
          <w:spacing w:val="11"/>
          <w:sz w:val="21"/>
          <w:szCs w:val="21"/>
          <w:highlight w:val="none"/>
          <w:lang w:val="en-US" w:eastAsia="zh-CN"/>
        </w:rPr>
        <w:t>桂北分公司</w:t>
      </w:r>
    </w:p>
    <w:p w14:paraId="7592A115">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pacing w:val="11"/>
          <w:sz w:val="21"/>
          <w:szCs w:val="21"/>
          <w:highlight w:val="none"/>
          <w:lang w:eastAsia="zh-CN"/>
        </w:rPr>
      </w:pPr>
      <w:r>
        <w:rPr>
          <w:rFonts w:hint="eastAsia" w:asciiTheme="minorEastAsia" w:hAnsiTheme="minorEastAsia" w:eastAsiaTheme="minorEastAsia" w:cstheme="minorEastAsia"/>
          <w:color w:val="auto"/>
          <w:spacing w:val="11"/>
          <w:sz w:val="21"/>
          <w:szCs w:val="21"/>
          <w:highlight w:val="none"/>
        </w:rPr>
        <w:t>开户银行</w:t>
      </w:r>
      <w:r>
        <w:rPr>
          <w:rFonts w:hint="eastAsia" w:asciiTheme="minorEastAsia" w:hAnsiTheme="minorEastAsia" w:eastAsiaTheme="minorEastAsia" w:cstheme="minorEastAsia"/>
          <w:color w:val="auto"/>
          <w:spacing w:val="11"/>
          <w:sz w:val="21"/>
          <w:szCs w:val="21"/>
          <w:highlight w:val="none"/>
          <w:lang w:eastAsia="zh-CN"/>
        </w:rPr>
        <w:t>：桂林银行股份有限公司营业部</w:t>
      </w:r>
    </w:p>
    <w:p w14:paraId="0D79613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Theme="minorEastAsia" w:hAnsiTheme="minorEastAsia" w:eastAsiaTheme="minorEastAsia" w:cstheme="minorEastAsia"/>
          <w:color w:val="auto"/>
          <w:spacing w:val="11"/>
          <w:sz w:val="21"/>
          <w:szCs w:val="21"/>
          <w:highlight w:val="none"/>
          <w:lang w:eastAsia="zh-CN"/>
        </w:rPr>
      </w:pPr>
      <w:r>
        <w:rPr>
          <w:rFonts w:hint="eastAsia" w:asciiTheme="minorEastAsia" w:hAnsiTheme="minorEastAsia" w:eastAsiaTheme="minorEastAsia" w:cstheme="minorEastAsia"/>
          <w:color w:val="auto"/>
          <w:spacing w:val="11"/>
          <w:sz w:val="21"/>
          <w:szCs w:val="21"/>
          <w:highlight w:val="none"/>
          <w:lang w:eastAsia="zh-CN"/>
        </w:rPr>
        <w:t>账    号：660000021454900017</w:t>
      </w:r>
      <w:r>
        <w:rPr>
          <w:rFonts w:hint="eastAsia" w:asciiTheme="minorEastAsia" w:hAnsiTheme="minorEastAsia" w:eastAsiaTheme="minorEastAsia" w:cstheme="minorEastAsia"/>
          <w:color w:val="auto"/>
          <w:spacing w:val="11"/>
          <w:sz w:val="21"/>
          <w:szCs w:val="21"/>
          <w:highlight w:val="none"/>
          <w:lang w:val="en-US" w:eastAsia="zh-CN"/>
        </w:rPr>
        <w:t xml:space="preserve"> </w:t>
      </w:r>
    </w:p>
    <w:p w14:paraId="1D2B1D2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8"/>
          <w:sz w:val="21"/>
          <w:szCs w:val="21"/>
          <w:highlight w:val="none"/>
        </w:rPr>
        <w:t>33.解释权：</w:t>
      </w:r>
      <w:r>
        <w:rPr>
          <w:rFonts w:hint="eastAsia" w:asciiTheme="minorEastAsia" w:hAnsiTheme="minorEastAsia" w:eastAsiaTheme="minorEastAsia" w:cstheme="minorEastAsia"/>
          <w:color w:val="auto"/>
          <w:spacing w:val="11"/>
          <w:sz w:val="21"/>
          <w:szCs w:val="21"/>
          <w:highlight w:val="none"/>
        </w:rPr>
        <w:t>本竞争性磋商文件是根据《中华人民共和国政府采购法》、《中华人民共和国政府采购</w:t>
      </w:r>
      <w:r>
        <w:rPr>
          <w:rFonts w:hint="eastAsia" w:asciiTheme="minorEastAsia" w:hAnsiTheme="minorEastAsia" w:eastAsiaTheme="minorEastAsia" w:cstheme="minorEastAsia"/>
          <w:color w:val="auto"/>
          <w:spacing w:val="9"/>
          <w:sz w:val="21"/>
          <w:szCs w:val="21"/>
          <w:highlight w:val="none"/>
        </w:rPr>
        <w:t>法实施条例》、《政府采购竞争性磋商采购方式管理暂行办法》和政府采购管理有关规定编制，本竞争性</w:t>
      </w:r>
      <w:r>
        <w:rPr>
          <w:rFonts w:hint="eastAsia" w:asciiTheme="minorEastAsia" w:hAnsiTheme="minorEastAsia" w:eastAsiaTheme="minorEastAsia" w:cstheme="minorEastAsia"/>
          <w:color w:val="auto"/>
          <w:spacing w:val="13"/>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rPr>
        <w:t>磋商文件的解释权属于采购代理机构。</w:t>
      </w:r>
    </w:p>
    <w:p w14:paraId="61347FA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Theme="minorEastAsia" w:hAnsiTheme="minorEastAsia" w:eastAsiaTheme="minorEastAsia" w:cstheme="minorEastAsia"/>
          <w:color w:val="auto"/>
          <w:spacing w:val="11"/>
          <w:sz w:val="21"/>
          <w:szCs w:val="21"/>
          <w:highlight w:val="none"/>
        </w:rPr>
      </w:pPr>
      <w:r>
        <w:rPr>
          <w:rFonts w:hint="eastAsia" w:asciiTheme="minorEastAsia" w:hAnsiTheme="minorEastAsia" w:eastAsiaTheme="minorEastAsia" w:cstheme="minorEastAsia"/>
          <w:b/>
          <w:bCs/>
          <w:snapToGrid w:val="0"/>
          <w:color w:val="auto"/>
          <w:spacing w:val="8"/>
          <w:kern w:val="0"/>
          <w:sz w:val="21"/>
          <w:szCs w:val="21"/>
          <w:highlight w:val="none"/>
          <w:lang w:val="en-US" w:eastAsia="en-US" w:bidi="ar-SA"/>
        </w:rPr>
        <w:t>34.监督管理机构</w:t>
      </w:r>
      <w:r>
        <w:rPr>
          <w:rFonts w:hint="eastAsia" w:asciiTheme="minorEastAsia" w:hAnsiTheme="minorEastAsia" w:eastAsiaTheme="minorEastAsia" w:cstheme="minorEastAsia"/>
          <w:color w:val="auto"/>
          <w:spacing w:val="8"/>
          <w:sz w:val="21"/>
          <w:szCs w:val="21"/>
          <w:highlight w:val="none"/>
          <w14:textOutline w14:w="3795"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11"/>
          <w:sz w:val="21"/>
          <w:szCs w:val="21"/>
          <w:highlight w:val="none"/>
          <w:lang w:eastAsia="zh-CN"/>
        </w:rPr>
        <w:t>灌阳县财政局政府采购监督管理办公室</w:t>
      </w:r>
      <w:r>
        <w:rPr>
          <w:rFonts w:hint="eastAsia" w:asciiTheme="minorEastAsia" w:hAnsiTheme="minorEastAsia" w:eastAsiaTheme="minorEastAsia" w:cstheme="minorEastAsia"/>
          <w:color w:val="auto"/>
          <w:spacing w:val="11"/>
          <w:sz w:val="21"/>
          <w:szCs w:val="21"/>
          <w:highlight w:val="none"/>
          <w:lang w:val="en-US" w:eastAsia="zh-CN"/>
        </w:rPr>
        <w:t xml:space="preserve">  </w:t>
      </w:r>
      <w:r>
        <w:rPr>
          <w:rFonts w:hint="eastAsia" w:asciiTheme="minorEastAsia" w:hAnsiTheme="minorEastAsia" w:eastAsiaTheme="minorEastAsia" w:cstheme="minorEastAsia"/>
          <w:color w:val="auto"/>
          <w:spacing w:val="11"/>
          <w:sz w:val="21"/>
          <w:szCs w:val="21"/>
          <w:highlight w:val="none"/>
          <w:lang w:eastAsia="zh-CN"/>
        </w:rPr>
        <w:t>联系电话：0773-4250206</w:t>
      </w:r>
    </w:p>
    <w:p w14:paraId="0ACCD6F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24" w:firstLineChars="200"/>
        <w:textAlignment w:val="baseline"/>
        <w:rPr>
          <w:rFonts w:hint="eastAsia" w:ascii="宋体" w:hAnsi="宋体" w:eastAsia="宋体" w:cs="宋体"/>
          <w:color w:val="auto"/>
          <w:spacing w:val="11"/>
          <w:sz w:val="24"/>
          <w:szCs w:val="24"/>
          <w:highlight w:val="none"/>
        </w:rPr>
      </w:pPr>
      <w:r>
        <w:rPr>
          <w:rFonts w:hint="eastAsia" w:ascii="宋体" w:hAnsi="宋体" w:eastAsia="宋体" w:cs="宋体"/>
          <w:color w:val="auto"/>
          <w:spacing w:val="11"/>
          <w:sz w:val="24"/>
          <w:szCs w:val="24"/>
          <w:highlight w:val="none"/>
        </w:rPr>
        <w:br w:type="page"/>
      </w:r>
    </w:p>
    <w:p w14:paraId="7D4C3A63">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94" w:firstLineChars="200"/>
        <w:jc w:val="center"/>
        <w:textAlignment w:val="baseline"/>
        <w:rPr>
          <w:rFonts w:hint="eastAsia" w:ascii="宋体" w:hAnsi="宋体" w:eastAsia="宋体" w:cs="宋体"/>
          <w:b/>
          <w:bCs/>
          <w:color w:val="auto"/>
          <w:spacing w:val="8"/>
          <w:sz w:val="28"/>
          <w:szCs w:val="28"/>
          <w:highlight w:val="none"/>
        </w:rPr>
      </w:pPr>
      <w:r>
        <w:rPr>
          <w:rFonts w:hint="eastAsia" w:ascii="宋体" w:hAnsi="宋体" w:eastAsia="宋体" w:cs="宋体"/>
          <w:b/>
          <w:bCs/>
          <w:color w:val="auto"/>
          <w:spacing w:val="8"/>
          <w:sz w:val="28"/>
          <w:szCs w:val="28"/>
          <w:highlight w:val="none"/>
        </w:rPr>
        <w:t>质疑函（格式）</w:t>
      </w:r>
    </w:p>
    <w:p w14:paraId="46C78D5B">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14" w:firstLineChars="200"/>
        <w:jc w:val="both"/>
        <w:textAlignment w:val="baseline"/>
        <w:rPr>
          <w:rFonts w:hint="eastAsia" w:ascii="宋体" w:hAnsi="宋体" w:eastAsia="宋体" w:cs="宋体"/>
          <w:b/>
          <w:bCs/>
          <w:color w:val="auto"/>
          <w:spacing w:val="8"/>
          <w:sz w:val="24"/>
          <w:szCs w:val="24"/>
          <w:highlight w:val="none"/>
        </w:rPr>
      </w:pPr>
      <w:r>
        <w:rPr>
          <w:rFonts w:hint="eastAsia" w:ascii="宋体" w:hAnsi="宋体" w:eastAsia="宋体" w:cs="宋体"/>
          <w:b/>
          <w:bCs/>
          <w:color w:val="auto"/>
          <w:spacing w:val="8"/>
          <w:sz w:val="24"/>
          <w:szCs w:val="24"/>
          <w:highlight w:val="none"/>
        </w:rPr>
        <w:t>附表 1：</w:t>
      </w:r>
    </w:p>
    <w:p w14:paraId="11723710">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4" w:firstLineChars="200"/>
        <w:textAlignment w:val="baseline"/>
        <w:outlineLvl w:val="1"/>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2"/>
          <w:szCs w:val="22"/>
          <w:highlight w:val="none"/>
        </w:rPr>
        <w:t>一、质疑供应商基本信息：</w:t>
      </w:r>
    </w:p>
    <w:p w14:paraId="6E98080E">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质疑供应商：</w:t>
      </w:r>
      <w:r>
        <w:rPr>
          <w:rFonts w:hint="eastAsia" w:ascii="宋体" w:hAnsi="宋体" w:eastAsia="宋体" w:cs="宋体"/>
          <w:color w:val="auto"/>
          <w:sz w:val="22"/>
          <w:szCs w:val="22"/>
          <w:highlight w:val="none"/>
          <w:u w:val="single" w:color="auto"/>
        </w:rPr>
        <w:t xml:space="preserve">                                         </w:t>
      </w:r>
    </w:p>
    <w:p w14:paraId="03996241">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6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5"/>
          <w:sz w:val="22"/>
          <w:szCs w:val="22"/>
          <w:highlight w:val="none"/>
        </w:rPr>
        <w:t>地址：</w:t>
      </w:r>
      <w:r>
        <w:rPr>
          <w:rFonts w:hint="eastAsia" w:ascii="宋体" w:hAnsi="宋体" w:eastAsia="宋体" w:cs="宋体"/>
          <w:color w:val="auto"/>
          <w:sz w:val="22"/>
          <w:szCs w:val="22"/>
          <w:highlight w:val="none"/>
          <w:u w:val="single" w:color="auto"/>
        </w:rPr>
        <w:t xml:space="preserve">                                            </w:t>
      </w:r>
      <w:r>
        <w:rPr>
          <w:rFonts w:hint="eastAsia" w:ascii="宋体" w:hAnsi="宋体" w:eastAsia="宋体" w:cs="宋体"/>
          <w:color w:val="auto"/>
          <w:spacing w:val="-68"/>
          <w:sz w:val="22"/>
          <w:szCs w:val="22"/>
          <w:highlight w:val="none"/>
        </w:rPr>
        <w:t xml:space="preserve"> </w:t>
      </w:r>
      <w:r>
        <w:rPr>
          <w:rFonts w:hint="eastAsia" w:ascii="宋体" w:hAnsi="宋体" w:eastAsia="宋体" w:cs="宋体"/>
          <w:color w:val="auto"/>
          <w:spacing w:val="5"/>
          <w:sz w:val="22"/>
          <w:szCs w:val="22"/>
          <w:highlight w:val="none"/>
        </w:rPr>
        <w:t>邮编：</w:t>
      </w:r>
      <w:r>
        <w:rPr>
          <w:rFonts w:hint="eastAsia" w:ascii="宋体" w:hAnsi="宋体" w:eastAsia="宋体" w:cs="宋体"/>
          <w:color w:val="auto"/>
          <w:sz w:val="22"/>
          <w:szCs w:val="22"/>
          <w:highlight w:val="none"/>
          <w:u w:val="single" w:color="auto"/>
        </w:rPr>
        <w:t xml:space="preserve">                   </w:t>
      </w:r>
    </w:p>
    <w:p w14:paraId="5D355305">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64"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联系人：</w:t>
      </w:r>
      <w:r>
        <w:rPr>
          <w:rFonts w:hint="eastAsia" w:ascii="宋体" w:hAnsi="宋体" w:eastAsia="宋体" w:cs="宋体"/>
          <w:color w:val="auto"/>
          <w:spacing w:val="6"/>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pacing w:val="6"/>
          <w:sz w:val="22"/>
          <w:szCs w:val="22"/>
          <w:highlight w:val="none"/>
        </w:rPr>
        <w:t>联</w:t>
      </w:r>
      <w:r>
        <w:rPr>
          <w:rFonts w:hint="eastAsia" w:ascii="宋体" w:hAnsi="宋体" w:eastAsia="宋体" w:cs="宋体"/>
          <w:color w:val="auto"/>
          <w:spacing w:val="5"/>
          <w:sz w:val="22"/>
          <w:szCs w:val="22"/>
          <w:highlight w:val="none"/>
        </w:rPr>
        <w:t>系电话：</w:t>
      </w:r>
      <w:r>
        <w:rPr>
          <w:rFonts w:hint="eastAsia" w:ascii="宋体" w:hAnsi="宋体" w:eastAsia="宋体" w:cs="宋体"/>
          <w:color w:val="auto"/>
          <w:sz w:val="22"/>
          <w:szCs w:val="22"/>
          <w:highlight w:val="none"/>
          <w:u w:val="single" w:color="auto"/>
        </w:rPr>
        <w:t xml:space="preserve">                  </w:t>
      </w:r>
    </w:p>
    <w:p w14:paraId="14C69A7B">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授权代表：</w:t>
      </w:r>
      <w:r>
        <w:rPr>
          <w:rFonts w:hint="eastAsia" w:ascii="宋体" w:hAnsi="宋体" w:eastAsia="宋体" w:cs="宋体"/>
          <w:color w:val="auto"/>
          <w:sz w:val="22"/>
          <w:szCs w:val="22"/>
          <w:highlight w:val="none"/>
          <w:u w:val="single" w:color="auto"/>
        </w:rPr>
        <w:t xml:space="preserve">                        </w:t>
      </w:r>
    </w:p>
    <w:p w14:paraId="319903AD">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联系电话：</w:t>
      </w:r>
      <w:r>
        <w:rPr>
          <w:rFonts w:hint="eastAsia" w:ascii="宋体" w:hAnsi="宋体" w:eastAsia="宋体" w:cs="宋体"/>
          <w:color w:val="auto"/>
          <w:sz w:val="22"/>
          <w:szCs w:val="22"/>
          <w:highlight w:val="none"/>
          <w:u w:val="single" w:color="auto"/>
        </w:rPr>
        <w:t xml:space="preserve">                        </w:t>
      </w:r>
    </w:p>
    <w:p w14:paraId="453EFBD0">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地址：</w:t>
      </w:r>
      <w:r>
        <w:rPr>
          <w:rFonts w:hint="eastAsia" w:ascii="宋体" w:hAnsi="宋体" w:eastAsia="宋体" w:cs="宋体"/>
          <w:color w:val="auto"/>
          <w:spacing w:val="5"/>
          <w:sz w:val="22"/>
          <w:szCs w:val="22"/>
          <w:highlight w:val="none"/>
          <w:u w:val="single" w:color="auto"/>
        </w:rPr>
        <w:t xml:space="preserve">                 </w:t>
      </w:r>
      <w:r>
        <w:rPr>
          <w:rFonts w:hint="eastAsia" w:ascii="宋体" w:hAnsi="宋体" w:eastAsia="宋体" w:cs="宋体"/>
          <w:color w:val="auto"/>
          <w:spacing w:val="-73"/>
          <w:sz w:val="22"/>
          <w:szCs w:val="22"/>
          <w:highlight w:val="none"/>
        </w:rPr>
        <w:t xml:space="preserve"> </w:t>
      </w:r>
      <w:r>
        <w:rPr>
          <w:rFonts w:hint="eastAsia" w:ascii="宋体" w:hAnsi="宋体" w:eastAsia="宋体" w:cs="宋体"/>
          <w:color w:val="auto"/>
          <w:spacing w:val="4"/>
          <w:sz w:val="22"/>
          <w:szCs w:val="22"/>
          <w:highlight w:val="none"/>
        </w:rPr>
        <w:t>邮编：</w:t>
      </w:r>
      <w:r>
        <w:rPr>
          <w:rFonts w:hint="eastAsia" w:ascii="宋体" w:hAnsi="宋体" w:eastAsia="宋体" w:cs="宋体"/>
          <w:color w:val="auto"/>
          <w:sz w:val="22"/>
          <w:szCs w:val="22"/>
          <w:highlight w:val="none"/>
          <w:u w:val="single" w:color="auto"/>
        </w:rPr>
        <w:t xml:space="preserve">                   </w:t>
      </w:r>
    </w:p>
    <w:p w14:paraId="68CBAD25">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4" w:firstLineChars="200"/>
        <w:textAlignment w:val="baseline"/>
        <w:outlineLvl w:val="1"/>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2"/>
          <w:szCs w:val="22"/>
          <w:highlight w:val="none"/>
        </w:rPr>
        <w:t>二、质疑项目基本情况：</w:t>
      </w:r>
    </w:p>
    <w:p w14:paraId="6661A00E">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质疑项目的名称：</w:t>
      </w:r>
      <w:r>
        <w:rPr>
          <w:rFonts w:hint="eastAsia" w:ascii="宋体" w:hAnsi="宋体" w:eastAsia="宋体" w:cs="宋体"/>
          <w:color w:val="auto"/>
          <w:sz w:val="22"/>
          <w:szCs w:val="22"/>
          <w:highlight w:val="none"/>
          <w:u w:val="single" w:color="auto"/>
        </w:rPr>
        <w:t xml:space="preserve">                                       </w:t>
      </w:r>
    </w:p>
    <w:p w14:paraId="542D41FD">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质疑项目的编号：</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89"/>
          <w:sz w:val="22"/>
          <w:szCs w:val="22"/>
          <w:highlight w:val="none"/>
        </w:rPr>
        <w:t xml:space="preserve"> </w:t>
      </w:r>
      <w:r>
        <w:rPr>
          <w:rFonts w:hint="eastAsia" w:ascii="宋体" w:hAnsi="宋体" w:eastAsia="宋体" w:cs="宋体"/>
          <w:color w:val="auto"/>
          <w:spacing w:val="4"/>
          <w:sz w:val="22"/>
          <w:szCs w:val="22"/>
          <w:highlight w:val="none"/>
        </w:rPr>
        <w:t>包号：</w:t>
      </w:r>
      <w:r>
        <w:rPr>
          <w:rFonts w:hint="eastAsia" w:ascii="宋体" w:hAnsi="宋体" w:eastAsia="宋体" w:cs="宋体"/>
          <w:color w:val="auto"/>
          <w:spacing w:val="4"/>
          <w:sz w:val="22"/>
          <w:szCs w:val="22"/>
          <w:highlight w:val="none"/>
          <w:u w:val="single" w:color="auto"/>
        </w:rPr>
        <w:t xml:space="preserve">                             </w:t>
      </w:r>
    </w:p>
    <w:p w14:paraId="42CDF1D6">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采购人名称：</w:t>
      </w:r>
      <w:r>
        <w:rPr>
          <w:rFonts w:hint="eastAsia" w:ascii="宋体" w:hAnsi="宋体" w:eastAsia="宋体" w:cs="宋体"/>
          <w:color w:val="auto"/>
          <w:sz w:val="22"/>
          <w:szCs w:val="22"/>
          <w:highlight w:val="none"/>
          <w:u w:val="single" w:color="auto"/>
        </w:rPr>
        <w:t xml:space="preserve">                                            </w:t>
      </w:r>
    </w:p>
    <w:p w14:paraId="6801FFC6">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9"/>
          <w:sz w:val="22"/>
          <w:szCs w:val="22"/>
          <w:highlight w:val="none"/>
        </w:rPr>
        <w:t>采购文件获取日期：</w:t>
      </w:r>
      <w:r>
        <w:rPr>
          <w:rFonts w:hint="eastAsia" w:ascii="宋体" w:hAnsi="宋体" w:eastAsia="宋体" w:cs="宋体"/>
          <w:color w:val="auto"/>
          <w:sz w:val="22"/>
          <w:szCs w:val="22"/>
          <w:highlight w:val="none"/>
          <w:u w:val="single" w:color="auto"/>
        </w:rPr>
        <w:t xml:space="preserve">                                     </w:t>
      </w:r>
    </w:p>
    <w:p w14:paraId="3439F31B">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74" w:firstLineChars="200"/>
        <w:textAlignment w:val="baseline"/>
        <w:outlineLvl w:val="1"/>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2"/>
          <w:szCs w:val="22"/>
          <w:highlight w:val="none"/>
        </w:rPr>
        <w:t>三、质疑事项具体内容</w:t>
      </w:r>
    </w:p>
    <w:p w14:paraId="2925B7A9">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质疑事项</w:t>
      </w:r>
      <w:r>
        <w:rPr>
          <w:rFonts w:hint="eastAsia" w:ascii="宋体" w:hAnsi="宋体" w:eastAsia="宋体" w:cs="宋体"/>
          <w:color w:val="auto"/>
          <w:spacing w:val="-21"/>
          <w:sz w:val="22"/>
          <w:szCs w:val="22"/>
          <w:highlight w:val="none"/>
        </w:rPr>
        <w:t xml:space="preserve"> </w:t>
      </w:r>
      <w:r>
        <w:rPr>
          <w:rFonts w:hint="eastAsia" w:ascii="宋体" w:hAnsi="宋体" w:eastAsia="宋体" w:cs="宋体"/>
          <w:color w:val="auto"/>
          <w:spacing w:val="3"/>
          <w:sz w:val="22"/>
          <w:szCs w:val="22"/>
          <w:highlight w:val="none"/>
        </w:rPr>
        <w:t>1：</w:t>
      </w:r>
      <w:r>
        <w:rPr>
          <w:rFonts w:hint="eastAsia" w:ascii="宋体" w:hAnsi="宋体" w:eastAsia="宋体" w:cs="宋体"/>
          <w:color w:val="auto"/>
          <w:sz w:val="22"/>
          <w:szCs w:val="22"/>
          <w:highlight w:val="none"/>
          <w:u w:val="single" w:color="auto"/>
        </w:rPr>
        <w:t xml:space="preserve">                                                                        </w:t>
      </w:r>
    </w:p>
    <w:p w14:paraId="61EAB83F">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事实依据：</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p>
    <w:p w14:paraId="0BE144CE">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60" w:firstLineChars="200"/>
        <w:textAlignment w:val="baseline"/>
        <w:rPr>
          <w:rFonts w:hint="eastAsia" w:ascii="宋体" w:hAnsi="宋体" w:eastAsia="宋体" w:cs="宋体"/>
          <w:color w:val="auto"/>
          <w:spacing w:val="15"/>
          <w:sz w:val="22"/>
          <w:szCs w:val="22"/>
          <w:highlight w:val="none"/>
        </w:rPr>
      </w:pPr>
      <w:r>
        <w:rPr>
          <w:rFonts w:hint="eastAsia" w:ascii="宋体" w:hAnsi="宋体" w:eastAsia="宋体" w:cs="宋体"/>
          <w:color w:val="auto"/>
          <w:spacing w:val="5"/>
          <w:sz w:val="22"/>
          <w:szCs w:val="22"/>
          <w:highlight w:val="none"/>
        </w:rPr>
        <w:t>法律依据：</w:t>
      </w:r>
      <w:r>
        <w:rPr>
          <w:rFonts w:hint="eastAsia" w:ascii="宋体" w:hAnsi="宋体" w:eastAsia="宋体" w:cs="宋体"/>
          <w:color w:val="auto"/>
          <w:spacing w:val="5"/>
          <w:sz w:val="22"/>
          <w:szCs w:val="22"/>
          <w:highlight w:val="none"/>
          <w:u w:val="single" w:color="auto"/>
        </w:rPr>
        <w:t xml:space="preserve">                                                                      </w:t>
      </w:r>
      <w:r>
        <w:rPr>
          <w:rFonts w:hint="eastAsia" w:ascii="宋体" w:hAnsi="宋体" w:eastAsia="宋体" w:cs="宋体"/>
          <w:color w:val="auto"/>
          <w:spacing w:val="15"/>
          <w:sz w:val="22"/>
          <w:szCs w:val="22"/>
          <w:highlight w:val="none"/>
        </w:rPr>
        <w:t xml:space="preserve"> </w:t>
      </w:r>
    </w:p>
    <w:p w14:paraId="34ADA6D3">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6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5"/>
          <w:sz w:val="22"/>
          <w:szCs w:val="22"/>
          <w:highlight w:val="none"/>
        </w:rPr>
        <w:t>质疑事项</w:t>
      </w:r>
      <w:r>
        <w:rPr>
          <w:rFonts w:hint="eastAsia" w:ascii="宋体" w:hAnsi="宋体" w:eastAsia="宋体" w:cs="宋体"/>
          <w:color w:val="auto"/>
          <w:spacing w:val="-32"/>
          <w:sz w:val="22"/>
          <w:szCs w:val="22"/>
          <w:highlight w:val="none"/>
        </w:rPr>
        <w:t xml:space="preserve"> </w:t>
      </w:r>
      <w:r>
        <w:rPr>
          <w:rFonts w:hint="eastAsia" w:ascii="宋体" w:hAnsi="宋体" w:eastAsia="宋体" w:cs="宋体"/>
          <w:color w:val="auto"/>
          <w:spacing w:val="5"/>
          <w:sz w:val="22"/>
          <w:szCs w:val="22"/>
          <w:highlight w:val="none"/>
        </w:rPr>
        <w:t>2</w:t>
      </w:r>
    </w:p>
    <w:p w14:paraId="63ECFF21">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3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2"/>
          <w:position w:val="2"/>
          <w:sz w:val="22"/>
          <w:szCs w:val="22"/>
          <w:highlight w:val="none"/>
        </w:rPr>
        <w:t>……</w:t>
      </w:r>
    </w:p>
    <w:p w14:paraId="67FF2D77">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68" w:firstLineChars="200"/>
        <w:textAlignment w:val="baseline"/>
        <w:outlineLvl w:val="1"/>
        <w:rPr>
          <w:rFonts w:hint="eastAsia" w:ascii="宋体" w:hAnsi="宋体" w:eastAsia="宋体" w:cs="宋体"/>
          <w:color w:val="auto"/>
          <w:sz w:val="22"/>
          <w:szCs w:val="22"/>
          <w:highlight w:val="none"/>
        </w:rPr>
      </w:pPr>
      <w:r>
        <w:rPr>
          <w:rFonts w:hint="eastAsia" w:ascii="宋体" w:hAnsi="宋体" w:eastAsia="宋体" w:cs="宋体"/>
          <w:color w:val="auto"/>
          <w:spacing w:val="7"/>
          <w:sz w:val="22"/>
          <w:szCs w:val="22"/>
          <w:highlight w:val="none"/>
        </w:rPr>
        <w:t>四、与质疑事项相关的质疑请求：</w:t>
      </w:r>
    </w:p>
    <w:p w14:paraId="4E662474">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6" w:firstLineChars="200"/>
        <w:textAlignment w:val="baseline"/>
        <w:rPr>
          <w:rFonts w:hint="eastAsia" w:ascii="宋体" w:hAnsi="宋体" w:eastAsia="宋体" w:cs="宋体"/>
          <w:color w:val="auto"/>
          <w:spacing w:val="5"/>
          <w:sz w:val="22"/>
          <w:szCs w:val="22"/>
          <w:highlight w:val="none"/>
        </w:rPr>
      </w:pPr>
      <w:r>
        <w:rPr>
          <w:rFonts w:hint="eastAsia" w:ascii="宋体" w:hAnsi="宋体" w:eastAsia="宋体" w:cs="宋体"/>
          <w:color w:val="auto"/>
          <w:spacing w:val="4"/>
          <w:sz w:val="22"/>
          <w:szCs w:val="22"/>
          <w:highlight w:val="none"/>
        </w:rPr>
        <w:t>请求：</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p>
    <w:p w14:paraId="441864BA">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60" w:firstLineChars="200"/>
        <w:textAlignment w:val="baseline"/>
        <w:rPr>
          <w:rFonts w:hint="eastAsia" w:ascii="宋体" w:hAnsi="宋体" w:eastAsia="宋体" w:cs="宋体"/>
          <w:color w:val="auto"/>
          <w:spacing w:val="5"/>
          <w:sz w:val="22"/>
          <w:szCs w:val="22"/>
          <w:highlight w:val="none"/>
        </w:rPr>
      </w:pPr>
    </w:p>
    <w:p w14:paraId="0FAC9992">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6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5"/>
          <w:sz w:val="22"/>
          <w:szCs w:val="22"/>
          <w:highlight w:val="none"/>
        </w:rPr>
        <w:t>签字（签章</w:t>
      </w:r>
      <w:r>
        <w:rPr>
          <w:rFonts w:hint="eastAsia" w:ascii="宋体" w:hAnsi="宋体" w:eastAsia="宋体" w:cs="宋体"/>
          <w:color w:val="auto"/>
          <w:spacing w:val="8"/>
          <w:sz w:val="22"/>
          <w:szCs w:val="22"/>
          <w:highlight w:val="none"/>
        </w:rPr>
        <w:t>）：</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pacing w:val="5"/>
          <w:sz w:val="22"/>
          <w:szCs w:val="22"/>
          <w:highlight w:val="none"/>
        </w:rPr>
        <w:t>公章：</w:t>
      </w:r>
    </w:p>
    <w:p w14:paraId="0ED7372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40" w:firstLineChars="200"/>
        <w:textAlignment w:val="baseline"/>
        <w:rPr>
          <w:rFonts w:hint="eastAsia" w:ascii="宋体" w:hAnsi="宋体" w:eastAsia="宋体" w:cs="宋体"/>
          <w:color w:val="auto"/>
          <w:sz w:val="22"/>
          <w:szCs w:val="22"/>
          <w:highlight w:val="none"/>
        </w:rPr>
      </w:pPr>
    </w:p>
    <w:p w14:paraId="02D970EF">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04"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9"/>
          <w:sz w:val="22"/>
          <w:szCs w:val="22"/>
          <w:highlight w:val="none"/>
        </w:rPr>
        <w:t>日期：</w:t>
      </w:r>
    </w:p>
    <w:p w14:paraId="24A7B59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40" w:firstLineChars="200"/>
        <w:textAlignment w:val="baseline"/>
        <w:rPr>
          <w:rFonts w:hint="eastAsia" w:ascii="宋体" w:hAnsi="宋体" w:eastAsia="宋体" w:cs="宋体"/>
          <w:color w:val="auto"/>
          <w:sz w:val="22"/>
          <w:szCs w:val="22"/>
          <w:highlight w:val="none"/>
        </w:rPr>
      </w:pPr>
    </w:p>
    <w:p w14:paraId="49F222C3">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说明：</w:t>
      </w:r>
    </w:p>
    <w:p w14:paraId="699BB6A5">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4" w:firstLineChars="200"/>
        <w:textAlignment w:val="baseline"/>
        <w:outlineLvl w:val="2"/>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1.供应商提出质疑时，应提交质疑函和必要的证明材料。</w:t>
      </w:r>
    </w:p>
    <w:p w14:paraId="245C21D2">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3D0D401">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3.质疑供应商若对项目的某一分包进行质疑，质疑函中应列明具体分包号。</w:t>
      </w:r>
    </w:p>
    <w:p w14:paraId="2FDE7D29">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4.质疑函的质疑事项应具体、明确，并有必要的事实依据和法律依据。</w:t>
      </w:r>
    </w:p>
    <w:p w14:paraId="458CEABC">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4" w:firstLineChars="200"/>
        <w:textAlignment w:val="baseline"/>
        <w:outlineLvl w:val="2"/>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5.质疑函的质疑请求应与质疑事项相关。</w:t>
      </w:r>
    </w:p>
    <w:p w14:paraId="718707C8">
      <w:pPr>
        <w:pStyle w:val="2"/>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54" w:firstLineChars="200"/>
        <w:textAlignment w:val="baseline"/>
        <w:outlineLvl w:val="2"/>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1"/>
          <w:szCs w:val="21"/>
          <w:highlight w:val="none"/>
        </w:rPr>
        <w:t>6.质疑供应商为自然人的，质疑函应由本人签字；质疑供应商为法人或者其他组织的，质疑函应由法定代表人、主要负责人，或者其授权代表签字或者盖章，并加盖公章。</w:t>
      </w:r>
    </w:p>
    <w:p w14:paraId="6FB62C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firstLine="440" w:firstLineChars="200"/>
        <w:textAlignment w:val="baseline"/>
        <w:rPr>
          <w:rFonts w:hint="eastAsia" w:ascii="宋体" w:hAnsi="宋体" w:eastAsia="宋体" w:cs="宋体"/>
          <w:color w:val="auto"/>
          <w:sz w:val="22"/>
          <w:szCs w:val="22"/>
          <w:highlight w:val="none"/>
        </w:rPr>
        <w:sectPr>
          <w:footerReference r:id="rId7" w:type="default"/>
          <w:pgSz w:w="11906" w:h="16839"/>
          <w:pgMar w:top="1440" w:right="1080" w:bottom="1440" w:left="1080" w:header="0" w:footer="1200" w:gutter="0"/>
          <w:pgNumType w:fmt="decimal"/>
          <w:cols w:space="720" w:num="1"/>
        </w:sectPr>
      </w:pPr>
    </w:p>
    <w:p w14:paraId="320878C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14" w:firstLineChars="200"/>
        <w:textAlignment w:val="baseline"/>
        <w:rPr>
          <w:rFonts w:hint="eastAsia" w:ascii="宋体" w:hAnsi="宋体" w:eastAsia="宋体" w:cs="宋体"/>
          <w:b/>
          <w:bCs/>
          <w:color w:val="auto"/>
          <w:spacing w:val="8"/>
          <w:sz w:val="24"/>
          <w:szCs w:val="24"/>
          <w:highlight w:val="none"/>
        </w:rPr>
      </w:pPr>
      <w:r>
        <w:rPr>
          <w:rFonts w:hint="eastAsia" w:ascii="宋体" w:hAnsi="宋体" w:eastAsia="宋体" w:cs="宋体"/>
          <w:b/>
          <w:bCs/>
          <w:color w:val="auto"/>
          <w:spacing w:val="8"/>
          <w:sz w:val="24"/>
          <w:szCs w:val="24"/>
          <w:highlight w:val="none"/>
        </w:rPr>
        <w:t>附表 2：</w:t>
      </w:r>
    </w:p>
    <w:p w14:paraId="3F07AE3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14" w:firstLineChars="200"/>
        <w:jc w:val="center"/>
        <w:textAlignment w:val="baseline"/>
        <w:rPr>
          <w:rFonts w:hint="eastAsia" w:ascii="宋体" w:hAnsi="宋体" w:eastAsia="宋体" w:cs="宋体"/>
          <w:b/>
          <w:bCs/>
          <w:color w:val="auto"/>
          <w:spacing w:val="8"/>
          <w:sz w:val="24"/>
          <w:szCs w:val="24"/>
          <w:highlight w:val="none"/>
        </w:rPr>
      </w:pPr>
      <w:r>
        <w:rPr>
          <w:rFonts w:hint="eastAsia" w:ascii="宋体" w:hAnsi="宋体" w:eastAsia="宋体" w:cs="宋体"/>
          <w:b/>
          <w:bCs/>
          <w:color w:val="auto"/>
          <w:spacing w:val="8"/>
          <w:sz w:val="24"/>
          <w:szCs w:val="24"/>
          <w:highlight w:val="none"/>
        </w:rPr>
        <w:t>投诉书（格式）</w:t>
      </w:r>
    </w:p>
    <w:p w14:paraId="2D72C33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4" w:firstLineChars="200"/>
        <w:textAlignment w:val="baseline"/>
        <w:outlineLvl w:val="1"/>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2"/>
          <w:szCs w:val="22"/>
          <w:highlight w:val="none"/>
        </w:rPr>
        <w:t>一、投诉相关主体基本情况：</w:t>
      </w:r>
    </w:p>
    <w:p w14:paraId="0793887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8"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7"/>
          <w:sz w:val="22"/>
          <w:szCs w:val="22"/>
          <w:highlight w:val="none"/>
        </w:rPr>
        <w:t>投标人：</w:t>
      </w:r>
      <w:r>
        <w:rPr>
          <w:rFonts w:hint="eastAsia" w:ascii="宋体" w:hAnsi="宋体" w:eastAsia="宋体" w:cs="宋体"/>
          <w:color w:val="auto"/>
          <w:sz w:val="22"/>
          <w:szCs w:val="22"/>
          <w:highlight w:val="none"/>
          <w:u w:val="single" w:color="auto"/>
        </w:rPr>
        <w:t xml:space="preserve">                                                                              </w:t>
      </w:r>
    </w:p>
    <w:p w14:paraId="3A3700E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地址：</w:t>
      </w:r>
      <w:r>
        <w:rPr>
          <w:rFonts w:hint="eastAsia" w:ascii="宋体" w:hAnsi="宋体" w:eastAsia="宋体" w:cs="宋体"/>
          <w:color w:val="auto"/>
          <w:sz w:val="22"/>
          <w:szCs w:val="22"/>
          <w:highlight w:val="none"/>
          <w:u w:val="single" w:color="auto"/>
        </w:rPr>
        <w:t xml:space="preserve">                                            </w:t>
      </w:r>
      <w:r>
        <w:rPr>
          <w:rFonts w:hint="eastAsia" w:ascii="宋体" w:hAnsi="宋体" w:eastAsia="宋体" w:cs="宋体"/>
          <w:color w:val="auto"/>
          <w:spacing w:val="-68"/>
          <w:sz w:val="22"/>
          <w:szCs w:val="22"/>
          <w:highlight w:val="none"/>
        </w:rPr>
        <w:t xml:space="preserve"> </w:t>
      </w:r>
      <w:r>
        <w:rPr>
          <w:rFonts w:hint="eastAsia" w:ascii="宋体" w:hAnsi="宋体" w:eastAsia="宋体" w:cs="宋体"/>
          <w:color w:val="auto"/>
          <w:spacing w:val="2"/>
          <w:sz w:val="22"/>
          <w:szCs w:val="22"/>
          <w:highlight w:val="none"/>
        </w:rPr>
        <w:t>邮编：</w:t>
      </w:r>
      <w:r>
        <w:rPr>
          <w:rFonts w:hint="eastAsia" w:ascii="宋体" w:hAnsi="宋体" w:eastAsia="宋体" w:cs="宋体"/>
          <w:color w:val="auto"/>
          <w:spacing w:val="2"/>
          <w:sz w:val="22"/>
          <w:szCs w:val="22"/>
          <w:highlight w:val="none"/>
          <w:u w:val="single" w:color="auto"/>
        </w:rPr>
        <w:t xml:space="preserve">                             </w:t>
      </w:r>
    </w:p>
    <w:p w14:paraId="746F9FE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法定代表人/主要负责人：</w:t>
      </w:r>
      <w:r>
        <w:rPr>
          <w:rFonts w:hint="eastAsia" w:ascii="宋体" w:hAnsi="宋体" w:eastAsia="宋体" w:cs="宋体"/>
          <w:color w:val="auto"/>
          <w:sz w:val="22"/>
          <w:szCs w:val="22"/>
          <w:highlight w:val="none"/>
          <w:u w:val="single" w:color="auto"/>
        </w:rPr>
        <w:t xml:space="preserve">                                                              </w:t>
      </w:r>
    </w:p>
    <w:p w14:paraId="1D532CA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联系电话：</w:t>
      </w:r>
      <w:r>
        <w:rPr>
          <w:rFonts w:hint="eastAsia" w:ascii="宋体" w:hAnsi="宋体" w:eastAsia="宋体" w:cs="宋体"/>
          <w:color w:val="auto"/>
          <w:sz w:val="22"/>
          <w:szCs w:val="22"/>
          <w:highlight w:val="none"/>
          <w:u w:val="single" w:color="auto"/>
        </w:rPr>
        <w:t xml:space="preserve">                                            </w:t>
      </w:r>
    </w:p>
    <w:p w14:paraId="79D209E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授权代表：</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pacing w:val="4"/>
          <w:sz w:val="22"/>
          <w:szCs w:val="22"/>
          <w:highlight w:val="none"/>
        </w:rPr>
        <w:t>联系电话：</w:t>
      </w:r>
      <w:r>
        <w:rPr>
          <w:rFonts w:hint="eastAsia" w:ascii="宋体" w:hAnsi="宋体" w:eastAsia="宋体" w:cs="宋体"/>
          <w:color w:val="auto"/>
          <w:spacing w:val="4"/>
          <w:sz w:val="22"/>
          <w:szCs w:val="22"/>
          <w:highlight w:val="none"/>
          <w:u w:val="single" w:color="auto"/>
        </w:rPr>
        <w:t xml:space="preserve">                      </w:t>
      </w:r>
    </w:p>
    <w:p w14:paraId="2E45ED2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地址：</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76"/>
          <w:sz w:val="22"/>
          <w:szCs w:val="22"/>
          <w:highlight w:val="none"/>
        </w:rPr>
        <w:t xml:space="preserve"> </w:t>
      </w:r>
      <w:r>
        <w:rPr>
          <w:rFonts w:hint="eastAsia" w:ascii="宋体" w:hAnsi="宋体" w:eastAsia="宋体" w:cs="宋体"/>
          <w:color w:val="auto"/>
          <w:spacing w:val="2"/>
          <w:sz w:val="22"/>
          <w:szCs w:val="22"/>
          <w:highlight w:val="none"/>
        </w:rPr>
        <w:t>邮编：</w:t>
      </w:r>
      <w:r>
        <w:rPr>
          <w:rFonts w:hint="eastAsia" w:ascii="宋体" w:hAnsi="宋体" w:eastAsia="宋体" w:cs="宋体"/>
          <w:color w:val="auto"/>
          <w:spacing w:val="2"/>
          <w:sz w:val="22"/>
          <w:szCs w:val="22"/>
          <w:highlight w:val="none"/>
          <w:u w:val="single" w:color="auto"/>
        </w:rPr>
        <w:t xml:space="preserve">           </w:t>
      </w:r>
    </w:p>
    <w:p w14:paraId="7E892D5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被投诉人</w:t>
      </w:r>
      <w:r>
        <w:rPr>
          <w:rFonts w:hint="eastAsia" w:ascii="宋体" w:hAnsi="宋体" w:eastAsia="宋体" w:cs="宋体"/>
          <w:color w:val="auto"/>
          <w:spacing w:val="-20"/>
          <w:sz w:val="22"/>
          <w:szCs w:val="22"/>
          <w:highlight w:val="none"/>
        </w:rPr>
        <w:t xml:space="preserve"> </w:t>
      </w:r>
      <w:r>
        <w:rPr>
          <w:rFonts w:hint="eastAsia" w:ascii="宋体" w:hAnsi="宋体" w:eastAsia="宋体" w:cs="宋体"/>
          <w:color w:val="auto"/>
          <w:spacing w:val="3"/>
          <w:sz w:val="22"/>
          <w:szCs w:val="22"/>
          <w:highlight w:val="none"/>
        </w:rPr>
        <w:t>1：</w:t>
      </w:r>
      <w:r>
        <w:rPr>
          <w:rFonts w:hint="eastAsia" w:ascii="宋体" w:hAnsi="宋体" w:eastAsia="宋体" w:cs="宋体"/>
          <w:color w:val="auto"/>
          <w:sz w:val="22"/>
          <w:szCs w:val="22"/>
          <w:highlight w:val="none"/>
          <w:u w:val="single" w:color="auto"/>
        </w:rPr>
        <w:t xml:space="preserve">                                         </w:t>
      </w:r>
    </w:p>
    <w:p w14:paraId="1192877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地址：</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76"/>
          <w:sz w:val="22"/>
          <w:szCs w:val="22"/>
          <w:highlight w:val="none"/>
        </w:rPr>
        <w:t xml:space="preserve"> </w:t>
      </w:r>
      <w:r>
        <w:rPr>
          <w:rFonts w:hint="eastAsia" w:ascii="宋体" w:hAnsi="宋体" w:eastAsia="宋体" w:cs="宋体"/>
          <w:color w:val="auto"/>
          <w:spacing w:val="2"/>
          <w:sz w:val="22"/>
          <w:szCs w:val="22"/>
          <w:highlight w:val="none"/>
        </w:rPr>
        <w:t>邮编：</w:t>
      </w:r>
      <w:r>
        <w:rPr>
          <w:rFonts w:hint="eastAsia" w:ascii="宋体" w:hAnsi="宋体" w:eastAsia="宋体" w:cs="宋体"/>
          <w:color w:val="auto"/>
          <w:spacing w:val="2"/>
          <w:sz w:val="22"/>
          <w:szCs w:val="22"/>
          <w:highlight w:val="none"/>
          <w:u w:val="single" w:color="auto"/>
        </w:rPr>
        <w:t xml:space="preserve">           </w:t>
      </w:r>
    </w:p>
    <w:p w14:paraId="77E72CB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联系人：</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pacing w:val="4"/>
          <w:sz w:val="22"/>
          <w:szCs w:val="22"/>
          <w:highlight w:val="none"/>
        </w:rPr>
        <w:t>联系电话：</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p>
    <w:p w14:paraId="2532628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被投诉人</w:t>
      </w:r>
      <w:r>
        <w:rPr>
          <w:rFonts w:hint="eastAsia" w:ascii="宋体" w:hAnsi="宋体" w:eastAsia="宋体" w:cs="宋体"/>
          <w:color w:val="auto"/>
          <w:spacing w:val="-30"/>
          <w:sz w:val="22"/>
          <w:szCs w:val="22"/>
          <w:highlight w:val="none"/>
        </w:rPr>
        <w:t xml:space="preserve"> </w:t>
      </w:r>
      <w:r>
        <w:rPr>
          <w:rFonts w:hint="eastAsia" w:ascii="宋体" w:hAnsi="宋体" w:eastAsia="宋体" w:cs="宋体"/>
          <w:color w:val="auto"/>
          <w:spacing w:val="3"/>
          <w:sz w:val="22"/>
          <w:szCs w:val="22"/>
          <w:highlight w:val="none"/>
        </w:rPr>
        <w:t>2：</w:t>
      </w:r>
    </w:p>
    <w:p w14:paraId="007F6B6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2"/>
          <w:position w:val="2"/>
          <w:sz w:val="22"/>
          <w:szCs w:val="22"/>
          <w:highlight w:val="none"/>
        </w:rPr>
        <w:t>……</w:t>
      </w:r>
    </w:p>
    <w:p w14:paraId="5396E46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相关供应商：</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p>
    <w:p w14:paraId="5958BF2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地址：</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75"/>
          <w:sz w:val="22"/>
          <w:szCs w:val="22"/>
          <w:highlight w:val="none"/>
        </w:rPr>
        <w:t xml:space="preserve"> </w:t>
      </w:r>
      <w:r>
        <w:rPr>
          <w:rFonts w:hint="eastAsia" w:ascii="宋体" w:hAnsi="宋体" w:eastAsia="宋体" w:cs="宋体"/>
          <w:color w:val="auto"/>
          <w:spacing w:val="2"/>
          <w:sz w:val="22"/>
          <w:szCs w:val="22"/>
          <w:highlight w:val="none"/>
        </w:rPr>
        <w:t>邮编：</w:t>
      </w:r>
      <w:r>
        <w:rPr>
          <w:rFonts w:hint="eastAsia" w:ascii="宋体" w:hAnsi="宋体" w:eastAsia="宋体" w:cs="宋体"/>
          <w:color w:val="auto"/>
          <w:spacing w:val="2"/>
          <w:sz w:val="22"/>
          <w:szCs w:val="22"/>
          <w:highlight w:val="none"/>
          <w:u w:val="single" w:color="auto"/>
        </w:rPr>
        <w:t xml:space="preserve">                         </w:t>
      </w:r>
    </w:p>
    <w:p w14:paraId="21B91F6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联系人：</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pacing w:val="4"/>
          <w:sz w:val="22"/>
          <w:szCs w:val="22"/>
          <w:highlight w:val="none"/>
        </w:rPr>
        <w:t>联系电话：</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p>
    <w:p w14:paraId="5C4BA84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4" w:firstLineChars="200"/>
        <w:textAlignment w:val="baseline"/>
        <w:outlineLvl w:val="1"/>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2"/>
          <w:szCs w:val="22"/>
          <w:highlight w:val="none"/>
        </w:rPr>
        <w:t>二、投诉项目基本情况：</w:t>
      </w:r>
    </w:p>
    <w:p w14:paraId="05410B3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采购项目的名称：</w:t>
      </w:r>
      <w:r>
        <w:rPr>
          <w:rFonts w:hint="eastAsia" w:ascii="宋体" w:hAnsi="宋体" w:eastAsia="宋体" w:cs="宋体"/>
          <w:color w:val="auto"/>
          <w:spacing w:val="4"/>
          <w:sz w:val="22"/>
          <w:szCs w:val="22"/>
          <w:highlight w:val="none"/>
          <w:u w:val="single" w:color="auto"/>
        </w:rPr>
        <w:t xml:space="preserve">                                                                   </w:t>
      </w:r>
    </w:p>
    <w:p w14:paraId="3EDE7B5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采购项目的编号：</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86"/>
          <w:sz w:val="22"/>
          <w:szCs w:val="22"/>
          <w:highlight w:val="none"/>
        </w:rPr>
        <w:t xml:space="preserve"> </w:t>
      </w:r>
      <w:r>
        <w:rPr>
          <w:rFonts w:hint="eastAsia" w:ascii="宋体" w:hAnsi="宋体" w:eastAsia="宋体" w:cs="宋体"/>
          <w:color w:val="auto"/>
          <w:spacing w:val="4"/>
          <w:sz w:val="22"/>
          <w:szCs w:val="22"/>
          <w:highlight w:val="none"/>
        </w:rPr>
        <w:t>包号：</w:t>
      </w:r>
      <w:r>
        <w:rPr>
          <w:rFonts w:hint="eastAsia" w:ascii="宋体" w:hAnsi="宋体" w:eastAsia="宋体" w:cs="宋体"/>
          <w:color w:val="auto"/>
          <w:spacing w:val="4"/>
          <w:sz w:val="22"/>
          <w:szCs w:val="22"/>
          <w:highlight w:val="none"/>
          <w:u w:val="single" w:color="auto"/>
        </w:rPr>
        <w:t xml:space="preserve">                         </w:t>
      </w:r>
    </w:p>
    <w:p w14:paraId="242DA82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采购人名称：</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p>
    <w:p w14:paraId="54C8F45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代理机构名称：</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p>
    <w:p w14:paraId="73645AC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9"/>
          <w:sz w:val="22"/>
          <w:szCs w:val="22"/>
          <w:highlight w:val="none"/>
        </w:rPr>
        <w:t>采购文件公告：</w:t>
      </w:r>
      <w:r>
        <w:rPr>
          <w:rFonts w:hint="eastAsia" w:ascii="宋体" w:hAnsi="宋体" w:eastAsia="宋体" w:cs="宋体"/>
          <w:color w:val="auto"/>
          <w:spacing w:val="9"/>
          <w:sz w:val="22"/>
          <w:szCs w:val="22"/>
          <w:highlight w:val="none"/>
          <w:u w:val="single" w:color="auto"/>
        </w:rPr>
        <w:t>是/否</w:t>
      </w:r>
      <w:r>
        <w:rPr>
          <w:rFonts w:hint="eastAsia" w:ascii="宋体" w:hAnsi="宋体" w:eastAsia="宋体" w:cs="宋体"/>
          <w:color w:val="auto"/>
          <w:spacing w:val="9"/>
          <w:sz w:val="22"/>
          <w:szCs w:val="22"/>
          <w:highlight w:val="none"/>
        </w:rPr>
        <w:t>公告期限：</w:t>
      </w:r>
      <w:r>
        <w:rPr>
          <w:rFonts w:hint="eastAsia" w:ascii="宋体" w:hAnsi="宋体" w:eastAsia="宋体" w:cs="宋体"/>
          <w:color w:val="auto"/>
          <w:sz w:val="22"/>
          <w:szCs w:val="22"/>
          <w:highlight w:val="none"/>
          <w:u w:val="single" w:color="auto"/>
        </w:rPr>
        <w:t xml:space="preserve">                                                        </w:t>
      </w:r>
    </w:p>
    <w:p w14:paraId="7679A6B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9"/>
          <w:sz w:val="22"/>
          <w:szCs w:val="22"/>
          <w:highlight w:val="none"/>
        </w:rPr>
        <w:t>采购结果公告：</w:t>
      </w:r>
      <w:r>
        <w:rPr>
          <w:rFonts w:hint="eastAsia" w:ascii="宋体" w:hAnsi="宋体" w:eastAsia="宋体" w:cs="宋体"/>
          <w:color w:val="auto"/>
          <w:spacing w:val="9"/>
          <w:sz w:val="22"/>
          <w:szCs w:val="22"/>
          <w:highlight w:val="none"/>
          <w:u w:val="single" w:color="auto"/>
        </w:rPr>
        <w:t>是/否</w:t>
      </w:r>
      <w:r>
        <w:rPr>
          <w:rFonts w:hint="eastAsia" w:ascii="宋体" w:hAnsi="宋体" w:eastAsia="宋体" w:cs="宋体"/>
          <w:color w:val="auto"/>
          <w:spacing w:val="9"/>
          <w:sz w:val="22"/>
          <w:szCs w:val="22"/>
          <w:highlight w:val="none"/>
        </w:rPr>
        <w:t>公告期限：</w:t>
      </w:r>
      <w:r>
        <w:rPr>
          <w:rFonts w:hint="eastAsia" w:ascii="宋体" w:hAnsi="宋体" w:eastAsia="宋体" w:cs="宋体"/>
          <w:color w:val="auto"/>
          <w:sz w:val="22"/>
          <w:szCs w:val="22"/>
          <w:highlight w:val="none"/>
          <w:u w:val="single" w:color="auto"/>
        </w:rPr>
        <w:t xml:space="preserve">                                                        </w:t>
      </w:r>
    </w:p>
    <w:p w14:paraId="3ABED6E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4" w:firstLineChars="200"/>
        <w:textAlignment w:val="baseline"/>
        <w:outlineLvl w:val="1"/>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2"/>
          <w:szCs w:val="22"/>
          <w:highlight w:val="none"/>
        </w:rPr>
        <w:t>三、质疑基本情况</w:t>
      </w:r>
    </w:p>
    <w:p w14:paraId="3D4EA64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jc w:val="righ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投诉人于</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pacing w:val="5"/>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pacing w:val="1"/>
          <w:sz w:val="22"/>
          <w:szCs w:val="22"/>
          <w:highlight w:val="none"/>
        </w:rPr>
        <w:t>年</w:t>
      </w:r>
      <w:r>
        <w:rPr>
          <w:rFonts w:hint="eastAsia" w:ascii="宋体" w:hAnsi="宋体" w:eastAsia="宋体" w:cs="宋体"/>
          <w:color w:val="auto"/>
          <w:spacing w:val="-99"/>
          <w:sz w:val="22"/>
          <w:szCs w:val="22"/>
          <w:highlight w:val="none"/>
        </w:rPr>
        <w:t xml:space="preserve"> </w:t>
      </w:r>
      <w:r>
        <w:rPr>
          <w:rFonts w:hint="eastAsia" w:ascii="宋体" w:hAnsi="宋体" w:eastAsia="宋体" w:cs="宋体"/>
          <w:color w:val="auto"/>
          <w:spacing w:val="5"/>
          <w:sz w:val="22"/>
          <w:szCs w:val="22"/>
          <w:highlight w:val="none"/>
          <w:u w:val="single" w:color="auto"/>
        </w:rPr>
        <w:t xml:space="preserve">    </w:t>
      </w:r>
      <w:r>
        <w:rPr>
          <w:rFonts w:hint="eastAsia" w:ascii="宋体" w:hAnsi="宋体" w:eastAsia="宋体" w:cs="宋体"/>
          <w:color w:val="auto"/>
          <w:spacing w:val="-86"/>
          <w:sz w:val="22"/>
          <w:szCs w:val="22"/>
          <w:highlight w:val="none"/>
        </w:rPr>
        <w:t xml:space="preserve"> </w:t>
      </w:r>
      <w:r>
        <w:rPr>
          <w:rFonts w:hint="eastAsia" w:ascii="宋体" w:hAnsi="宋体" w:eastAsia="宋体" w:cs="宋体"/>
          <w:color w:val="auto"/>
          <w:spacing w:val="1"/>
          <w:sz w:val="22"/>
          <w:szCs w:val="22"/>
          <w:highlight w:val="none"/>
        </w:rPr>
        <w:t>月</w:t>
      </w:r>
      <w:r>
        <w:rPr>
          <w:rFonts w:hint="eastAsia"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55"/>
          <w:sz w:val="22"/>
          <w:szCs w:val="22"/>
          <w:highlight w:val="none"/>
        </w:rPr>
        <w:t xml:space="preserve"> </w:t>
      </w:r>
      <w:r>
        <w:rPr>
          <w:rFonts w:hint="eastAsia" w:ascii="宋体" w:hAnsi="宋体" w:eastAsia="宋体" w:cs="宋体"/>
          <w:color w:val="auto"/>
          <w:spacing w:val="1"/>
          <w:sz w:val="22"/>
          <w:szCs w:val="22"/>
          <w:highlight w:val="none"/>
        </w:rPr>
        <w:t>日，向</w:t>
      </w:r>
      <w:r>
        <w:rPr>
          <w:rFonts w:hint="eastAsia" w:ascii="宋体" w:hAnsi="宋体" w:eastAsia="宋体" w:cs="宋体"/>
          <w:color w:val="auto"/>
          <w:spacing w:val="-98"/>
          <w:sz w:val="22"/>
          <w:szCs w:val="22"/>
          <w:highlight w:val="none"/>
        </w:rPr>
        <w:t xml:space="preserve"> </w:t>
      </w:r>
      <w:r>
        <w:rPr>
          <w:rFonts w:hint="eastAsia"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pacing w:val="1"/>
          <w:sz w:val="22"/>
          <w:szCs w:val="22"/>
          <w:highlight w:val="none"/>
        </w:rPr>
        <w:t>提出质疑，质疑事项为</w:t>
      </w:r>
      <w:r>
        <w:rPr>
          <w:rFonts w:hint="eastAsia" w:ascii="宋体" w:hAnsi="宋体" w:eastAsia="宋体" w:cs="宋体"/>
          <w:color w:val="auto"/>
          <w:spacing w:val="1"/>
          <w:sz w:val="22"/>
          <w:szCs w:val="22"/>
          <w:highlight w:val="none"/>
          <w:lang w:val="en-US" w:eastAsia="zh-CN"/>
        </w:rPr>
        <w:t>:</w:t>
      </w:r>
    </w:p>
    <w:p w14:paraId="5C4F1767">
      <w:pPr>
        <w:keepNext w:val="0"/>
        <w:keepLines w:val="0"/>
        <w:pageBreakBefore w:val="0"/>
        <w:widowControl/>
        <w:tabs>
          <w:tab w:val="left" w:pos="9017"/>
        </w:tabs>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color="auto"/>
        </w:rPr>
        <w:tab/>
      </w:r>
    </w:p>
    <w:p w14:paraId="6A648D0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6" w:firstLineChars="20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9"/>
          <w:sz w:val="22"/>
          <w:szCs w:val="22"/>
          <w:highlight w:val="none"/>
          <w:u w:val="single" w:color="auto"/>
        </w:rPr>
        <w:t>采购人/代理机构</w:t>
      </w:r>
      <w:r>
        <w:rPr>
          <w:rFonts w:hint="eastAsia" w:ascii="宋体" w:hAnsi="宋体" w:eastAsia="宋体" w:cs="宋体"/>
          <w:color w:val="auto"/>
          <w:spacing w:val="9"/>
          <w:sz w:val="22"/>
          <w:szCs w:val="22"/>
          <w:highlight w:val="none"/>
        </w:rPr>
        <w:t>于</w:t>
      </w:r>
      <w:r>
        <w:rPr>
          <w:rFonts w:hint="eastAsia" w:ascii="宋体" w:hAnsi="宋体" w:eastAsia="宋体" w:cs="宋体"/>
          <w:color w:val="auto"/>
          <w:spacing w:val="-99"/>
          <w:sz w:val="22"/>
          <w:szCs w:val="22"/>
          <w:highlight w:val="none"/>
        </w:rPr>
        <w:t xml:space="preserve"> </w:t>
      </w:r>
      <w:r>
        <w:rPr>
          <w:rFonts w:hint="eastAsia" w:ascii="宋体" w:hAnsi="宋体" w:eastAsia="宋体" w:cs="宋体"/>
          <w:color w:val="auto"/>
          <w:spacing w:val="6"/>
          <w:sz w:val="22"/>
          <w:szCs w:val="22"/>
          <w:highlight w:val="none"/>
          <w:u w:val="single" w:color="auto"/>
        </w:rPr>
        <w:t xml:space="preserve">      </w:t>
      </w:r>
      <w:r>
        <w:rPr>
          <w:rFonts w:hint="eastAsia" w:ascii="宋体" w:hAnsi="宋体" w:eastAsia="宋体" w:cs="宋体"/>
          <w:color w:val="auto"/>
          <w:spacing w:val="-86"/>
          <w:sz w:val="22"/>
          <w:szCs w:val="22"/>
          <w:highlight w:val="none"/>
        </w:rPr>
        <w:t xml:space="preserve"> </w:t>
      </w:r>
      <w:r>
        <w:rPr>
          <w:rFonts w:hint="eastAsia" w:ascii="宋体" w:hAnsi="宋体" w:eastAsia="宋体" w:cs="宋体"/>
          <w:color w:val="auto"/>
          <w:spacing w:val="9"/>
          <w:sz w:val="22"/>
          <w:szCs w:val="22"/>
          <w:highlight w:val="none"/>
        </w:rPr>
        <w:t>年</w:t>
      </w:r>
      <w:r>
        <w:rPr>
          <w:rFonts w:hint="eastAsia" w:ascii="宋体" w:hAnsi="宋体" w:eastAsia="宋体" w:cs="宋体"/>
          <w:color w:val="auto"/>
          <w:spacing w:val="-99"/>
          <w:sz w:val="22"/>
          <w:szCs w:val="22"/>
          <w:highlight w:val="none"/>
        </w:rPr>
        <w:t xml:space="preserve"> </w:t>
      </w:r>
      <w:r>
        <w:rPr>
          <w:rFonts w:hint="eastAsia" w:ascii="宋体" w:hAnsi="宋体" w:eastAsia="宋体" w:cs="宋体"/>
          <w:color w:val="auto"/>
          <w:spacing w:val="7"/>
          <w:sz w:val="22"/>
          <w:szCs w:val="22"/>
          <w:highlight w:val="none"/>
          <w:u w:val="single" w:color="auto"/>
        </w:rPr>
        <w:t xml:space="preserve">     </w:t>
      </w:r>
      <w:r>
        <w:rPr>
          <w:rFonts w:hint="eastAsia" w:ascii="宋体" w:hAnsi="宋体" w:eastAsia="宋体" w:cs="宋体"/>
          <w:color w:val="auto"/>
          <w:spacing w:val="-86"/>
          <w:sz w:val="22"/>
          <w:szCs w:val="22"/>
          <w:highlight w:val="none"/>
        </w:rPr>
        <w:t xml:space="preserve"> </w:t>
      </w:r>
      <w:r>
        <w:rPr>
          <w:rFonts w:hint="eastAsia" w:ascii="宋体" w:hAnsi="宋体" w:eastAsia="宋体" w:cs="宋体"/>
          <w:color w:val="auto"/>
          <w:spacing w:val="9"/>
          <w:sz w:val="22"/>
          <w:szCs w:val="22"/>
          <w:highlight w:val="none"/>
        </w:rPr>
        <w:t>月</w:t>
      </w:r>
      <w:r>
        <w:rPr>
          <w:rFonts w:hint="eastAsia" w:ascii="宋体" w:hAnsi="宋体" w:eastAsia="宋体" w:cs="宋体"/>
          <w:color w:val="auto"/>
          <w:spacing w:val="-98"/>
          <w:sz w:val="22"/>
          <w:szCs w:val="22"/>
          <w:highlight w:val="none"/>
        </w:rPr>
        <w:t xml:space="preserve"> </w:t>
      </w:r>
      <w:r>
        <w:rPr>
          <w:rFonts w:hint="eastAsia" w:ascii="宋体" w:hAnsi="宋体" w:eastAsia="宋体" w:cs="宋体"/>
          <w:color w:val="auto"/>
          <w:spacing w:val="6"/>
          <w:sz w:val="22"/>
          <w:szCs w:val="22"/>
          <w:highlight w:val="none"/>
          <w:u w:val="single" w:color="auto"/>
        </w:rPr>
        <w:t xml:space="preserve">    </w:t>
      </w:r>
      <w:r>
        <w:rPr>
          <w:rFonts w:hint="eastAsia" w:ascii="宋体" w:hAnsi="宋体" w:eastAsia="宋体" w:cs="宋体"/>
          <w:color w:val="auto"/>
          <w:spacing w:val="-52"/>
          <w:sz w:val="22"/>
          <w:szCs w:val="22"/>
          <w:highlight w:val="none"/>
        </w:rPr>
        <w:t xml:space="preserve"> </w:t>
      </w:r>
      <w:r>
        <w:rPr>
          <w:rFonts w:hint="eastAsia" w:ascii="宋体" w:hAnsi="宋体" w:eastAsia="宋体" w:cs="宋体"/>
          <w:color w:val="auto"/>
          <w:spacing w:val="9"/>
          <w:sz w:val="22"/>
          <w:szCs w:val="22"/>
          <w:highlight w:val="none"/>
        </w:rPr>
        <w:t>日，就质疑事项作出了答复/没有在法定期限内作出答</w:t>
      </w:r>
      <w:r>
        <w:rPr>
          <w:rFonts w:hint="eastAsia" w:ascii="宋体" w:hAnsi="宋体" w:eastAsia="宋体" w:cs="宋体"/>
          <w:color w:val="auto"/>
          <w:spacing w:val="-3"/>
          <w:sz w:val="22"/>
          <w:szCs w:val="22"/>
          <w:highlight w:val="none"/>
        </w:rPr>
        <w:t>复。</w:t>
      </w:r>
    </w:p>
    <w:p w14:paraId="47468F9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4" w:firstLineChars="200"/>
        <w:textAlignment w:val="baseline"/>
        <w:outlineLvl w:val="1"/>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2"/>
          <w:szCs w:val="22"/>
          <w:highlight w:val="none"/>
        </w:rPr>
        <w:t>四、投诉事项具体内容</w:t>
      </w:r>
    </w:p>
    <w:p w14:paraId="3AA5558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投诉事项</w:t>
      </w:r>
      <w:r>
        <w:rPr>
          <w:rFonts w:hint="eastAsia" w:ascii="宋体" w:hAnsi="宋体" w:eastAsia="宋体" w:cs="宋体"/>
          <w:color w:val="auto"/>
          <w:spacing w:val="-21"/>
          <w:sz w:val="22"/>
          <w:szCs w:val="22"/>
          <w:highlight w:val="none"/>
        </w:rPr>
        <w:t xml:space="preserve"> </w:t>
      </w:r>
      <w:r>
        <w:rPr>
          <w:rFonts w:hint="eastAsia" w:ascii="宋体" w:hAnsi="宋体" w:eastAsia="宋体" w:cs="宋体"/>
          <w:color w:val="auto"/>
          <w:spacing w:val="1"/>
          <w:sz w:val="22"/>
          <w:szCs w:val="22"/>
          <w:highlight w:val="none"/>
        </w:rPr>
        <w:t>1：</w:t>
      </w:r>
      <w:r>
        <w:rPr>
          <w:rFonts w:hint="eastAsia" w:ascii="宋体" w:hAnsi="宋体" w:eastAsia="宋体" w:cs="宋体"/>
          <w:color w:val="auto"/>
          <w:spacing w:val="1"/>
          <w:sz w:val="22"/>
          <w:szCs w:val="22"/>
          <w:highlight w:val="none"/>
          <w:u w:val="single" w:color="auto"/>
        </w:rPr>
        <w:t xml:space="preserve">                                                             </w:t>
      </w:r>
      <w:r>
        <w:rPr>
          <w:rFonts w:hint="eastAsia" w:ascii="宋体" w:hAnsi="宋体" w:eastAsia="宋体" w:cs="宋体"/>
          <w:color w:val="auto"/>
          <w:sz w:val="22"/>
          <w:szCs w:val="22"/>
          <w:highlight w:val="none"/>
          <w:u w:val="single" w:color="auto"/>
        </w:rPr>
        <w:t xml:space="preserve">            </w:t>
      </w:r>
    </w:p>
    <w:p w14:paraId="003B983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宋体" w:hAnsi="宋体" w:eastAsia="宋体" w:cs="宋体"/>
          <w:color w:val="auto"/>
          <w:sz w:val="22"/>
          <w:szCs w:val="22"/>
          <w:highlight w:val="none"/>
          <w:u w:val="single" w:color="auto"/>
        </w:rPr>
      </w:pPr>
      <w:r>
        <w:rPr>
          <w:rFonts w:hint="eastAsia" w:ascii="宋体" w:hAnsi="宋体" w:eastAsia="宋体" w:cs="宋体"/>
          <w:color w:val="auto"/>
          <w:spacing w:val="5"/>
          <w:sz w:val="22"/>
          <w:szCs w:val="22"/>
          <w:highlight w:val="none"/>
        </w:rPr>
        <w:t>事实依据：</w:t>
      </w:r>
      <w:r>
        <w:rPr>
          <w:rFonts w:hint="eastAsia" w:ascii="宋体" w:hAnsi="宋体" w:eastAsia="宋体" w:cs="宋体"/>
          <w:color w:val="auto"/>
          <w:spacing w:val="22"/>
          <w:sz w:val="22"/>
          <w:szCs w:val="22"/>
          <w:highlight w:val="none"/>
        </w:rPr>
        <w:t xml:space="preserve"> </w:t>
      </w:r>
      <w:r>
        <w:rPr>
          <w:rFonts w:hint="eastAsia" w:ascii="宋体" w:hAnsi="宋体" w:eastAsia="宋体" w:cs="宋体"/>
          <w:color w:val="auto"/>
          <w:sz w:val="22"/>
          <w:szCs w:val="22"/>
          <w:highlight w:val="none"/>
          <w:u w:val="single" w:color="auto"/>
        </w:rPr>
        <w:t xml:space="preserve">                                                                           </w:t>
      </w:r>
    </w:p>
    <w:p w14:paraId="5DFE4CB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5"/>
          <w:sz w:val="22"/>
          <w:szCs w:val="22"/>
          <w:highlight w:val="none"/>
        </w:rPr>
        <w:t>法律依据：</w:t>
      </w:r>
      <w:r>
        <w:rPr>
          <w:rFonts w:hint="eastAsia" w:ascii="宋体" w:hAnsi="宋体" w:eastAsia="宋体" w:cs="宋体"/>
          <w:color w:val="auto"/>
          <w:spacing w:val="21"/>
          <w:sz w:val="22"/>
          <w:szCs w:val="22"/>
          <w:highlight w:val="none"/>
        </w:rPr>
        <w:t xml:space="preserve"> </w:t>
      </w:r>
      <w:r>
        <w:rPr>
          <w:rFonts w:hint="eastAsia" w:ascii="宋体" w:hAnsi="宋体" w:eastAsia="宋体" w:cs="宋体"/>
          <w:color w:val="auto"/>
          <w:sz w:val="22"/>
          <w:szCs w:val="22"/>
          <w:highlight w:val="none"/>
          <w:u w:val="single" w:color="auto"/>
        </w:rPr>
        <w:t xml:space="preserve">                                                                           </w:t>
      </w:r>
    </w:p>
    <w:p w14:paraId="383EB32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5"/>
          <w:position w:val="14"/>
          <w:sz w:val="22"/>
          <w:szCs w:val="22"/>
          <w:highlight w:val="none"/>
        </w:rPr>
        <w:t>投诉事项</w:t>
      </w:r>
      <w:r>
        <w:rPr>
          <w:rFonts w:hint="eastAsia" w:ascii="宋体" w:hAnsi="宋体" w:eastAsia="宋体" w:cs="宋体"/>
          <w:color w:val="auto"/>
          <w:spacing w:val="-34"/>
          <w:position w:val="14"/>
          <w:sz w:val="22"/>
          <w:szCs w:val="22"/>
          <w:highlight w:val="none"/>
        </w:rPr>
        <w:t xml:space="preserve"> </w:t>
      </w:r>
      <w:r>
        <w:rPr>
          <w:rFonts w:hint="eastAsia" w:ascii="宋体" w:hAnsi="宋体" w:eastAsia="宋体" w:cs="宋体"/>
          <w:color w:val="auto"/>
          <w:spacing w:val="5"/>
          <w:position w:val="14"/>
          <w:sz w:val="22"/>
          <w:szCs w:val="22"/>
          <w:highlight w:val="none"/>
        </w:rPr>
        <w:t>2</w:t>
      </w:r>
    </w:p>
    <w:p w14:paraId="573E674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2"/>
          <w:position w:val="2"/>
          <w:sz w:val="22"/>
          <w:szCs w:val="22"/>
          <w:highlight w:val="none"/>
        </w:rPr>
        <w:t>……</w:t>
      </w:r>
    </w:p>
    <w:p w14:paraId="1C50C14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74" w:firstLineChars="200"/>
        <w:textAlignment w:val="baseline"/>
        <w:outlineLvl w:val="1"/>
        <w:rPr>
          <w:rFonts w:hint="eastAsia" w:ascii="宋体" w:hAnsi="宋体" w:eastAsia="宋体" w:cs="宋体"/>
          <w:b/>
          <w:bCs/>
          <w:color w:val="auto"/>
          <w:spacing w:val="8"/>
          <w:sz w:val="22"/>
          <w:szCs w:val="22"/>
          <w:highlight w:val="none"/>
        </w:rPr>
      </w:pPr>
      <w:r>
        <w:rPr>
          <w:rFonts w:hint="eastAsia" w:ascii="宋体" w:hAnsi="宋体" w:eastAsia="宋体" w:cs="宋体"/>
          <w:b/>
          <w:bCs/>
          <w:color w:val="auto"/>
          <w:spacing w:val="8"/>
          <w:sz w:val="22"/>
          <w:szCs w:val="22"/>
          <w:highlight w:val="none"/>
        </w:rPr>
        <w:t>五、与投诉事项相关的投诉请求：</w:t>
      </w:r>
    </w:p>
    <w:p w14:paraId="08D0F77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请求：</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p>
    <w:p w14:paraId="26AD1F3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6D2E974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6C68B0E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5"/>
          <w:sz w:val="22"/>
          <w:szCs w:val="22"/>
          <w:highlight w:val="none"/>
        </w:rPr>
        <w:t>签字（签章</w:t>
      </w:r>
      <w:r>
        <w:rPr>
          <w:rFonts w:hint="eastAsia" w:ascii="宋体" w:hAnsi="宋体" w:eastAsia="宋体" w:cs="宋体"/>
          <w:color w:val="auto"/>
          <w:spacing w:val="8"/>
          <w:sz w:val="22"/>
          <w:szCs w:val="22"/>
          <w:highlight w:val="none"/>
        </w:rPr>
        <w:t>）：</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5"/>
          <w:sz w:val="22"/>
          <w:szCs w:val="22"/>
          <w:highlight w:val="none"/>
        </w:rPr>
        <w:t>公章：</w:t>
      </w:r>
    </w:p>
    <w:p w14:paraId="47F18AC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2D05AB0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4" w:firstLineChars="200"/>
        <w:textAlignment w:val="baseline"/>
        <w:outlineLvl w:val="2"/>
        <w:rPr>
          <w:rFonts w:hint="eastAsia" w:ascii="宋体" w:hAnsi="宋体" w:eastAsia="宋体" w:cs="宋体"/>
          <w:color w:val="auto"/>
          <w:sz w:val="22"/>
          <w:szCs w:val="22"/>
          <w:highlight w:val="none"/>
        </w:rPr>
      </w:pPr>
      <w:r>
        <w:rPr>
          <w:rFonts w:hint="eastAsia" w:ascii="宋体" w:hAnsi="宋体" w:eastAsia="宋体" w:cs="宋体"/>
          <w:color w:val="auto"/>
          <w:spacing w:val="-9"/>
          <w:sz w:val="22"/>
          <w:szCs w:val="22"/>
          <w:highlight w:val="none"/>
        </w:rPr>
        <w:t>日期：</w:t>
      </w:r>
    </w:p>
    <w:p w14:paraId="3725B35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37CD395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说明：</w:t>
      </w:r>
    </w:p>
    <w:p w14:paraId="698B80B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1.投诉人提起投诉时，应当提交投诉书和必要的证明材料，并按照被投诉人和与投诉事项有关的供应 商数量提供投诉书副本。</w:t>
      </w:r>
    </w:p>
    <w:p w14:paraId="4F73C15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2.投诉人若委托代理人进行投诉的，投诉书应按照要求列明“授权代表 ”的有关内容，并在附件中提 交由投诉人签署的授权委托书。授权委托书应当载明代理人的姓名或者名称、代理事项、具体权限、期限 和相关事项。</w:t>
      </w:r>
    </w:p>
    <w:p w14:paraId="064157F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3.投诉人若对项目的某一分包进行投诉，投诉书应列明具体分包号。</w:t>
      </w:r>
    </w:p>
    <w:p w14:paraId="738A3A4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4.投诉书应简要列明质疑事项，质疑函、质疑答复等作为附件材料提供。</w:t>
      </w:r>
    </w:p>
    <w:p w14:paraId="3B1A4D4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5.投诉书的投诉事项应具体、明确，并有必要的事实依据和法律依据。</w:t>
      </w:r>
    </w:p>
    <w:p w14:paraId="11C3621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outlineLvl w:val="2"/>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6.投诉书的投诉请求应与投诉事项相关。</w:t>
      </w:r>
    </w:p>
    <w:p w14:paraId="484663A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宋体" w:hAnsi="宋体" w:eastAsia="宋体" w:cs="宋体"/>
          <w:b/>
          <w:bCs/>
          <w:color w:val="auto"/>
          <w:spacing w:val="8"/>
          <w:sz w:val="21"/>
          <w:szCs w:val="21"/>
          <w:highlight w:val="none"/>
        </w:rPr>
      </w:pPr>
      <w:r>
        <w:rPr>
          <w:rFonts w:hint="eastAsia" w:ascii="宋体" w:hAnsi="宋体" w:eastAsia="宋体" w:cs="宋体"/>
          <w:b/>
          <w:bCs/>
          <w:color w:val="auto"/>
          <w:spacing w:val="8"/>
          <w:sz w:val="21"/>
          <w:szCs w:val="21"/>
          <w:highlight w:val="none"/>
        </w:rPr>
        <w:t>7.投诉人为自然人的，投诉书应当由本人签字；投诉人为法人或者其他组织的，投诉书应当由法定代 表人、主要负责人，或者其授权代表签字或者盖章，并加盖公章。</w:t>
      </w:r>
    </w:p>
    <w:p w14:paraId="321B384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sectPr>
          <w:footerReference r:id="rId8" w:type="default"/>
          <w:pgSz w:w="11906" w:h="16839"/>
          <w:pgMar w:top="1431" w:right="1137" w:bottom="1362" w:left="1143" w:header="0" w:footer="1200" w:gutter="0"/>
          <w:pgNumType w:fmt="decimal"/>
          <w:cols w:space="720" w:num="1"/>
        </w:sectPr>
      </w:pPr>
    </w:p>
    <w:p w14:paraId="5BF07780">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14" w:firstLineChars="200"/>
        <w:jc w:val="left"/>
        <w:textAlignment w:val="baseline"/>
        <w:outlineLvl w:val="0"/>
        <w:rPr>
          <w:rFonts w:hint="eastAsia" w:ascii="宋体" w:hAnsi="宋体" w:eastAsia="宋体" w:cs="宋体"/>
          <w:b/>
          <w:bCs/>
          <w:color w:val="auto"/>
          <w:spacing w:val="8"/>
          <w:sz w:val="24"/>
          <w:szCs w:val="24"/>
          <w:highlight w:val="none"/>
        </w:rPr>
      </w:pPr>
      <w:bookmarkStart w:id="4" w:name="_Toc32760"/>
      <w:bookmarkStart w:id="5" w:name="_Toc21630"/>
      <w:r>
        <w:rPr>
          <w:rFonts w:hint="eastAsia" w:ascii="宋体" w:hAnsi="宋体" w:eastAsia="宋体" w:cs="宋体"/>
          <w:b/>
          <w:bCs/>
          <w:color w:val="auto"/>
          <w:spacing w:val="8"/>
          <w:sz w:val="24"/>
          <w:szCs w:val="24"/>
          <w:highlight w:val="none"/>
        </w:rPr>
        <w:t>附表 3:</w:t>
      </w:r>
      <w:bookmarkEnd w:id="4"/>
      <w:bookmarkEnd w:id="5"/>
    </w:p>
    <w:p w14:paraId="17288B36">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14" w:firstLineChars="200"/>
        <w:jc w:val="center"/>
        <w:textAlignment w:val="baseline"/>
        <w:outlineLvl w:val="1"/>
        <w:rPr>
          <w:rFonts w:hint="eastAsia" w:ascii="宋体" w:hAnsi="宋体" w:eastAsia="宋体" w:cs="宋体"/>
          <w:b/>
          <w:bCs/>
          <w:color w:val="auto"/>
          <w:spacing w:val="8"/>
          <w:sz w:val="24"/>
          <w:szCs w:val="24"/>
          <w:highlight w:val="none"/>
        </w:rPr>
      </w:pPr>
      <w:r>
        <w:rPr>
          <w:rFonts w:hint="eastAsia" w:ascii="宋体" w:hAnsi="宋体" w:eastAsia="宋体" w:cs="宋体"/>
          <w:b/>
          <w:bCs/>
          <w:color w:val="auto"/>
          <w:spacing w:val="8"/>
          <w:sz w:val="24"/>
          <w:szCs w:val="24"/>
          <w:highlight w:val="none"/>
        </w:rPr>
        <w:t>政府采购项目合同验收报告（格式）</w:t>
      </w:r>
    </w:p>
    <w:p w14:paraId="61F6B36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8" w:firstLineChars="200"/>
        <w:jc w:val="left"/>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pacing w:val="7"/>
          <w:sz w:val="22"/>
          <w:szCs w:val="22"/>
          <w:highlight w:val="none"/>
        </w:rPr>
        <w:t>根据政府采购项目（</w:t>
      </w:r>
      <w:r>
        <w:rPr>
          <w:rFonts w:hint="eastAsia" w:ascii="宋体" w:hAnsi="宋体" w:eastAsia="宋体" w:cs="宋体"/>
          <w:color w:val="auto"/>
          <w:spacing w:val="7"/>
          <w:sz w:val="22"/>
          <w:szCs w:val="22"/>
          <w:highlight w:val="none"/>
          <w:u w:val="single" w:color="auto"/>
        </w:rPr>
        <w:t>采购合同编号</w:t>
      </w:r>
      <w:r>
        <w:rPr>
          <w:rFonts w:hint="eastAsia" w:ascii="宋体" w:hAnsi="宋体" w:eastAsia="宋体" w:cs="宋体"/>
          <w:color w:val="auto"/>
          <w:spacing w:val="2"/>
          <w:sz w:val="22"/>
          <w:szCs w:val="22"/>
          <w:highlight w:val="none"/>
          <w:u w:val="single" w:color="auto"/>
        </w:rPr>
        <w:t>：</w:t>
      </w:r>
      <w:r>
        <w:rPr>
          <w:rFonts w:hint="eastAsia" w:ascii="宋体" w:hAnsi="宋体" w:eastAsia="宋体" w:cs="宋体"/>
          <w:color w:val="auto"/>
          <w:spacing w:val="17"/>
          <w:sz w:val="22"/>
          <w:szCs w:val="22"/>
          <w:highlight w:val="none"/>
          <w:u w:val="single" w:color="auto"/>
        </w:rPr>
        <w:t xml:space="preserve"> </w:t>
      </w:r>
      <w:r>
        <w:rPr>
          <w:rFonts w:hint="eastAsia" w:ascii="宋体" w:hAnsi="宋体" w:eastAsia="宋体" w:cs="宋体"/>
          <w:color w:val="auto"/>
          <w:spacing w:val="-70"/>
          <w:sz w:val="22"/>
          <w:szCs w:val="22"/>
          <w:highlight w:val="none"/>
        </w:rPr>
        <w:t xml:space="preserve"> </w:t>
      </w:r>
      <w:r>
        <w:rPr>
          <w:rFonts w:hint="eastAsia" w:ascii="宋体" w:hAnsi="宋体" w:eastAsia="宋体" w:cs="宋体"/>
          <w:color w:val="auto"/>
          <w:spacing w:val="2"/>
          <w:sz w:val="22"/>
          <w:szCs w:val="22"/>
          <w:highlight w:val="none"/>
        </w:rPr>
        <w:t>）</w:t>
      </w:r>
      <w:r>
        <w:rPr>
          <w:rFonts w:hint="eastAsia" w:ascii="宋体" w:hAnsi="宋体" w:eastAsia="宋体" w:cs="宋体"/>
          <w:color w:val="auto"/>
          <w:spacing w:val="7"/>
          <w:sz w:val="22"/>
          <w:szCs w:val="22"/>
          <w:highlight w:val="none"/>
        </w:rPr>
        <w:t>的约定，我单位对（</w:t>
      </w:r>
      <w:r>
        <w:rPr>
          <w:rFonts w:hint="eastAsia" w:ascii="宋体" w:hAnsi="宋体" w:eastAsia="宋体" w:cs="宋体"/>
          <w:color w:val="auto"/>
          <w:spacing w:val="53"/>
          <w:sz w:val="22"/>
          <w:szCs w:val="22"/>
          <w:highlight w:val="none"/>
          <w:u w:val="single" w:color="auto"/>
        </w:rPr>
        <w:t xml:space="preserve"> </w:t>
      </w:r>
      <w:r>
        <w:rPr>
          <w:rFonts w:hint="eastAsia" w:ascii="宋体" w:hAnsi="宋体" w:eastAsia="宋体" w:cs="宋体"/>
          <w:color w:val="auto"/>
          <w:spacing w:val="7"/>
          <w:sz w:val="22"/>
          <w:szCs w:val="22"/>
          <w:highlight w:val="none"/>
          <w:u w:val="single" w:color="auto"/>
        </w:rPr>
        <w:t>项目名称</w:t>
      </w:r>
      <w:r>
        <w:rPr>
          <w:rFonts w:hint="eastAsia" w:ascii="宋体" w:hAnsi="宋体" w:eastAsia="宋体" w:cs="宋体"/>
          <w:color w:val="auto"/>
          <w:spacing w:val="38"/>
          <w:sz w:val="22"/>
          <w:szCs w:val="22"/>
          <w:highlight w:val="none"/>
          <w:u w:val="single" w:color="auto"/>
        </w:rPr>
        <w:t xml:space="preserve"> </w:t>
      </w:r>
      <w:r>
        <w:rPr>
          <w:rFonts w:hint="eastAsia" w:ascii="宋体" w:hAnsi="宋体" w:eastAsia="宋体" w:cs="宋体"/>
          <w:color w:val="auto"/>
          <w:spacing w:val="7"/>
          <w:sz w:val="22"/>
          <w:szCs w:val="22"/>
          <w:highlight w:val="none"/>
        </w:rPr>
        <w:t>）政府采购项目中</w:t>
      </w:r>
      <w:r>
        <w:rPr>
          <w:rFonts w:hint="eastAsia" w:ascii="宋体" w:hAnsi="宋体" w:eastAsia="宋体" w:cs="宋体"/>
          <w:color w:val="auto"/>
          <w:spacing w:val="6"/>
          <w:sz w:val="22"/>
          <w:szCs w:val="22"/>
          <w:highlight w:val="none"/>
        </w:rPr>
        <w:t>标（或成交）供应商</w:t>
      </w:r>
      <w:r>
        <w:rPr>
          <w:rFonts w:hint="eastAsia" w:ascii="宋体" w:hAnsi="宋体" w:eastAsia="宋体" w:cs="宋体"/>
          <w:color w:val="auto"/>
          <w:spacing w:val="6"/>
          <w:sz w:val="22"/>
          <w:szCs w:val="22"/>
          <w:highlight w:val="none"/>
          <w:u w:val="single" w:color="auto"/>
        </w:rPr>
        <w:t>（</w:t>
      </w:r>
      <w:r>
        <w:rPr>
          <w:rFonts w:hint="eastAsia" w:ascii="宋体" w:hAnsi="宋体" w:eastAsia="宋体" w:cs="宋体"/>
          <w:color w:val="auto"/>
          <w:spacing w:val="72"/>
          <w:sz w:val="22"/>
          <w:szCs w:val="22"/>
          <w:highlight w:val="none"/>
          <w:u w:val="single" w:color="auto"/>
        </w:rPr>
        <w:t xml:space="preserve"> </w:t>
      </w:r>
      <w:r>
        <w:rPr>
          <w:rFonts w:hint="eastAsia" w:ascii="宋体" w:hAnsi="宋体" w:eastAsia="宋体" w:cs="宋体"/>
          <w:color w:val="auto"/>
          <w:spacing w:val="6"/>
          <w:sz w:val="22"/>
          <w:szCs w:val="22"/>
          <w:highlight w:val="none"/>
          <w:u w:val="single" w:color="auto"/>
        </w:rPr>
        <w:t>公司名称</w:t>
      </w:r>
      <w:r>
        <w:rPr>
          <w:rFonts w:hint="eastAsia" w:ascii="宋体" w:hAnsi="宋体" w:eastAsia="宋体" w:cs="宋体"/>
          <w:color w:val="auto"/>
          <w:spacing w:val="38"/>
          <w:sz w:val="22"/>
          <w:szCs w:val="22"/>
          <w:highlight w:val="none"/>
          <w:u w:val="single" w:color="auto"/>
        </w:rPr>
        <w:t xml:space="preserve"> </w:t>
      </w:r>
      <w:r>
        <w:rPr>
          <w:rFonts w:hint="eastAsia" w:ascii="宋体" w:hAnsi="宋体" w:eastAsia="宋体" w:cs="宋体"/>
          <w:color w:val="auto"/>
          <w:spacing w:val="6"/>
          <w:sz w:val="22"/>
          <w:szCs w:val="22"/>
          <w:highlight w:val="none"/>
          <w:u w:val="single" w:color="auto"/>
        </w:rPr>
        <w:t xml:space="preserve">） </w:t>
      </w:r>
      <w:r>
        <w:rPr>
          <w:rFonts w:hint="eastAsia" w:ascii="宋体" w:hAnsi="宋体" w:eastAsia="宋体" w:cs="宋体"/>
          <w:color w:val="auto"/>
          <w:spacing w:val="-84"/>
          <w:sz w:val="22"/>
          <w:szCs w:val="22"/>
          <w:highlight w:val="none"/>
        </w:rPr>
        <w:t xml:space="preserve"> </w:t>
      </w:r>
      <w:r>
        <w:rPr>
          <w:rFonts w:hint="eastAsia" w:ascii="宋体" w:hAnsi="宋体" w:eastAsia="宋体" w:cs="宋体"/>
          <w:color w:val="auto"/>
          <w:spacing w:val="6"/>
          <w:sz w:val="22"/>
          <w:szCs w:val="22"/>
          <w:highlight w:val="none"/>
        </w:rPr>
        <w:t>提供的货物（或工程、服务）进行了验收，验收情况如下</w:t>
      </w:r>
      <w:r>
        <w:rPr>
          <w:rFonts w:hint="eastAsia" w:ascii="宋体" w:hAnsi="宋体" w:eastAsia="宋体" w:cs="宋体"/>
          <w:color w:val="auto"/>
          <w:spacing w:val="6"/>
          <w:sz w:val="22"/>
          <w:szCs w:val="22"/>
          <w:highlight w:val="none"/>
          <w:lang w:eastAsia="zh-CN"/>
        </w:rPr>
        <w:t>：</w:t>
      </w:r>
    </w:p>
    <w:tbl>
      <w:tblPr>
        <w:tblStyle w:val="26"/>
        <w:tblW w:w="91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49"/>
        <w:gridCol w:w="2080"/>
        <w:gridCol w:w="752"/>
        <w:gridCol w:w="110"/>
        <w:gridCol w:w="2278"/>
        <w:gridCol w:w="191"/>
        <w:gridCol w:w="743"/>
        <w:gridCol w:w="1556"/>
      </w:tblGrid>
      <w:tr w14:paraId="7254C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jc w:val="center"/>
        </w:trPr>
        <w:tc>
          <w:tcPr>
            <w:tcW w:w="3529" w:type="dxa"/>
            <w:gridSpan w:val="2"/>
            <w:vAlign w:val="center"/>
          </w:tcPr>
          <w:p w14:paraId="2920D864">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4"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验收方式：</w:t>
            </w:r>
          </w:p>
        </w:tc>
        <w:tc>
          <w:tcPr>
            <w:tcW w:w="5630" w:type="dxa"/>
            <w:gridSpan w:val="6"/>
            <w:vAlign w:val="center"/>
          </w:tcPr>
          <w:p w14:paraId="72D99C03">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80"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5"/>
                <w:sz w:val="22"/>
                <w:szCs w:val="22"/>
                <w:highlight w:val="none"/>
              </w:rPr>
              <w:t>口</w:t>
            </w:r>
            <w:r>
              <w:rPr>
                <w:rFonts w:hint="eastAsia" w:ascii="宋体" w:hAnsi="宋体" w:eastAsia="宋体" w:cs="宋体"/>
                <w:color w:val="auto"/>
                <w:spacing w:val="-13"/>
                <w:sz w:val="22"/>
                <w:szCs w:val="22"/>
                <w:highlight w:val="none"/>
              </w:rPr>
              <w:t xml:space="preserve"> </w:t>
            </w:r>
            <w:r>
              <w:rPr>
                <w:rFonts w:hint="eastAsia" w:ascii="宋体" w:hAnsi="宋体" w:eastAsia="宋体" w:cs="宋体"/>
                <w:color w:val="auto"/>
                <w:spacing w:val="-15"/>
                <w:sz w:val="22"/>
                <w:szCs w:val="22"/>
                <w:highlight w:val="none"/>
              </w:rPr>
              <w:t>自行验收</w:t>
            </w:r>
            <w:r>
              <w:rPr>
                <w:rFonts w:hint="eastAsia" w:ascii="宋体" w:hAnsi="宋体" w:eastAsia="宋体" w:cs="宋体"/>
                <w:color w:val="auto"/>
                <w:spacing w:val="-15"/>
                <w:sz w:val="22"/>
                <w:szCs w:val="22"/>
                <w:highlight w:val="none"/>
                <w:lang w:val="en-US" w:eastAsia="zh-CN"/>
              </w:rPr>
              <w:t xml:space="preserve">       </w:t>
            </w:r>
            <w:r>
              <w:rPr>
                <w:rFonts w:hint="eastAsia" w:ascii="宋体" w:hAnsi="宋体" w:eastAsia="宋体" w:cs="宋体"/>
                <w:color w:val="auto"/>
                <w:spacing w:val="23"/>
                <w:sz w:val="22"/>
                <w:szCs w:val="22"/>
                <w:highlight w:val="none"/>
              </w:rPr>
              <w:t xml:space="preserve"> </w:t>
            </w:r>
            <w:r>
              <w:rPr>
                <w:rFonts w:hint="eastAsia" w:ascii="宋体" w:hAnsi="宋体" w:eastAsia="宋体" w:cs="宋体"/>
                <w:color w:val="auto"/>
                <w:spacing w:val="-15"/>
                <w:sz w:val="22"/>
                <w:szCs w:val="22"/>
                <w:highlight w:val="none"/>
              </w:rPr>
              <w:t>口委托验收</w:t>
            </w:r>
          </w:p>
        </w:tc>
      </w:tr>
      <w:tr w14:paraId="19A6E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jc w:val="center"/>
        </w:trPr>
        <w:tc>
          <w:tcPr>
            <w:tcW w:w="1449" w:type="dxa"/>
            <w:vAlign w:val="center"/>
          </w:tcPr>
          <w:p w14:paraId="0B74F73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5"/>
                <w:sz w:val="22"/>
                <w:szCs w:val="22"/>
                <w:highlight w:val="none"/>
              </w:rPr>
              <w:t>序号</w:t>
            </w:r>
          </w:p>
        </w:tc>
        <w:tc>
          <w:tcPr>
            <w:tcW w:w="2080" w:type="dxa"/>
            <w:vAlign w:val="center"/>
          </w:tcPr>
          <w:p w14:paraId="5F85F7CF">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名</w:t>
            </w:r>
            <w:r>
              <w:rPr>
                <w:rFonts w:hint="eastAsia" w:ascii="宋体" w:hAnsi="宋体" w:eastAsia="宋体" w:cs="宋体"/>
                <w:color w:val="auto"/>
                <w:spacing w:val="12"/>
                <w:sz w:val="22"/>
                <w:szCs w:val="22"/>
                <w:highlight w:val="none"/>
              </w:rPr>
              <w:t xml:space="preserve"> </w:t>
            </w:r>
            <w:r>
              <w:rPr>
                <w:rFonts w:hint="eastAsia" w:ascii="宋体" w:hAnsi="宋体" w:eastAsia="宋体" w:cs="宋体"/>
                <w:color w:val="auto"/>
                <w:sz w:val="22"/>
                <w:szCs w:val="22"/>
                <w:highlight w:val="none"/>
              </w:rPr>
              <w:t>称</w:t>
            </w:r>
          </w:p>
        </w:tc>
        <w:tc>
          <w:tcPr>
            <w:tcW w:w="3140" w:type="dxa"/>
            <w:gridSpan w:val="3"/>
            <w:vAlign w:val="center"/>
          </w:tcPr>
          <w:p w14:paraId="38F7380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货物型号规格、标准及配置等</w:t>
            </w:r>
          </w:p>
          <w:p w14:paraId="30A07CF5">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8"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7"/>
                <w:sz w:val="22"/>
                <w:szCs w:val="22"/>
                <w:highlight w:val="none"/>
              </w:rPr>
              <w:t>（或服务内容、标准）</w:t>
            </w:r>
          </w:p>
        </w:tc>
        <w:tc>
          <w:tcPr>
            <w:tcW w:w="934" w:type="dxa"/>
            <w:gridSpan w:val="2"/>
            <w:vAlign w:val="center"/>
          </w:tcPr>
          <w:p w14:paraId="6423FF6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数量</w:t>
            </w:r>
          </w:p>
        </w:tc>
        <w:tc>
          <w:tcPr>
            <w:tcW w:w="1556" w:type="dxa"/>
            <w:vAlign w:val="center"/>
          </w:tcPr>
          <w:p w14:paraId="103BD8C9">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金</w:t>
            </w:r>
            <w:r>
              <w:rPr>
                <w:rFonts w:hint="eastAsia" w:ascii="宋体" w:hAnsi="宋体" w:eastAsia="宋体" w:cs="宋体"/>
                <w:color w:val="auto"/>
                <w:spacing w:val="13"/>
                <w:sz w:val="22"/>
                <w:szCs w:val="22"/>
                <w:highlight w:val="none"/>
              </w:rPr>
              <w:t xml:space="preserve"> </w:t>
            </w:r>
            <w:r>
              <w:rPr>
                <w:rFonts w:hint="eastAsia" w:ascii="宋体" w:hAnsi="宋体" w:eastAsia="宋体" w:cs="宋体"/>
                <w:color w:val="auto"/>
                <w:sz w:val="22"/>
                <w:szCs w:val="22"/>
                <w:highlight w:val="none"/>
              </w:rPr>
              <w:t>额</w:t>
            </w:r>
          </w:p>
        </w:tc>
      </w:tr>
      <w:tr w14:paraId="3DE96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2" w:hRule="atLeast"/>
          <w:jc w:val="center"/>
        </w:trPr>
        <w:tc>
          <w:tcPr>
            <w:tcW w:w="1449" w:type="dxa"/>
            <w:vAlign w:val="center"/>
          </w:tcPr>
          <w:p w14:paraId="3C4A3A2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2080" w:type="dxa"/>
            <w:vAlign w:val="center"/>
          </w:tcPr>
          <w:p w14:paraId="7234595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3140" w:type="dxa"/>
            <w:gridSpan w:val="3"/>
            <w:vAlign w:val="center"/>
          </w:tcPr>
          <w:p w14:paraId="0BA0481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934" w:type="dxa"/>
            <w:gridSpan w:val="2"/>
            <w:vAlign w:val="center"/>
          </w:tcPr>
          <w:p w14:paraId="622F818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1556" w:type="dxa"/>
            <w:vAlign w:val="center"/>
          </w:tcPr>
          <w:p w14:paraId="47A4843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r>
      <w:tr w14:paraId="7F11E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2" w:hRule="atLeast"/>
          <w:jc w:val="center"/>
        </w:trPr>
        <w:tc>
          <w:tcPr>
            <w:tcW w:w="1449" w:type="dxa"/>
            <w:vAlign w:val="center"/>
          </w:tcPr>
          <w:p w14:paraId="6413997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2080" w:type="dxa"/>
            <w:vAlign w:val="center"/>
          </w:tcPr>
          <w:p w14:paraId="5E2FE05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3140" w:type="dxa"/>
            <w:gridSpan w:val="3"/>
            <w:vAlign w:val="center"/>
          </w:tcPr>
          <w:p w14:paraId="68441A0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934" w:type="dxa"/>
            <w:gridSpan w:val="2"/>
            <w:vAlign w:val="center"/>
          </w:tcPr>
          <w:p w14:paraId="6D9011C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1556" w:type="dxa"/>
            <w:vAlign w:val="center"/>
          </w:tcPr>
          <w:p w14:paraId="534E138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r>
      <w:tr w14:paraId="35B18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1449" w:type="dxa"/>
            <w:vAlign w:val="center"/>
          </w:tcPr>
          <w:p w14:paraId="16A5279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2080" w:type="dxa"/>
            <w:vAlign w:val="center"/>
          </w:tcPr>
          <w:p w14:paraId="40B2A47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3140" w:type="dxa"/>
            <w:gridSpan w:val="3"/>
            <w:vAlign w:val="center"/>
          </w:tcPr>
          <w:p w14:paraId="000AC63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934" w:type="dxa"/>
            <w:gridSpan w:val="2"/>
            <w:vAlign w:val="center"/>
          </w:tcPr>
          <w:p w14:paraId="7302740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1556" w:type="dxa"/>
            <w:vAlign w:val="center"/>
          </w:tcPr>
          <w:p w14:paraId="1A22D89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r>
      <w:tr w14:paraId="3335E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jc w:val="center"/>
        </w:trPr>
        <w:tc>
          <w:tcPr>
            <w:tcW w:w="6669" w:type="dxa"/>
            <w:gridSpan w:val="5"/>
            <w:vAlign w:val="center"/>
          </w:tcPr>
          <w:p w14:paraId="0FA92FE9">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w:t>
            </w:r>
            <w:r>
              <w:rPr>
                <w:rFonts w:hint="eastAsia" w:ascii="宋体" w:hAnsi="宋体" w:eastAsia="宋体" w:cs="宋体"/>
                <w:color w:val="auto"/>
                <w:spacing w:val="13"/>
                <w:sz w:val="22"/>
                <w:szCs w:val="22"/>
                <w:highlight w:val="none"/>
              </w:rPr>
              <w:t xml:space="preserve"> </w:t>
            </w:r>
            <w:r>
              <w:rPr>
                <w:rFonts w:hint="eastAsia" w:ascii="宋体" w:hAnsi="宋体" w:eastAsia="宋体" w:cs="宋体"/>
                <w:color w:val="auto"/>
                <w:sz w:val="22"/>
                <w:szCs w:val="22"/>
                <w:highlight w:val="none"/>
              </w:rPr>
              <w:t>计</w:t>
            </w:r>
          </w:p>
        </w:tc>
        <w:tc>
          <w:tcPr>
            <w:tcW w:w="934" w:type="dxa"/>
            <w:gridSpan w:val="2"/>
            <w:vAlign w:val="center"/>
          </w:tcPr>
          <w:p w14:paraId="7D8FF52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1556" w:type="dxa"/>
            <w:vAlign w:val="center"/>
          </w:tcPr>
          <w:p w14:paraId="55E1583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r>
      <w:tr w14:paraId="5E813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jc w:val="center"/>
        </w:trPr>
        <w:tc>
          <w:tcPr>
            <w:tcW w:w="9159" w:type="dxa"/>
            <w:gridSpan w:val="8"/>
            <w:vAlign w:val="center"/>
          </w:tcPr>
          <w:p w14:paraId="55252F65">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4"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合计大写金额：</w:t>
            </w:r>
          </w:p>
        </w:tc>
      </w:tr>
      <w:tr w14:paraId="42DF6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449" w:type="dxa"/>
            <w:vAlign w:val="center"/>
          </w:tcPr>
          <w:p w14:paraId="50BDE0B4">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7"/>
                <w:sz w:val="22"/>
                <w:szCs w:val="22"/>
                <w:highlight w:val="none"/>
              </w:rPr>
              <w:t>实际供货日期</w:t>
            </w:r>
          </w:p>
        </w:tc>
        <w:tc>
          <w:tcPr>
            <w:tcW w:w="2942" w:type="dxa"/>
            <w:gridSpan w:val="3"/>
            <w:vAlign w:val="center"/>
          </w:tcPr>
          <w:p w14:paraId="2576695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2469" w:type="dxa"/>
            <w:gridSpan w:val="2"/>
            <w:vAlign w:val="center"/>
          </w:tcPr>
          <w:p w14:paraId="3726354B">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72"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合同交货验收日期</w:t>
            </w:r>
          </w:p>
        </w:tc>
        <w:tc>
          <w:tcPr>
            <w:tcW w:w="2299" w:type="dxa"/>
            <w:gridSpan w:val="2"/>
            <w:vAlign w:val="center"/>
          </w:tcPr>
          <w:p w14:paraId="1F9F8E7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r>
      <w:tr w14:paraId="51E08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49" w:type="dxa"/>
            <w:vAlign w:val="center"/>
          </w:tcPr>
          <w:p w14:paraId="3843603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2942" w:type="dxa"/>
            <w:gridSpan w:val="3"/>
            <w:vAlign w:val="center"/>
          </w:tcPr>
          <w:p w14:paraId="7188201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2469" w:type="dxa"/>
            <w:gridSpan w:val="2"/>
            <w:vAlign w:val="center"/>
          </w:tcPr>
          <w:p w14:paraId="5C80359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2299" w:type="dxa"/>
            <w:gridSpan w:val="2"/>
            <w:vAlign w:val="center"/>
          </w:tcPr>
          <w:p w14:paraId="697A319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r>
      <w:tr w14:paraId="36945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3" w:hRule="atLeast"/>
          <w:jc w:val="center"/>
        </w:trPr>
        <w:tc>
          <w:tcPr>
            <w:tcW w:w="1449" w:type="dxa"/>
            <w:vAlign w:val="center"/>
          </w:tcPr>
          <w:p w14:paraId="39549AF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p w14:paraId="70EBE00F">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验收具体</w:t>
            </w:r>
          </w:p>
          <w:p w14:paraId="2228F4E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内</w:t>
            </w:r>
            <w:r>
              <w:rPr>
                <w:rFonts w:hint="eastAsia" w:ascii="宋体" w:hAnsi="宋体" w:eastAsia="宋体" w:cs="宋体"/>
                <w:color w:val="auto"/>
                <w:sz w:val="22"/>
                <w:szCs w:val="22"/>
                <w:highlight w:val="none"/>
              </w:rPr>
              <w:t>容</w:t>
            </w:r>
          </w:p>
        </w:tc>
        <w:tc>
          <w:tcPr>
            <w:tcW w:w="7710" w:type="dxa"/>
            <w:gridSpan w:val="7"/>
            <w:vAlign w:val="center"/>
          </w:tcPr>
          <w:p w14:paraId="5DEF8B74">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72"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（应按采购合同、采购文件、投标响应文件及验收方案等进行验收；并核对</w:t>
            </w:r>
            <w:r>
              <w:rPr>
                <w:rFonts w:hint="eastAsia" w:ascii="宋体" w:hAnsi="宋体" w:eastAsia="宋体" w:cs="宋体"/>
                <w:color w:val="auto"/>
                <w:spacing w:val="14"/>
                <w:sz w:val="22"/>
                <w:szCs w:val="22"/>
                <w:highlight w:val="none"/>
              </w:rPr>
              <w:t xml:space="preserve"> </w:t>
            </w:r>
            <w:r>
              <w:rPr>
                <w:rFonts w:hint="eastAsia" w:ascii="宋体" w:hAnsi="宋体" w:eastAsia="宋体" w:cs="宋体"/>
                <w:color w:val="auto"/>
                <w:spacing w:val="9"/>
                <w:sz w:val="22"/>
                <w:szCs w:val="22"/>
                <w:highlight w:val="none"/>
              </w:rPr>
              <w:t>中标或者成交供应商在安装调试等方面是否违反合同</w:t>
            </w:r>
            <w:r>
              <w:rPr>
                <w:rFonts w:hint="eastAsia" w:ascii="宋体" w:hAnsi="宋体" w:eastAsia="宋体" w:cs="宋体"/>
                <w:color w:val="auto"/>
                <w:spacing w:val="8"/>
                <w:sz w:val="22"/>
                <w:szCs w:val="22"/>
                <w:highlight w:val="none"/>
              </w:rPr>
              <w:t>约定或服务规范要求、</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9"/>
                <w:sz w:val="22"/>
                <w:szCs w:val="22"/>
                <w:highlight w:val="none"/>
              </w:rPr>
              <w:t>提供的质量保证证明材料是否齐全、应有的配件及附件是否达到合同约定</w:t>
            </w:r>
            <w:r>
              <w:rPr>
                <w:rFonts w:hint="eastAsia" w:ascii="宋体" w:hAnsi="宋体" w:eastAsia="宋体" w:cs="宋体"/>
                <w:color w:val="auto"/>
                <w:spacing w:val="11"/>
                <w:sz w:val="22"/>
                <w:szCs w:val="22"/>
                <w:highlight w:val="none"/>
              </w:rPr>
              <w:t>等。可附件)</w:t>
            </w:r>
          </w:p>
        </w:tc>
      </w:tr>
      <w:tr w14:paraId="20FFC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2" w:hRule="atLeast"/>
          <w:jc w:val="center"/>
        </w:trPr>
        <w:tc>
          <w:tcPr>
            <w:tcW w:w="1449" w:type="dxa"/>
            <w:vMerge w:val="restart"/>
            <w:tcBorders>
              <w:bottom w:val="nil"/>
            </w:tcBorders>
            <w:vAlign w:val="center"/>
          </w:tcPr>
          <w:p w14:paraId="53A690B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验收小</w:t>
            </w:r>
          </w:p>
          <w:p w14:paraId="3AC2CAF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组意</w:t>
            </w:r>
            <w:r>
              <w:rPr>
                <w:rFonts w:hint="eastAsia" w:ascii="宋体" w:hAnsi="宋体" w:eastAsia="宋体" w:cs="宋体"/>
                <w:color w:val="auto"/>
                <w:sz w:val="22"/>
                <w:szCs w:val="22"/>
                <w:highlight w:val="none"/>
              </w:rPr>
              <w:t>见</w:t>
            </w:r>
          </w:p>
        </w:tc>
        <w:tc>
          <w:tcPr>
            <w:tcW w:w="7710" w:type="dxa"/>
            <w:gridSpan w:val="7"/>
            <w:vAlign w:val="center"/>
          </w:tcPr>
          <w:p w14:paraId="2595EA5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p w14:paraId="0AE92107">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8" w:firstLineChars="20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7"/>
                <w:sz w:val="22"/>
                <w:szCs w:val="22"/>
                <w:highlight w:val="none"/>
              </w:rPr>
              <w:t>验收结论性意见：</w:t>
            </w:r>
          </w:p>
        </w:tc>
      </w:tr>
      <w:tr w14:paraId="739BA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7" w:hRule="atLeast"/>
          <w:jc w:val="center"/>
        </w:trPr>
        <w:tc>
          <w:tcPr>
            <w:tcW w:w="1449" w:type="dxa"/>
            <w:vMerge w:val="continue"/>
            <w:tcBorders>
              <w:top w:val="nil"/>
            </w:tcBorders>
            <w:vAlign w:val="center"/>
          </w:tcPr>
          <w:p w14:paraId="434B6D7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2"/>
                <w:szCs w:val="22"/>
                <w:highlight w:val="none"/>
              </w:rPr>
            </w:pPr>
          </w:p>
        </w:tc>
        <w:tc>
          <w:tcPr>
            <w:tcW w:w="7710" w:type="dxa"/>
            <w:gridSpan w:val="7"/>
            <w:vAlign w:val="center"/>
          </w:tcPr>
          <w:p w14:paraId="486D6BDD">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72" w:firstLineChars="20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position w:val="30"/>
                <w:sz w:val="22"/>
                <w:szCs w:val="22"/>
                <w:highlight w:val="none"/>
              </w:rPr>
              <w:t>有异议的意见和说明理由：</w:t>
            </w:r>
          </w:p>
          <w:p w14:paraId="6359ECDA">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签字：</w:t>
            </w:r>
          </w:p>
        </w:tc>
      </w:tr>
      <w:tr w14:paraId="60FB7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jc w:val="center"/>
        </w:trPr>
        <w:tc>
          <w:tcPr>
            <w:tcW w:w="9159" w:type="dxa"/>
            <w:gridSpan w:val="8"/>
            <w:vAlign w:val="center"/>
          </w:tcPr>
          <w:p w14:paraId="193C5C17">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8" w:firstLineChars="20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7"/>
                <w:sz w:val="22"/>
                <w:szCs w:val="22"/>
                <w:highlight w:val="none"/>
              </w:rPr>
              <w:t>验收小组成员签字：</w:t>
            </w:r>
          </w:p>
        </w:tc>
      </w:tr>
      <w:tr w14:paraId="36252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4" w:hRule="atLeast"/>
          <w:jc w:val="center"/>
        </w:trPr>
        <w:tc>
          <w:tcPr>
            <w:tcW w:w="9159" w:type="dxa"/>
            <w:gridSpan w:val="8"/>
            <w:vAlign w:val="center"/>
          </w:tcPr>
          <w:p w14:paraId="1F5E9EA5">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72" w:firstLineChars="20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position w:val="30"/>
                <w:sz w:val="22"/>
                <w:szCs w:val="22"/>
                <w:highlight w:val="none"/>
              </w:rPr>
              <w:t>监督人员或其他相关人员签字：</w:t>
            </w:r>
          </w:p>
          <w:p w14:paraId="44D38120">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72" w:firstLineChars="20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或受邀机构的意见（盖章</w:t>
            </w:r>
            <w:r>
              <w:rPr>
                <w:rFonts w:hint="eastAsia" w:ascii="宋体" w:hAnsi="宋体" w:eastAsia="宋体" w:cs="宋体"/>
                <w:color w:val="auto"/>
                <w:spacing w:val="4"/>
                <w:sz w:val="22"/>
                <w:szCs w:val="22"/>
                <w:highlight w:val="none"/>
              </w:rPr>
              <w:t>）：</w:t>
            </w:r>
          </w:p>
        </w:tc>
      </w:tr>
      <w:tr w14:paraId="6720B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2" w:hRule="atLeast"/>
          <w:jc w:val="center"/>
        </w:trPr>
        <w:tc>
          <w:tcPr>
            <w:tcW w:w="4281" w:type="dxa"/>
            <w:gridSpan w:val="3"/>
            <w:tcBorders>
              <w:right w:val="single" w:color="000000" w:sz="2" w:space="0"/>
            </w:tcBorders>
            <w:vAlign w:val="center"/>
          </w:tcPr>
          <w:p w14:paraId="095603E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7"/>
                <w:position w:val="30"/>
                <w:sz w:val="22"/>
                <w:szCs w:val="22"/>
                <w:highlight w:val="none"/>
              </w:rPr>
              <w:t>中标或者成交供应商负责人签字或盖章：</w:t>
            </w:r>
          </w:p>
          <w:p w14:paraId="1DFED8F7">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联系电话：</w:t>
            </w:r>
            <w:r>
              <w:rPr>
                <w:rFonts w:hint="eastAsia" w:ascii="宋体" w:hAnsi="宋体" w:eastAsia="宋体" w:cs="宋体"/>
                <w:color w:val="auto"/>
                <w:spacing w:val="25"/>
                <w:sz w:val="22"/>
                <w:szCs w:val="22"/>
                <w:highlight w:val="none"/>
              </w:rPr>
              <w:t xml:space="preserve"> </w:t>
            </w:r>
            <w:r>
              <w:rPr>
                <w:rFonts w:hint="eastAsia" w:ascii="宋体" w:hAnsi="宋体" w:eastAsia="宋体" w:cs="宋体"/>
                <w:color w:val="auto"/>
                <w:spacing w:val="3"/>
                <w:sz w:val="22"/>
                <w:szCs w:val="22"/>
                <w:highlight w:val="none"/>
              </w:rPr>
              <w:t>年</w:t>
            </w:r>
            <w:r>
              <w:rPr>
                <w:rFonts w:hint="eastAsia" w:ascii="宋体" w:hAnsi="宋体" w:eastAsia="宋体" w:cs="宋体"/>
                <w:color w:val="auto"/>
                <w:spacing w:val="12"/>
                <w:sz w:val="22"/>
                <w:szCs w:val="22"/>
                <w:highlight w:val="none"/>
              </w:rPr>
              <w:t xml:space="preserve">  </w:t>
            </w:r>
            <w:r>
              <w:rPr>
                <w:rFonts w:hint="eastAsia" w:ascii="宋体" w:hAnsi="宋体" w:eastAsia="宋体" w:cs="宋体"/>
                <w:color w:val="auto"/>
                <w:spacing w:val="3"/>
                <w:sz w:val="22"/>
                <w:szCs w:val="22"/>
                <w:highlight w:val="none"/>
              </w:rPr>
              <w:t>月</w:t>
            </w:r>
            <w:r>
              <w:rPr>
                <w:rFonts w:hint="eastAsia" w:ascii="宋体" w:hAnsi="宋体" w:eastAsia="宋体" w:cs="宋体"/>
                <w:color w:val="auto"/>
                <w:spacing w:val="27"/>
                <w:sz w:val="22"/>
                <w:szCs w:val="22"/>
                <w:highlight w:val="none"/>
              </w:rPr>
              <w:t xml:space="preserve">  </w:t>
            </w:r>
            <w:r>
              <w:rPr>
                <w:rFonts w:hint="eastAsia" w:ascii="宋体" w:hAnsi="宋体" w:eastAsia="宋体" w:cs="宋体"/>
                <w:color w:val="auto"/>
                <w:spacing w:val="3"/>
                <w:sz w:val="22"/>
                <w:szCs w:val="22"/>
                <w:highlight w:val="none"/>
              </w:rPr>
              <w:t>日</w:t>
            </w:r>
          </w:p>
        </w:tc>
        <w:tc>
          <w:tcPr>
            <w:tcW w:w="4878" w:type="dxa"/>
            <w:gridSpan w:val="5"/>
            <w:tcBorders>
              <w:left w:val="single" w:color="000000" w:sz="2" w:space="0"/>
            </w:tcBorders>
            <w:vAlign w:val="center"/>
          </w:tcPr>
          <w:p w14:paraId="7A60863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9"/>
                <w:position w:val="30"/>
                <w:sz w:val="22"/>
                <w:szCs w:val="22"/>
                <w:highlight w:val="none"/>
              </w:rPr>
              <w:t>采购人或受托机构的意见（盖章</w:t>
            </w:r>
            <w:r>
              <w:rPr>
                <w:rFonts w:hint="eastAsia" w:ascii="宋体" w:hAnsi="宋体" w:eastAsia="宋体" w:cs="宋体"/>
                <w:color w:val="auto"/>
                <w:spacing w:val="1"/>
                <w:position w:val="30"/>
                <w:sz w:val="22"/>
                <w:szCs w:val="22"/>
                <w:highlight w:val="none"/>
              </w:rPr>
              <w:t>）：</w:t>
            </w:r>
          </w:p>
          <w:p w14:paraId="23AB0460">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联系电话：</w:t>
            </w:r>
            <w:r>
              <w:rPr>
                <w:rFonts w:hint="eastAsia" w:ascii="宋体" w:hAnsi="宋体" w:eastAsia="宋体" w:cs="宋体"/>
                <w:color w:val="auto"/>
                <w:spacing w:val="25"/>
                <w:sz w:val="22"/>
                <w:szCs w:val="22"/>
                <w:highlight w:val="none"/>
              </w:rPr>
              <w:t xml:space="preserve"> </w:t>
            </w:r>
            <w:r>
              <w:rPr>
                <w:rFonts w:hint="eastAsia" w:ascii="宋体" w:hAnsi="宋体" w:eastAsia="宋体" w:cs="宋体"/>
                <w:color w:val="auto"/>
                <w:spacing w:val="3"/>
                <w:sz w:val="22"/>
                <w:szCs w:val="22"/>
                <w:highlight w:val="none"/>
              </w:rPr>
              <w:t>年</w:t>
            </w:r>
            <w:r>
              <w:rPr>
                <w:rFonts w:hint="eastAsia" w:ascii="宋体" w:hAnsi="宋体" w:eastAsia="宋体" w:cs="宋体"/>
                <w:color w:val="auto"/>
                <w:spacing w:val="12"/>
                <w:sz w:val="22"/>
                <w:szCs w:val="22"/>
                <w:highlight w:val="none"/>
              </w:rPr>
              <w:t xml:space="preserve">  </w:t>
            </w:r>
            <w:r>
              <w:rPr>
                <w:rFonts w:hint="eastAsia" w:ascii="宋体" w:hAnsi="宋体" w:eastAsia="宋体" w:cs="宋体"/>
                <w:color w:val="auto"/>
                <w:spacing w:val="3"/>
                <w:sz w:val="22"/>
                <w:szCs w:val="22"/>
                <w:highlight w:val="none"/>
              </w:rPr>
              <w:t>月</w:t>
            </w:r>
            <w:r>
              <w:rPr>
                <w:rFonts w:hint="eastAsia" w:ascii="宋体" w:hAnsi="宋体" w:eastAsia="宋体" w:cs="宋体"/>
                <w:color w:val="auto"/>
                <w:spacing w:val="27"/>
                <w:sz w:val="22"/>
                <w:szCs w:val="22"/>
                <w:highlight w:val="none"/>
              </w:rPr>
              <w:t xml:space="preserve">  </w:t>
            </w:r>
            <w:r>
              <w:rPr>
                <w:rFonts w:hint="eastAsia" w:ascii="宋体" w:hAnsi="宋体" w:eastAsia="宋体" w:cs="宋体"/>
                <w:color w:val="auto"/>
                <w:spacing w:val="3"/>
                <w:sz w:val="22"/>
                <w:szCs w:val="22"/>
                <w:highlight w:val="none"/>
              </w:rPr>
              <w:t>日</w:t>
            </w:r>
          </w:p>
        </w:tc>
      </w:tr>
    </w:tbl>
    <w:p w14:paraId="64CBFBC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sectPr>
          <w:footerReference r:id="rId9" w:type="default"/>
          <w:pgSz w:w="11906" w:h="16839"/>
          <w:pgMar w:top="1431" w:right="1158" w:bottom="1362" w:left="1151" w:header="0" w:footer="1200" w:gutter="0"/>
          <w:pgNumType w:fmt="decimal"/>
          <w:cols w:space="720" w:num="1"/>
        </w:sectPr>
      </w:pPr>
    </w:p>
    <w:p w14:paraId="56E2C1B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696" w:firstLineChars="200"/>
        <w:textAlignment w:val="baseline"/>
        <w:rPr>
          <w:rFonts w:hint="eastAsia" w:ascii="宋体" w:hAnsi="宋体" w:eastAsia="宋体" w:cs="宋体"/>
          <w:color w:val="auto"/>
          <w:sz w:val="36"/>
          <w:szCs w:val="36"/>
          <w:highlight w:val="none"/>
        </w:rPr>
      </w:pPr>
      <w:r>
        <w:rPr>
          <w:rFonts w:hint="eastAsia" w:ascii="宋体" w:hAnsi="宋体" w:eastAsia="宋体" w:cs="宋体"/>
          <w:color w:val="auto"/>
          <w:spacing w:val="-6"/>
          <w:sz w:val="36"/>
          <w:szCs w:val="36"/>
          <w:highlight w:val="none"/>
        </w:rPr>
        <w:t>附件</w:t>
      </w:r>
    </w:p>
    <w:p w14:paraId="5597C4C6">
      <w:pPr>
        <w:keepNext w:val="0"/>
        <w:keepLines w:val="0"/>
        <w:pageBreakBefore w:val="0"/>
        <w:widowControl/>
        <w:kinsoku w:val="0"/>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sz w:val="36"/>
          <w:szCs w:val="36"/>
          <w:highlight w:val="none"/>
        </w:rPr>
      </w:pPr>
    </w:p>
    <w:p w14:paraId="1684B10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756" w:firstLineChars="200"/>
        <w:jc w:val="center"/>
        <w:textAlignment w:val="baseline"/>
        <w:rPr>
          <w:rFonts w:hint="eastAsia" w:ascii="宋体" w:hAnsi="宋体" w:eastAsia="宋体" w:cs="宋体"/>
          <w:color w:val="auto"/>
          <w:sz w:val="36"/>
          <w:szCs w:val="36"/>
          <w:highlight w:val="none"/>
        </w:rPr>
      </w:pPr>
      <w:r>
        <w:rPr>
          <w:rFonts w:hint="eastAsia" w:ascii="宋体" w:hAnsi="宋体" w:eastAsia="宋体" w:cs="宋体"/>
          <w:color w:val="auto"/>
          <w:spacing w:val="9"/>
          <w:sz w:val="36"/>
          <w:szCs w:val="36"/>
          <w:highlight w:val="none"/>
        </w:rPr>
        <w:t>广西线上“政采贷”政策告知函</w:t>
      </w:r>
    </w:p>
    <w:p w14:paraId="6514913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754D140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68B7CAE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72" w:firstLineChars="20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各供应商：</w:t>
      </w:r>
    </w:p>
    <w:p w14:paraId="0288896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92" w:firstLineChars="20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欢迎贵公司参与广西政府采购活动！</w:t>
      </w:r>
    </w:p>
    <w:p w14:paraId="3E9B210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92" w:firstLineChars="20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8"/>
          <w:sz w:val="28"/>
          <w:szCs w:val="28"/>
          <w:highlight w:val="none"/>
        </w:rPr>
        <w:t>线上“政采贷</w:t>
      </w:r>
      <w:r>
        <w:rPr>
          <w:rFonts w:hint="eastAsia" w:ascii="宋体" w:hAnsi="宋体" w:eastAsia="宋体" w:cs="宋体"/>
          <w:color w:val="auto"/>
          <w:spacing w:val="-97"/>
          <w:sz w:val="28"/>
          <w:szCs w:val="28"/>
          <w:highlight w:val="none"/>
        </w:rPr>
        <w:t xml:space="preserve"> </w:t>
      </w:r>
      <w:r>
        <w:rPr>
          <w:rFonts w:hint="eastAsia" w:ascii="宋体" w:hAnsi="宋体" w:eastAsia="宋体" w:cs="宋体"/>
          <w:color w:val="auto"/>
          <w:spacing w:val="8"/>
          <w:sz w:val="28"/>
          <w:szCs w:val="28"/>
          <w:highlight w:val="none"/>
        </w:rPr>
        <w:t>”是人民银行南宁中心支行和自治区财政厅共同支</w:t>
      </w:r>
      <w:r>
        <w:rPr>
          <w:rFonts w:hint="eastAsia" w:ascii="宋体" w:hAnsi="宋体" w:eastAsia="宋体" w:cs="宋体"/>
          <w:color w:val="auto"/>
          <w:spacing w:val="3"/>
          <w:sz w:val="28"/>
          <w:szCs w:val="28"/>
          <w:highlight w:val="none"/>
        </w:rPr>
        <w:t>持企业发展，针对参与政府采购活动的企业融资难、融资贵、融资慢、</w:t>
      </w:r>
      <w:r>
        <w:rPr>
          <w:rFonts w:hint="eastAsia" w:ascii="宋体" w:hAnsi="宋体" w:eastAsia="宋体" w:cs="宋体"/>
          <w:color w:val="auto"/>
          <w:spacing w:val="14"/>
          <w:sz w:val="28"/>
          <w:szCs w:val="28"/>
          <w:highlight w:val="none"/>
        </w:rPr>
        <w:t xml:space="preserve"> </w:t>
      </w:r>
      <w:r>
        <w:rPr>
          <w:rFonts w:hint="eastAsia" w:ascii="宋体" w:hAnsi="宋体" w:eastAsia="宋体" w:cs="宋体"/>
          <w:color w:val="auto"/>
          <w:spacing w:val="10"/>
          <w:sz w:val="28"/>
          <w:szCs w:val="28"/>
          <w:highlight w:val="none"/>
        </w:rPr>
        <w:t xml:space="preserve">融资繁问题推出的一项融资政策。贵公司若成为本次政府采购项目的中标（成交）供应商，可持政府采购合同在线向银行业金融机构申请 </w:t>
      </w:r>
      <w:r>
        <w:rPr>
          <w:rFonts w:hint="eastAsia" w:ascii="宋体" w:hAnsi="宋体" w:eastAsia="宋体" w:cs="宋体"/>
          <w:color w:val="auto"/>
          <w:spacing w:val="5"/>
          <w:sz w:val="28"/>
          <w:szCs w:val="28"/>
          <w:highlight w:val="none"/>
        </w:rPr>
        <w:t>贷款，融资机构将根据《中国人民银行南宁中心支行广西壮族自治区</w:t>
      </w:r>
      <w:r>
        <w:rPr>
          <w:rFonts w:hint="eastAsia" w:ascii="宋体" w:hAnsi="宋体" w:eastAsia="宋体" w:cs="宋体"/>
          <w:color w:val="auto"/>
          <w:spacing w:val="3"/>
          <w:sz w:val="28"/>
          <w:szCs w:val="28"/>
          <w:highlight w:val="none"/>
        </w:rPr>
        <w:t xml:space="preserve"> </w:t>
      </w:r>
      <w:r>
        <w:rPr>
          <w:rFonts w:hint="eastAsia" w:ascii="宋体" w:hAnsi="宋体" w:eastAsia="宋体" w:cs="宋体"/>
          <w:color w:val="auto"/>
          <w:spacing w:val="2"/>
          <w:sz w:val="28"/>
          <w:szCs w:val="28"/>
          <w:highlight w:val="none"/>
        </w:rPr>
        <w:t>财政厅关于推广线上“政采贷</w:t>
      </w:r>
      <w:r>
        <w:rPr>
          <w:rFonts w:hint="eastAsia" w:ascii="宋体" w:hAnsi="宋体" w:eastAsia="宋体" w:cs="宋体"/>
          <w:color w:val="auto"/>
          <w:spacing w:val="-112"/>
          <w:sz w:val="28"/>
          <w:szCs w:val="28"/>
          <w:highlight w:val="none"/>
        </w:rPr>
        <w:t xml:space="preserve"> </w:t>
      </w:r>
      <w:r>
        <w:rPr>
          <w:rFonts w:hint="eastAsia" w:ascii="宋体" w:hAnsi="宋体" w:eastAsia="宋体" w:cs="宋体"/>
          <w:color w:val="auto"/>
          <w:spacing w:val="2"/>
          <w:sz w:val="28"/>
          <w:szCs w:val="28"/>
          <w:highlight w:val="none"/>
        </w:rPr>
        <w:t>”融资模式的通知》（南宁银发〔202</w:t>
      </w:r>
      <w:r>
        <w:rPr>
          <w:rFonts w:hint="eastAsia" w:ascii="宋体" w:hAnsi="宋体" w:eastAsia="宋体" w:cs="宋体"/>
          <w:color w:val="auto"/>
          <w:spacing w:val="1"/>
          <w:sz w:val="28"/>
          <w:szCs w:val="28"/>
          <w:highlight w:val="none"/>
        </w:rPr>
        <w:t>1〕</w:t>
      </w:r>
      <w:r>
        <w:rPr>
          <w:rFonts w:hint="eastAsia" w:ascii="宋体" w:hAnsi="宋体" w:eastAsia="宋体" w:cs="宋体"/>
          <w:color w:val="auto"/>
          <w:spacing w:val="6"/>
          <w:sz w:val="28"/>
          <w:szCs w:val="28"/>
          <w:highlight w:val="none"/>
        </w:rPr>
        <w:t>258</w:t>
      </w:r>
      <w:r>
        <w:rPr>
          <w:rFonts w:hint="eastAsia" w:ascii="宋体" w:hAnsi="宋体" w:eastAsia="宋体" w:cs="宋体"/>
          <w:color w:val="auto"/>
          <w:spacing w:val="-45"/>
          <w:sz w:val="28"/>
          <w:szCs w:val="28"/>
          <w:highlight w:val="none"/>
        </w:rPr>
        <w:t xml:space="preserve"> </w:t>
      </w:r>
      <w:r>
        <w:rPr>
          <w:rFonts w:hint="eastAsia" w:ascii="宋体" w:hAnsi="宋体" w:eastAsia="宋体" w:cs="宋体"/>
          <w:color w:val="auto"/>
          <w:spacing w:val="6"/>
          <w:sz w:val="28"/>
          <w:szCs w:val="28"/>
          <w:highlight w:val="none"/>
        </w:rPr>
        <w:t>号</w:t>
      </w:r>
      <w:r>
        <w:rPr>
          <w:rFonts w:hint="eastAsia" w:ascii="宋体" w:hAnsi="宋体" w:eastAsia="宋体" w:cs="宋体"/>
          <w:color w:val="auto"/>
          <w:spacing w:val="27"/>
          <w:sz w:val="28"/>
          <w:szCs w:val="28"/>
          <w:highlight w:val="none"/>
        </w:rPr>
        <w:t>），</w:t>
      </w:r>
      <w:r>
        <w:rPr>
          <w:rFonts w:hint="eastAsia" w:ascii="宋体" w:hAnsi="宋体" w:eastAsia="宋体" w:cs="宋体"/>
          <w:color w:val="auto"/>
          <w:spacing w:val="6"/>
          <w:sz w:val="28"/>
          <w:szCs w:val="28"/>
          <w:highlight w:val="none"/>
        </w:rPr>
        <w:t>按照双方自愿的原则提供便捷、优惠的贷款服务。</w:t>
      </w:r>
    </w:p>
    <w:p w14:paraId="3C87C48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600" w:firstLineChars="20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0"/>
          <w:sz w:val="28"/>
          <w:szCs w:val="28"/>
          <w:highlight w:val="none"/>
        </w:rPr>
        <w:t>相关金融产品和银行业金融机构联系方式，可在中征应收账款融</w:t>
      </w:r>
      <w:r>
        <w:rPr>
          <w:rFonts w:hint="eastAsia" w:ascii="宋体" w:hAnsi="宋体" w:eastAsia="宋体" w:cs="宋体"/>
          <w:color w:val="auto"/>
          <w:spacing w:val="12"/>
          <w:sz w:val="28"/>
          <w:szCs w:val="28"/>
          <w:highlight w:val="none"/>
        </w:rPr>
        <w:t xml:space="preserve"> </w:t>
      </w:r>
      <w:r>
        <w:rPr>
          <w:rFonts w:hint="eastAsia" w:ascii="宋体" w:hAnsi="宋体" w:eastAsia="宋体" w:cs="宋体"/>
          <w:color w:val="auto"/>
          <w:spacing w:val="-3"/>
          <w:sz w:val="28"/>
          <w:szCs w:val="28"/>
          <w:highlight w:val="none"/>
        </w:rPr>
        <w:t>资</w:t>
      </w:r>
      <w:r>
        <w:rPr>
          <w:rFonts w:hint="eastAsia" w:ascii="宋体" w:hAnsi="宋体" w:eastAsia="宋体" w:cs="宋体"/>
          <w:color w:val="auto"/>
          <w:spacing w:val="-77"/>
          <w:sz w:val="28"/>
          <w:szCs w:val="28"/>
          <w:highlight w:val="none"/>
        </w:rPr>
        <w:t xml:space="preserve"> </w:t>
      </w:r>
      <w:r>
        <w:rPr>
          <w:rFonts w:hint="eastAsia" w:ascii="宋体" w:hAnsi="宋体" w:eastAsia="宋体" w:cs="宋体"/>
          <w:color w:val="auto"/>
          <w:spacing w:val="-3"/>
          <w:sz w:val="28"/>
          <w:szCs w:val="28"/>
          <w:highlight w:val="none"/>
        </w:rPr>
        <w:t>服</w:t>
      </w:r>
      <w:r>
        <w:rPr>
          <w:rFonts w:hint="eastAsia" w:ascii="宋体" w:hAnsi="宋体" w:eastAsia="宋体" w:cs="宋体"/>
          <w:color w:val="auto"/>
          <w:spacing w:val="-70"/>
          <w:sz w:val="28"/>
          <w:szCs w:val="28"/>
          <w:highlight w:val="none"/>
        </w:rPr>
        <w:t xml:space="preserve"> </w:t>
      </w:r>
      <w:r>
        <w:rPr>
          <w:rFonts w:hint="eastAsia" w:ascii="宋体" w:hAnsi="宋体" w:eastAsia="宋体" w:cs="宋体"/>
          <w:color w:val="auto"/>
          <w:spacing w:val="-3"/>
          <w:sz w:val="28"/>
          <w:szCs w:val="28"/>
          <w:highlight w:val="none"/>
        </w:rPr>
        <w:t>务</w:t>
      </w:r>
      <w:r>
        <w:rPr>
          <w:rFonts w:hint="eastAsia" w:ascii="宋体" w:hAnsi="宋体" w:eastAsia="宋体" w:cs="宋体"/>
          <w:color w:val="auto"/>
          <w:spacing w:val="-76"/>
          <w:sz w:val="28"/>
          <w:szCs w:val="28"/>
          <w:highlight w:val="none"/>
        </w:rPr>
        <w:t xml:space="preserve"> </w:t>
      </w:r>
      <w:r>
        <w:rPr>
          <w:rFonts w:hint="eastAsia" w:ascii="宋体" w:hAnsi="宋体" w:eastAsia="宋体" w:cs="宋体"/>
          <w:color w:val="auto"/>
          <w:spacing w:val="-3"/>
          <w:sz w:val="28"/>
          <w:szCs w:val="28"/>
          <w:highlight w:val="none"/>
        </w:rPr>
        <w:t>平</w:t>
      </w:r>
      <w:r>
        <w:rPr>
          <w:rFonts w:hint="eastAsia" w:ascii="宋体" w:hAnsi="宋体" w:eastAsia="宋体" w:cs="宋体"/>
          <w:color w:val="auto"/>
          <w:spacing w:val="-49"/>
          <w:sz w:val="28"/>
          <w:szCs w:val="28"/>
          <w:highlight w:val="none"/>
        </w:rPr>
        <w:t xml:space="preserve"> </w:t>
      </w:r>
      <w:r>
        <w:rPr>
          <w:rFonts w:hint="eastAsia" w:ascii="宋体" w:hAnsi="宋体" w:eastAsia="宋体" w:cs="宋体"/>
          <w:color w:val="auto"/>
          <w:spacing w:val="-3"/>
          <w:sz w:val="28"/>
          <w:szCs w:val="28"/>
          <w:highlight w:val="none"/>
        </w:rPr>
        <w:t>台</w:t>
      </w:r>
      <w:r>
        <w:rPr>
          <w:rFonts w:hint="eastAsia" w:ascii="宋体" w:hAnsi="宋体" w:eastAsia="宋体" w:cs="宋体"/>
          <w:color w:val="auto"/>
          <w:spacing w:val="-73"/>
          <w:sz w:val="28"/>
          <w:szCs w:val="28"/>
          <w:highlight w:val="none"/>
        </w:rPr>
        <w:t xml:space="preserve"> </w:t>
      </w:r>
      <w:r>
        <w:rPr>
          <w:rFonts w:hint="eastAsia" w:ascii="宋体" w:hAnsi="宋体" w:eastAsia="宋体" w:cs="宋体"/>
          <w:color w:val="auto"/>
          <w:spacing w:val="-3"/>
          <w:sz w:val="28"/>
          <w:szCs w:val="28"/>
          <w:highlight w:val="none"/>
        </w:rPr>
        <w:t>查</w:t>
      </w:r>
      <w:r>
        <w:rPr>
          <w:rFonts w:hint="eastAsia" w:ascii="宋体" w:hAnsi="宋体" w:eastAsia="宋体" w:cs="宋体"/>
          <w:color w:val="auto"/>
          <w:spacing w:val="-80"/>
          <w:sz w:val="28"/>
          <w:szCs w:val="28"/>
          <w:highlight w:val="none"/>
        </w:rPr>
        <w:t xml:space="preserve"> </w:t>
      </w:r>
      <w:r>
        <w:rPr>
          <w:rFonts w:hint="eastAsia" w:ascii="宋体" w:hAnsi="宋体" w:eastAsia="宋体" w:cs="宋体"/>
          <w:color w:val="auto"/>
          <w:spacing w:val="-3"/>
          <w:sz w:val="28"/>
          <w:szCs w:val="28"/>
          <w:highlight w:val="none"/>
        </w:rPr>
        <w:t>询</w:t>
      </w:r>
      <w:r>
        <w:rPr>
          <w:rFonts w:hint="eastAsia" w:ascii="宋体" w:hAnsi="宋体" w:eastAsia="宋体" w:cs="宋体"/>
          <w:color w:val="auto"/>
          <w:spacing w:val="-92"/>
          <w:sz w:val="28"/>
          <w:szCs w:val="28"/>
          <w:highlight w:val="none"/>
        </w:rPr>
        <w:t xml:space="preserve"> </w:t>
      </w:r>
      <w:r>
        <w:rPr>
          <w:rFonts w:hint="eastAsia" w:ascii="宋体" w:hAnsi="宋体" w:eastAsia="宋体" w:cs="宋体"/>
          <w:color w:val="auto"/>
          <w:spacing w:val="-3"/>
          <w:sz w:val="28"/>
          <w:szCs w:val="28"/>
          <w:highlight w:val="none"/>
        </w:rPr>
        <w:t>（网</w:t>
      </w:r>
      <w:r>
        <w:rPr>
          <w:rFonts w:hint="eastAsia" w:ascii="宋体" w:hAnsi="宋体" w:eastAsia="宋体" w:cs="宋体"/>
          <w:color w:val="auto"/>
          <w:spacing w:val="-72"/>
          <w:sz w:val="28"/>
          <w:szCs w:val="28"/>
          <w:highlight w:val="none"/>
        </w:rPr>
        <w:t xml:space="preserve"> </w:t>
      </w:r>
      <w:r>
        <w:rPr>
          <w:rFonts w:hint="eastAsia" w:ascii="宋体" w:hAnsi="宋体" w:eastAsia="宋体" w:cs="宋体"/>
          <w:color w:val="auto"/>
          <w:spacing w:val="-3"/>
          <w:sz w:val="28"/>
          <w:szCs w:val="28"/>
          <w:highlight w:val="none"/>
        </w:rPr>
        <w:t>址</w:t>
      </w:r>
      <w:r>
        <w:rPr>
          <w:rFonts w:hint="eastAsia" w:ascii="宋体" w:hAnsi="宋体" w:eastAsia="宋体" w:cs="宋体"/>
          <w:color w:val="auto"/>
          <w:spacing w:val="-52"/>
          <w:sz w:val="28"/>
          <w:szCs w:val="28"/>
          <w:highlight w:val="none"/>
        </w:rPr>
        <w:t xml:space="preserve"> </w:t>
      </w:r>
      <w:r>
        <w:rPr>
          <w:rFonts w:hint="eastAsia" w:ascii="宋体" w:hAnsi="宋体" w:eastAsia="宋体" w:cs="宋体"/>
          <w:color w:val="auto"/>
          <w:spacing w:val="-3"/>
          <w:sz w:val="28"/>
          <w:szCs w:val="28"/>
          <w:highlight w:val="none"/>
        </w:rPr>
        <w:t>：</w:t>
      </w:r>
      <w:r>
        <w:rPr>
          <w:rFonts w:hint="eastAsia" w:ascii="宋体" w:hAnsi="宋体" w:eastAsia="宋体" w:cs="宋体"/>
          <w:color w:val="auto"/>
          <w:spacing w:val="-92"/>
          <w:sz w:val="28"/>
          <w:szCs w:val="28"/>
          <w:highlight w:val="none"/>
        </w:rPr>
        <w:t xml:space="preserve"> </w:t>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"https://www.crcrfsp.com/"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pacing w:val="-3"/>
          <w:sz w:val="28"/>
          <w:szCs w:val="28"/>
          <w:highlight w:val="none"/>
          <w:u w:val="single" w:color="auto"/>
        </w:rPr>
        <w:t>https://www.crcrfsp.com/</w:t>
      </w:r>
      <w:r>
        <w:rPr>
          <w:rFonts w:hint="eastAsia" w:ascii="宋体" w:hAnsi="宋体" w:eastAsia="宋体" w:cs="宋体"/>
          <w:color w:val="auto"/>
          <w:spacing w:val="-3"/>
          <w:sz w:val="28"/>
          <w:szCs w:val="28"/>
          <w:highlight w:val="none"/>
          <w:u w:val="single" w:color="auto"/>
        </w:rPr>
        <w:fldChar w:fldCharType="end"/>
      </w:r>
      <w:r>
        <w:rPr>
          <w:rFonts w:hint="eastAsia" w:ascii="宋体" w:hAnsi="宋体" w:eastAsia="宋体" w:cs="宋体"/>
          <w:color w:val="auto"/>
          <w:spacing w:val="26"/>
          <w:sz w:val="28"/>
          <w:szCs w:val="28"/>
          <w:highlight w:val="none"/>
        </w:rPr>
        <w:t xml:space="preserve"> </w:t>
      </w:r>
      <w:r>
        <w:rPr>
          <w:rFonts w:hint="eastAsia" w:ascii="宋体" w:hAnsi="宋体" w:eastAsia="宋体" w:cs="宋体"/>
          <w:color w:val="auto"/>
          <w:spacing w:val="-3"/>
          <w:sz w:val="28"/>
          <w:szCs w:val="28"/>
          <w:highlight w:val="none"/>
        </w:rPr>
        <w:t>，</w:t>
      </w:r>
      <w:r>
        <w:rPr>
          <w:rFonts w:hint="eastAsia" w:ascii="宋体" w:hAnsi="宋体" w:eastAsia="宋体" w:cs="宋体"/>
          <w:color w:val="auto"/>
          <w:spacing w:val="-65"/>
          <w:sz w:val="28"/>
          <w:szCs w:val="28"/>
          <w:highlight w:val="none"/>
        </w:rPr>
        <w:t xml:space="preserve"> </w:t>
      </w:r>
      <w:r>
        <w:rPr>
          <w:rFonts w:hint="eastAsia" w:ascii="宋体" w:hAnsi="宋体" w:eastAsia="宋体" w:cs="宋体"/>
          <w:color w:val="auto"/>
          <w:spacing w:val="-3"/>
          <w:sz w:val="28"/>
          <w:szCs w:val="28"/>
          <w:highlight w:val="none"/>
        </w:rPr>
        <w:t>客</w:t>
      </w:r>
      <w:r>
        <w:rPr>
          <w:rFonts w:hint="eastAsia" w:ascii="宋体" w:hAnsi="宋体" w:eastAsia="宋体" w:cs="宋体"/>
          <w:color w:val="auto"/>
          <w:spacing w:val="-79"/>
          <w:sz w:val="28"/>
          <w:szCs w:val="28"/>
          <w:highlight w:val="none"/>
        </w:rPr>
        <w:t xml:space="preserve"> </w:t>
      </w:r>
      <w:r>
        <w:rPr>
          <w:rFonts w:hint="eastAsia" w:ascii="宋体" w:hAnsi="宋体" w:eastAsia="宋体" w:cs="宋体"/>
          <w:color w:val="auto"/>
          <w:spacing w:val="-3"/>
          <w:sz w:val="28"/>
          <w:szCs w:val="28"/>
          <w:highlight w:val="none"/>
        </w:rPr>
        <w:t>服</w:t>
      </w:r>
      <w:r>
        <w:rPr>
          <w:rFonts w:hint="eastAsia" w:ascii="宋体" w:hAnsi="宋体" w:eastAsia="宋体" w:cs="宋体"/>
          <w:color w:val="auto"/>
          <w:spacing w:val="-41"/>
          <w:sz w:val="28"/>
          <w:szCs w:val="28"/>
          <w:highlight w:val="none"/>
        </w:rPr>
        <w:t xml:space="preserve"> </w:t>
      </w:r>
      <w:r>
        <w:rPr>
          <w:rFonts w:hint="eastAsia" w:ascii="宋体" w:hAnsi="宋体" w:eastAsia="宋体" w:cs="宋体"/>
          <w:color w:val="auto"/>
          <w:spacing w:val="-3"/>
          <w:sz w:val="28"/>
          <w:szCs w:val="28"/>
          <w:highlight w:val="none"/>
        </w:rPr>
        <w:t>电</w:t>
      </w:r>
      <w:r>
        <w:rPr>
          <w:rFonts w:hint="eastAsia" w:ascii="宋体" w:hAnsi="宋体" w:eastAsia="宋体" w:cs="宋体"/>
          <w:color w:val="auto"/>
          <w:spacing w:val="-79"/>
          <w:sz w:val="28"/>
          <w:szCs w:val="28"/>
          <w:highlight w:val="none"/>
        </w:rPr>
        <w:t xml:space="preserve"> </w:t>
      </w:r>
      <w:r>
        <w:rPr>
          <w:rFonts w:hint="eastAsia" w:ascii="宋体" w:hAnsi="宋体" w:eastAsia="宋体" w:cs="宋体"/>
          <w:color w:val="auto"/>
          <w:spacing w:val="-3"/>
          <w:sz w:val="28"/>
          <w:szCs w:val="28"/>
          <w:highlight w:val="none"/>
        </w:rPr>
        <w:t>话：</w:t>
      </w:r>
      <w:r>
        <w:rPr>
          <w:rFonts w:hint="eastAsia" w:ascii="宋体" w:hAnsi="宋体" w:eastAsia="宋体" w:cs="宋体"/>
          <w:color w:val="auto"/>
          <w:spacing w:val="3"/>
          <w:sz w:val="28"/>
          <w:szCs w:val="28"/>
          <w:highlight w:val="none"/>
        </w:rPr>
        <w:t>400-009-0001）。</w:t>
      </w:r>
    </w:p>
    <w:p w14:paraId="139FB53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0" w:firstLineChars="200"/>
        <w:textAlignment w:val="baseline"/>
        <w:rPr>
          <w:rFonts w:hint="eastAsia" w:ascii="宋体" w:hAnsi="宋体" w:eastAsia="宋体" w:cs="宋体"/>
          <w:color w:val="auto"/>
          <w:sz w:val="28"/>
          <w:szCs w:val="28"/>
          <w:highlight w:val="none"/>
        </w:rPr>
        <w:sectPr>
          <w:footerReference r:id="rId10" w:type="default"/>
          <w:pgSz w:w="11906" w:h="16839"/>
          <w:pgMar w:top="1431" w:right="1031" w:bottom="1362" w:left="1142" w:header="0" w:footer="1200" w:gutter="0"/>
          <w:pgNumType w:fmt="decimal"/>
          <w:cols w:space="720" w:num="1"/>
        </w:sectPr>
      </w:pPr>
    </w:p>
    <w:p w14:paraId="009F98DD">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56" w:firstLineChars="200"/>
        <w:jc w:val="center"/>
        <w:textAlignment w:val="baseline"/>
        <w:outlineLvl w:val="0"/>
        <w:rPr>
          <w:rFonts w:hint="eastAsia" w:ascii="宋体" w:hAnsi="宋体" w:eastAsia="宋体" w:cs="宋体"/>
          <w:color w:val="auto"/>
          <w:spacing w:val="-1"/>
          <w:sz w:val="28"/>
          <w:szCs w:val="28"/>
          <w:highlight w:val="none"/>
          <w14:textOutline w14:w="5103" w14:cap="sq" w14:cmpd="sng">
            <w14:solidFill>
              <w14:srgbClr w14:val="000000"/>
            </w14:solidFill>
            <w14:prstDash w14:val="solid"/>
            <w14:bevel/>
          </w14:textOutline>
        </w:rPr>
      </w:pPr>
      <w:bookmarkStart w:id="6" w:name="_Toc26919"/>
      <w:bookmarkStart w:id="7" w:name="_Toc21076"/>
      <w:r>
        <w:rPr>
          <w:rFonts w:hint="eastAsia" w:ascii="宋体" w:hAnsi="宋体" w:eastAsia="宋体" w:cs="宋体"/>
          <w:color w:val="auto"/>
          <w:spacing w:val="-1"/>
          <w:sz w:val="28"/>
          <w:szCs w:val="28"/>
          <w:highlight w:val="none"/>
          <w14:textOutline w14:w="5103" w14:cap="sq" w14:cmpd="sng">
            <w14:solidFill>
              <w14:srgbClr w14:val="000000"/>
            </w14:solidFill>
            <w14:prstDash w14:val="solid"/>
            <w14:bevel/>
          </w14:textOutline>
        </w:rPr>
        <w:t>第三章 工程量清单及图纸</w:t>
      </w:r>
      <w:bookmarkEnd w:id="6"/>
      <w:bookmarkEnd w:id="7"/>
    </w:p>
    <w:p w14:paraId="3625E9D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66F8A92E">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56" w:firstLineChars="200"/>
        <w:jc w:val="center"/>
        <w:textAlignment w:val="baseline"/>
        <w:rPr>
          <w:rFonts w:hint="eastAsia" w:ascii="宋体" w:hAnsi="宋体" w:eastAsia="宋体" w:cs="宋体"/>
          <w:color w:val="auto"/>
          <w:spacing w:val="-1"/>
          <w:sz w:val="28"/>
          <w:szCs w:val="28"/>
          <w:highlight w:val="none"/>
        </w:rPr>
      </w:pPr>
    </w:p>
    <w:p w14:paraId="28329CCB">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56" w:firstLineChars="200"/>
        <w:jc w:val="center"/>
        <w:textAlignment w:val="baseline"/>
        <w:rPr>
          <w:rFonts w:hint="eastAsia" w:ascii="宋体" w:hAnsi="宋体" w:eastAsia="宋体" w:cs="宋体"/>
          <w:color w:val="auto"/>
          <w:sz w:val="28"/>
          <w:szCs w:val="28"/>
          <w:highlight w:val="none"/>
          <w:lang w:val="en-US" w:eastAsia="zh-CN"/>
        </w:rPr>
        <w:sectPr>
          <w:footerReference r:id="rId11" w:type="default"/>
          <w:pgSz w:w="11906" w:h="16839"/>
          <w:pgMar w:top="1440" w:right="1080" w:bottom="1440" w:left="1080" w:header="0" w:footer="1200" w:gutter="0"/>
          <w:pgNumType w:fmt="decimal"/>
          <w:cols w:space="720" w:num="1"/>
        </w:sectPr>
      </w:pPr>
      <w:r>
        <w:rPr>
          <w:rFonts w:hint="eastAsia" w:cs="宋体"/>
          <w:color w:val="auto"/>
          <w:spacing w:val="-1"/>
          <w:sz w:val="28"/>
          <w:szCs w:val="28"/>
          <w:highlight w:val="none"/>
          <w:lang w:val="en-US" w:eastAsia="zh-CN"/>
        </w:rPr>
        <w:t>自行下载</w:t>
      </w:r>
    </w:p>
    <w:p w14:paraId="05839871">
      <w:pPr>
        <w:pStyle w:val="3"/>
        <w:spacing w:before="0" w:after="0" w:line="340" w:lineRule="exact"/>
        <w:jc w:val="center"/>
        <w:rPr>
          <w:b w:val="0"/>
          <w:color w:val="auto"/>
          <w:sz w:val="32"/>
          <w:szCs w:val="32"/>
          <w:highlight w:val="none"/>
        </w:rPr>
      </w:pPr>
      <w:r>
        <w:rPr>
          <w:rFonts w:hint="eastAsia"/>
          <w:color w:val="auto"/>
          <w:sz w:val="32"/>
          <w:szCs w:val="32"/>
          <w:highlight w:val="none"/>
        </w:rPr>
        <w:t>第四章 评审办法</w:t>
      </w:r>
    </w:p>
    <w:p w14:paraId="53A8CF3B">
      <w:pPr>
        <w:pStyle w:val="10"/>
        <w:spacing w:line="276" w:lineRule="auto"/>
        <w:ind w:firstLine="420" w:firstLineChars="200"/>
        <w:rPr>
          <w:rFonts w:hAnsi="宋体"/>
          <w:b/>
          <w:bCs/>
          <w:color w:val="auto"/>
          <w:szCs w:val="21"/>
          <w:highlight w:val="none"/>
        </w:rPr>
      </w:pPr>
      <w:r>
        <w:rPr>
          <w:rFonts w:hint="eastAsia" w:hAnsi="宋体"/>
          <w:b/>
          <w:bCs/>
          <w:color w:val="auto"/>
          <w:szCs w:val="21"/>
          <w:highlight w:val="none"/>
        </w:rPr>
        <w:t>一、评审依据及方式</w:t>
      </w:r>
    </w:p>
    <w:p w14:paraId="26A15BA9">
      <w:pPr>
        <w:pStyle w:val="10"/>
        <w:spacing w:line="276" w:lineRule="auto"/>
        <w:ind w:firstLine="420" w:firstLineChars="200"/>
        <w:rPr>
          <w:rFonts w:hint="eastAsia" w:hAnsi="宋体"/>
          <w:color w:val="auto"/>
          <w:szCs w:val="21"/>
          <w:highlight w:val="none"/>
        </w:rPr>
      </w:pPr>
      <w:r>
        <w:rPr>
          <w:rFonts w:hint="eastAsia" w:hAnsi="宋体"/>
          <w:color w:val="auto"/>
          <w:szCs w:val="21"/>
          <w:highlight w:val="none"/>
        </w:rPr>
        <w:t>1.评审依据：磋商小组以磋商文件和响应文件为评审依据，对供应商的响应文件进行评审。</w:t>
      </w:r>
    </w:p>
    <w:p w14:paraId="211518F3">
      <w:pPr>
        <w:pStyle w:val="10"/>
        <w:spacing w:line="276" w:lineRule="auto"/>
        <w:ind w:firstLine="420" w:firstLineChars="200"/>
        <w:rPr>
          <w:rFonts w:hint="eastAsia" w:hAnsi="宋体"/>
          <w:color w:val="auto"/>
          <w:szCs w:val="21"/>
          <w:highlight w:val="none"/>
        </w:rPr>
      </w:pPr>
      <w:r>
        <w:rPr>
          <w:rFonts w:hint="eastAsia" w:hAnsi="宋体"/>
          <w:color w:val="auto"/>
          <w:szCs w:val="21"/>
          <w:highlight w:val="none"/>
        </w:rPr>
        <w:t>2.评审方式：以封闭方式进行评审。</w:t>
      </w:r>
    </w:p>
    <w:p w14:paraId="794BE44A">
      <w:pPr>
        <w:pStyle w:val="10"/>
        <w:spacing w:line="276" w:lineRule="auto"/>
        <w:ind w:firstLine="420" w:firstLineChars="200"/>
        <w:rPr>
          <w:rFonts w:hint="eastAsia" w:hAnsi="宋体"/>
          <w:color w:val="auto"/>
          <w:szCs w:val="21"/>
          <w:highlight w:val="none"/>
        </w:rPr>
      </w:pPr>
      <w:r>
        <w:rPr>
          <w:rFonts w:hint="eastAsia" w:hAnsi="宋体"/>
          <w:color w:val="auto"/>
          <w:szCs w:val="21"/>
          <w:highlight w:val="none"/>
        </w:rPr>
        <w:t>3.采购人和采购代理机构、磋商小组成员要严格遵守政府采购相关法律制度，依法履行各自职责，公正、客观、审慎地组织和参与评审工作。</w:t>
      </w:r>
    </w:p>
    <w:p w14:paraId="3F989855">
      <w:pPr>
        <w:pStyle w:val="10"/>
        <w:spacing w:line="276" w:lineRule="auto"/>
        <w:ind w:firstLine="420" w:firstLineChars="200"/>
        <w:rPr>
          <w:rFonts w:hint="eastAsia" w:hAnsi="宋体"/>
          <w:b/>
          <w:bCs/>
          <w:color w:val="auto"/>
          <w:szCs w:val="21"/>
          <w:highlight w:val="none"/>
        </w:rPr>
      </w:pPr>
      <w:r>
        <w:rPr>
          <w:rFonts w:hint="eastAsia" w:hAnsi="宋体"/>
          <w:b/>
          <w:bCs/>
          <w:color w:val="auto"/>
          <w:szCs w:val="21"/>
          <w:highlight w:val="none"/>
        </w:rPr>
        <w:t>二、评审办法</w:t>
      </w:r>
    </w:p>
    <w:p w14:paraId="081F5590">
      <w:pPr>
        <w:pStyle w:val="10"/>
        <w:spacing w:line="276" w:lineRule="auto"/>
        <w:ind w:firstLine="420" w:firstLineChars="200"/>
        <w:rPr>
          <w:rFonts w:hint="eastAsia" w:hAnsi="宋体"/>
          <w:bCs/>
          <w:color w:val="auto"/>
          <w:szCs w:val="21"/>
          <w:highlight w:val="none"/>
        </w:rPr>
      </w:pPr>
      <w:r>
        <w:rPr>
          <w:rFonts w:hint="eastAsia" w:hAnsi="宋体"/>
          <w:bCs/>
          <w:color w:val="auto"/>
          <w:szCs w:val="21"/>
          <w:highlight w:val="none"/>
        </w:rPr>
        <w:t>（一）对进入详评的，采用综合评分法。</w:t>
      </w:r>
    </w:p>
    <w:p w14:paraId="1FE3811E">
      <w:pPr>
        <w:pStyle w:val="10"/>
        <w:spacing w:line="276" w:lineRule="auto"/>
        <w:ind w:firstLine="420" w:firstLineChars="200"/>
        <w:rPr>
          <w:rFonts w:hint="eastAsia" w:hAnsi="宋体"/>
          <w:bCs/>
          <w:color w:val="auto"/>
          <w:szCs w:val="21"/>
          <w:highlight w:val="none"/>
        </w:rPr>
      </w:pPr>
      <w:r>
        <w:rPr>
          <w:rFonts w:hint="eastAsia" w:hAnsi="宋体"/>
          <w:bCs/>
          <w:color w:val="auto"/>
          <w:szCs w:val="21"/>
          <w:highlight w:val="none"/>
        </w:rPr>
        <w:t>（二）计分办法（按四舍五入取至小数点后二位）</w:t>
      </w:r>
    </w:p>
    <w:p w14:paraId="16A3A863">
      <w:pPr>
        <w:pStyle w:val="10"/>
        <w:spacing w:line="276" w:lineRule="auto"/>
        <w:ind w:firstLine="420" w:firstLineChars="200"/>
        <w:rPr>
          <w:rFonts w:hAnsi="宋体"/>
          <w:bCs/>
          <w:color w:val="auto"/>
          <w:szCs w:val="21"/>
          <w:highlight w:val="none"/>
        </w:rPr>
      </w:pPr>
      <w:r>
        <w:rPr>
          <w:rFonts w:hAnsi="宋体"/>
          <w:b/>
          <w:color w:val="auto"/>
          <w:szCs w:val="21"/>
          <w:highlight w:val="none"/>
        </w:rPr>
        <w:t>1</w:t>
      </w:r>
      <w:r>
        <w:rPr>
          <w:rFonts w:hint="eastAsia" w:hAnsi="宋体"/>
          <w:b/>
          <w:color w:val="auto"/>
          <w:szCs w:val="21"/>
          <w:highlight w:val="none"/>
        </w:rPr>
        <w:t>、</w:t>
      </w:r>
      <w:r>
        <w:rPr>
          <w:rFonts w:hint="eastAsia" w:hAnsi="宋体"/>
          <w:b/>
          <w:bCs/>
          <w:color w:val="auto"/>
          <w:szCs w:val="21"/>
          <w:highlight w:val="none"/>
        </w:rPr>
        <w:t>价格分……………………………………………………………………………………………满分30分</w:t>
      </w:r>
    </w:p>
    <w:p w14:paraId="36344168">
      <w:pPr>
        <w:spacing w:line="276" w:lineRule="auto"/>
        <w:ind w:firstLine="420"/>
        <w:rPr>
          <w:rFonts w:hint="eastAsia" w:ascii="宋体" w:hAnsi="宋体"/>
          <w:color w:val="auto"/>
          <w:szCs w:val="21"/>
          <w:highlight w:val="none"/>
        </w:rPr>
      </w:pPr>
      <w:r>
        <w:rPr>
          <w:rFonts w:hint="eastAsia" w:ascii="宋体" w:hAnsi="宋体"/>
          <w:color w:val="auto"/>
          <w:szCs w:val="21"/>
          <w:highlight w:val="none"/>
        </w:rPr>
        <w:t>（1）价格分采用低价优先法计算，即满足磋商文件要求且</w:t>
      </w:r>
      <w:r>
        <w:rPr>
          <w:rFonts w:ascii="宋体" w:hAnsi="宋体"/>
          <w:color w:val="auto"/>
          <w:szCs w:val="21"/>
          <w:highlight w:val="none"/>
        </w:rPr>
        <w:t>评审报价</w:t>
      </w:r>
      <w:r>
        <w:rPr>
          <w:rFonts w:hint="eastAsia" w:ascii="宋体" w:hAnsi="宋体"/>
          <w:color w:val="auto"/>
          <w:szCs w:val="21"/>
          <w:highlight w:val="none"/>
        </w:rPr>
        <w:t>最低的</w:t>
      </w:r>
      <w:r>
        <w:rPr>
          <w:rFonts w:ascii="宋体" w:hAnsi="宋体"/>
          <w:color w:val="auto"/>
          <w:szCs w:val="21"/>
          <w:highlight w:val="none"/>
        </w:rPr>
        <w:t>评审报价</w:t>
      </w:r>
      <w:r>
        <w:rPr>
          <w:rFonts w:hint="eastAsia" w:ascii="宋体" w:hAnsi="宋体"/>
          <w:color w:val="auto"/>
          <w:szCs w:val="21"/>
          <w:highlight w:val="none"/>
        </w:rPr>
        <w:t>为磋商基准价，其价格分为30分。</w:t>
      </w:r>
    </w:p>
    <w:p w14:paraId="691D773B">
      <w:pPr>
        <w:spacing w:line="276" w:lineRule="auto"/>
        <w:ind w:firstLine="420"/>
        <w:rPr>
          <w:rFonts w:ascii="宋体" w:hAnsi="宋体" w:cs="宋体"/>
          <w:color w:val="auto"/>
          <w:kern w:val="0"/>
          <w:szCs w:val="21"/>
          <w:highlight w:val="none"/>
        </w:rPr>
      </w:pPr>
      <w:r>
        <w:rPr>
          <w:rFonts w:hint="eastAsia" w:ascii="宋体" w:hAnsi="宋体" w:cs="宋体"/>
          <w:color w:val="auto"/>
          <w:kern w:val="0"/>
          <w:szCs w:val="21"/>
          <w:highlight w:val="none"/>
        </w:rPr>
        <w:t>（2）价格分计算公式：</w:t>
      </w:r>
    </w:p>
    <w:p w14:paraId="637764DF">
      <w:pPr>
        <w:spacing w:line="276" w:lineRule="auto"/>
        <w:ind w:firstLine="3087" w:firstLineChars="1470"/>
        <w:jc w:val="left"/>
        <w:rPr>
          <w:rFonts w:ascii="宋体" w:hAnsi="宋体" w:cs="宋体"/>
          <w:bCs/>
          <w:color w:val="auto"/>
          <w:szCs w:val="21"/>
          <w:highlight w:val="none"/>
        </w:rPr>
      </w:pPr>
      <w:r>
        <w:rPr>
          <w:rFonts w:hint="eastAsia" w:hAnsi="宋体"/>
          <w:color w:val="auto"/>
          <w:szCs w:val="21"/>
          <w:highlight w:val="none"/>
        </w:rPr>
        <w:t xml:space="preserve">       </w:t>
      </w:r>
      <w:r>
        <w:rPr>
          <w:rFonts w:hint="eastAsia" w:hAnsi="宋体" w:eastAsia="宋体"/>
          <w:color w:val="auto"/>
          <w:szCs w:val="21"/>
          <w:highlight w:val="none"/>
          <w:lang w:val="en-US" w:eastAsia="zh-CN"/>
        </w:rPr>
        <w:t xml:space="preserve">   </w:t>
      </w:r>
      <w:r>
        <w:rPr>
          <w:rFonts w:hint="eastAsia" w:hAnsi="宋体"/>
          <w:color w:val="auto"/>
          <w:szCs w:val="21"/>
          <w:highlight w:val="none"/>
        </w:rPr>
        <w:t>磋商基准价</w:t>
      </w:r>
    </w:p>
    <w:p w14:paraId="6CAA6D02">
      <w:pPr>
        <w:spacing w:line="276" w:lineRule="auto"/>
        <w:ind w:firstLine="420" w:firstLineChars="200"/>
        <w:rPr>
          <w:rFonts w:ascii="宋体" w:hAnsi="宋体" w:cs="宋体"/>
          <w:bCs/>
          <w:color w:val="auto"/>
          <w:szCs w:val="21"/>
          <w:highlight w:val="none"/>
        </w:rPr>
      </w:pPr>
      <w:r>
        <w:rPr>
          <w:rFonts w:ascii="宋体" w:hAnsi="宋体" w:cs="宋体"/>
          <w:bCs/>
          <w:color w:val="auto"/>
          <w:szCs w:val="21"/>
          <w:highlight w:val="none"/>
        </w:rPr>
        <mc:AlternateContent>
          <mc:Choice Requires="wps">
            <w:drawing>
              <wp:anchor distT="0" distB="0" distL="114300" distR="114300" simplePos="0" relativeHeight="251665408" behindDoc="0" locked="0" layoutInCell="1" allowOverlap="1">
                <wp:simplePos x="0" y="0"/>
                <wp:positionH relativeFrom="column">
                  <wp:posOffset>1819275</wp:posOffset>
                </wp:positionH>
                <wp:positionV relativeFrom="paragraph">
                  <wp:posOffset>149225</wp:posOffset>
                </wp:positionV>
                <wp:extent cx="198120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22002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43.25pt;margin-top:11.75pt;height:0.05pt;width:156pt;z-index:251665408;mso-width-relative:page;mso-height-relative:page;" filled="f" stroked="t" coordsize="21600,21600" o:gfxdata="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YpanztYAAAAJAQAADwAAAAAAAAABACAAAAAiAAAAZHJzL2Rvd25yZXYueG1sUEsB&#10;AhQAFAAAAAgAh07iQIKZ16z3AQAA8gMAAA4AAAAAAAAAAQAgAAAAJQEAAGRycy9lMm9Eb2MueG1s&#10;UEsFBgAAAAAGAAYAWQEAAI4FAAAAAA==&#10;">
                <v:fill on="f" focussize="0,0"/>
                <v:stroke color="#000000" joinstyle="round"/>
                <v:imagedata o:title=""/>
                <o:lock v:ext="edit" aspectratio="f"/>
              </v:line>
            </w:pict>
          </mc:Fallback>
        </mc:AlternateContent>
      </w:r>
      <w:r>
        <w:rPr>
          <w:rFonts w:hint="eastAsia" w:ascii="宋体" w:hAnsi="宋体" w:cs="宋体"/>
          <w:bCs/>
          <w:color w:val="auto"/>
          <w:szCs w:val="21"/>
          <w:highlight w:val="none"/>
        </w:rPr>
        <w:t>某</w:t>
      </w:r>
      <w:r>
        <w:rPr>
          <w:rFonts w:hint="eastAsia" w:hAnsi="宋体"/>
          <w:color w:val="auto"/>
          <w:szCs w:val="21"/>
          <w:highlight w:val="none"/>
        </w:rPr>
        <w:t>供应商</w:t>
      </w:r>
      <w:r>
        <w:rPr>
          <w:rFonts w:hint="eastAsia" w:ascii="宋体" w:hAnsi="宋体" w:cs="宋体"/>
          <w:bCs/>
          <w:color w:val="auto"/>
          <w:szCs w:val="21"/>
          <w:highlight w:val="none"/>
        </w:rPr>
        <w:t>价格分 =                                         ×    30分</w:t>
      </w:r>
    </w:p>
    <w:p w14:paraId="090F20D0">
      <w:pPr>
        <w:spacing w:line="276" w:lineRule="auto"/>
        <w:ind w:firstLine="420" w:firstLineChars="200"/>
        <w:rPr>
          <w:rFonts w:hint="eastAsia" w:ascii="宋体" w:hAnsi="宋体" w:cs="宋体"/>
          <w:b/>
          <w:color w:val="auto"/>
          <w:szCs w:val="21"/>
          <w:highlight w:val="none"/>
        </w:rPr>
      </w:pPr>
      <w:r>
        <w:rPr>
          <w:rFonts w:hint="eastAsia" w:ascii="宋体" w:hAnsi="宋体" w:cs="宋体"/>
          <w:bCs/>
          <w:color w:val="auto"/>
          <w:szCs w:val="21"/>
          <w:highlight w:val="none"/>
        </w:rPr>
        <w:t xml:space="preserve">                             某</w:t>
      </w:r>
      <w:r>
        <w:rPr>
          <w:rFonts w:hint="eastAsia" w:hAnsi="宋体"/>
          <w:color w:val="auto"/>
          <w:szCs w:val="21"/>
          <w:highlight w:val="none"/>
        </w:rPr>
        <w:t>供应商的评审报价</w:t>
      </w:r>
      <w:r>
        <w:rPr>
          <w:rFonts w:hint="eastAsia" w:ascii="宋体" w:hAnsi="宋体" w:cs="宋体"/>
          <w:bCs/>
          <w:color w:val="auto"/>
          <w:szCs w:val="21"/>
          <w:highlight w:val="none"/>
        </w:rPr>
        <w:t xml:space="preserve">          </w:t>
      </w:r>
    </w:p>
    <w:p w14:paraId="2E6ACD52">
      <w:pPr>
        <w:tabs>
          <w:tab w:val="left" w:pos="4214"/>
        </w:tabs>
        <w:spacing w:line="276" w:lineRule="auto"/>
        <w:ind w:firstLine="420" w:firstLineChars="200"/>
        <w:rPr>
          <w:rFonts w:hint="eastAsia" w:ascii="宋体" w:hAnsi="宋体"/>
          <w:b/>
          <w:color w:val="auto"/>
          <w:szCs w:val="21"/>
          <w:highlight w:val="none"/>
        </w:rPr>
      </w:pPr>
      <w:r>
        <w:rPr>
          <w:rFonts w:hint="eastAsia" w:ascii="宋体" w:hAnsi="宋体"/>
          <w:b/>
          <w:color w:val="auto"/>
          <w:szCs w:val="21"/>
          <w:highlight w:val="none"/>
        </w:rPr>
        <w:t>2、</w:t>
      </w:r>
      <w:r>
        <w:rPr>
          <w:rFonts w:hint="eastAsia" w:ascii="宋体" w:hAnsi="宋体"/>
          <w:b/>
          <w:bCs/>
          <w:color w:val="auto"/>
          <w:szCs w:val="21"/>
          <w:highlight w:val="none"/>
        </w:rPr>
        <w:t>施工组织设计</w:t>
      </w:r>
      <w:r>
        <w:rPr>
          <w:rFonts w:hint="eastAsia" w:ascii="宋体" w:hAnsi="宋体"/>
          <w:b/>
          <w:color w:val="auto"/>
          <w:szCs w:val="21"/>
          <w:highlight w:val="none"/>
        </w:rPr>
        <w:t>……………………………………………………………………</w:t>
      </w:r>
      <w:r>
        <w:rPr>
          <w:rFonts w:hint="eastAsia" w:ascii="宋体" w:hAnsi="宋体"/>
          <w:b/>
          <w:bCs/>
          <w:color w:val="auto"/>
          <w:szCs w:val="21"/>
          <w:highlight w:val="none"/>
        </w:rPr>
        <w:t>………</w:t>
      </w:r>
      <w:r>
        <w:rPr>
          <w:rFonts w:hint="eastAsia" w:ascii="宋体" w:hAnsi="宋体"/>
          <w:b/>
          <w:color w:val="auto"/>
          <w:szCs w:val="21"/>
          <w:highlight w:val="none"/>
        </w:rPr>
        <w:t>……满分</w:t>
      </w:r>
      <w:r>
        <w:rPr>
          <w:rFonts w:hint="eastAsia" w:ascii="宋体" w:hAnsi="宋体"/>
          <w:b/>
          <w:color w:val="auto"/>
          <w:szCs w:val="21"/>
          <w:highlight w:val="none"/>
          <w:lang w:val="en-US" w:eastAsia="zh-CN"/>
        </w:rPr>
        <w:t>6</w:t>
      </w:r>
      <w:r>
        <w:rPr>
          <w:rFonts w:hint="eastAsia" w:ascii="宋体" w:hAnsi="宋体"/>
          <w:b/>
          <w:color w:val="auto"/>
          <w:szCs w:val="21"/>
          <w:highlight w:val="none"/>
        </w:rPr>
        <w:t>0分</w:t>
      </w:r>
    </w:p>
    <w:p w14:paraId="7E23FF1F">
      <w:pPr>
        <w:spacing w:line="276" w:lineRule="auto"/>
        <w:ind w:firstLine="420" w:firstLineChars="200"/>
        <w:rPr>
          <w:rFonts w:hint="eastAsia" w:ascii="宋体" w:hAnsi="宋体"/>
          <w:b/>
          <w:bCs/>
          <w:color w:val="auto"/>
          <w:szCs w:val="21"/>
          <w:highlight w:val="none"/>
        </w:rPr>
      </w:pPr>
      <w:r>
        <w:rPr>
          <w:rFonts w:hint="eastAsia" w:ascii="宋体" w:hAnsi="宋体"/>
          <w:b/>
          <w:bCs/>
          <w:color w:val="auto"/>
          <w:szCs w:val="21"/>
          <w:highlight w:val="none"/>
        </w:rPr>
        <w:t>（1）总体施工组织布置及规划（满分</w:t>
      </w:r>
      <w:r>
        <w:rPr>
          <w:rFonts w:hint="eastAsia" w:ascii="宋体" w:hAnsi="宋体"/>
          <w:b/>
          <w:bCs/>
          <w:color w:val="auto"/>
          <w:szCs w:val="21"/>
          <w:highlight w:val="none"/>
          <w:lang w:val="en-US" w:eastAsia="zh-CN"/>
        </w:rPr>
        <w:t>10</w:t>
      </w:r>
      <w:r>
        <w:rPr>
          <w:rFonts w:hint="eastAsia" w:ascii="宋体" w:hAnsi="宋体"/>
          <w:b/>
          <w:bCs/>
          <w:color w:val="auto"/>
          <w:szCs w:val="21"/>
          <w:highlight w:val="none"/>
        </w:rPr>
        <w:t>分）</w:t>
      </w:r>
    </w:p>
    <w:p w14:paraId="413F1CA4">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hint="eastAsia" w:ascii="宋体" w:hAnsi="宋体"/>
          <w:color w:val="auto"/>
          <w:szCs w:val="21"/>
          <w:highlight w:val="none"/>
          <w:lang w:val="en-US" w:eastAsia="zh-CN"/>
        </w:rPr>
        <w:t>1</w:t>
      </w:r>
      <w:r>
        <w:rPr>
          <w:rFonts w:hint="eastAsia" w:ascii="宋体" w:hAnsi="宋体"/>
          <w:color w:val="auto"/>
          <w:szCs w:val="21"/>
          <w:highlight w:val="none"/>
        </w:rPr>
        <w:t>分）：总体概述（施工程序总体设想及施工段）</w:t>
      </w:r>
      <w:r>
        <w:rPr>
          <w:rFonts w:ascii="宋体" w:hAnsi="宋体"/>
          <w:bCs/>
          <w:color w:val="auto"/>
          <w:szCs w:val="21"/>
          <w:highlight w:val="none"/>
        </w:rPr>
        <w:t>对项目认识不足，表达不清晰，措施不具体；施工段划分不合理。</w:t>
      </w:r>
    </w:p>
    <w:p w14:paraId="3273CF6D">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w:t>
      </w:r>
      <w:r>
        <w:rPr>
          <w:rFonts w:hint="eastAsia" w:ascii="宋体" w:hAnsi="宋体"/>
          <w:color w:val="auto"/>
          <w:szCs w:val="21"/>
          <w:highlight w:val="none"/>
          <w:lang w:val="en-US" w:eastAsia="zh-CN"/>
        </w:rPr>
        <w:t>4</w:t>
      </w:r>
      <w:r>
        <w:rPr>
          <w:rFonts w:hint="eastAsia" w:ascii="宋体" w:hAnsi="宋体"/>
          <w:color w:val="auto"/>
          <w:szCs w:val="21"/>
          <w:highlight w:val="none"/>
        </w:rPr>
        <w:t>分）：总体概述（施工程序总体设想及施工段）对项目总体有基本认识，表述欠完整，措施一般但符合规范要求。施工进度计划和各阶段进度的保证措施关键线路基本满足要求、计划编划基本可行，关键节点的控制措施基本可行。</w:t>
      </w:r>
    </w:p>
    <w:p w14:paraId="2E446D4C">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color w:val="auto"/>
          <w:szCs w:val="21"/>
          <w:highlight w:val="none"/>
          <w:lang w:val="en-US" w:eastAsia="zh-CN"/>
        </w:rPr>
        <w:t>7</w:t>
      </w:r>
      <w:r>
        <w:rPr>
          <w:rFonts w:hint="eastAsia" w:ascii="宋体" w:hAnsi="宋体"/>
          <w:color w:val="auto"/>
          <w:szCs w:val="21"/>
          <w:highlight w:val="none"/>
        </w:rPr>
        <w:t>分）：总体概述（施工程序总体设想及施工段）对项目总体有认识，表述完整、合理，措施具体；施工段划分呼应总体表述，划分合理，符合规范要求。施工进度计划和各阶段进度的保证措施关键线路准确、完整、计划编划可行，关键节点的控制措施可行。</w:t>
      </w:r>
    </w:p>
    <w:p w14:paraId="0E5FF301">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四档（</w:t>
      </w:r>
      <w:r>
        <w:rPr>
          <w:rFonts w:hint="eastAsia" w:ascii="宋体" w:hAnsi="宋体" w:eastAsia="宋体"/>
          <w:color w:val="auto"/>
          <w:szCs w:val="21"/>
          <w:highlight w:val="none"/>
          <w:lang w:val="en-US" w:eastAsia="zh-CN"/>
        </w:rPr>
        <w:t>1</w:t>
      </w:r>
      <w:r>
        <w:rPr>
          <w:rFonts w:hint="eastAsia" w:ascii="宋体" w:hAnsi="宋体"/>
          <w:color w:val="auto"/>
          <w:szCs w:val="21"/>
          <w:highlight w:val="none"/>
        </w:rPr>
        <w:t>0分）：总体概述（施工程序总体设想及施工段）对项目总体有深刻认识，表述清晰、完整、严谨、合理，措施先进、具体、有效、成熟；施工段划分呼应总体表述，划分清晰、合理，符合规范要求。施工进度计划和各阶段进度的保证措施关键线路清晰、准确、完整、计划编划合理、可行，关键节点的控制措施有力、合理、可行。</w:t>
      </w:r>
    </w:p>
    <w:p w14:paraId="7F5D14AA">
      <w:pPr>
        <w:spacing w:line="276" w:lineRule="auto"/>
        <w:ind w:firstLine="420" w:firstLineChars="200"/>
        <w:rPr>
          <w:rFonts w:hint="eastAsia" w:ascii="宋体" w:hAnsi="宋体"/>
          <w:color w:val="auto"/>
          <w:szCs w:val="21"/>
          <w:highlight w:val="none"/>
        </w:rPr>
      </w:pPr>
      <w:r>
        <w:rPr>
          <w:rFonts w:hint="eastAsia" w:ascii="宋体" w:hAnsi="宋体"/>
          <w:b/>
          <w:bCs/>
          <w:color w:val="auto"/>
          <w:szCs w:val="21"/>
          <w:highlight w:val="none"/>
        </w:rPr>
        <w:t>（2）主要工程项目的施工方案、方法与技术措施（满分</w:t>
      </w:r>
      <w:r>
        <w:rPr>
          <w:rFonts w:hint="eastAsia" w:ascii="宋体" w:hAnsi="宋体"/>
          <w:b/>
          <w:bCs/>
          <w:color w:val="auto"/>
          <w:szCs w:val="21"/>
          <w:highlight w:val="none"/>
          <w:lang w:val="en-US" w:eastAsia="zh-CN"/>
        </w:rPr>
        <w:t>10</w:t>
      </w:r>
      <w:r>
        <w:rPr>
          <w:rFonts w:hint="eastAsia" w:ascii="宋体" w:hAnsi="宋体"/>
          <w:b/>
          <w:bCs/>
          <w:color w:val="auto"/>
          <w:szCs w:val="21"/>
          <w:highlight w:val="none"/>
        </w:rPr>
        <w:t>分）</w:t>
      </w:r>
    </w:p>
    <w:p w14:paraId="4D78F65C">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hint="eastAsia" w:ascii="宋体" w:hAnsi="宋体"/>
          <w:color w:val="auto"/>
          <w:szCs w:val="21"/>
          <w:highlight w:val="none"/>
          <w:lang w:val="en-US" w:eastAsia="zh-CN"/>
        </w:rPr>
        <w:t>1</w:t>
      </w:r>
      <w:r>
        <w:rPr>
          <w:rFonts w:hint="eastAsia" w:ascii="宋体" w:hAnsi="宋体"/>
          <w:color w:val="auto"/>
          <w:szCs w:val="21"/>
          <w:highlight w:val="none"/>
        </w:rPr>
        <w:t>分）：主要工程的施工方案、方法与技术措施</w:t>
      </w:r>
      <w:r>
        <w:rPr>
          <w:rFonts w:hint="eastAsia" w:ascii="宋体" w:hAnsi="宋体"/>
          <w:bCs/>
          <w:color w:val="auto"/>
          <w:szCs w:val="21"/>
          <w:highlight w:val="none"/>
        </w:rPr>
        <w:t>不能满足项目需求，没有施工技术方案，不能指导具体施工并确保安全。</w:t>
      </w:r>
    </w:p>
    <w:p w14:paraId="546167B9">
      <w:pPr>
        <w:spacing w:line="276" w:lineRule="auto"/>
        <w:ind w:firstLine="420" w:firstLineChars="200"/>
        <w:rPr>
          <w:rFonts w:hint="eastAsia" w:ascii="宋体" w:hAnsi="宋体"/>
          <w:b/>
          <w:bCs/>
          <w:color w:val="auto"/>
          <w:szCs w:val="21"/>
          <w:highlight w:val="none"/>
        </w:rPr>
      </w:pPr>
      <w:r>
        <w:rPr>
          <w:rFonts w:hint="eastAsia" w:ascii="宋体" w:hAnsi="宋体"/>
          <w:color w:val="auto"/>
          <w:szCs w:val="21"/>
          <w:highlight w:val="none"/>
        </w:rPr>
        <w:t>二档（</w:t>
      </w:r>
      <w:r>
        <w:rPr>
          <w:rFonts w:hint="eastAsia" w:ascii="宋体" w:hAnsi="宋体"/>
          <w:color w:val="auto"/>
          <w:szCs w:val="21"/>
          <w:highlight w:val="none"/>
          <w:lang w:val="en-US" w:eastAsia="zh-CN"/>
        </w:rPr>
        <w:t>4</w:t>
      </w:r>
      <w:r>
        <w:rPr>
          <w:rFonts w:hint="eastAsia" w:ascii="宋体" w:hAnsi="宋体"/>
          <w:color w:val="auto"/>
          <w:szCs w:val="21"/>
          <w:highlight w:val="none"/>
        </w:rPr>
        <w:t>分）：主要工程的施工方案、方法与技术措施符合项目实际，有施工技术方案，工艺及方法基本可行，能指导具体施工。投入的施工材料有组织计划，满足施工需要。</w:t>
      </w:r>
    </w:p>
    <w:p w14:paraId="776637AA">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color w:val="auto"/>
          <w:szCs w:val="21"/>
          <w:highlight w:val="none"/>
          <w:lang w:val="en-US" w:eastAsia="zh-CN"/>
        </w:rPr>
        <w:t>7</w:t>
      </w:r>
      <w:r>
        <w:rPr>
          <w:rFonts w:hint="eastAsia" w:ascii="宋体" w:hAnsi="宋体"/>
          <w:color w:val="auto"/>
          <w:szCs w:val="21"/>
          <w:highlight w:val="none"/>
        </w:rPr>
        <w:t>分）：主要工程的施工方案、方法与技术措施符合项目实际，有施工技术方案，工艺及方法可行，能指导施工并确保安全。投入的施工材料有组织计划且计划可行，数量、选型配置、进场时间安排满足施工需要。</w:t>
      </w:r>
    </w:p>
    <w:p w14:paraId="31C9E63F">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四档（</w:t>
      </w:r>
      <w:r>
        <w:rPr>
          <w:rFonts w:hint="eastAsia" w:ascii="宋体" w:hAnsi="宋体" w:eastAsia="宋体"/>
          <w:color w:val="auto"/>
          <w:szCs w:val="21"/>
          <w:highlight w:val="none"/>
          <w:lang w:val="en-US" w:eastAsia="zh-CN"/>
        </w:rPr>
        <w:t>1</w:t>
      </w:r>
      <w:r>
        <w:rPr>
          <w:rFonts w:hint="eastAsia" w:ascii="宋体" w:hAnsi="宋体"/>
          <w:color w:val="auto"/>
          <w:szCs w:val="21"/>
          <w:highlight w:val="none"/>
        </w:rPr>
        <w:t>0分）：主要工程的施工方案、方法与技术措施符合项目实际，有详尽的施工技术方案，工艺先进、方法科学合理、可行，能指导具体施工并确保安全。投入的施工材料有详细的组织计划且计划周密，数量、选型配置、进场时间安排合理，完全满足施工需要。</w:t>
      </w:r>
    </w:p>
    <w:p w14:paraId="5280A6F4">
      <w:pPr>
        <w:pStyle w:val="2"/>
        <w:rPr>
          <w:rFonts w:hint="eastAsia" w:ascii="宋体" w:hAnsi="宋体"/>
          <w:color w:val="auto"/>
          <w:szCs w:val="21"/>
          <w:highlight w:val="none"/>
        </w:rPr>
      </w:pPr>
    </w:p>
    <w:p w14:paraId="33066A4A">
      <w:pPr>
        <w:rPr>
          <w:rFonts w:hint="eastAsia" w:ascii="宋体" w:hAnsi="宋体"/>
          <w:color w:val="auto"/>
          <w:szCs w:val="21"/>
          <w:highlight w:val="none"/>
        </w:rPr>
      </w:pPr>
    </w:p>
    <w:p w14:paraId="17B19D92">
      <w:pPr>
        <w:pStyle w:val="2"/>
        <w:rPr>
          <w:rFonts w:hint="eastAsia"/>
          <w:color w:val="auto"/>
          <w:highlight w:val="none"/>
        </w:rPr>
      </w:pPr>
    </w:p>
    <w:p w14:paraId="48553E95">
      <w:pPr>
        <w:spacing w:line="276" w:lineRule="auto"/>
        <w:ind w:firstLine="420" w:firstLineChars="200"/>
        <w:rPr>
          <w:rFonts w:hint="eastAsia" w:ascii="宋体" w:hAnsi="宋体"/>
          <w:b/>
          <w:bCs/>
          <w:color w:val="auto"/>
          <w:szCs w:val="21"/>
          <w:highlight w:val="none"/>
        </w:rPr>
      </w:pPr>
      <w:r>
        <w:rPr>
          <w:rFonts w:hint="eastAsia" w:ascii="宋体" w:hAnsi="宋体"/>
          <w:b/>
          <w:bCs/>
          <w:color w:val="auto"/>
          <w:szCs w:val="21"/>
          <w:highlight w:val="none"/>
        </w:rPr>
        <w:t>（3）人员及机械设备配置（满分6分）</w:t>
      </w:r>
    </w:p>
    <w:p w14:paraId="3E7ABA1C">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hint="eastAsia" w:ascii="宋体" w:hAnsi="宋体" w:eastAsia="宋体"/>
          <w:color w:val="auto"/>
          <w:szCs w:val="21"/>
          <w:highlight w:val="none"/>
          <w:lang w:val="en-US" w:eastAsia="zh-CN"/>
        </w:rPr>
        <w:t>1</w:t>
      </w:r>
      <w:r>
        <w:rPr>
          <w:rFonts w:hint="eastAsia" w:ascii="宋体" w:hAnsi="宋体"/>
          <w:color w:val="auto"/>
          <w:szCs w:val="21"/>
          <w:highlight w:val="none"/>
        </w:rPr>
        <w:t>分）：管理人员、机械设备配置基本满足要求，各主要施工工序应有劳动力、施工机械、设备、机具的组织安排计划，劳动力投入欠合理，设备数量、选型配置、进场时间安排不合理，不能完全满足施工需要。</w:t>
      </w:r>
    </w:p>
    <w:p w14:paraId="3CBD8AF7">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w:t>
      </w:r>
      <w:r>
        <w:rPr>
          <w:rFonts w:hint="eastAsia" w:ascii="宋体" w:hAnsi="宋体" w:eastAsia="宋体"/>
          <w:color w:val="auto"/>
          <w:szCs w:val="21"/>
          <w:highlight w:val="none"/>
          <w:lang w:val="en-US" w:eastAsia="zh-CN"/>
        </w:rPr>
        <w:t>2</w:t>
      </w:r>
      <w:r>
        <w:rPr>
          <w:rFonts w:hint="eastAsia" w:ascii="宋体" w:hAnsi="宋体"/>
          <w:color w:val="auto"/>
          <w:szCs w:val="21"/>
          <w:highlight w:val="none"/>
        </w:rPr>
        <w:t>分）：管理人员、机械设备配置满足要求，各主要施工工序有劳动力、施工机械、设备、机具的组织安排计划，劳动力投入合理，设备数量、选型配置、进场时间安排基本合理，满足施工需要。</w:t>
      </w:r>
    </w:p>
    <w:p w14:paraId="092A57CA">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eastAsia="宋体"/>
          <w:color w:val="auto"/>
          <w:szCs w:val="21"/>
          <w:highlight w:val="none"/>
          <w:lang w:val="en-US" w:eastAsia="zh-CN"/>
        </w:rPr>
        <w:t>4</w:t>
      </w:r>
      <w:r>
        <w:rPr>
          <w:rFonts w:hint="eastAsia" w:ascii="宋体" w:hAnsi="宋体"/>
          <w:color w:val="auto"/>
          <w:szCs w:val="21"/>
          <w:highlight w:val="none"/>
        </w:rPr>
        <w:t>分）：管理人员、机械设备配置满足要求，各主要施工工序应有劳动力、施工机械、设备、机具的组织安排计划，劳动力投入基本合理，设备数量、选型配置、进场时间安排欠合理，基本满足施工需要。</w:t>
      </w:r>
    </w:p>
    <w:p w14:paraId="47E7665C">
      <w:pPr>
        <w:spacing w:line="276" w:lineRule="auto"/>
        <w:rPr>
          <w:rFonts w:hint="eastAsia" w:ascii="宋体" w:hAnsi="宋体"/>
          <w:color w:val="auto"/>
          <w:szCs w:val="21"/>
          <w:highlight w:val="none"/>
        </w:rPr>
      </w:pPr>
      <w:r>
        <w:rPr>
          <w:rFonts w:hint="eastAsia" w:ascii="宋体" w:hAnsi="宋体" w:eastAsia="宋体"/>
          <w:color w:val="auto"/>
          <w:szCs w:val="21"/>
          <w:highlight w:val="none"/>
          <w:lang w:val="en-US" w:eastAsia="zh-CN"/>
        </w:rPr>
        <w:t xml:space="preserve">     </w:t>
      </w:r>
      <w:r>
        <w:rPr>
          <w:rFonts w:hint="eastAsia" w:ascii="宋体" w:hAnsi="宋体"/>
          <w:color w:val="auto"/>
          <w:szCs w:val="21"/>
          <w:highlight w:val="none"/>
        </w:rPr>
        <w:t>四档（</w:t>
      </w:r>
      <w:r>
        <w:rPr>
          <w:rFonts w:hint="eastAsia" w:ascii="宋体" w:hAnsi="宋体" w:eastAsia="宋体"/>
          <w:color w:val="auto"/>
          <w:szCs w:val="21"/>
          <w:highlight w:val="none"/>
          <w:lang w:val="en-US" w:eastAsia="zh-CN"/>
        </w:rPr>
        <w:t>6</w:t>
      </w:r>
      <w:r>
        <w:rPr>
          <w:rFonts w:hint="eastAsia" w:ascii="宋体" w:hAnsi="宋体"/>
          <w:color w:val="auto"/>
          <w:szCs w:val="21"/>
          <w:highlight w:val="none"/>
        </w:rPr>
        <w:t>分）：管理人员、机械设备配置完全满足要求，各主要施工工序有详细周密的劳动力、施工机械、设备、机具的组织安排计划较好，劳动力投入合理，设备数量、选型配置、进场时间安排较合理，较好满足施工需要。</w:t>
      </w:r>
    </w:p>
    <w:p w14:paraId="3856E16D">
      <w:pPr>
        <w:spacing w:line="276" w:lineRule="auto"/>
        <w:ind w:firstLine="420" w:firstLineChars="200"/>
        <w:rPr>
          <w:rFonts w:hint="eastAsia" w:ascii="宋体" w:hAnsi="宋体"/>
          <w:b/>
          <w:bCs/>
          <w:color w:val="auto"/>
          <w:szCs w:val="21"/>
          <w:highlight w:val="none"/>
        </w:rPr>
      </w:pPr>
      <w:r>
        <w:rPr>
          <w:rFonts w:hint="eastAsia" w:ascii="宋体" w:hAnsi="宋体"/>
          <w:b/>
          <w:bCs/>
          <w:color w:val="auto"/>
          <w:szCs w:val="21"/>
          <w:highlight w:val="none"/>
        </w:rPr>
        <w:t>（4）工期保证体系及保证措施（满分6分）</w:t>
      </w:r>
    </w:p>
    <w:p w14:paraId="09013A7B">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hint="eastAsia" w:ascii="宋体" w:hAnsi="宋体" w:eastAsia="宋体"/>
          <w:color w:val="auto"/>
          <w:szCs w:val="21"/>
          <w:highlight w:val="none"/>
          <w:lang w:val="en-US" w:eastAsia="zh-CN"/>
        </w:rPr>
        <w:t>1</w:t>
      </w:r>
      <w:r>
        <w:rPr>
          <w:rFonts w:hint="eastAsia" w:ascii="宋体" w:hAnsi="宋体"/>
          <w:color w:val="auto"/>
          <w:szCs w:val="21"/>
          <w:highlight w:val="none"/>
        </w:rPr>
        <w:t>分）：有工期保证体系、工期保证措施不合理。有控制工期的施工进度计划。有施工总进度表或施工网络图，各项计划图表编制基本完善但不合理，安排不合理，不符合本项目施工实际要求。</w:t>
      </w:r>
    </w:p>
    <w:p w14:paraId="5C8D91B3">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w:t>
      </w:r>
      <w:r>
        <w:rPr>
          <w:rFonts w:hint="eastAsia" w:ascii="宋体" w:hAnsi="宋体" w:eastAsia="宋体"/>
          <w:color w:val="auto"/>
          <w:szCs w:val="21"/>
          <w:highlight w:val="none"/>
          <w:lang w:val="en-US" w:eastAsia="zh-CN"/>
        </w:rPr>
        <w:t>2</w:t>
      </w:r>
      <w:r>
        <w:rPr>
          <w:rFonts w:hint="eastAsia" w:ascii="宋体" w:hAnsi="宋体"/>
          <w:color w:val="auto"/>
          <w:szCs w:val="21"/>
          <w:highlight w:val="none"/>
        </w:rPr>
        <w:t>分）：有工期保证体系、工期保证措施欠合理。有控制工期的施工进度计划。有施工总进度表或施工网络图，各项计划图表编制基本完善但欠合理，安排基本合理，基本符合本项目施工实际要求。</w:t>
      </w:r>
    </w:p>
    <w:p w14:paraId="30400364">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eastAsia="宋体"/>
          <w:color w:val="auto"/>
          <w:szCs w:val="21"/>
          <w:highlight w:val="none"/>
          <w:lang w:val="en-US" w:eastAsia="zh-CN"/>
        </w:rPr>
        <w:t>4</w:t>
      </w:r>
      <w:r>
        <w:rPr>
          <w:rFonts w:hint="eastAsia" w:ascii="宋体" w:hAnsi="宋体"/>
          <w:color w:val="auto"/>
          <w:szCs w:val="21"/>
          <w:highlight w:val="none"/>
        </w:rPr>
        <w:t>分）：有工期保证体系，且工期保证措施基本满足要求。有控制工期的施工进度计划。有施工总进度表或施工网络图，各项计划图表编制基本完善，安排基本满足要求，基本符合本项目施工实际要求。</w:t>
      </w:r>
    </w:p>
    <w:p w14:paraId="6073EE6E">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四档（</w:t>
      </w:r>
      <w:r>
        <w:rPr>
          <w:rFonts w:hint="eastAsia" w:ascii="宋体" w:hAnsi="宋体" w:eastAsia="宋体"/>
          <w:color w:val="auto"/>
          <w:szCs w:val="21"/>
          <w:highlight w:val="none"/>
          <w:lang w:val="en-US" w:eastAsia="zh-CN"/>
        </w:rPr>
        <w:t>6</w:t>
      </w:r>
      <w:r>
        <w:rPr>
          <w:rFonts w:hint="eastAsia" w:ascii="宋体" w:hAnsi="宋体"/>
          <w:color w:val="auto"/>
          <w:szCs w:val="21"/>
          <w:highlight w:val="none"/>
        </w:rPr>
        <w:t>分）：有工期保证体系，且工期保证措施合理得当。有控制工期的施工进度计划。有施工总进度表或施工网络图，各项计划图表编制详细且完善，安排科学合理，完全符合本项目施工实际要求。</w:t>
      </w:r>
    </w:p>
    <w:p w14:paraId="1DEDBB32">
      <w:pPr>
        <w:spacing w:line="276" w:lineRule="auto"/>
        <w:ind w:firstLine="420" w:firstLineChars="200"/>
        <w:rPr>
          <w:rFonts w:hint="eastAsia" w:ascii="宋体" w:hAnsi="宋体"/>
          <w:b/>
          <w:bCs/>
          <w:color w:val="auto"/>
          <w:szCs w:val="21"/>
          <w:highlight w:val="none"/>
        </w:rPr>
      </w:pPr>
      <w:r>
        <w:rPr>
          <w:rFonts w:hint="eastAsia" w:ascii="宋体" w:hAnsi="宋体"/>
          <w:b/>
          <w:bCs/>
          <w:color w:val="auto"/>
          <w:szCs w:val="21"/>
          <w:highlight w:val="none"/>
        </w:rPr>
        <w:t>（5）工程质量管理体系及保证措施（满分</w:t>
      </w:r>
      <w:r>
        <w:rPr>
          <w:rFonts w:hint="eastAsia" w:ascii="宋体" w:hAnsi="宋体"/>
          <w:b/>
          <w:bCs/>
          <w:color w:val="auto"/>
          <w:szCs w:val="21"/>
          <w:highlight w:val="none"/>
          <w:lang w:val="en-US" w:eastAsia="zh-CN"/>
        </w:rPr>
        <w:t>6</w:t>
      </w:r>
      <w:r>
        <w:rPr>
          <w:rFonts w:hint="eastAsia" w:ascii="宋体" w:hAnsi="宋体"/>
          <w:b/>
          <w:bCs/>
          <w:color w:val="auto"/>
          <w:szCs w:val="21"/>
          <w:highlight w:val="none"/>
        </w:rPr>
        <w:t>分）</w:t>
      </w:r>
    </w:p>
    <w:p w14:paraId="10D7E17B">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hint="eastAsia" w:ascii="宋体" w:hAnsi="宋体"/>
          <w:color w:val="auto"/>
          <w:szCs w:val="21"/>
          <w:highlight w:val="none"/>
          <w:lang w:val="en-US" w:eastAsia="zh-CN"/>
        </w:rPr>
        <w:t>1</w:t>
      </w:r>
      <w:r>
        <w:rPr>
          <w:rFonts w:hint="eastAsia" w:ascii="宋体" w:hAnsi="宋体"/>
          <w:color w:val="auto"/>
          <w:szCs w:val="21"/>
          <w:highlight w:val="none"/>
        </w:rPr>
        <w:t>分）：质量管理体系、保证措施基本可行但欠合理。主要工序有质量技术保证措施欠合理，基本达到承诺的质量标准。</w:t>
      </w:r>
    </w:p>
    <w:p w14:paraId="5A053815">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w:t>
      </w:r>
      <w:r>
        <w:rPr>
          <w:rFonts w:hint="eastAsia" w:ascii="宋体" w:hAnsi="宋体"/>
          <w:color w:val="auto"/>
          <w:szCs w:val="21"/>
          <w:highlight w:val="none"/>
          <w:lang w:val="en-US" w:eastAsia="zh-CN"/>
        </w:rPr>
        <w:t>2</w:t>
      </w:r>
      <w:r>
        <w:rPr>
          <w:rFonts w:hint="eastAsia" w:ascii="宋体" w:hAnsi="宋体"/>
          <w:color w:val="auto"/>
          <w:szCs w:val="21"/>
          <w:highlight w:val="none"/>
        </w:rPr>
        <w:t>分）：有质量管理体系、保证措施基本可行合理。主要工序有质量技术保证措施，自控体系基本完整，能基本保证技术质量，达到承诺的质量标准。</w:t>
      </w:r>
    </w:p>
    <w:p w14:paraId="6D92778B">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color w:val="auto"/>
          <w:szCs w:val="21"/>
          <w:highlight w:val="none"/>
          <w:lang w:val="en-US" w:eastAsia="zh-CN"/>
        </w:rPr>
        <w:t>4</w:t>
      </w:r>
      <w:r>
        <w:rPr>
          <w:rFonts w:hint="eastAsia" w:ascii="宋体" w:hAnsi="宋体"/>
          <w:color w:val="auto"/>
          <w:szCs w:val="21"/>
          <w:highlight w:val="none"/>
        </w:rPr>
        <w:t>分）：有质量管理体系、保证措施可行合理。主要工序有质量技术保证措施和手段，自控体系完整，能保证技术质量，达到承诺的质量标准。</w:t>
      </w:r>
    </w:p>
    <w:p w14:paraId="18594DF9">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四档（</w:t>
      </w:r>
      <w:r>
        <w:rPr>
          <w:rFonts w:hint="eastAsia" w:ascii="宋体" w:hAnsi="宋体" w:eastAsia="宋体"/>
          <w:color w:val="auto"/>
          <w:szCs w:val="21"/>
          <w:highlight w:val="none"/>
          <w:lang w:val="en-US" w:eastAsia="zh-CN"/>
        </w:rPr>
        <w:t>6</w:t>
      </w:r>
      <w:r>
        <w:rPr>
          <w:rFonts w:hint="eastAsia" w:ascii="宋体" w:hAnsi="宋体"/>
          <w:color w:val="auto"/>
          <w:szCs w:val="21"/>
          <w:highlight w:val="none"/>
        </w:rPr>
        <w:t>分）：有质量管理体系、保证措施可行较合理。主要工序有质量技术保证措施和手段，自控体系合理完整，能有效保证技术质量，达到承诺的质量标准。</w:t>
      </w:r>
    </w:p>
    <w:p w14:paraId="4C6405CD">
      <w:pPr>
        <w:spacing w:line="276" w:lineRule="auto"/>
        <w:ind w:firstLine="420" w:firstLineChars="200"/>
        <w:rPr>
          <w:rFonts w:hint="eastAsia" w:ascii="宋体" w:hAnsi="宋体"/>
          <w:b/>
          <w:bCs/>
          <w:color w:val="auto"/>
          <w:szCs w:val="21"/>
          <w:highlight w:val="none"/>
        </w:rPr>
      </w:pPr>
      <w:r>
        <w:rPr>
          <w:rFonts w:hint="eastAsia" w:ascii="宋体" w:hAnsi="宋体"/>
          <w:b/>
          <w:bCs/>
          <w:color w:val="auto"/>
          <w:szCs w:val="21"/>
          <w:highlight w:val="none"/>
        </w:rPr>
        <w:t>（6）安全生产管理体系及保证措施（满分</w:t>
      </w:r>
      <w:r>
        <w:rPr>
          <w:rFonts w:hint="eastAsia" w:ascii="宋体" w:hAnsi="宋体"/>
          <w:b/>
          <w:bCs/>
          <w:color w:val="auto"/>
          <w:szCs w:val="21"/>
          <w:highlight w:val="none"/>
          <w:lang w:val="en-US" w:eastAsia="zh-CN"/>
        </w:rPr>
        <w:t>6</w:t>
      </w:r>
      <w:r>
        <w:rPr>
          <w:rFonts w:hint="eastAsia" w:ascii="宋体" w:hAnsi="宋体"/>
          <w:b/>
          <w:bCs/>
          <w:color w:val="auto"/>
          <w:szCs w:val="21"/>
          <w:highlight w:val="none"/>
        </w:rPr>
        <w:t>分）</w:t>
      </w:r>
    </w:p>
    <w:p w14:paraId="47E5EA1A">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hint="eastAsia" w:ascii="宋体" w:hAnsi="宋体"/>
          <w:color w:val="auto"/>
          <w:szCs w:val="21"/>
          <w:highlight w:val="none"/>
          <w:lang w:val="en-US" w:eastAsia="zh-CN"/>
        </w:rPr>
        <w:t>1</w:t>
      </w:r>
      <w:r>
        <w:rPr>
          <w:rFonts w:hint="eastAsia" w:ascii="宋体" w:hAnsi="宋体"/>
          <w:color w:val="auto"/>
          <w:szCs w:val="21"/>
          <w:highlight w:val="none"/>
        </w:rPr>
        <w:t>分）：没有安全生产管理体系、保证措施基本，不符合实际不满足有关安全技术标准要求。没有现场防火、应急救援、社会治安安全措施。</w:t>
      </w:r>
    </w:p>
    <w:p w14:paraId="65AB32EB">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w:t>
      </w:r>
      <w:r>
        <w:rPr>
          <w:rFonts w:hint="eastAsia" w:ascii="宋体" w:hAnsi="宋体"/>
          <w:color w:val="auto"/>
          <w:szCs w:val="21"/>
          <w:highlight w:val="none"/>
          <w:lang w:val="en-US" w:eastAsia="zh-CN"/>
        </w:rPr>
        <w:t>2</w:t>
      </w:r>
      <w:r>
        <w:rPr>
          <w:rFonts w:hint="eastAsia" w:ascii="宋体" w:hAnsi="宋体"/>
          <w:color w:val="auto"/>
          <w:szCs w:val="21"/>
          <w:highlight w:val="none"/>
        </w:rPr>
        <w:t>分）：有安全生产管理体系、保证措施基本可行，符合实际且基本满足有关安全技术标准要求。有现场防火、应急救援、社会治安安全措施。</w:t>
      </w:r>
    </w:p>
    <w:p w14:paraId="1C3B3874">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color w:val="auto"/>
          <w:szCs w:val="21"/>
          <w:highlight w:val="none"/>
          <w:lang w:val="en-US" w:eastAsia="zh-CN"/>
        </w:rPr>
        <w:t>4</w:t>
      </w:r>
      <w:r>
        <w:rPr>
          <w:rFonts w:hint="eastAsia" w:ascii="宋体" w:hAnsi="宋体"/>
          <w:color w:val="auto"/>
          <w:szCs w:val="21"/>
          <w:highlight w:val="none"/>
        </w:rPr>
        <w:t>分）：有安全生产管理体系、保证措施可行合理，有各道工序安全技术措施，基本符合实际且有关安全技术标准要求。有现场防火、应急救援、社会治安安全措施。</w:t>
      </w:r>
    </w:p>
    <w:p w14:paraId="5252FCBB">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四</w:t>
      </w:r>
      <w:r>
        <w:rPr>
          <w:rFonts w:hint="eastAsia" w:ascii="宋体" w:hAnsi="宋体"/>
          <w:color w:val="auto"/>
          <w:szCs w:val="21"/>
          <w:highlight w:val="none"/>
        </w:rPr>
        <w:t>档（</w:t>
      </w:r>
      <w:r>
        <w:rPr>
          <w:rFonts w:hint="eastAsia" w:ascii="宋体" w:hAnsi="宋体" w:eastAsia="宋体"/>
          <w:color w:val="auto"/>
          <w:szCs w:val="21"/>
          <w:highlight w:val="none"/>
          <w:lang w:val="en-US" w:eastAsia="zh-CN"/>
        </w:rPr>
        <w:t>6</w:t>
      </w:r>
      <w:r>
        <w:rPr>
          <w:rFonts w:hint="eastAsia" w:ascii="宋体" w:hAnsi="宋体"/>
          <w:color w:val="auto"/>
          <w:szCs w:val="21"/>
          <w:highlight w:val="none"/>
        </w:rPr>
        <w:t>分）：有安全生产管理体系、保证措施可行合理，各道工序安全技术措施针对性强，符合实际且满足有关安全技术标准要求。现场防火、应急救援、社会治安安全措施得力。</w:t>
      </w:r>
    </w:p>
    <w:p w14:paraId="28416708">
      <w:pPr>
        <w:pStyle w:val="2"/>
        <w:rPr>
          <w:rFonts w:hint="eastAsia" w:ascii="宋体" w:hAnsi="宋体"/>
          <w:color w:val="auto"/>
          <w:szCs w:val="21"/>
          <w:highlight w:val="none"/>
        </w:rPr>
      </w:pPr>
    </w:p>
    <w:p w14:paraId="415AA058">
      <w:pPr>
        <w:rPr>
          <w:rFonts w:hint="eastAsia" w:ascii="宋体" w:hAnsi="宋体"/>
          <w:color w:val="auto"/>
          <w:szCs w:val="21"/>
          <w:highlight w:val="none"/>
        </w:rPr>
      </w:pPr>
    </w:p>
    <w:p w14:paraId="3AF00469">
      <w:pPr>
        <w:pStyle w:val="2"/>
        <w:rPr>
          <w:rFonts w:hint="eastAsia"/>
          <w:color w:val="auto"/>
          <w:highlight w:val="none"/>
        </w:rPr>
      </w:pPr>
    </w:p>
    <w:p w14:paraId="633A90D5">
      <w:pPr>
        <w:spacing w:line="276" w:lineRule="auto"/>
        <w:ind w:firstLine="420" w:firstLineChars="200"/>
        <w:rPr>
          <w:rFonts w:hint="eastAsia" w:ascii="宋体" w:hAnsi="宋体"/>
          <w:color w:val="auto"/>
          <w:szCs w:val="21"/>
          <w:highlight w:val="none"/>
        </w:rPr>
      </w:pPr>
      <w:r>
        <w:rPr>
          <w:rFonts w:hint="eastAsia" w:ascii="宋体" w:hAnsi="宋体"/>
          <w:b/>
          <w:bCs/>
          <w:color w:val="auto"/>
          <w:szCs w:val="21"/>
          <w:highlight w:val="none"/>
        </w:rPr>
        <w:t>（7）环境保护、水土保持保证体系及保证措施（满分</w:t>
      </w:r>
      <w:r>
        <w:rPr>
          <w:rFonts w:hint="eastAsia" w:ascii="宋体" w:hAnsi="宋体"/>
          <w:b/>
          <w:bCs/>
          <w:color w:val="auto"/>
          <w:szCs w:val="21"/>
          <w:highlight w:val="none"/>
          <w:lang w:val="en-US" w:eastAsia="zh-CN"/>
        </w:rPr>
        <w:t>6</w:t>
      </w:r>
      <w:r>
        <w:rPr>
          <w:rFonts w:hint="eastAsia" w:ascii="宋体" w:hAnsi="宋体"/>
          <w:b/>
          <w:bCs/>
          <w:color w:val="auto"/>
          <w:szCs w:val="21"/>
          <w:highlight w:val="none"/>
        </w:rPr>
        <w:t>分）</w:t>
      </w:r>
    </w:p>
    <w:p w14:paraId="20767944">
      <w:pPr>
        <w:spacing w:line="276" w:lineRule="auto"/>
        <w:ind w:firstLine="420" w:firstLineChars="200"/>
        <w:rPr>
          <w:rFonts w:hint="eastAsia" w:ascii="宋体" w:hAnsi="宋体"/>
          <w:bCs/>
          <w:color w:val="auto"/>
          <w:kern w:val="0"/>
          <w:szCs w:val="21"/>
          <w:highlight w:val="none"/>
        </w:rPr>
      </w:pPr>
      <w:r>
        <w:rPr>
          <w:rFonts w:hint="eastAsia" w:ascii="宋体" w:hAnsi="宋体"/>
          <w:color w:val="auto"/>
          <w:szCs w:val="21"/>
          <w:highlight w:val="none"/>
        </w:rPr>
        <w:t>一档（</w:t>
      </w:r>
      <w:r>
        <w:rPr>
          <w:rFonts w:hint="eastAsia" w:ascii="宋体" w:hAnsi="宋体"/>
          <w:color w:val="auto"/>
          <w:szCs w:val="21"/>
          <w:highlight w:val="none"/>
          <w:lang w:val="en-US" w:eastAsia="zh-CN"/>
        </w:rPr>
        <w:t>1</w:t>
      </w:r>
      <w:r>
        <w:rPr>
          <w:rFonts w:hint="eastAsia" w:ascii="宋体" w:hAnsi="宋体"/>
          <w:color w:val="auto"/>
          <w:szCs w:val="21"/>
          <w:highlight w:val="none"/>
        </w:rPr>
        <w:t>分）：环境保护、水土保持保证体系、保证措施不</w:t>
      </w:r>
      <w:r>
        <w:rPr>
          <w:rFonts w:hint="eastAsia" w:ascii="宋体" w:hAnsi="宋体"/>
          <w:bCs/>
          <w:color w:val="auto"/>
          <w:kern w:val="0"/>
          <w:szCs w:val="21"/>
          <w:highlight w:val="none"/>
        </w:rPr>
        <w:t>可行。</w:t>
      </w:r>
    </w:p>
    <w:p w14:paraId="2712C610">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w:t>
      </w:r>
      <w:r>
        <w:rPr>
          <w:rFonts w:hint="eastAsia" w:ascii="宋体" w:hAnsi="宋体"/>
          <w:color w:val="auto"/>
          <w:szCs w:val="21"/>
          <w:highlight w:val="none"/>
          <w:lang w:val="en-US" w:eastAsia="zh-CN"/>
        </w:rPr>
        <w:t>2</w:t>
      </w:r>
      <w:r>
        <w:rPr>
          <w:rFonts w:hint="eastAsia" w:ascii="宋体" w:hAnsi="宋体"/>
          <w:color w:val="auto"/>
          <w:szCs w:val="21"/>
          <w:highlight w:val="none"/>
        </w:rPr>
        <w:t>分）：有环境保护、水土保持保证体系、保证措施基本可行，有现场环境保护、水土保护措施。</w:t>
      </w:r>
    </w:p>
    <w:p w14:paraId="09AC5BC9">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color w:val="auto"/>
          <w:szCs w:val="21"/>
          <w:highlight w:val="none"/>
          <w:lang w:val="en-US" w:eastAsia="zh-CN"/>
        </w:rPr>
        <w:t>4</w:t>
      </w:r>
      <w:r>
        <w:rPr>
          <w:rFonts w:hint="eastAsia" w:ascii="宋体" w:hAnsi="宋体"/>
          <w:color w:val="auto"/>
          <w:szCs w:val="21"/>
          <w:highlight w:val="none"/>
        </w:rPr>
        <w:t>分）：有环境保护、水土保持保证体系、保证措施可行，针对本工程项目，有现场环境保护、水土保护措施。</w:t>
      </w:r>
    </w:p>
    <w:p w14:paraId="513974F4">
      <w:pPr>
        <w:spacing w:line="276" w:lineRule="auto"/>
        <w:ind w:firstLine="420" w:firstLineChars="200"/>
        <w:rPr>
          <w:rFonts w:hint="eastAsia" w:ascii="宋体" w:hAnsi="宋体"/>
          <w:bCs/>
          <w:color w:val="auto"/>
          <w:kern w:val="0"/>
          <w:szCs w:val="21"/>
          <w:highlight w:val="none"/>
        </w:rPr>
      </w:pPr>
      <w:r>
        <w:rPr>
          <w:rFonts w:hint="eastAsia" w:ascii="宋体" w:hAnsi="宋体"/>
          <w:color w:val="auto"/>
          <w:szCs w:val="21"/>
          <w:highlight w:val="none"/>
        </w:rPr>
        <w:t>四档（</w:t>
      </w:r>
      <w:r>
        <w:rPr>
          <w:rFonts w:hint="eastAsia" w:ascii="宋体" w:hAnsi="宋体" w:eastAsia="宋体"/>
          <w:color w:val="auto"/>
          <w:szCs w:val="21"/>
          <w:highlight w:val="none"/>
          <w:lang w:val="en-US" w:eastAsia="zh-CN"/>
        </w:rPr>
        <w:t>6</w:t>
      </w:r>
      <w:r>
        <w:rPr>
          <w:rFonts w:hint="eastAsia" w:ascii="宋体" w:hAnsi="宋体"/>
          <w:color w:val="auto"/>
          <w:szCs w:val="21"/>
          <w:highlight w:val="none"/>
        </w:rPr>
        <w:t>分）：有环境保护、水土保持保证体系、保证措施可行，针对本工程项目特点，有现场环境保护、水土保护措施，且各项措施内容周全、具体、有效。</w:t>
      </w:r>
    </w:p>
    <w:p w14:paraId="160E0CB4">
      <w:pPr>
        <w:spacing w:line="276" w:lineRule="auto"/>
        <w:ind w:firstLine="420" w:firstLineChars="200"/>
        <w:rPr>
          <w:rFonts w:hint="eastAsia" w:ascii="宋体" w:hAnsi="宋体"/>
          <w:color w:val="auto"/>
          <w:szCs w:val="21"/>
          <w:highlight w:val="none"/>
        </w:rPr>
      </w:pPr>
      <w:r>
        <w:rPr>
          <w:rFonts w:hint="eastAsia" w:ascii="宋体" w:hAnsi="宋体"/>
          <w:b/>
          <w:bCs/>
          <w:color w:val="auto"/>
          <w:szCs w:val="21"/>
          <w:highlight w:val="none"/>
        </w:rPr>
        <w:t>（8）文明施工、文物保护保证体系及保证措施（满分</w:t>
      </w:r>
      <w:r>
        <w:rPr>
          <w:rFonts w:hint="eastAsia" w:ascii="宋体" w:hAnsi="宋体"/>
          <w:b/>
          <w:bCs/>
          <w:color w:val="auto"/>
          <w:szCs w:val="21"/>
          <w:highlight w:val="none"/>
          <w:lang w:val="en-US" w:eastAsia="zh-CN"/>
        </w:rPr>
        <w:t>5</w:t>
      </w:r>
      <w:r>
        <w:rPr>
          <w:rFonts w:hint="eastAsia" w:ascii="宋体" w:hAnsi="宋体"/>
          <w:b/>
          <w:bCs/>
          <w:color w:val="auto"/>
          <w:szCs w:val="21"/>
          <w:highlight w:val="none"/>
        </w:rPr>
        <w:t>分）</w:t>
      </w:r>
    </w:p>
    <w:p w14:paraId="13B8897B">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hint="eastAsia" w:ascii="宋体" w:hAnsi="宋体"/>
          <w:color w:val="auto"/>
          <w:szCs w:val="21"/>
          <w:highlight w:val="none"/>
          <w:lang w:val="en-US" w:eastAsia="zh-CN"/>
        </w:rPr>
        <w:t>1</w:t>
      </w:r>
      <w:r>
        <w:rPr>
          <w:rFonts w:hint="eastAsia" w:ascii="宋体" w:hAnsi="宋体"/>
          <w:color w:val="auto"/>
          <w:szCs w:val="21"/>
          <w:highlight w:val="none"/>
        </w:rPr>
        <w:t>分）：文明施工、文物保护保证体系、保证措施不可行。</w:t>
      </w:r>
    </w:p>
    <w:p w14:paraId="459A7010">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w:t>
      </w:r>
      <w:r>
        <w:rPr>
          <w:rFonts w:hint="eastAsia" w:ascii="宋体" w:hAnsi="宋体" w:eastAsia="宋体"/>
          <w:color w:val="auto"/>
          <w:szCs w:val="21"/>
          <w:highlight w:val="none"/>
          <w:lang w:val="en-US" w:eastAsia="zh-CN"/>
        </w:rPr>
        <w:t>2</w:t>
      </w:r>
      <w:r>
        <w:rPr>
          <w:rFonts w:hint="eastAsia" w:ascii="宋体" w:hAnsi="宋体"/>
          <w:color w:val="auto"/>
          <w:szCs w:val="21"/>
          <w:highlight w:val="none"/>
        </w:rPr>
        <w:t>分）：有文明施工、文物保护保证体系、保证措施基本可行。有现场文明施工、环境保护措施，有文明施工目标的承诺。</w:t>
      </w:r>
    </w:p>
    <w:p w14:paraId="00DEBDA7">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eastAsia="宋体"/>
          <w:color w:val="auto"/>
          <w:szCs w:val="21"/>
          <w:highlight w:val="none"/>
          <w:lang w:val="en-US" w:eastAsia="zh-CN"/>
        </w:rPr>
        <w:t>3</w:t>
      </w:r>
      <w:r>
        <w:rPr>
          <w:rFonts w:hint="eastAsia" w:ascii="宋体" w:hAnsi="宋体"/>
          <w:color w:val="auto"/>
          <w:szCs w:val="21"/>
          <w:highlight w:val="none"/>
        </w:rPr>
        <w:t>分）：有文明施工、文物保护保证体系、保证措施可行。针对本工程项目特点，有现场文明施工、环境保护措施。有具体实现现场文明施工目标的承诺。</w:t>
      </w:r>
    </w:p>
    <w:p w14:paraId="070E5D8D">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四</w:t>
      </w:r>
      <w:r>
        <w:rPr>
          <w:rFonts w:hint="eastAsia" w:ascii="宋体" w:hAnsi="宋体"/>
          <w:color w:val="auto"/>
          <w:szCs w:val="21"/>
          <w:highlight w:val="none"/>
        </w:rPr>
        <w:t>档（</w:t>
      </w:r>
      <w:r>
        <w:rPr>
          <w:rFonts w:hint="eastAsia" w:ascii="宋体" w:hAnsi="宋体" w:eastAsia="宋体"/>
          <w:color w:val="auto"/>
          <w:szCs w:val="21"/>
          <w:highlight w:val="none"/>
          <w:lang w:val="en-US" w:eastAsia="zh-CN"/>
        </w:rPr>
        <w:t>5</w:t>
      </w:r>
      <w:r>
        <w:rPr>
          <w:rFonts w:hint="eastAsia" w:ascii="宋体" w:hAnsi="宋体"/>
          <w:color w:val="auto"/>
          <w:szCs w:val="21"/>
          <w:highlight w:val="none"/>
        </w:rPr>
        <w:t>分）：有文明施工、文物保护保证体系、保证措施可行。针对本工程项目特点，有现场文明施工、环境保护措施，且各项措施周全、具体、有效。有具体实现现场文明施工目标的承诺。</w:t>
      </w:r>
    </w:p>
    <w:p w14:paraId="49A4EAC5">
      <w:pPr>
        <w:spacing w:line="276" w:lineRule="auto"/>
        <w:ind w:firstLine="420" w:firstLineChars="200"/>
        <w:rPr>
          <w:rFonts w:hint="eastAsia" w:ascii="宋体" w:hAnsi="宋体"/>
          <w:color w:val="auto"/>
          <w:szCs w:val="21"/>
          <w:highlight w:val="none"/>
        </w:rPr>
      </w:pPr>
      <w:r>
        <w:rPr>
          <w:rFonts w:hint="eastAsia" w:ascii="宋体" w:hAnsi="宋体"/>
          <w:b/>
          <w:bCs/>
          <w:color w:val="auto"/>
          <w:szCs w:val="21"/>
          <w:highlight w:val="none"/>
        </w:rPr>
        <w:t>（9）项目风险预测与防范，事故应急预案（满分</w:t>
      </w:r>
      <w:r>
        <w:rPr>
          <w:rFonts w:hint="eastAsia" w:ascii="宋体" w:hAnsi="宋体"/>
          <w:b/>
          <w:bCs/>
          <w:color w:val="auto"/>
          <w:szCs w:val="21"/>
          <w:highlight w:val="none"/>
          <w:lang w:val="en-US" w:eastAsia="zh-CN"/>
        </w:rPr>
        <w:t>5</w:t>
      </w:r>
      <w:r>
        <w:rPr>
          <w:rFonts w:hint="eastAsia" w:ascii="宋体" w:hAnsi="宋体"/>
          <w:b/>
          <w:bCs/>
          <w:color w:val="auto"/>
          <w:szCs w:val="21"/>
          <w:highlight w:val="none"/>
        </w:rPr>
        <w:t>分）</w:t>
      </w:r>
    </w:p>
    <w:p w14:paraId="0A3EA8DD">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hint="eastAsia" w:ascii="宋体" w:hAnsi="宋体"/>
          <w:color w:val="auto"/>
          <w:szCs w:val="21"/>
          <w:highlight w:val="none"/>
          <w:lang w:val="en-US" w:eastAsia="zh-CN"/>
        </w:rPr>
        <w:t>1</w:t>
      </w:r>
      <w:r>
        <w:rPr>
          <w:rFonts w:hint="eastAsia" w:ascii="宋体" w:hAnsi="宋体"/>
          <w:color w:val="auto"/>
          <w:szCs w:val="21"/>
          <w:highlight w:val="none"/>
        </w:rPr>
        <w:t>分）：有项目风险预测与防范，事故应急预案但欠合理。有风险预测和应急预案及防范风险事故措施但欠合理。</w:t>
      </w:r>
    </w:p>
    <w:p w14:paraId="01CAD915">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w:t>
      </w:r>
      <w:r>
        <w:rPr>
          <w:rFonts w:hint="eastAsia" w:ascii="宋体" w:hAnsi="宋体"/>
          <w:color w:val="auto"/>
          <w:szCs w:val="21"/>
          <w:highlight w:val="none"/>
          <w:lang w:val="en-US" w:eastAsia="zh-CN"/>
        </w:rPr>
        <w:t>2</w:t>
      </w:r>
      <w:r>
        <w:rPr>
          <w:rFonts w:hint="eastAsia" w:ascii="宋体" w:hAnsi="宋体"/>
          <w:color w:val="auto"/>
          <w:szCs w:val="21"/>
          <w:highlight w:val="none"/>
        </w:rPr>
        <w:t>分）：有项目风险预测与防范，事故应急预案。有风险预测和应急预案及防范风险事故措施。</w:t>
      </w:r>
    </w:p>
    <w:p w14:paraId="5AD46FF4">
      <w:pPr>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w:t>
      </w:r>
      <w:r>
        <w:rPr>
          <w:rFonts w:hint="eastAsia" w:ascii="宋体" w:hAnsi="宋体" w:eastAsia="宋体"/>
          <w:color w:val="auto"/>
          <w:szCs w:val="21"/>
          <w:highlight w:val="none"/>
          <w:lang w:val="en-US" w:eastAsia="zh-CN"/>
        </w:rPr>
        <w:t>3</w:t>
      </w:r>
      <w:r>
        <w:rPr>
          <w:rFonts w:hint="eastAsia" w:ascii="宋体" w:hAnsi="宋体"/>
          <w:color w:val="auto"/>
          <w:szCs w:val="21"/>
          <w:highlight w:val="none"/>
        </w:rPr>
        <w:t>分）：有项目风险预测与防范，事故应急预案。针对本工程项目特点，有风险预测和应急预案及防范风险事故措施，且各项措施具体。</w:t>
      </w:r>
    </w:p>
    <w:p w14:paraId="49AE1C87">
      <w:pPr>
        <w:spacing w:line="276"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四档（</w:t>
      </w:r>
      <w:r>
        <w:rPr>
          <w:rFonts w:hint="eastAsia" w:ascii="宋体" w:hAnsi="宋体" w:eastAsia="宋体"/>
          <w:color w:val="auto"/>
          <w:szCs w:val="21"/>
          <w:highlight w:val="none"/>
          <w:lang w:val="en-US" w:eastAsia="zh-CN"/>
        </w:rPr>
        <w:t>5</w:t>
      </w:r>
      <w:r>
        <w:rPr>
          <w:rFonts w:hint="eastAsia" w:ascii="宋体" w:hAnsi="宋体"/>
          <w:color w:val="auto"/>
          <w:szCs w:val="21"/>
          <w:highlight w:val="none"/>
        </w:rPr>
        <w:t>分）：有项目风险预测与防范，事故应急预案。针对本工程项目特点，有较好的风险预测和应急预案及防范风险事故措施，且各项措施周全、具体、有效。</w:t>
      </w:r>
    </w:p>
    <w:p w14:paraId="2CDD8CD8">
      <w:pPr>
        <w:spacing w:line="276" w:lineRule="auto"/>
        <w:ind w:firstLine="420" w:firstLineChars="200"/>
        <w:jc w:val="left"/>
        <w:rPr>
          <w:rFonts w:hint="eastAsia" w:hAnsi="宋体"/>
          <w:b/>
          <w:color w:val="auto"/>
          <w:szCs w:val="21"/>
          <w:highlight w:val="none"/>
        </w:rPr>
      </w:pPr>
      <w:r>
        <w:rPr>
          <w:rFonts w:hint="eastAsia" w:hAnsi="宋体"/>
          <w:b/>
          <w:color w:val="auto"/>
          <w:szCs w:val="21"/>
          <w:highlight w:val="none"/>
        </w:rPr>
        <w:t>3、业绩分………………………………………………………………</w:t>
      </w:r>
      <w:r>
        <w:rPr>
          <w:rFonts w:hint="eastAsia" w:hAnsi="宋体"/>
          <w:b/>
          <w:bCs/>
          <w:color w:val="auto"/>
          <w:szCs w:val="21"/>
          <w:highlight w:val="none"/>
        </w:rPr>
        <w:t>……</w:t>
      </w:r>
      <w:r>
        <w:rPr>
          <w:rFonts w:hint="eastAsia" w:hAnsi="宋体"/>
          <w:b/>
          <w:color w:val="auto"/>
          <w:szCs w:val="21"/>
          <w:highlight w:val="none"/>
        </w:rPr>
        <w:t>………………………满分</w:t>
      </w:r>
      <w:r>
        <w:rPr>
          <w:rFonts w:hint="eastAsia" w:hAnsi="宋体"/>
          <w:b/>
          <w:color w:val="auto"/>
          <w:szCs w:val="21"/>
          <w:highlight w:val="none"/>
          <w:lang w:val="en-US" w:eastAsia="zh-CN"/>
        </w:rPr>
        <w:t>1</w:t>
      </w:r>
      <w:r>
        <w:rPr>
          <w:rFonts w:hint="eastAsia" w:hAnsi="宋体"/>
          <w:b/>
          <w:color w:val="auto"/>
          <w:szCs w:val="21"/>
          <w:highlight w:val="none"/>
        </w:rPr>
        <w:t>0分</w:t>
      </w:r>
    </w:p>
    <w:p w14:paraId="550E8DE0">
      <w:pPr>
        <w:tabs>
          <w:tab w:val="left" w:pos="4214"/>
        </w:tabs>
        <w:spacing w:line="276"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供应商202</w:t>
      </w:r>
      <w:r>
        <w:rPr>
          <w:rFonts w:hint="eastAsia" w:ascii="宋体" w:hAnsi="宋体" w:eastAsia="宋体"/>
          <w:bCs/>
          <w:color w:val="auto"/>
          <w:szCs w:val="21"/>
          <w:highlight w:val="none"/>
          <w:lang w:val="en-US" w:eastAsia="zh-CN"/>
        </w:rPr>
        <w:t>3</w:t>
      </w:r>
      <w:r>
        <w:rPr>
          <w:rFonts w:hint="eastAsia" w:ascii="宋体" w:hAnsi="宋体"/>
          <w:bCs/>
          <w:color w:val="auto"/>
          <w:szCs w:val="21"/>
          <w:highlight w:val="none"/>
        </w:rPr>
        <w:t>年以来具有</w:t>
      </w:r>
      <w:r>
        <w:rPr>
          <w:rFonts w:hint="eastAsia" w:ascii="宋体" w:hAnsi="宋体" w:eastAsia="宋体"/>
          <w:color w:val="auto"/>
          <w:szCs w:val="21"/>
          <w:highlight w:val="none"/>
          <w:lang w:val="en-US" w:eastAsia="zh-CN"/>
        </w:rPr>
        <w:t>公路</w:t>
      </w:r>
      <w:r>
        <w:rPr>
          <w:rFonts w:ascii="宋体" w:hAnsi="宋体"/>
          <w:color w:val="auto"/>
          <w:szCs w:val="21"/>
          <w:highlight w:val="none"/>
        </w:rPr>
        <w:t>工程</w:t>
      </w:r>
      <w:r>
        <w:rPr>
          <w:rFonts w:hint="eastAsia" w:ascii="宋体" w:hAnsi="宋体"/>
          <w:color w:val="auto"/>
          <w:szCs w:val="21"/>
          <w:highlight w:val="none"/>
        </w:rPr>
        <w:t>类似业绩</w:t>
      </w:r>
      <w:r>
        <w:rPr>
          <w:rFonts w:hint="eastAsia" w:ascii="宋体" w:hAnsi="宋体"/>
          <w:bCs/>
          <w:color w:val="auto"/>
          <w:szCs w:val="21"/>
          <w:highlight w:val="none"/>
        </w:rPr>
        <w:t>的每个得</w:t>
      </w:r>
      <w:r>
        <w:rPr>
          <w:rFonts w:hint="eastAsia" w:ascii="宋体" w:hAnsi="宋体"/>
          <w:bCs/>
          <w:color w:val="auto"/>
          <w:szCs w:val="21"/>
          <w:highlight w:val="none"/>
          <w:lang w:val="en-US" w:eastAsia="zh-CN"/>
        </w:rPr>
        <w:t>5</w:t>
      </w:r>
      <w:r>
        <w:rPr>
          <w:rFonts w:hint="eastAsia" w:ascii="宋体" w:hAnsi="宋体"/>
          <w:bCs/>
          <w:color w:val="auto"/>
          <w:szCs w:val="21"/>
          <w:highlight w:val="none"/>
        </w:rPr>
        <w:t>分，满分</w:t>
      </w:r>
      <w:r>
        <w:rPr>
          <w:rFonts w:hint="eastAsia" w:ascii="宋体" w:hAnsi="宋体"/>
          <w:bCs/>
          <w:color w:val="auto"/>
          <w:szCs w:val="21"/>
          <w:highlight w:val="none"/>
          <w:lang w:val="en-US" w:eastAsia="zh-CN"/>
        </w:rPr>
        <w:t>10</w:t>
      </w:r>
      <w:r>
        <w:rPr>
          <w:rFonts w:hint="eastAsia" w:ascii="宋体" w:hAnsi="宋体"/>
          <w:bCs/>
          <w:color w:val="auto"/>
          <w:szCs w:val="21"/>
          <w:highlight w:val="none"/>
        </w:rPr>
        <w:t>分[（业绩证明材料须提供中标（成交）通知书或施工承包合同协议书复印并加盖供应商公章（CA签章）]。</w:t>
      </w:r>
    </w:p>
    <w:p w14:paraId="3711CE13">
      <w:pPr>
        <w:tabs>
          <w:tab w:val="left" w:pos="4214"/>
        </w:tabs>
        <w:spacing w:line="276" w:lineRule="auto"/>
        <w:ind w:firstLine="420" w:firstLineChars="200"/>
        <w:rPr>
          <w:rFonts w:ascii="宋体" w:hAnsi="宋体"/>
          <w:b/>
          <w:color w:val="auto"/>
          <w:w w:val="150"/>
          <w:szCs w:val="21"/>
          <w:highlight w:val="none"/>
        </w:rPr>
      </w:pPr>
      <w:r>
        <w:rPr>
          <w:rFonts w:hint="eastAsia" w:ascii="宋体" w:hAnsi="宋体"/>
          <w:b/>
          <w:color w:val="auto"/>
          <w:szCs w:val="21"/>
          <w:highlight w:val="none"/>
        </w:rPr>
        <w:t>4、综合得分＝</w:t>
      </w:r>
      <w:r>
        <w:rPr>
          <w:rFonts w:hint="eastAsia" w:ascii="宋体" w:hAnsi="宋体"/>
          <w:b/>
          <w:color w:val="auto"/>
          <w:w w:val="150"/>
          <w:szCs w:val="21"/>
          <w:highlight w:val="none"/>
        </w:rPr>
        <w:t>1+2+3</w:t>
      </w:r>
    </w:p>
    <w:p w14:paraId="69A503C6">
      <w:pPr>
        <w:pStyle w:val="10"/>
        <w:tabs>
          <w:tab w:val="left" w:pos="4214"/>
        </w:tabs>
        <w:spacing w:line="276" w:lineRule="auto"/>
        <w:ind w:firstLine="420" w:firstLineChars="200"/>
        <w:rPr>
          <w:rFonts w:hint="eastAsia" w:hAnsi="宋体"/>
          <w:b/>
          <w:color w:val="auto"/>
          <w:szCs w:val="21"/>
          <w:highlight w:val="none"/>
        </w:rPr>
      </w:pPr>
      <w:r>
        <w:rPr>
          <w:rFonts w:hint="eastAsia" w:hAnsi="宋体"/>
          <w:b/>
          <w:color w:val="auto"/>
          <w:szCs w:val="21"/>
          <w:highlight w:val="none"/>
        </w:rPr>
        <w:t>三、推荐及确定成交候选供应商原则</w:t>
      </w:r>
    </w:p>
    <w:p w14:paraId="5E777D88">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1）磋商小组应当根据综合评分情况，按照评审得分由高到低顺序推荐3名成交候选供应商，并编写评审报告。磋商小组根据评审得分由高到低排列次序，若得分相同时，以评审报价由低到高顺序排列；若得分相同且评审报价相同的，以最后报价由低到高顺序排列；若仍相同的，由磋商小组按照抽签的方式决定排列次序。</w:t>
      </w:r>
    </w:p>
    <w:p w14:paraId="7BC09B21">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（2）采购单位应当确定磋商小组推荐排名第一的成交候选供应商为成交供应商。</w:t>
      </w:r>
    </w:p>
    <w:p w14:paraId="00179C47">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（3）排名第一的成交候选供应商放弃成交、因不可抗力提出不能履行合同，或因失信行为被取消成交候选人资格的，采购单位可以确定排名第二的成交候选供应商为成交供应商</w:t>
      </w:r>
      <w:r>
        <w:rPr>
          <w:rFonts w:ascii="宋体" w:hAnsi="宋体"/>
          <w:color w:val="auto"/>
          <w:szCs w:val="21"/>
          <w:highlight w:val="none"/>
        </w:rPr>
        <w:t>或重新采购。</w:t>
      </w:r>
    </w:p>
    <w:p w14:paraId="0C3F10B9">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w:t>
      </w:r>
      <w:r>
        <w:rPr>
          <w:rFonts w:hint="eastAsia" w:ascii="宋体" w:hAnsi="宋体"/>
          <w:color w:val="auto"/>
          <w:szCs w:val="21"/>
          <w:highlight w:val="none"/>
        </w:rPr>
        <w:t>排名第二的成交候选供应商因前款规定的同样原因不能签订合同的，采购单位可以确定排名第三的成交候选人为成交供应商</w:t>
      </w:r>
      <w:r>
        <w:rPr>
          <w:rFonts w:ascii="宋体" w:hAnsi="宋体"/>
          <w:color w:val="auto"/>
          <w:szCs w:val="21"/>
          <w:highlight w:val="none"/>
        </w:rPr>
        <w:t>或重新采购</w:t>
      </w:r>
      <w:r>
        <w:rPr>
          <w:rFonts w:hint="eastAsia" w:ascii="宋体" w:hAnsi="宋体"/>
          <w:color w:val="auto"/>
          <w:szCs w:val="21"/>
          <w:highlight w:val="none"/>
        </w:rPr>
        <w:t>。</w:t>
      </w:r>
    </w:p>
    <w:p w14:paraId="480397EF">
      <w:pPr>
        <w:tabs>
          <w:tab w:val="left" w:pos="1140"/>
        </w:tabs>
        <w:spacing w:line="276" w:lineRule="auto"/>
        <w:ind w:firstLine="420" w:firstLineChars="200"/>
        <w:rPr>
          <w:rFonts w:ascii="宋体" w:hAnsi="宋体"/>
          <w:b/>
          <w:color w:val="auto"/>
          <w:szCs w:val="21"/>
          <w:highlight w:val="none"/>
        </w:rPr>
      </w:pPr>
      <w:r>
        <w:rPr>
          <w:rFonts w:hint="eastAsia" w:ascii="宋体" w:hAnsi="宋体"/>
          <w:b/>
          <w:color w:val="auto"/>
          <w:szCs w:val="21"/>
          <w:highlight w:val="none"/>
        </w:rPr>
        <w:t>四、特别说明</w:t>
      </w:r>
    </w:p>
    <w:p w14:paraId="4DB8B687">
      <w:pPr>
        <w:tabs>
          <w:tab w:val="left" w:pos="1140"/>
        </w:tabs>
        <w:spacing w:line="276" w:lineRule="auto"/>
        <w:ind w:firstLine="420" w:firstLineChars="200"/>
        <w:rPr>
          <w:rFonts w:hint="eastAsia" w:ascii="宋体" w:hAnsi="宋体"/>
          <w:b/>
          <w:bCs/>
          <w:color w:val="auto"/>
          <w:szCs w:val="21"/>
          <w:highlight w:val="none"/>
          <w:u w:val="double"/>
        </w:rPr>
      </w:pPr>
      <w:r>
        <w:rPr>
          <w:rFonts w:hint="eastAsia" w:ascii="宋体" w:hAnsi="宋体"/>
          <w:b/>
          <w:bCs/>
          <w:color w:val="auto"/>
          <w:szCs w:val="21"/>
          <w:highlight w:val="none"/>
          <w:u w:val="double"/>
        </w:rPr>
        <w:t>评审时，磋商小组</w:t>
      </w:r>
      <w:r>
        <w:rPr>
          <w:rFonts w:ascii="宋体" w:hAnsi="宋体"/>
          <w:b/>
          <w:bCs/>
          <w:color w:val="auto"/>
          <w:szCs w:val="21"/>
          <w:highlight w:val="none"/>
          <w:u w:val="double"/>
        </w:rPr>
        <w:t>认为</w:t>
      </w:r>
      <w:r>
        <w:rPr>
          <w:rFonts w:hint="eastAsia" w:ascii="宋体" w:hAnsi="宋体"/>
          <w:b/>
          <w:bCs/>
          <w:color w:val="auto"/>
          <w:szCs w:val="21"/>
          <w:highlight w:val="none"/>
          <w:u w:val="double"/>
        </w:rPr>
        <w:t>供应商</w:t>
      </w:r>
      <w:r>
        <w:rPr>
          <w:rFonts w:ascii="宋体" w:hAnsi="宋体"/>
          <w:b/>
          <w:bCs/>
          <w:color w:val="auto"/>
          <w:szCs w:val="21"/>
          <w:highlight w:val="none"/>
          <w:u w:val="double"/>
        </w:rPr>
        <w:t>的报价明显低于其他通过符合性审查</w:t>
      </w:r>
      <w:r>
        <w:rPr>
          <w:rFonts w:hint="eastAsia" w:ascii="宋体" w:hAnsi="宋体"/>
          <w:b/>
          <w:bCs/>
          <w:color w:val="auto"/>
          <w:szCs w:val="21"/>
          <w:highlight w:val="none"/>
          <w:u w:val="double"/>
        </w:rPr>
        <w:t>供应商</w:t>
      </w:r>
      <w:r>
        <w:rPr>
          <w:rFonts w:ascii="宋体" w:hAnsi="宋体"/>
          <w:b/>
          <w:bCs/>
          <w:color w:val="auto"/>
          <w:szCs w:val="21"/>
          <w:highlight w:val="none"/>
          <w:u w:val="double"/>
        </w:rPr>
        <w:t>的报价，有可能影响产品质量或者不能诚信履约的，应当要求其在评标现场合理的时间内提供书面说明，必要时提交相关证明材料；</w:t>
      </w:r>
      <w:r>
        <w:rPr>
          <w:rFonts w:hint="eastAsia" w:ascii="宋体" w:hAnsi="宋体"/>
          <w:b/>
          <w:bCs/>
          <w:color w:val="auto"/>
          <w:szCs w:val="21"/>
          <w:highlight w:val="none"/>
          <w:u w:val="double"/>
        </w:rPr>
        <w:t>供应商</w:t>
      </w:r>
      <w:r>
        <w:rPr>
          <w:rFonts w:ascii="宋体" w:hAnsi="宋体"/>
          <w:b/>
          <w:bCs/>
          <w:color w:val="auto"/>
          <w:szCs w:val="21"/>
          <w:highlight w:val="none"/>
          <w:u w:val="double"/>
        </w:rPr>
        <w:t>不能证明其报价合理性的，</w:t>
      </w:r>
      <w:r>
        <w:rPr>
          <w:rFonts w:hint="eastAsia" w:ascii="宋体" w:hAnsi="宋体"/>
          <w:b/>
          <w:bCs/>
          <w:color w:val="auto"/>
          <w:szCs w:val="21"/>
          <w:highlight w:val="none"/>
          <w:u w:val="double"/>
        </w:rPr>
        <w:t>磋商小组</w:t>
      </w:r>
      <w:r>
        <w:rPr>
          <w:rFonts w:ascii="宋体" w:hAnsi="宋体"/>
          <w:b/>
          <w:bCs/>
          <w:color w:val="auto"/>
          <w:szCs w:val="21"/>
          <w:highlight w:val="none"/>
          <w:u w:val="double"/>
        </w:rPr>
        <w:t>应当将其作为无效投标处理。</w:t>
      </w:r>
    </w:p>
    <w:p w14:paraId="4268D4D9">
      <w:pPr>
        <w:rPr>
          <w:color w:val="auto"/>
          <w:highlight w:val="none"/>
        </w:rPr>
      </w:pPr>
    </w:p>
    <w:p w14:paraId="6A414BD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12" w:type="default"/>
          <w:pgSz w:w="11906" w:h="16839"/>
          <w:pgMar w:top="1431" w:right="1135" w:bottom="1362" w:left="1140" w:header="0" w:footer="1200" w:gutter="0"/>
          <w:pgNumType w:fmt="decimal"/>
          <w:cols w:space="720" w:num="1"/>
        </w:sectPr>
      </w:pPr>
    </w:p>
    <w:p w14:paraId="4F8FD300">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96" w:firstLineChars="200"/>
        <w:jc w:val="center"/>
        <w:textAlignment w:val="baseline"/>
        <w:outlineLvl w:val="0"/>
        <w:rPr>
          <w:rFonts w:hint="eastAsia" w:ascii="宋体" w:hAnsi="宋体" w:eastAsia="宋体" w:cs="宋体"/>
          <w:color w:val="auto"/>
          <w:sz w:val="28"/>
          <w:szCs w:val="28"/>
          <w:highlight w:val="none"/>
        </w:rPr>
      </w:pPr>
      <w:bookmarkStart w:id="8" w:name="_Toc5122"/>
      <w:bookmarkStart w:id="9" w:name="_Toc5396"/>
      <w:r>
        <w:rPr>
          <w:rFonts w:hint="eastAsia" w:ascii="宋体" w:hAnsi="宋体" w:eastAsia="宋体" w:cs="宋体"/>
          <w:color w:val="auto"/>
          <w:spacing w:val="9"/>
          <w:sz w:val="28"/>
          <w:szCs w:val="28"/>
          <w:highlight w:val="none"/>
          <w14:textOutline w14:w="5793" w14:cap="sq" w14:cmpd="sng">
            <w14:solidFill>
              <w14:srgbClr w14:val="000000"/>
            </w14:solidFill>
            <w14:prstDash w14:val="solid"/>
            <w14:bevel/>
          </w14:textOutline>
        </w:rPr>
        <w:t>第五章</w:t>
      </w:r>
      <w:r>
        <w:rPr>
          <w:rFonts w:hint="eastAsia" w:ascii="宋体" w:hAnsi="宋体" w:eastAsia="宋体" w:cs="宋体"/>
          <w:color w:val="auto"/>
          <w:spacing w:val="9"/>
          <w:sz w:val="28"/>
          <w:szCs w:val="28"/>
          <w:highlight w:val="none"/>
          <w:lang w:val="en-US" w:eastAsia="zh-CN"/>
          <w14:textOutline w14:w="5793" w14:cap="sq" w14:cmpd="sng">
            <w14:solidFill>
              <w14:srgbClr w14:val="000000"/>
            </w14:solidFill>
            <w14:prstDash w14:val="solid"/>
            <w14:bevel/>
          </w14:textOutline>
        </w:rPr>
        <w:t xml:space="preserve">  施工</w:t>
      </w:r>
      <w:r>
        <w:rPr>
          <w:rFonts w:hint="eastAsia" w:ascii="宋体" w:hAnsi="宋体" w:eastAsia="宋体" w:cs="宋体"/>
          <w:color w:val="auto"/>
          <w:spacing w:val="9"/>
          <w:sz w:val="28"/>
          <w:szCs w:val="28"/>
          <w:highlight w:val="none"/>
          <w14:textOutline w14:w="5793" w14:cap="sq" w14:cmpd="sng">
            <w14:solidFill>
              <w14:srgbClr w14:val="000000"/>
            </w14:solidFill>
            <w14:prstDash w14:val="solid"/>
            <w14:bevel/>
          </w14:textOutline>
        </w:rPr>
        <w:t>合同（合同主要条款及格式）</w:t>
      </w:r>
      <w:bookmarkEnd w:id="8"/>
      <w:bookmarkEnd w:id="9"/>
    </w:p>
    <w:p w14:paraId="3510031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4BA6139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3500ADB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6A7FD56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932" w:firstLineChars="200"/>
        <w:jc w:val="center"/>
        <w:textAlignment w:val="baseline"/>
        <w:rPr>
          <w:rFonts w:hint="eastAsia" w:ascii="宋体" w:hAnsi="宋体" w:eastAsia="宋体" w:cs="宋体"/>
          <w:b/>
          <w:color w:val="auto"/>
          <w:spacing w:val="21"/>
          <w:kern w:val="0"/>
          <w:sz w:val="48"/>
          <w:szCs w:val="48"/>
          <w:highlight w:val="none"/>
        </w:rPr>
      </w:pPr>
      <w:r>
        <w:rPr>
          <w:rFonts w:hint="eastAsia" w:ascii="宋体" w:hAnsi="宋体" w:eastAsia="宋体" w:cs="宋体"/>
          <w:b/>
          <w:color w:val="auto"/>
          <w:spacing w:val="-8"/>
          <w:sz w:val="48"/>
          <w:szCs w:val="48"/>
          <w:highlight w:val="none"/>
        </w:rPr>
        <w:t>施 工 合 同</w:t>
      </w:r>
    </w:p>
    <w:p w14:paraId="2C36A55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textAlignment w:val="baseline"/>
        <w:rPr>
          <w:rFonts w:hint="eastAsia" w:ascii="宋体" w:hAnsi="宋体" w:eastAsia="宋体" w:cs="宋体"/>
          <w:b/>
          <w:color w:val="auto"/>
          <w:spacing w:val="21"/>
          <w:kern w:val="0"/>
          <w:sz w:val="24"/>
          <w:szCs w:val="24"/>
          <w:highlight w:val="none"/>
        </w:rPr>
      </w:pPr>
    </w:p>
    <w:p w14:paraId="1D8F056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jc w:val="left"/>
        <w:textAlignment w:val="baseline"/>
        <w:rPr>
          <w:rFonts w:hint="eastAsia" w:ascii="宋体" w:hAnsi="宋体" w:eastAsia="宋体" w:cs="宋体"/>
          <w:b/>
          <w:color w:val="auto"/>
          <w:spacing w:val="21"/>
          <w:kern w:val="0"/>
          <w:sz w:val="24"/>
          <w:szCs w:val="24"/>
          <w:highlight w:val="none"/>
        </w:rPr>
      </w:pPr>
    </w:p>
    <w:p w14:paraId="4B7125C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jc w:val="left"/>
        <w:textAlignment w:val="baseline"/>
        <w:rPr>
          <w:rFonts w:hint="eastAsia" w:ascii="宋体" w:hAnsi="宋体" w:eastAsia="宋体" w:cs="宋体"/>
          <w:b/>
          <w:color w:val="auto"/>
          <w:spacing w:val="21"/>
          <w:kern w:val="0"/>
          <w:sz w:val="24"/>
          <w:szCs w:val="24"/>
          <w:highlight w:val="none"/>
        </w:rPr>
      </w:pPr>
    </w:p>
    <w:p w14:paraId="4A4B830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jc w:val="left"/>
        <w:textAlignment w:val="baseline"/>
        <w:rPr>
          <w:rFonts w:hint="eastAsia" w:ascii="宋体" w:hAnsi="宋体" w:eastAsia="宋体" w:cs="宋体"/>
          <w:b/>
          <w:color w:val="auto"/>
          <w:spacing w:val="21"/>
          <w:kern w:val="0"/>
          <w:sz w:val="24"/>
          <w:szCs w:val="24"/>
          <w:highlight w:val="none"/>
        </w:rPr>
      </w:pPr>
    </w:p>
    <w:p w14:paraId="1D01171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jc w:val="left"/>
        <w:textAlignment w:val="baseline"/>
        <w:rPr>
          <w:rFonts w:hint="eastAsia" w:ascii="宋体" w:hAnsi="宋体" w:eastAsia="宋体" w:cs="宋体"/>
          <w:b/>
          <w:color w:val="auto"/>
          <w:spacing w:val="21"/>
          <w:kern w:val="0"/>
          <w:sz w:val="24"/>
          <w:szCs w:val="24"/>
          <w:highlight w:val="none"/>
        </w:rPr>
      </w:pPr>
    </w:p>
    <w:p w14:paraId="2F7F1EA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jc w:val="left"/>
        <w:textAlignment w:val="baseline"/>
        <w:rPr>
          <w:rFonts w:hint="eastAsia" w:ascii="宋体" w:hAnsi="宋体" w:eastAsia="宋体" w:cs="宋体"/>
          <w:b/>
          <w:color w:val="auto"/>
          <w:spacing w:val="21"/>
          <w:kern w:val="0"/>
          <w:sz w:val="24"/>
          <w:szCs w:val="24"/>
          <w:highlight w:val="none"/>
        </w:rPr>
      </w:pPr>
    </w:p>
    <w:p w14:paraId="675A92F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jc w:val="left"/>
        <w:textAlignment w:val="baseline"/>
        <w:rPr>
          <w:rFonts w:hint="eastAsia" w:ascii="宋体" w:hAnsi="宋体" w:eastAsia="宋体" w:cs="宋体"/>
          <w:b/>
          <w:color w:val="auto"/>
          <w:spacing w:val="21"/>
          <w:kern w:val="0"/>
          <w:sz w:val="24"/>
          <w:szCs w:val="24"/>
          <w:highlight w:val="none"/>
        </w:rPr>
      </w:pPr>
    </w:p>
    <w:p w14:paraId="26594C6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jc w:val="left"/>
        <w:textAlignment w:val="baseline"/>
        <w:rPr>
          <w:rFonts w:hint="eastAsia" w:ascii="宋体" w:hAnsi="宋体" w:eastAsia="宋体" w:cs="宋体"/>
          <w:b/>
          <w:color w:val="auto"/>
          <w:spacing w:val="21"/>
          <w:kern w:val="0"/>
          <w:sz w:val="24"/>
          <w:szCs w:val="24"/>
          <w:highlight w:val="none"/>
        </w:rPr>
      </w:pPr>
    </w:p>
    <w:p w14:paraId="7FBCA89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6" w:firstLineChars="200"/>
        <w:jc w:val="left"/>
        <w:textAlignment w:val="baseline"/>
        <w:rPr>
          <w:rFonts w:hint="eastAsia" w:ascii="宋体" w:hAnsi="宋体" w:eastAsia="宋体" w:cs="宋体"/>
          <w:b/>
          <w:color w:val="auto"/>
          <w:spacing w:val="21"/>
          <w:kern w:val="0"/>
          <w:sz w:val="24"/>
          <w:szCs w:val="24"/>
          <w:highlight w:val="none"/>
        </w:rPr>
      </w:pPr>
    </w:p>
    <w:p w14:paraId="186C805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646" w:firstLineChars="200"/>
        <w:textAlignment w:val="baseline"/>
        <w:rPr>
          <w:rFonts w:hint="eastAsia" w:ascii="宋体" w:hAnsi="宋体" w:eastAsia="宋体" w:cs="宋体"/>
          <w:b/>
          <w:bCs/>
          <w:color w:val="auto"/>
          <w:w w:val="80"/>
          <w:sz w:val="28"/>
          <w:szCs w:val="28"/>
          <w:highlight w:val="none"/>
        </w:rPr>
      </w:pPr>
      <w:r>
        <w:rPr>
          <w:rFonts w:hint="eastAsia" w:ascii="宋体" w:hAnsi="宋体" w:eastAsia="宋体" w:cs="宋体"/>
          <w:b/>
          <w:color w:val="auto"/>
          <w:spacing w:val="21"/>
          <w:kern w:val="0"/>
          <w:sz w:val="28"/>
          <w:szCs w:val="28"/>
          <w:highlight w:val="none"/>
        </w:rPr>
        <w:t>建设单位</w:t>
      </w:r>
      <w:r>
        <w:rPr>
          <w:rFonts w:hint="eastAsia" w:ascii="宋体" w:hAnsi="宋体" w:eastAsia="宋体" w:cs="宋体"/>
          <w:b/>
          <w:color w:val="auto"/>
          <w:kern w:val="0"/>
          <w:sz w:val="28"/>
          <w:szCs w:val="28"/>
          <w:highlight w:val="none"/>
        </w:rPr>
        <w:t>：</w:t>
      </w:r>
      <w:bookmarkStart w:id="10" w:name="_Toc176346713"/>
      <w:bookmarkStart w:id="11" w:name="_Toc176346915"/>
      <w:bookmarkStart w:id="12" w:name="_Toc176346602"/>
      <w:bookmarkStart w:id="13" w:name="_Toc176345742"/>
    </w:p>
    <w:p w14:paraId="18E9AE45">
      <w:pPr>
        <w:keepNext w:val="0"/>
        <w:keepLines w:val="0"/>
        <w:pageBreakBefore w:val="0"/>
        <w:widowControl/>
        <w:tabs>
          <w:tab w:val="left" w:pos="1440"/>
          <w:tab w:val="left" w:pos="1620"/>
        </w:tabs>
        <w:kinsoku w:val="0"/>
        <w:overflowPunct/>
        <w:topLinePunct w:val="0"/>
        <w:autoSpaceDE w:val="0"/>
        <w:autoSpaceDN w:val="0"/>
        <w:bidi w:val="0"/>
        <w:adjustRightInd w:val="0"/>
        <w:snapToGrid w:val="0"/>
        <w:spacing w:line="360" w:lineRule="auto"/>
        <w:ind w:left="0" w:leftChars="0" w:right="0" w:firstLine="646" w:firstLineChars="200"/>
        <w:textAlignment w:val="baseline"/>
        <w:outlineLvl w:val="0"/>
        <w:rPr>
          <w:rFonts w:hint="eastAsia" w:ascii="宋体" w:hAnsi="宋体" w:eastAsia="宋体" w:cs="宋体"/>
          <w:b/>
          <w:color w:val="auto"/>
          <w:spacing w:val="21"/>
          <w:kern w:val="0"/>
          <w:sz w:val="28"/>
          <w:szCs w:val="28"/>
          <w:highlight w:val="none"/>
        </w:rPr>
      </w:pPr>
      <w:bookmarkStart w:id="14" w:name="_Toc230750038"/>
      <w:bookmarkStart w:id="15" w:name="_Toc216514265"/>
      <w:bookmarkStart w:id="16" w:name="_Toc216581139"/>
      <w:bookmarkStart w:id="17" w:name="_Toc25976"/>
      <w:bookmarkStart w:id="18" w:name="_Toc230334102"/>
      <w:bookmarkStart w:id="19" w:name="_Toc216581380"/>
      <w:bookmarkStart w:id="20" w:name="_Toc240686780"/>
      <w:r>
        <w:rPr>
          <w:rFonts w:hint="eastAsia" w:ascii="宋体" w:hAnsi="宋体" w:eastAsia="宋体" w:cs="宋体"/>
          <w:b/>
          <w:color w:val="auto"/>
          <w:spacing w:val="21"/>
          <w:kern w:val="0"/>
          <w:sz w:val="28"/>
          <w:szCs w:val="28"/>
          <w:highlight w:val="none"/>
        </w:rPr>
        <w:t>施工单位：</w:t>
      </w:r>
      <w:bookmarkEnd w:id="10"/>
      <w:bookmarkEnd w:id="11"/>
      <w:bookmarkEnd w:id="12"/>
      <w:bookmarkEnd w:id="13"/>
      <w:bookmarkEnd w:id="14"/>
      <w:bookmarkEnd w:id="15"/>
      <w:bookmarkEnd w:id="16"/>
      <w:bookmarkEnd w:id="17"/>
      <w:bookmarkEnd w:id="18"/>
      <w:bookmarkEnd w:id="19"/>
      <w:bookmarkEnd w:id="20"/>
      <w:bookmarkStart w:id="21" w:name="_Toc230750039"/>
      <w:bookmarkStart w:id="22" w:name="_Toc230334103"/>
      <w:bookmarkStart w:id="23" w:name="_Toc240686781"/>
    </w:p>
    <w:p w14:paraId="47749FCA">
      <w:pPr>
        <w:keepNext w:val="0"/>
        <w:keepLines w:val="0"/>
        <w:pageBreakBefore w:val="0"/>
        <w:widowControl/>
        <w:tabs>
          <w:tab w:val="left" w:pos="1440"/>
          <w:tab w:val="left" w:pos="1620"/>
        </w:tabs>
        <w:kinsoku w:val="0"/>
        <w:overflowPunct/>
        <w:topLinePunct w:val="0"/>
        <w:autoSpaceDE w:val="0"/>
        <w:autoSpaceDN w:val="0"/>
        <w:bidi w:val="0"/>
        <w:adjustRightInd w:val="0"/>
        <w:snapToGrid w:val="0"/>
        <w:spacing w:line="360" w:lineRule="auto"/>
        <w:ind w:right="0" w:firstLine="538" w:firstLineChars="200"/>
        <w:textAlignment w:val="baseline"/>
        <w:outlineLvl w:val="0"/>
        <w:rPr>
          <w:rFonts w:hint="eastAsia" w:ascii="宋体" w:hAnsi="宋体" w:eastAsia="宋体" w:cs="宋体"/>
          <w:b/>
          <w:color w:val="auto"/>
          <w:spacing w:val="-6"/>
          <w:kern w:val="0"/>
          <w:sz w:val="28"/>
          <w:szCs w:val="28"/>
          <w:highlight w:val="none"/>
        </w:rPr>
      </w:pPr>
      <w:bookmarkStart w:id="24" w:name="_Toc17200"/>
      <w:r>
        <w:rPr>
          <w:rFonts w:hint="eastAsia" w:ascii="宋体" w:hAnsi="宋体" w:eastAsia="宋体" w:cs="宋体"/>
          <w:b/>
          <w:color w:val="auto"/>
          <w:spacing w:val="-6"/>
          <w:kern w:val="0"/>
          <w:sz w:val="28"/>
          <w:szCs w:val="28"/>
          <w:highlight w:val="none"/>
        </w:rPr>
        <w:t>日     期：</w:t>
      </w:r>
      <w:bookmarkEnd w:id="21"/>
      <w:bookmarkEnd w:id="22"/>
      <w:bookmarkEnd w:id="23"/>
      <w:bookmarkEnd w:id="24"/>
    </w:p>
    <w:p w14:paraId="7E2BFA0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0" w:firstLineChars="200"/>
        <w:jc w:val="center"/>
        <w:textAlignment w:val="baseline"/>
        <w:rPr>
          <w:rFonts w:hint="eastAsia" w:ascii="宋体" w:hAnsi="宋体" w:eastAsia="宋体" w:cs="宋体"/>
          <w:color w:val="auto"/>
          <w:sz w:val="28"/>
          <w:szCs w:val="28"/>
          <w:highlight w:val="none"/>
        </w:rPr>
        <w:sectPr>
          <w:footerReference r:id="rId16" w:type="first"/>
          <w:headerReference r:id="rId13" w:type="default"/>
          <w:footerReference r:id="rId14" w:type="default"/>
          <w:footerReference r:id="rId15" w:type="even"/>
          <w:pgSz w:w="11906" w:h="16838"/>
          <w:pgMar w:top="1440" w:right="1418" w:bottom="1440" w:left="1418" w:header="851" w:footer="992" w:gutter="0"/>
          <w:pgNumType w:fmt="decimal"/>
          <w:cols w:space="720" w:num="1"/>
          <w:titlePg/>
          <w:docGrid w:linePitch="312" w:charSpace="0"/>
        </w:sectPr>
      </w:pPr>
    </w:p>
    <w:p w14:paraId="31F9816C">
      <w:pPr>
        <w:tabs>
          <w:tab w:val="left" w:pos="1140"/>
        </w:tabs>
        <w:spacing w:line="276" w:lineRule="auto"/>
        <w:ind w:firstLine="880" w:firstLineChars="200"/>
        <w:jc w:val="center"/>
        <w:rPr>
          <w:rFonts w:hint="eastAsia" w:ascii="宋体" w:hAnsi="宋体"/>
          <w:color w:val="auto"/>
          <w:szCs w:val="21"/>
          <w:highlight w:val="none"/>
        </w:rPr>
      </w:pPr>
      <w:r>
        <w:rPr>
          <w:rFonts w:hint="eastAsia" w:ascii="宋体" w:hAnsi="宋体"/>
          <w:color w:val="auto"/>
          <w:sz w:val="44"/>
          <w:szCs w:val="44"/>
          <w:highlight w:val="none"/>
        </w:rPr>
        <w:t>合同协议书</w:t>
      </w:r>
    </w:p>
    <w:p w14:paraId="7EE09346">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发包人（全称）：</w:t>
      </w:r>
      <w:r>
        <w:rPr>
          <w:rFonts w:hint="eastAsia" w:ascii="宋体" w:hAnsi="宋体" w:eastAsia="宋体"/>
          <w:color w:val="auto"/>
          <w:szCs w:val="21"/>
          <w:highlight w:val="none"/>
          <w:u w:val="single"/>
          <w:lang w:val="en-US" w:eastAsia="zh-CN"/>
        </w:rPr>
        <w:t xml:space="preserve">                            </w:t>
      </w:r>
      <w:r>
        <w:rPr>
          <w:rFonts w:hint="eastAsia" w:ascii="宋体" w:hAnsi="宋体"/>
          <w:color w:val="auto"/>
          <w:szCs w:val="21"/>
          <w:highlight w:val="none"/>
        </w:rPr>
        <w:t xml:space="preserve">        </w:t>
      </w:r>
    </w:p>
    <w:p w14:paraId="1D1F756B">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承包人（全称）：</w:t>
      </w:r>
      <w:r>
        <w:rPr>
          <w:rFonts w:hint="eastAsia" w:ascii="宋体" w:hAnsi="宋体"/>
          <w:color w:val="auto"/>
          <w:szCs w:val="21"/>
          <w:highlight w:val="none"/>
          <w:lang w:val="en-US"/>
        </w:rPr>
        <w:t xml:space="preserve"> </w:t>
      </w:r>
      <w:r>
        <w:rPr>
          <w:rFonts w:hint="eastAsia" w:ascii="宋体" w:hAnsi="宋体" w:eastAsia="宋体"/>
          <w:color w:val="auto"/>
          <w:szCs w:val="21"/>
          <w:highlight w:val="none"/>
          <w:lang w:val="en-US" w:eastAsia="zh-CN"/>
        </w:rPr>
        <w:t xml:space="preserve"> </w:t>
      </w:r>
      <w:r>
        <w:rPr>
          <w:rFonts w:hint="eastAsia" w:ascii="宋体" w:hAnsi="宋体" w:eastAsia="宋体"/>
          <w:color w:val="auto"/>
          <w:szCs w:val="21"/>
          <w:highlight w:val="none"/>
          <w:u w:val="single"/>
          <w:lang w:val="en-US" w:eastAsia="zh-CN"/>
        </w:rPr>
        <w:t xml:space="preserve">                            </w:t>
      </w:r>
      <w:r>
        <w:rPr>
          <w:rFonts w:hint="eastAsia" w:ascii="宋体" w:hAnsi="宋体"/>
          <w:color w:val="auto"/>
          <w:szCs w:val="21"/>
          <w:highlight w:val="none"/>
        </w:rPr>
        <w:t xml:space="preserve"> </w:t>
      </w:r>
    </w:p>
    <w:p w14:paraId="78BE30E7">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根据《中华人民共和国合同法》、《中华人民共和国建筑法》及有关法律规定，遵循平等、自愿、公平和诚实信用的原则，双方就</w:t>
      </w:r>
      <w:r>
        <w:rPr>
          <w:rFonts w:hint="eastAsia" w:ascii="宋体" w:hAnsi="宋体"/>
          <w:color w:val="auto"/>
          <w:szCs w:val="21"/>
          <w:highlight w:val="none"/>
          <w:u w:val="single"/>
          <w:lang w:val="en-US" w:eastAsia="zh-CN"/>
        </w:rPr>
        <w:t>新街镇2026年葛洞村甲山嘴桥梁修建项目</w:t>
      </w:r>
      <w:r>
        <w:rPr>
          <w:rFonts w:hint="eastAsia" w:ascii="宋体" w:hAnsi="宋体"/>
          <w:color w:val="auto"/>
          <w:szCs w:val="21"/>
          <w:highlight w:val="none"/>
        </w:rPr>
        <w:t>施工及有关事项协商一致，共同达成如下协议：</w:t>
      </w:r>
    </w:p>
    <w:p w14:paraId="53122BB4">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一、工程概况</w:t>
      </w:r>
    </w:p>
    <w:p w14:paraId="78D3E892">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1. 工程名称：</w:t>
      </w:r>
    </w:p>
    <w:p w14:paraId="201837BB">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2. 工程地点：</w:t>
      </w:r>
    </w:p>
    <w:p w14:paraId="7D52BBF0">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3. 工程立项批准文号：/  。</w:t>
      </w:r>
    </w:p>
    <w:p w14:paraId="09FF1AD2">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4. 资金来源：</w:t>
      </w:r>
      <w:r>
        <w:rPr>
          <w:rFonts w:hint="eastAsia" w:ascii="宋体" w:hAnsi="宋体" w:eastAsia="宋体"/>
          <w:color w:val="auto"/>
          <w:szCs w:val="21"/>
          <w:highlight w:val="none"/>
          <w:lang w:val="en-US" w:eastAsia="zh-CN"/>
        </w:rPr>
        <w:t xml:space="preserve">          </w:t>
      </w:r>
      <w:r>
        <w:rPr>
          <w:rFonts w:hint="eastAsia" w:ascii="宋体" w:hAnsi="宋体"/>
          <w:color w:val="auto"/>
          <w:szCs w:val="21"/>
          <w:highlight w:val="none"/>
        </w:rPr>
        <w:t>。</w:t>
      </w:r>
    </w:p>
    <w:p w14:paraId="378FCE38">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5. 工程内容：</w:t>
      </w:r>
      <w:r>
        <w:rPr>
          <w:rFonts w:hint="eastAsia" w:ascii="宋体" w:hAnsi="宋体" w:eastAsia="宋体"/>
          <w:color w:val="auto"/>
          <w:szCs w:val="21"/>
          <w:highlight w:val="none"/>
          <w:lang w:val="en-US" w:eastAsia="zh-CN"/>
        </w:rPr>
        <w:t xml:space="preserve">           </w:t>
      </w:r>
      <w:r>
        <w:rPr>
          <w:rFonts w:hint="eastAsia" w:ascii="宋体" w:hAnsi="宋体"/>
          <w:color w:val="auto"/>
          <w:szCs w:val="21"/>
          <w:highlight w:val="none"/>
        </w:rPr>
        <w:t>。</w:t>
      </w:r>
    </w:p>
    <w:p w14:paraId="34076638">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6. 工程承包范围：</w:t>
      </w:r>
    </w:p>
    <w:p w14:paraId="12C510F0">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二、合同工期</w:t>
      </w:r>
    </w:p>
    <w:p w14:paraId="53B33A20">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计划开工日期：    年     月    日。（具体以开工令为准）</w:t>
      </w:r>
    </w:p>
    <w:p w14:paraId="627942DC">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计划竣工日期：      年   月    日。</w:t>
      </w:r>
    </w:p>
    <w:p w14:paraId="15318E67">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工期总日历天数：     天。工期总日历天数与根据前述计划开竣工日期计算的工期天数不一致的，以工期总日历天数为准。</w:t>
      </w:r>
    </w:p>
    <w:p w14:paraId="312939FA">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三、质量标准</w:t>
      </w:r>
    </w:p>
    <w:p w14:paraId="799A8E7F">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工程质量符合设计标准。</w:t>
      </w:r>
    </w:p>
    <w:p w14:paraId="26A9A3BF">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四、签约合同价与合同价格形式</w:t>
      </w:r>
    </w:p>
    <w:p w14:paraId="225812FF">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1. 签约合同总价（含所有税费）：）</w:t>
      </w:r>
      <w:r>
        <w:rPr>
          <w:rFonts w:hint="eastAsia" w:ascii="宋体" w:hAnsi="宋体" w:eastAsia="宋体" w:cs="宋体"/>
          <w:color w:val="auto"/>
          <w:sz w:val="22"/>
          <w:szCs w:val="22"/>
          <w:highlight w:val="none"/>
        </w:rPr>
        <w:t>根据工程量清单所列的预计数量和单价或总额价计算</w:t>
      </w:r>
      <w:r>
        <w:rPr>
          <w:rFonts w:hint="eastAsia" w:ascii="宋体" w:hAnsi="宋体" w:eastAsia="宋体" w:cs="宋体"/>
          <w:color w:val="auto"/>
          <w:spacing w:val="6"/>
          <w:sz w:val="22"/>
          <w:szCs w:val="22"/>
          <w:highlight w:val="none"/>
        </w:rPr>
        <w:t>的</w:t>
      </w:r>
      <w:r>
        <w:rPr>
          <w:rFonts w:hint="eastAsia" w:ascii="宋体" w:hAnsi="宋体" w:eastAsia="宋体" w:cs="宋体"/>
          <w:color w:val="auto"/>
          <w:sz w:val="22"/>
          <w:szCs w:val="22"/>
          <w:highlight w:val="none"/>
        </w:rPr>
        <w:t>签约合同价：人</w:t>
      </w:r>
      <w:r>
        <w:rPr>
          <w:rFonts w:hint="eastAsia" w:ascii="宋体" w:hAnsi="宋体" w:eastAsia="宋体" w:cs="宋体"/>
          <w:color w:val="auto"/>
          <w:spacing w:val="-13"/>
          <w:sz w:val="22"/>
          <w:szCs w:val="22"/>
          <w:highlight w:val="none"/>
        </w:rPr>
        <w:t>民</w:t>
      </w:r>
      <w:r>
        <w:rPr>
          <w:rFonts w:hint="eastAsia" w:ascii="宋体" w:hAnsi="宋体" w:eastAsia="宋体" w:cs="宋体"/>
          <w:color w:val="auto"/>
          <w:sz w:val="22"/>
          <w:szCs w:val="22"/>
          <w:highlight w:val="none"/>
        </w:rPr>
        <w:t>币（大写）</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rPr>
        <w:tab/>
      </w:r>
      <w:r>
        <w:rPr>
          <w:rFonts w:hint="eastAsia" w:ascii="宋体" w:hAnsi="宋体" w:eastAsia="宋体" w:cs="宋体"/>
          <w:color w:val="auto"/>
          <w:sz w:val="22"/>
          <w:szCs w:val="22"/>
          <w:highlight w:val="none"/>
        </w:rPr>
        <w:t>元（¥</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rPr>
        <w:tab/>
      </w:r>
      <w:r>
        <w:rPr>
          <w:rFonts w:hint="eastAsia" w:ascii="宋体" w:hAnsi="宋体" w:eastAsia="宋体" w:cs="宋体"/>
          <w:color w:val="auto"/>
          <w:spacing w:val="-120"/>
          <w:sz w:val="22"/>
          <w:szCs w:val="22"/>
          <w:highlight w:val="none"/>
        </w:rPr>
        <w:t>）</w:t>
      </w:r>
      <w:r>
        <w:rPr>
          <w:rFonts w:hint="eastAsia" w:ascii="宋体" w:hAnsi="宋体"/>
          <w:color w:val="auto"/>
          <w:szCs w:val="21"/>
          <w:highlight w:val="none"/>
        </w:rPr>
        <w:t>。</w:t>
      </w:r>
    </w:p>
    <w:p w14:paraId="35CD320B">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2. 合同价格形式：。</w:t>
      </w:r>
    </w:p>
    <w:p w14:paraId="78139E64">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3.付款方式：本合同生效后，甲方按如下约定向乙方支付工程款：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2025"/>
        <w:gridCol w:w="2340"/>
        <w:gridCol w:w="3255"/>
      </w:tblGrid>
      <w:tr w14:paraId="240C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7DA49682">
            <w:pPr>
              <w:widowControl w:val="0"/>
              <w:tabs>
                <w:tab w:val="left" w:pos="1140"/>
              </w:tabs>
              <w:spacing w:line="276" w:lineRule="auto"/>
              <w:rPr>
                <w:rFonts w:hint="eastAsia" w:ascii="宋体" w:hAnsi="宋体"/>
                <w:color w:val="auto"/>
                <w:szCs w:val="21"/>
                <w:highlight w:val="none"/>
              </w:rPr>
            </w:pPr>
            <w:r>
              <w:rPr>
                <w:rFonts w:hint="eastAsia" w:ascii="宋体" w:hAnsi="宋体"/>
                <w:color w:val="auto"/>
                <w:szCs w:val="21"/>
                <w:highlight w:val="none"/>
              </w:rPr>
              <w:t>付款时间</w:t>
            </w:r>
          </w:p>
        </w:tc>
        <w:tc>
          <w:tcPr>
            <w:tcW w:w="2025" w:type="dxa"/>
          </w:tcPr>
          <w:p w14:paraId="754B1147">
            <w:pPr>
              <w:widowControl w:val="0"/>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付款比例</w:t>
            </w:r>
          </w:p>
        </w:tc>
        <w:tc>
          <w:tcPr>
            <w:tcW w:w="2340" w:type="dxa"/>
          </w:tcPr>
          <w:p w14:paraId="4DC6581B">
            <w:pPr>
              <w:widowControl w:val="0"/>
              <w:tabs>
                <w:tab w:val="left" w:pos="1140"/>
              </w:tabs>
              <w:spacing w:line="276"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rPr>
              <w:t>付款金额</w:t>
            </w:r>
            <w:r>
              <w:rPr>
                <w:rFonts w:hint="eastAsia" w:ascii="宋体" w:hAnsi="宋体"/>
                <w:color w:val="auto"/>
                <w:szCs w:val="21"/>
                <w:highlight w:val="none"/>
                <w:lang w:eastAsia="zh-CN"/>
              </w:rPr>
              <w:t>元</w:t>
            </w:r>
          </w:p>
        </w:tc>
        <w:tc>
          <w:tcPr>
            <w:tcW w:w="3255" w:type="dxa"/>
          </w:tcPr>
          <w:p w14:paraId="19040AA5">
            <w:pPr>
              <w:widowControl w:val="0"/>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备     注</w:t>
            </w:r>
          </w:p>
        </w:tc>
      </w:tr>
      <w:tr w14:paraId="1879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329" w:type="dxa"/>
          </w:tcPr>
          <w:p w14:paraId="3D2FA339">
            <w:pPr>
              <w:widowControl w:val="0"/>
              <w:tabs>
                <w:tab w:val="left" w:pos="1140"/>
              </w:tabs>
              <w:spacing w:line="276" w:lineRule="auto"/>
              <w:ind w:firstLine="420" w:firstLineChars="200"/>
              <w:rPr>
                <w:rFonts w:hint="eastAsia" w:ascii="宋体" w:hAnsi="宋体"/>
                <w:color w:val="auto"/>
                <w:szCs w:val="21"/>
                <w:highlight w:val="none"/>
              </w:rPr>
            </w:pPr>
          </w:p>
        </w:tc>
        <w:tc>
          <w:tcPr>
            <w:tcW w:w="2025" w:type="dxa"/>
          </w:tcPr>
          <w:p w14:paraId="40754A94">
            <w:pPr>
              <w:widowControl w:val="0"/>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30%</w:t>
            </w:r>
          </w:p>
        </w:tc>
        <w:tc>
          <w:tcPr>
            <w:tcW w:w="2340" w:type="dxa"/>
          </w:tcPr>
          <w:p w14:paraId="0843E9EA">
            <w:pPr>
              <w:widowControl w:val="0"/>
              <w:tabs>
                <w:tab w:val="left" w:pos="1140"/>
              </w:tabs>
              <w:spacing w:line="276" w:lineRule="auto"/>
              <w:ind w:firstLine="420" w:firstLineChars="200"/>
              <w:rPr>
                <w:rFonts w:hint="default" w:ascii="宋体" w:hAnsi="宋体"/>
                <w:color w:val="auto"/>
                <w:szCs w:val="21"/>
                <w:highlight w:val="none"/>
                <w:lang w:val="en-US" w:eastAsia="zh-CN"/>
              </w:rPr>
            </w:pPr>
          </w:p>
        </w:tc>
        <w:tc>
          <w:tcPr>
            <w:tcW w:w="3255" w:type="dxa"/>
          </w:tcPr>
          <w:p w14:paraId="0FF89DE5">
            <w:pPr>
              <w:widowControl w:val="0"/>
              <w:tabs>
                <w:tab w:val="left" w:pos="1140"/>
              </w:tabs>
              <w:spacing w:line="276" w:lineRule="auto"/>
              <w:ind w:firstLine="420" w:firstLineChars="200"/>
              <w:rPr>
                <w:rFonts w:hint="eastAsia" w:ascii="宋体" w:hAnsi="宋体"/>
                <w:color w:val="auto"/>
                <w:szCs w:val="21"/>
                <w:highlight w:val="none"/>
              </w:rPr>
            </w:pPr>
          </w:p>
        </w:tc>
      </w:tr>
      <w:tr w14:paraId="6E1E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329" w:type="dxa"/>
          </w:tcPr>
          <w:p w14:paraId="122269DB">
            <w:pPr>
              <w:widowControl w:val="0"/>
              <w:tabs>
                <w:tab w:val="left" w:pos="1140"/>
              </w:tabs>
              <w:spacing w:line="276" w:lineRule="auto"/>
              <w:ind w:firstLine="420" w:firstLineChars="200"/>
              <w:rPr>
                <w:rFonts w:hint="eastAsia" w:ascii="宋体" w:hAnsi="宋体"/>
                <w:color w:val="auto"/>
                <w:szCs w:val="21"/>
                <w:highlight w:val="none"/>
              </w:rPr>
            </w:pPr>
          </w:p>
        </w:tc>
        <w:tc>
          <w:tcPr>
            <w:tcW w:w="2025" w:type="dxa"/>
          </w:tcPr>
          <w:p w14:paraId="7606F355">
            <w:pPr>
              <w:widowControl w:val="0"/>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50%</w:t>
            </w:r>
          </w:p>
        </w:tc>
        <w:tc>
          <w:tcPr>
            <w:tcW w:w="2340" w:type="dxa"/>
          </w:tcPr>
          <w:p w14:paraId="1F38F0A0">
            <w:pPr>
              <w:widowControl w:val="0"/>
              <w:tabs>
                <w:tab w:val="left" w:pos="1140"/>
              </w:tabs>
              <w:spacing w:line="276" w:lineRule="auto"/>
              <w:ind w:firstLine="420" w:firstLineChars="200"/>
              <w:rPr>
                <w:rFonts w:hint="default" w:ascii="宋体" w:hAnsi="宋体"/>
                <w:color w:val="auto"/>
                <w:szCs w:val="21"/>
                <w:highlight w:val="none"/>
                <w:lang w:val="en-US" w:eastAsia="zh-CN"/>
              </w:rPr>
            </w:pPr>
          </w:p>
        </w:tc>
        <w:tc>
          <w:tcPr>
            <w:tcW w:w="3255" w:type="dxa"/>
          </w:tcPr>
          <w:p w14:paraId="663E78B9">
            <w:pPr>
              <w:widowControl w:val="0"/>
              <w:tabs>
                <w:tab w:val="left" w:pos="1140"/>
              </w:tabs>
              <w:spacing w:line="276" w:lineRule="auto"/>
              <w:ind w:firstLine="420" w:firstLineChars="200"/>
              <w:rPr>
                <w:rFonts w:hint="eastAsia" w:ascii="宋体" w:hAnsi="宋体"/>
                <w:color w:val="auto"/>
                <w:szCs w:val="21"/>
                <w:highlight w:val="none"/>
              </w:rPr>
            </w:pPr>
          </w:p>
        </w:tc>
      </w:tr>
      <w:tr w14:paraId="0940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329" w:type="dxa"/>
          </w:tcPr>
          <w:p w14:paraId="09317136">
            <w:pPr>
              <w:widowControl w:val="0"/>
              <w:tabs>
                <w:tab w:val="left" w:pos="1140"/>
              </w:tabs>
              <w:spacing w:line="276" w:lineRule="auto"/>
              <w:ind w:firstLine="420" w:firstLineChars="200"/>
              <w:rPr>
                <w:rFonts w:hint="eastAsia" w:ascii="宋体" w:hAnsi="宋体"/>
                <w:color w:val="auto"/>
                <w:szCs w:val="21"/>
                <w:highlight w:val="none"/>
              </w:rPr>
            </w:pPr>
          </w:p>
        </w:tc>
        <w:tc>
          <w:tcPr>
            <w:tcW w:w="2025" w:type="dxa"/>
          </w:tcPr>
          <w:p w14:paraId="30B0E828">
            <w:pPr>
              <w:widowControl w:val="0"/>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17%</w:t>
            </w:r>
          </w:p>
        </w:tc>
        <w:tc>
          <w:tcPr>
            <w:tcW w:w="2340" w:type="dxa"/>
          </w:tcPr>
          <w:p w14:paraId="338A5C98">
            <w:pPr>
              <w:widowControl w:val="0"/>
              <w:tabs>
                <w:tab w:val="left" w:pos="1140"/>
              </w:tabs>
              <w:spacing w:line="276" w:lineRule="auto"/>
              <w:ind w:firstLine="420" w:firstLineChars="200"/>
              <w:rPr>
                <w:rFonts w:hint="default" w:ascii="宋体" w:hAnsi="宋体"/>
                <w:color w:val="auto"/>
                <w:szCs w:val="21"/>
                <w:highlight w:val="none"/>
                <w:lang w:val="en-US" w:eastAsia="zh-CN"/>
              </w:rPr>
            </w:pPr>
          </w:p>
        </w:tc>
        <w:tc>
          <w:tcPr>
            <w:tcW w:w="3255" w:type="dxa"/>
          </w:tcPr>
          <w:p w14:paraId="2B888314">
            <w:pPr>
              <w:widowControl w:val="0"/>
              <w:tabs>
                <w:tab w:val="left" w:pos="1140"/>
              </w:tabs>
              <w:spacing w:line="276" w:lineRule="auto"/>
              <w:ind w:firstLine="420" w:firstLineChars="200"/>
              <w:rPr>
                <w:rFonts w:hint="eastAsia" w:ascii="宋体" w:hAnsi="宋体"/>
                <w:color w:val="auto"/>
                <w:szCs w:val="21"/>
                <w:highlight w:val="none"/>
              </w:rPr>
            </w:pPr>
          </w:p>
        </w:tc>
      </w:tr>
      <w:tr w14:paraId="29B6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329" w:type="dxa"/>
          </w:tcPr>
          <w:p w14:paraId="033DC2A2">
            <w:pPr>
              <w:widowControl w:val="0"/>
              <w:tabs>
                <w:tab w:val="left" w:pos="1140"/>
              </w:tabs>
              <w:spacing w:line="276" w:lineRule="auto"/>
              <w:ind w:firstLine="420" w:firstLineChars="200"/>
              <w:rPr>
                <w:rFonts w:hint="eastAsia" w:ascii="宋体" w:hAnsi="宋体"/>
                <w:color w:val="auto"/>
                <w:szCs w:val="21"/>
                <w:highlight w:val="none"/>
              </w:rPr>
            </w:pPr>
          </w:p>
        </w:tc>
        <w:tc>
          <w:tcPr>
            <w:tcW w:w="2025" w:type="dxa"/>
          </w:tcPr>
          <w:p w14:paraId="2CB923CB">
            <w:pPr>
              <w:widowControl w:val="0"/>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p>
        </w:tc>
        <w:tc>
          <w:tcPr>
            <w:tcW w:w="2340" w:type="dxa"/>
          </w:tcPr>
          <w:p w14:paraId="24335F86">
            <w:pPr>
              <w:widowControl w:val="0"/>
              <w:tabs>
                <w:tab w:val="left" w:pos="1140"/>
              </w:tabs>
              <w:spacing w:line="276" w:lineRule="auto"/>
              <w:ind w:firstLine="420" w:firstLineChars="200"/>
              <w:rPr>
                <w:rFonts w:hint="default" w:ascii="宋体" w:hAnsi="宋体"/>
                <w:color w:val="auto"/>
                <w:szCs w:val="21"/>
                <w:highlight w:val="none"/>
                <w:lang w:val="en-US" w:eastAsia="zh-CN"/>
              </w:rPr>
            </w:pPr>
          </w:p>
        </w:tc>
        <w:tc>
          <w:tcPr>
            <w:tcW w:w="3255" w:type="dxa"/>
          </w:tcPr>
          <w:p w14:paraId="73C33CB5">
            <w:pPr>
              <w:widowControl w:val="0"/>
              <w:tabs>
                <w:tab w:val="left" w:pos="1140"/>
              </w:tabs>
              <w:spacing w:line="276" w:lineRule="auto"/>
              <w:ind w:firstLine="420" w:firstLineChars="200"/>
              <w:rPr>
                <w:rFonts w:hint="eastAsia" w:ascii="宋体" w:hAnsi="宋体"/>
                <w:color w:val="auto"/>
                <w:szCs w:val="21"/>
                <w:highlight w:val="none"/>
              </w:rPr>
            </w:pPr>
          </w:p>
        </w:tc>
      </w:tr>
    </w:tbl>
    <w:p w14:paraId="6DFFEE7D">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五、项目经理</w:t>
      </w:r>
    </w:p>
    <w:p w14:paraId="6800C942">
      <w:pPr>
        <w:pStyle w:val="34"/>
        <w:keepNext w:val="0"/>
        <w:keepLines w:val="0"/>
        <w:pageBreakBefore w:val="0"/>
        <w:widowControl/>
        <w:numPr>
          <w:ilvl w:val="0"/>
          <w:numId w:val="0"/>
        </w:numPr>
        <w:tabs>
          <w:tab w:val="left" w:pos="1342"/>
          <w:tab w:val="left" w:pos="4701"/>
          <w:tab w:val="left" w:pos="8782"/>
        </w:tabs>
        <w:kinsoku w:val="0"/>
        <w:wordWrap/>
        <w:overflowPunct/>
        <w:topLinePunct w:val="0"/>
        <w:autoSpaceDE w:val="0"/>
        <w:autoSpaceDN w:val="0"/>
        <w:bidi w:val="0"/>
        <w:adjustRightInd w:val="0"/>
        <w:snapToGrid w:val="0"/>
        <w:spacing w:line="360" w:lineRule="auto"/>
        <w:ind w:right="0" w:rightChars="0" w:firstLine="420"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olor w:val="auto"/>
          <w:szCs w:val="21"/>
          <w:highlight w:val="none"/>
          <w:lang w:val="en-US" w:eastAsia="zh-CN"/>
        </w:rPr>
        <w:t>1、</w:t>
      </w:r>
      <w:r>
        <w:rPr>
          <w:rFonts w:hint="eastAsia" w:ascii="宋体" w:hAnsi="宋体"/>
          <w:color w:val="auto"/>
          <w:szCs w:val="21"/>
          <w:highlight w:val="none"/>
        </w:rPr>
        <w:t>承包人项目</w:t>
      </w:r>
      <w:r>
        <w:rPr>
          <w:rFonts w:hint="eastAsia" w:ascii="宋体" w:hAnsi="宋体" w:eastAsia="宋体" w:cs="宋体"/>
          <w:color w:val="auto"/>
          <w:sz w:val="22"/>
          <w:szCs w:val="22"/>
          <w:highlight w:val="none"/>
        </w:rPr>
        <w:t>项目经理：</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rPr>
        <w:tab/>
      </w:r>
      <w:r>
        <w:rPr>
          <w:rFonts w:hint="eastAsia" w:ascii="宋体" w:hAnsi="宋体" w:eastAsia="宋体" w:cs="宋体"/>
          <w:color w:val="auto"/>
          <w:sz w:val="22"/>
          <w:szCs w:val="22"/>
          <w:highlight w:val="none"/>
        </w:rPr>
        <w:t>。承包人项目总工：</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rPr>
        <w:tab/>
      </w:r>
      <w:r>
        <w:rPr>
          <w:rFonts w:hint="eastAsia" w:ascii="宋体" w:hAnsi="宋体" w:eastAsia="宋体" w:cs="宋体"/>
          <w:color w:val="auto"/>
          <w:sz w:val="22"/>
          <w:szCs w:val="22"/>
          <w:highlight w:val="none"/>
        </w:rPr>
        <w:t>。</w:t>
      </w:r>
    </w:p>
    <w:p w14:paraId="1C58CDF5">
      <w:pPr>
        <w:tabs>
          <w:tab w:val="left" w:pos="1140"/>
        </w:tabs>
        <w:spacing w:line="276" w:lineRule="auto"/>
        <w:ind w:firstLine="440" w:firstLineChars="200"/>
        <w:rPr>
          <w:rFonts w:hint="default" w:ascii="宋体" w:hAnsi="宋体"/>
          <w:color w:val="auto"/>
          <w:szCs w:val="21"/>
          <w:highlight w:val="none"/>
          <w:lang w:val="en-US" w:eastAsia="zh-CN"/>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工程质量符合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rPr>
        <w:tab/>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标准。工程安全目标：</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rPr>
        <w:tab/>
      </w:r>
      <w:r>
        <w:rPr>
          <w:rFonts w:hint="eastAsia" w:ascii="宋体" w:hAnsi="宋体" w:eastAsia="宋体" w:cs="宋体"/>
          <w:color w:val="auto"/>
          <w:sz w:val="22"/>
          <w:szCs w:val="22"/>
          <w:highlight w:val="none"/>
          <w:u w:val="single"/>
          <w:lang w:val="en-US" w:eastAsia="zh-CN"/>
        </w:rPr>
        <w:t xml:space="preserve">          </w:t>
      </w:r>
      <w:r>
        <w:rPr>
          <w:rFonts w:hint="eastAsia" w:ascii="宋体" w:hAnsi="宋体"/>
          <w:color w:val="auto"/>
          <w:szCs w:val="21"/>
          <w:highlight w:val="none"/>
        </w:rPr>
        <w:t xml:space="preserve">  。</w:t>
      </w:r>
    </w:p>
    <w:p w14:paraId="5139B96B">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六、合同文件构成</w:t>
      </w:r>
    </w:p>
    <w:p w14:paraId="76BE7C69">
      <w:pPr>
        <w:pStyle w:val="34"/>
        <w:keepNext w:val="0"/>
        <w:keepLines w:val="0"/>
        <w:pageBreakBefore w:val="0"/>
        <w:widowControl/>
        <w:numPr>
          <w:ilvl w:val="0"/>
          <w:numId w:val="0"/>
        </w:numPr>
        <w:tabs>
          <w:tab w:val="left" w:pos="1342"/>
        </w:tabs>
        <w:kinsoku w:val="0"/>
        <w:wordWrap/>
        <w:overflowPunct/>
        <w:topLinePunct w:val="0"/>
        <w:autoSpaceDE w:val="0"/>
        <w:autoSpaceDN w:val="0"/>
        <w:bidi w:val="0"/>
        <w:adjustRightInd w:val="0"/>
        <w:snapToGrid w:val="0"/>
        <w:spacing w:line="360" w:lineRule="auto"/>
        <w:ind w:leftChars="200" w:right="0" w:rightChars="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下列文件应视为构成合同文件的组成部分：</w:t>
      </w:r>
    </w:p>
    <w:p w14:paraId="35D4C651">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pacing w:val="-1"/>
          <w:sz w:val="22"/>
          <w:szCs w:val="22"/>
          <w:highlight w:val="none"/>
          <w:lang w:val="en-US" w:eastAsia="zh-CN"/>
        </w:rPr>
        <w:t>1</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pacing w:val="-1"/>
          <w:sz w:val="22"/>
          <w:szCs w:val="22"/>
          <w:highlight w:val="none"/>
        </w:rPr>
        <w:t>本协议书及各种合同附件</w:t>
      </w:r>
      <w:r>
        <w:rPr>
          <w:rFonts w:hint="eastAsia" w:ascii="宋体" w:hAnsi="宋体" w:eastAsia="宋体" w:cs="宋体"/>
          <w:color w:val="auto"/>
          <w:sz w:val="22"/>
          <w:szCs w:val="22"/>
          <w:highlight w:val="none"/>
        </w:rPr>
        <w:t>（</w:t>
      </w:r>
      <w:r>
        <w:rPr>
          <w:rFonts w:hint="eastAsia" w:ascii="宋体" w:hAnsi="宋体" w:eastAsia="宋体" w:cs="宋体"/>
          <w:color w:val="auto"/>
          <w:spacing w:val="-1"/>
          <w:sz w:val="22"/>
          <w:szCs w:val="22"/>
          <w:highlight w:val="none"/>
        </w:rPr>
        <w:t>含评标期间和合同谈判过程中的澄清文件和补充资料</w:t>
      </w:r>
      <w:r>
        <w:rPr>
          <w:rFonts w:hint="eastAsia" w:ascii="宋体" w:hAnsi="宋体" w:eastAsia="宋体" w:cs="宋体"/>
          <w:color w:val="auto"/>
          <w:spacing w:val="-120"/>
          <w:sz w:val="22"/>
          <w:szCs w:val="22"/>
          <w:highlight w:val="none"/>
        </w:rPr>
        <w:t>）</w:t>
      </w:r>
      <w:r>
        <w:rPr>
          <w:rFonts w:hint="eastAsia" w:ascii="宋体" w:hAnsi="宋体" w:eastAsia="宋体" w:cs="宋体"/>
          <w:color w:val="auto"/>
          <w:sz w:val="22"/>
          <w:szCs w:val="22"/>
          <w:highlight w:val="none"/>
        </w:rPr>
        <w:t>；</w:t>
      </w:r>
    </w:p>
    <w:p w14:paraId="532C5DAD">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2</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中标通知书；</w:t>
      </w:r>
    </w:p>
    <w:p w14:paraId="10CB62EC">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3</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投标函及投标函附录；</w:t>
      </w:r>
    </w:p>
    <w:p w14:paraId="7405FEF9">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4</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项目专用合同条款；</w:t>
      </w:r>
    </w:p>
    <w:p w14:paraId="1D7B0CB2">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5</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公路工程专用合同条款；</w:t>
      </w:r>
    </w:p>
    <w:p w14:paraId="570AE4A2">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6</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通用合同条款；</w:t>
      </w:r>
    </w:p>
    <w:p w14:paraId="1C971A7F">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7</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工程量清单计量规则；</w:t>
      </w:r>
    </w:p>
    <w:p w14:paraId="1A47BA49">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8</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技术规范；</w:t>
      </w:r>
    </w:p>
    <w:p w14:paraId="3184CA70">
      <w:pPr>
        <w:pStyle w:val="34"/>
        <w:keepNext w:val="0"/>
        <w:keepLines w:val="0"/>
        <w:pageBreakBefore w:val="0"/>
        <w:widowControl/>
        <w:numPr>
          <w:ilvl w:val="0"/>
          <w:numId w:val="0"/>
        </w:numPr>
        <w:tabs>
          <w:tab w:val="left" w:pos="164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9</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图纸；</w:t>
      </w:r>
    </w:p>
    <w:p w14:paraId="0926E8AC">
      <w:pPr>
        <w:pStyle w:val="34"/>
        <w:keepNext w:val="0"/>
        <w:keepLines w:val="0"/>
        <w:pageBreakBefore w:val="0"/>
        <w:widowControl/>
        <w:numPr>
          <w:ilvl w:val="0"/>
          <w:numId w:val="0"/>
        </w:numPr>
        <w:tabs>
          <w:tab w:val="left" w:pos="176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eastAsia="宋体" w:cs="宋体"/>
          <w:color w:val="auto"/>
          <w:spacing w:val="-1"/>
          <w:sz w:val="22"/>
          <w:szCs w:val="22"/>
          <w:highlight w:val="none"/>
          <w:lang w:val="en-US" w:eastAsia="zh-CN"/>
        </w:rPr>
        <w:t>10</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已标价工程量清单；</w:t>
      </w:r>
    </w:p>
    <w:p w14:paraId="66E42766">
      <w:pPr>
        <w:pStyle w:val="34"/>
        <w:keepNext w:val="0"/>
        <w:keepLines w:val="0"/>
        <w:pageBreakBefore w:val="0"/>
        <w:widowControl/>
        <w:numPr>
          <w:ilvl w:val="0"/>
          <w:numId w:val="0"/>
        </w:numPr>
        <w:tabs>
          <w:tab w:val="left" w:pos="175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pacing w:val="-1"/>
          <w:sz w:val="22"/>
          <w:szCs w:val="22"/>
          <w:highlight w:val="none"/>
          <w:lang w:val="en-US" w:eastAsia="zh-CN"/>
        </w:rPr>
        <w:t>1</w:t>
      </w:r>
      <w:r>
        <w:rPr>
          <w:rFonts w:hint="eastAsia" w:eastAsia="宋体" w:cs="宋体"/>
          <w:color w:val="auto"/>
          <w:spacing w:val="-1"/>
          <w:sz w:val="22"/>
          <w:szCs w:val="22"/>
          <w:highlight w:val="none"/>
          <w:lang w:val="en-US" w:eastAsia="zh-CN"/>
        </w:rPr>
        <w:t>1</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承包人有关人员、设备投入的承诺及投标文件中的施工组织设计；</w:t>
      </w:r>
    </w:p>
    <w:p w14:paraId="0CF10BC3">
      <w:pPr>
        <w:pStyle w:val="34"/>
        <w:keepNext w:val="0"/>
        <w:keepLines w:val="0"/>
        <w:pageBreakBefore w:val="0"/>
        <w:widowControl/>
        <w:numPr>
          <w:ilvl w:val="0"/>
          <w:numId w:val="0"/>
        </w:numPr>
        <w:tabs>
          <w:tab w:val="left" w:pos="1763"/>
        </w:tabs>
        <w:kinsoku w:val="0"/>
        <w:wordWrap/>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pacing w:val="-1"/>
          <w:sz w:val="22"/>
          <w:szCs w:val="22"/>
          <w:highlight w:val="none"/>
          <w:lang w:val="en-US" w:eastAsia="zh-CN"/>
        </w:rPr>
        <w:t>1</w:t>
      </w:r>
      <w:r>
        <w:rPr>
          <w:rFonts w:hint="eastAsia" w:eastAsia="宋体" w:cs="宋体"/>
          <w:color w:val="auto"/>
          <w:spacing w:val="-1"/>
          <w:sz w:val="22"/>
          <w:szCs w:val="22"/>
          <w:highlight w:val="none"/>
          <w:lang w:val="en-US" w:eastAsia="zh-CN"/>
        </w:rPr>
        <w:t>2</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其他合同文件。</w:t>
      </w:r>
    </w:p>
    <w:p w14:paraId="27C82958">
      <w:pPr>
        <w:tabs>
          <w:tab w:val="left" w:pos="1140"/>
        </w:tabs>
        <w:spacing w:line="276" w:lineRule="auto"/>
        <w:ind w:firstLine="440" w:firstLineChars="200"/>
        <w:rPr>
          <w:rFonts w:hint="eastAsia" w:ascii="宋体" w:hAnsi="宋体"/>
          <w:color w:val="auto"/>
          <w:szCs w:val="21"/>
          <w:highlight w:val="none"/>
        </w:rPr>
      </w:pPr>
      <w:r>
        <w:rPr>
          <w:rFonts w:hint="eastAsia" w:ascii="宋体" w:hAnsi="宋体" w:eastAsia="宋体" w:cs="宋体"/>
          <w:snapToGrid w:val="0"/>
          <w:color w:val="auto"/>
          <w:kern w:val="0"/>
          <w:sz w:val="22"/>
          <w:szCs w:val="22"/>
          <w:highlight w:val="none"/>
          <w:lang w:val="zh-CN" w:eastAsia="en-US" w:bidi="zh-CN"/>
        </w:rPr>
        <w:t>上述合同文件互相补充和解释。如果合同文件之间存在矛盾或不一致之处， 以上述文件的排列顺序在先者为准。</w:t>
      </w:r>
    </w:p>
    <w:p w14:paraId="0A5C8641">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七、承诺</w:t>
      </w:r>
    </w:p>
    <w:p w14:paraId="01DB8404">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1. 发包人承诺按照法律规定履行项目审批手续、筹集工程建设资金并按照合同约定的期限和方式支付合同价款。</w:t>
      </w:r>
    </w:p>
    <w:p w14:paraId="3D0043DE">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2. 承包人承诺按照法律规定及合同约定组织完成工程施工，确保工程质量和安全，不进行转包及违法分包，并在缺陷责任期及保修期内承担相应的工程维修责任。</w:t>
      </w:r>
    </w:p>
    <w:p w14:paraId="77C7270D">
      <w:pPr>
        <w:tabs>
          <w:tab w:val="left" w:pos="1140"/>
        </w:tabs>
        <w:spacing w:line="276" w:lineRule="auto"/>
        <w:ind w:firstLine="420" w:firstLineChars="200"/>
        <w:rPr>
          <w:rFonts w:hint="eastAsia" w:ascii="宋体" w:hAnsi="宋体"/>
          <w:color w:val="auto"/>
          <w:szCs w:val="21"/>
          <w:highlight w:val="none"/>
        </w:rPr>
      </w:pPr>
      <w:r>
        <w:rPr>
          <w:rFonts w:hint="eastAsia" w:ascii="宋体" w:hAnsi="宋体"/>
          <w:color w:val="auto"/>
          <w:szCs w:val="21"/>
          <w:highlight w:val="none"/>
        </w:rPr>
        <w:t>3. 发包人和承包人通过招投标形式签订合同的，双方理解并承诺不再就同一工程另行签订与合同实质性内容相背离的协议。</w:t>
      </w:r>
    </w:p>
    <w:p w14:paraId="59726F62">
      <w:pPr>
        <w:pStyle w:val="34"/>
        <w:keepNext w:val="0"/>
        <w:keepLines w:val="0"/>
        <w:pageBreakBefore w:val="0"/>
        <w:widowControl/>
        <w:numPr>
          <w:ilvl w:val="0"/>
          <w:numId w:val="0"/>
        </w:numPr>
        <w:tabs>
          <w:tab w:val="left" w:pos="1344"/>
        </w:tabs>
        <w:kinsoku w:val="0"/>
        <w:wordWrap/>
        <w:overflowPunct/>
        <w:topLinePunct w:val="0"/>
        <w:autoSpaceDE w:val="0"/>
        <w:autoSpaceDN w:val="0"/>
        <w:bidi w:val="0"/>
        <w:adjustRightInd w:val="0"/>
        <w:snapToGrid w:val="0"/>
        <w:spacing w:line="360" w:lineRule="auto"/>
        <w:ind w:right="0" w:rightChars="0" w:firstLine="440" w:firstLineChars="20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本协议书在承包人提供履约保证金后，由双方法定代表人或其委托代理人签署并加盖单位章后生效。全部工程完工后经交工验收合格、缺陷责任期满签发缺陷责任终止证书后失效。</w:t>
      </w:r>
    </w:p>
    <w:p w14:paraId="66078192">
      <w:pPr>
        <w:pStyle w:val="34"/>
        <w:keepNext w:val="0"/>
        <w:keepLines w:val="0"/>
        <w:pageBreakBefore w:val="0"/>
        <w:widowControl/>
        <w:numPr>
          <w:ilvl w:val="0"/>
          <w:numId w:val="0"/>
        </w:numPr>
        <w:tabs>
          <w:tab w:val="left" w:pos="1462"/>
        </w:tabs>
        <w:kinsoku w:val="0"/>
        <w:wordWrap/>
        <w:overflowPunct/>
        <w:topLinePunct w:val="0"/>
        <w:autoSpaceDE w:val="0"/>
        <w:autoSpaceDN w:val="0"/>
        <w:bidi w:val="0"/>
        <w:adjustRightInd w:val="0"/>
        <w:snapToGrid w:val="0"/>
        <w:spacing w:line="360" w:lineRule="auto"/>
        <w:ind w:right="0" w:rightChars="0" w:firstLine="440" w:firstLineChars="200"/>
        <w:jc w:val="both"/>
        <w:textAlignment w:val="baseline"/>
        <w:rPr>
          <w:rFonts w:hint="eastAsia" w:ascii="宋体" w:hAnsi="宋体"/>
          <w:color w:val="auto"/>
          <w:szCs w:val="21"/>
          <w:highlight w:val="none"/>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本协议书正本</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份、副本</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份，合同双方各执正本</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份，副本</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pacing w:val="-6"/>
          <w:sz w:val="22"/>
          <w:szCs w:val="22"/>
          <w:highlight w:val="none"/>
        </w:rPr>
        <w:t xml:space="preserve"> 份，</w:t>
      </w:r>
      <w:r>
        <w:rPr>
          <w:rFonts w:hint="eastAsia" w:ascii="宋体" w:hAnsi="宋体" w:eastAsia="宋体" w:cs="宋体"/>
          <w:color w:val="auto"/>
          <w:sz w:val="22"/>
          <w:szCs w:val="22"/>
          <w:highlight w:val="none"/>
        </w:rPr>
        <w:t>当正本与副本的内容不一致时，以正本为准。</w:t>
      </w:r>
    </w:p>
    <w:p w14:paraId="1CDA79AF">
      <w:pPr>
        <w:tabs>
          <w:tab w:val="left" w:pos="1140"/>
        </w:tabs>
        <w:spacing w:line="276" w:lineRule="auto"/>
        <w:ind w:firstLine="420" w:firstLineChars="200"/>
        <w:rPr>
          <w:rFonts w:hint="eastAsia" w:ascii="宋体" w:hAnsi="宋体"/>
          <w:color w:val="auto"/>
          <w:szCs w:val="21"/>
          <w:highlight w:val="none"/>
        </w:rPr>
      </w:pPr>
    </w:p>
    <w:p w14:paraId="4C179B95">
      <w:pPr>
        <w:pStyle w:val="34"/>
        <w:keepNext w:val="0"/>
        <w:keepLines w:val="0"/>
        <w:pageBreakBefore w:val="0"/>
        <w:widowControl/>
        <w:numPr>
          <w:ilvl w:val="0"/>
          <w:numId w:val="0"/>
        </w:numPr>
        <w:tabs>
          <w:tab w:val="left" w:pos="1452"/>
        </w:tabs>
        <w:kinsoku w:val="0"/>
        <w:wordWrap/>
        <w:overflowPunct/>
        <w:topLinePunct w:val="0"/>
        <w:autoSpaceDE w:val="0"/>
        <w:autoSpaceDN w:val="0"/>
        <w:bidi w:val="0"/>
        <w:adjustRightInd w:val="0"/>
        <w:snapToGrid w:val="0"/>
        <w:spacing w:line="360" w:lineRule="auto"/>
        <w:ind w:right="0" w:rightChars="0" w:firstLine="440" w:firstLineChars="200"/>
        <w:jc w:val="both"/>
        <w:textAlignment w:val="baseline"/>
        <w:rPr>
          <w:rFonts w:hint="eastAsia" w:ascii="宋体" w:hAnsi="宋体" w:eastAsia="宋体" w:cs="宋体"/>
          <w:color w:val="auto"/>
          <w:sz w:val="22"/>
          <w:szCs w:val="22"/>
          <w:highlight w:val="none"/>
        </w:rPr>
      </w:pPr>
      <w:r>
        <w:rPr>
          <w:rFonts w:hint="eastAsia" w:eastAsia="宋体" w:cs="宋体"/>
          <w:color w:val="auto"/>
          <w:sz w:val="22"/>
          <w:szCs w:val="22"/>
          <w:highlight w:val="none"/>
          <w:lang w:val="en-US" w:eastAsia="zh-CN"/>
        </w:rPr>
        <w:t>6</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合同未尽事宜，双方另行签订补充协议。补充协议是合同的组成部分。</w:t>
      </w:r>
    </w:p>
    <w:p w14:paraId="58C933F7">
      <w:pPr>
        <w:pStyle w:val="2"/>
        <w:keepNext w:val="0"/>
        <w:keepLines w:val="0"/>
        <w:pageBreakBefore w:val="0"/>
        <w:widowControl/>
        <w:tabs>
          <w:tab w:val="left" w:pos="3151"/>
          <w:tab w:val="left" w:pos="4934"/>
          <w:tab w:val="left" w:pos="5174"/>
          <w:tab w:val="left" w:pos="7781"/>
        </w:tabs>
        <w:kinsoku w:val="0"/>
        <w:wordWrap/>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snapToGrid w:val="0"/>
          <w:color w:val="auto"/>
          <w:kern w:val="0"/>
          <w:sz w:val="22"/>
          <w:szCs w:val="22"/>
          <w:highlight w:val="none"/>
          <w:lang w:val="zh-CN" w:eastAsia="en-US" w:bidi="zh-CN"/>
        </w:rPr>
      </w:pPr>
    </w:p>
    <w:p w14:paraId="3F90057F">
      <w:pPr>
        <w:pStyle w:val="2"/>
        <w:keepNext w:val="0"/>
        <w:keepLines w:val="0"/>
        <w:pageBreakBefore w:val="0"/>
        <w:widowControl/>
        <w:tabs>
          <w:tab w:val="left" w:pos="3151"/>
          <w:tab w:val="left" w:pos="4934"/>
          <w:tab w:val="left" w:pos="5174"/>
          <w:tab w:val="left" w:pos="7781"/>
        </w:tabs>
        <w:kinsoku w:val="0"/>
        <w:wordWrap/>
        <w:overflowPunct/>
        <w:topLinePunct w:val="0"/>
        <w:autoSpaceDE w:val="0"/>
        <w:autoSpaceDN w:val="0"/>
        <w:bidi w:val="0"/>
        <w:adjustRightInd w:val="0"/>
        <w:snapToGrid w:val="0"/>
        <w:spacing w:line="480" w:lineRule="auto"/>
        <w:ind w:right="0"/>
        <w:textAlignment w:val="baseline"/>
        <w:rPr>
          <w:rFonts w:hint="eastAsia" w:ascii="宋体" w:hAnsi="宋体" w:eastAsia="宋体" w:cs="宋体"/>
          <w:snapToGrid w:val="0"/>
          <w:color w:val="auto"/>
          <w:kern w:val="0"/>
          <w:sz w:val="22"/>
          <w:szCs w:val="22"/>
          <w:highlight w:val="none"/>
          <w:lang w:val="zh-CN" w:eastAsia="en-US" w:bidi="zh-CN"/>
        </w:rPr>
      </w:pPr>
      <w:r>
        <w:rPr>
          <w:rFonts w:hint="eastAsia" w:ascii="宋体" w:hAnsi="宋体" w:eastAsia="宋体" w:cs="宋体"/>
          <w:snapToGrid w:val="0"/>
          <w:color w:val="auto"/>
          <w:kern w:val="0"/>
          <w:sz w:val="22"/>
          <w:szCs w:val="22"/>
          <w:highlight w:val="none"/>
          <w:lang w:val="zh-CN" w:eastAsia="en-US" w:bidi="zh-CN"/>
        </w:rPr>
        <w:t>发包人：</w:t>
      </w:r>
      <w:r>
        <w:rPr>
          <w:rFonts w:hint="eastAsia" w:ascii="宋体" w:hAnsi="宋体" w:eastAsia="宋体" w:cs="宋体"/>
          <w:snapToGrid w:val="0"/>
          <w:color w:val="auto"/>
          <w:kern w:val="0"/>
          <w:sz w:val="22"/>
          <w:szCs w:val="22"/>
          <w:highlight w:val="none"/>
          <w:u w:val="single"/>
          <w:lang w:val="zh-CN" w:eastAsia="en-US" w:bidi="zh-CN"/>
        </w:rPr>
        <w:t xml:space="preserve"> </w:t>
      </w:r>
      <w:r>
        <w:rPr>
          <w:rFonts w:hint="eastAsia" w:ascii="宋体" w:hAnsi="宋体" w:eastAsia="宋体" w:cs="宋体"/>
          <w:snapToGrid w:val="0"/>
          <w:color w:val="auto"/>
          <w:kern w:val="0"/>
          <w:sz w:val="22"/>
          <w:szCs w:val="22"/>
          <w:highlight w:val="none"/>
          <w:u w:val="single"/>
          <w:lang w:val="zh-CN" w:eastAsia="en-US" w:bidi="zh-CN"/>
        </w:rPr>
        <w:tab/>
      </w:r>
      <w:r>
        <w:rPr>
          <w:rFonts w:hint="eastAsia" w:ascii="宋体" w:hAnsi="宋体" w:eastAsia="宋体" w:cs="宋体"/>
          <w:snapToGrid w:val="0"/>
          <w:color w:val="auto"/>
          <w:kern w:val="0"/>
          <w:sz w:val="22"/>
          <w:szCs w:val="22"/>
          <w:highlight w:val="none"/>
          <w:lang w:val="zh-CN" w:eastAsia="en-US" w:bidi="zh-CN"/>
        </w:rPr>
        <w:t>（盖单位章）</w:t>
      </w:r>
      <w:r>
        <w:rPr>
          <w:rFonts w:hint="eastAsia" w:ascii="宋体" w:hAnsi="宋体" w:eastAsia="宋体" w:cs="宋体"/>
          <w:snapToGrid w:val="0"/>
          <w:color w:val="auto"/>
          <w:kern w:val="0"/>
          <w:sz w:val="22"/>
          <w:szCs w:val="22"/>
          <w:highlight w:val="none"/>
          <w:lang w:val="zh-CN" w:eastAsia="en-US" w:bidi="zh-CN"/>
        </w:rPr>
        <w:tab/>
      </w:r>
      <w:r>
        <w:rPr>
          <w:rFonts w:hint="eastAsia" w:ascii="宋体" w:hAnsi="宋体" w:eastAsia="宋体" w:cs="宋体"/>
          <w:snapToGrid w:val="0"/>
          <w:color w:val="auto"/>
          <w:kern w:val="0"/>
          <w:sz w:val="22"/>
          <w:szCs w:val="22"/>
          <w:highlight w:val="none"/>
          <w:lang w:val="zh-CN" w:eastAsia="en-US" w:bidi="zh-CN"/>
        </w:rPr>
        <w:t>承包人：</w:t>
      </w:r>
      <w:r>
        <w:rPr>
          <w:rFonts w:hint="eastAsia" w:ascii="宋体" w:hAnsi="宋体" w:eastAsia="宋体" w:cs="宋体"/>
          <w:snapToGrid w:val="0"/>
          <w:color w:val="auto"/>
          <w:kern w:val="0"/>
          <w:sz w:val="22"/>
          <w:szCs w:val="22"/>
          <w:highlight w:val="none"/>
          <w:u w:val="single"/>
          <w:lang w:val="zh-CN" w:eastAsia="en-US" w:bidi="zh-CN"/>
        </w:rPr>
        <w:t xml:space="preserve"> </w:t>
      </w:r>
      <w:r>
        <w:rPr>
          <w:rFonts w:hint="eastAsia" w:ascii="宋体" w:hAnsi="宋体" w:eastAsia="宋体" w:cs="宋体"/>
          <w:snapToGrid w:val="0"/>
          <w:color w:val="auto"/>
          <w:kern w:val="0"/>
          <w:sz w:val="22"/>
          <w:szCs w:val="22"/>
          <w:highlight w:val="none"/>
          <w:u w:val="single"/>
          <w:lang w:val="zh-CN" w:eastAsia="en-US" w:bidi="zh-CN"/>
        </w:rPr>
        <w:tab/>
      </w:r>
      <w:r>
        <w:rPr>
          <w:rFonts w:hint="eastAsia" w:ascii="宋体" w:hAnsi="宋体" w:eastAsia="宋体" w:cs="宋体"/>
          <w:snapToGrid w:val="0"/>
          <w:color w:val="auto"/>
          <w:kern w:val="0"/>
          <w:sz w:val="22"/>
          <w:szCs w:val="22"/>
          <w:highlight w:val="none"/>
          <w:lang w:val="zh-CN" w:eastAsia="en-US" w:bidi="zh-CN"/>
        </w:rPr>
        <w:t xml:space="preserve">（盖单位章） </w:t>
      </w:r>
    </w:p>
    <w:p w14:paraId="44F22E25">
      <w:pPr>
        <w:pStyle w:val="2"/>
        <w:keepNext w:val="0"/>
        <w:keepLines w:val="0"/>
        <w:pageBreakBefore w:val="0"/>
        <w:widowControl/>
        <w:tabs>
          <w:tab w:val="left" w:pos="3151"/>
          <w:tab w:val="left" w:pos="4934"/>
          <w:tab w:val="left" w:pos="5174"/>
          <w:tab w:val="left" w:pos="7781"/>
        </w:tabs>
        <w:kinsoku w:val="0"/>
        <w:wordWrap/>
        <w:overflowPunct/>
        <w:topLinePunct w:val="0"/>
        <w:autoSpaceDE w:val="0"/>
        <w:autoSpaceDN w:val="0"/>
        <w:bidi w:val="0"/>
        <w:adjustRightInd w:val="0"/>
        <w:snapToGrid w:val="0"/>
        <w:spacing w:line="480" w:lineRule="auto"/>
        <w:ind w:right="0"/>
        <w:textAlignment w:val="baseline"/>
        <w:rPr>
          <w:rFonts w:hint="eastAsia" w:ascii="宋体" w:hAnsi="宋体" w:eastAsia="宋体" w:cs="宋体"/>
          <w:snapToGrid w:val="0"/>
          <w:color w:val="auto"/>
          <w:kern w:val="0"/>
          <w:sz w:val="22"/>
          <w:szCs w:val="22"/>
          <w:highlight w:val="none"/>
          <w:lang w:val="zh-CN" w:eastAsia="en-US" w:bidi="zh-CN"/>
        </w:rPr>
      </w:pPr>
      <w:r>
        <w:rPr>
          <w:rFonts w:hint="eastAsia" w:ascii="宋体" w:hAnsi="宋体" w:eastAsia="宋体" w:cs="宋体"/>
          <w:snapToGrid w:val="0"/>
          <w:color w:val="auto"/>
          <w:kern w:val="0"/>
          <w:sz w:val="22"/>
          <w:szCs w:val="22"/>
          <w:highlight w:val="none"/>
          <w:lang w:val="zh-CN" w:eastAsia="en-US" w:bidi="zh-CN"/>
        </w:rPr>
        <w:t>法定代表人或其委托代理人：</w:t>
      </w:r>
      <w:r>
        <w:rPr>
          <w:rFonts w:hint="eastAsia" w:ascii="宋体" w:hAnsi="宋体" w:eastAsia="宋体" w:cs="宋体"/>
          <w:snapToGrid w:val="0"/>
          <w:color w:val="auto"/>
          <w:kern w:val="0"/>
          <w:sz w:val="22"/>
          <w:szCs w:val="22"/>
          <w:highlight w:val="none"/>
          <w:u w:val="single"/>
          <w:lang w:val="zh-CN" w:eastAsia="en-US" w:bidi="zh-CN"/>
        </w:rPr>
        <w:t xml:space="preserve">  </w:t>
      </w:r>
      <w:r>
        <w:rPr>
          <w:rFonts w:hint="eastAsia" w:ascii="宋体" w:hAnsi="宋体" w:eastAsia="宋体" w:cs="宋体"/>
          <w:snapToGrid w:val="0"/>
          <w:color w:val="auto"/>
          <w:kern w:val="0"/>
          <w:sz w:val="22"/>
          <w:szCs w:val="22"/>
          <w:highlight w:val="none"/>
          <w:u w:val="single"/>
          <w:lang w:val="en-US" w:eastAsia="en-US" w:bidi="zh-CN"/>
        </w:rPr>
        <w:t xml:space="preserve">    </w:t>
      </w:r>
      <w:r>
        <w:rPr>
          <w:rFonts w:hint="eastAsia" w:ascii="宋体" w:hAnsi="宋体" w:eastAsia="宋体" w:cs="宋体"/>
          <w:snapToGrid w:val="0"/>
          <w:color w:val="auto"/>
          <w:kern w:val="0"/>
          <w:sz w:val="22"/>
          <w:szCs w:val="22"/>
          <w:highlight w:val="none"/>
          <w:lang w:val="zh-CN" w:eastAsia="en-US" w:bidi="zh-CN"/>
        </w:rPr>
        <w:t>（签字）</w:t>
      </w:r>
      <w:r>
        <w:rPr>
          <w:rFonts w:hint="eastAsia" w:ascii="宋体" w:hAnsi="宋体" w:eastAsia="宋体" w:cs="宋体"/>
          <w:snapToGrid w:val="0"/>
          <w:color w:val="auto"/>
          <w:kern w:val="0"/>
          <w:sz w:val="22"/>
          <w:szCs w:val="22"/>
          <w:highlight w:val="none"/>
          <w:lang w:val="zh-CN" w:eastAsia="en-US" w:bidi="zh-CN"/>
        </w:rPr>
        <w:tab/>
      </w:r>
      <w:r>
        <w:rPr>
          <w:rFonts w:hint="eastAsia" w:ascii="宋体" w:hAnsi="宋体" w:eastAsia="宋体" w:cs="宋体"/>
          <w:snapToGrid w:val="0"/>
          <w:color w:val="auto"/>
          <w:kern w:val="0"/>
          <w:sz w:val="22"/>
          <w:szCs w:val="22"/>
          <w:highlight w:val="none"/>
          <w:lang w:val="zh-CN" w:eastAsia="en-US" w:bidi="zh-CN"/>
        </w:rPr>
        <w:t>法定代表人或其委托代理人：</w:t>
      </w:r>
      <w:r>
        <w:rPr>
          <w:rFonts w:hint="eastAsia" w:ascii="宋体" w:hAnsi="宋体" w:eastAsia="宋体" w:cs="宋体"/>
          <w:snapToGrid w:val="0"/>
          <w:color w:val="auto"/>
          <w:kern w:val="0"/>
          <w:sz w:val="22"/>
          <w:szCs w:val="22"/>
          <w:highlight w:val="none"/>
          <w:u w:val="single"/>
          <w:lang w:val="zh-CN" w:eastAsia="en-US" w:bidi="zh-CN"/>
        </w:rPr>
        <w:t xml:space="preserve"> </w:t>
      </w:r>
      <w:r>
        <w:rPr>
          <w:rFonts w:hint="eastAsia" w:ascii="宋体" w:hAnsi="宋体" w:eastAsia="宋体" w:cs="宋体"/>
          <w:snapToGrid w:val="0"/>
          <w:color w:val="auto"/>
          <w:kern w:val="0"/>
          <w:sz w:val="22"/>
          <w:szCs w:val="22"/>
          <w:highlight w:val="none"/>
          <w:u w:val="single"/>
          <w:lang w:val="en-US" w:eastAsia="en-US" w:bidi="zh-CN"/>
        </w:rPr>
        <w:t xml:space="preserve">      </w:t>
      </w:r>
      <w:r>
        <w:rPr>
          <w:rFonts w:hint="eastAsia" w:ascii="宋体" w:hAnsi="宋体" w:eastAsia="宋体" w:cs="宋体"/>
          <w:snapToGrid w:val="0"/>
          <w:color w:val="auto"/>
          <w:kern w:val="0"/>
          <w:sz w:val="22"/>
          <w:szCs w:val="22"/>
          <w:highlight w:val="none"/>
          <w:lang w:val="zh-CN" w:eastAsia="en-US" w:bidi="zh-CN"/>
        </w:rPr>
        <w:t>（签字）</w:t>
      </w:r>
    </w:p>
    <w:p w14:paraId="5B858913">
      <w:pPr>
        <w:pStyle w:val="2"/>
        <w:keepNext w:val="0"/>
        <w:keepLines w:val="0"/>
        <w:pageBreakBefore w:val="0"/>
        <w:widowControl/>
        <w:tabs>
          <w:tab w:val="left" w:pos="2344"/>
          <w:tab w:val="left" w:pos="3184"/>
          <w:tab w:val="left" w:pos="4024"/>
          <w:tab w:val="left" w:pos="5945"/>
          <w:tab w:val="left" w:pos="7025"/>
          <w:tab w:val="left" w:pos="7865"/>
          <w:tab w:val="left" w:pos="8705"/>
        </w:tabs>
        <w:kinsoku w:val="0"/>
        <w:wordWrap/>
        <w:overflowPunct/>
        <w:topLinePunct w:val="0"/>
        <w:autoSpaceDE w:val="0"/>
        <w:autoSpaceDN w:val="0"/>
        <w:bidi w:val="0"/>
        <w:adjustRightInd w:val="0"/>
        <w:snapToGrid w:val="0"/>
        <w:spacing w:line="480" w:lineRule="auto"/>
        <w:ind w:left="0" w:leftChars="0" w:right="0" w:firstLine="440" w:firstLineChars="200"/>
        <w:textAlignment w:val="baseline"/>
        <w:rPr>
          <w:rFonts w:hint="eastAsia" w:ascii="宋体" w:hAnsi="宋体" w:eastAsia="宋体" w:cs="宋体"/>
          <w:snapToGrid w:val="0"/>
          <w:color w:val="auto"/>
          <w:kern w:val="0"/>
          <w:sz w:val="22"/>
          <w:szCs w:val="22"/>
          <w:highlight w:val="none"/>
          <w:lang w:val="zh-CN" w:eastAsia="en-US" w:bidi="zh-CN"/>
        </w:rPr>
      </w:pPr>
      <w:r>
        <w:rPr>
          <w:rFonts w:hint="eastAsia" w:ascii="宋体" w:hAnsi="宋体" w:eastAsia="宋体" w:cs="宋体"/>
          <w:snapToGrid w:val="0"/>
          <w:color w:val="auto"/>
          <w:kern w:val="0"/>
          <w:sz w:val="22"/>
          <w:szCs w:val="22"/>
          <w:highlight w:val="none"/>
          <w:lang w:val="zh-CN" w:eastAsia="en-US" w:bidi="zh-CN"/>
        </w:rPr>
        <w:t xml:space="preserve"> </w:t>
      </w:r>
      <w:r>
        <w:rPr>
          <w:rFonts w:hint="eastAsia" w:ascii="宋体" w:hAnsi="宋体" w:eastAsia="宋体" w:cs="宋体"/>
          <w:snapToGrid w:val="0"/>
          <w:color w:val="auto"/>
          <w:kern w:val="0"/>
          <w:sz w:val="22"/>
          <w:szCs w:val="22"/>
          <w:highlight w:val="none"/>
          <w:u w:val="single"/>
          <w:lang w:val="zh-CN" w:eastAsia="en-US" w:bidi="zh-CN"/>
        </w:rPr>
        <w:tab/>
      </w:r>
      <w:r>
        <w:rPr>
          <w:rFonts w:hint="eastAsia" w:ascii="宋体" w:hAnsi="宋体" w:eastAsia="宋体" w:cs="宋体"/>
          <w:snapToGrid w:val="0"/>
          <w:color w:val="auto"/>
          <w:kern w:val="0"/>
          <w:sz w:val="22"/>
          <w:szCs w:val="22"/>
          <w:highlight w:val="none"/>
          <w:lang w:val="zh-CN" w:eastAsia="en-US" w:bidi="zh-CN"/>
        </w:rPr>
        <w:t>年</w:t>
      </w:r>
      <w:r>
        <w:rPr>
          <w:rFonts w:hint="eastAsia" w:ascii="宋体" w:hAnsi="宋体" w:eastAsia="宋体" w:cs="宋体"/>
          <w:snapToGrid w:val="0"/>
          <w:color w:val="auto"/>
          <w:kern w:val="0"/>
          <w:sz w:val="22"/>
          <w:szCs w:val="22"/>
          <w:highlight w:val="none"/>
          <w:u w:val="single"/>
          <w:lang w:val="zh-CN" w:eastAsia="en-US" w:bidi="zh-CN"/>
        </w:rPr>
        <w:t xml:space="preserve"> </w:t>
      </w:r>
      <w:r>
        <w:rPr>
          <w:rFonts w:hint="eastAsia" w:ascii="宋体" w:hAnsi="宋体" w:eastAsia="宋体" w:cs="宋体"/>
          <w:snapToGrid w:val="0"/>
          <w:color w:val="auto"/>
          <w:kern w:val="0"/>
          <w:sz w:val="22"/>
          <w:szCs w:val="22"/>
          <w:highlight w:val="none"/>
          <w:u w:val="single"/>
          <w:lang w:val="zh-CN" w:eastAsia="en-US" w:bidi="zh-CN"/>
        </w:rPr>
        <w:tab/>
      </w:r>
      <w:r>
        <w:rPr>
          <w:rFonts w:hint="eastAsia" w:ascii="宋体" w:hAnsi="宋体" w:eastAsia="宋体" w:cs="宋体"/>
          <w:snapToGrid w:val="0"/>
          <w:color w:val="auto"/>
          <w:kern w:val="0"/>
          <w:sz w:val="22"/>
          <w:szCs w:val="22"/>
          <w:highlight w:val="none"/>
          <w:lang w:val="zh-CN" w:eastAsia="en-US" w:bidi="zh-CN"/>
        </w:rPr>
        <w:t xml:space="preserve">月 </w:t>
      </w:r>
      <w:r>
        <w:rPr>
          <w:rFonts w:hint="eastAsia" w:ascii="宋体" w:hAnsi="宋体" w:eastAsia="宋体" w:cs="宋体"/>
          <w:snapToGrid w:val="0"/>
          <w:color w:val="auto"/>
          <w:kern w:val="0"/>
          <w:sz w:val="22"/>
          <w:szCs w:val="22"/>
          <w:highlight w:val="none"/>
          <w:u w:val="single"/>
          <w:lang w:val="zh-CN" w:eastAsia="en-US" w:bidi="zh-CN"/>
        </w:rPr>
        <w:tab/>
      </w:r>
      <w:r>
        <w:rPr>
          <w:rFonts w:hint="eastAsia" w:ascii="宋体" w:hAnsi="宋体" w:eastAsia="宋体" w:cs="宋体"/>
          <w:snapToGrid w:val="0"/>
          <w:color w:val="auto"/>
          <w:kern w:val="0"/>
          <w:sz w:val="22"/>
          <w:szCs w:val="22"/>
          <w:highlight w:val="none"/>
          <w:lang w:val="zh-CN" w:eastAsia="en-US" w:bidi="zh-CN"/>
        </w:rPr>
        <w:t>日</w:t>
      </w:r>
      <w:r>
        <w:rPr>
          <w:rFonts w:hint="eastAsia" w:ascii="宋体" w:hAnsi="宋体" w:eastAsia="宋体" w:cs="宋体"/>
          <w:snapToGrid w:val="0"/>
          <w:color w:val="auto"/>
          <w:kern w:val="0"/>
          <w:sz w:val="22"/>
          <w:szCs w:val="22"/>
          <w:highlight w:val="none"/>
          <w:lang w:val="zh-CN" w:eastAsia="en-US" w:bidi="zh-CN"/>
        </w:rPr>
        <w:tab/>
      </w:r>
      <w:r>
        <w:rPr>
          <w:rFonts w:hint="eastAsia" w:ascii="宋体" w:hAnsi="宋体" w:eastAsia="宋体" w:cs="宋体"/>
          <w:snapToGrid w:val="0"/>
          <w:color w:val="auto"/>
          <w:kern w:val="0"/>
          <w:sz w:val="22"/>
          <w:szCs w:val="22"/>
          <w:highlight w:val="none"/>
          <w:lang w:val="zh-CN" w:eastAsia="en-US" w:bidi="zh-CN"/>
        </w:rPr>
        <w:t xml:space="preserve"> </w:t>
      </w:r>
      <w:r>
        <w:rPr>
          <w:rFonts w:hint="eastAsia" w:ascii="宋体" w:hAnsi="宋体" w:eastAsia="宋体" w:cs="宋体"/>
          <w:snapToGrid w:val="0"/>
          <w:color w:val="auto"/>
          <w:kern w:val="0"/>
          <w:sz w:val="22"/>
          <w:szCs w:val="22"/>
          <w:highlight w:val="none"/>
          <w:u w:val="single"/>
          <w:lang w:val="zh-CN" w:eastAsia="en-US" w:bidi="zh-CN"/>
        </w:rPr>
        <w:tab/>
      </w:r>
      <w:r>
        <w:rPr>
          <w:rFonts w:hint="eastAsia" w:ascii="宋体" w:hAnsi="宋体" w:eastAsia="宋体" w:cs="宋体"/>
          <w:snapToGrid w:val="0"/>
          <w:color w:val="auto"/>
          <w:kern w:val="0"/>
          <w:sz w:val="22"/>
          <w:szCs w:val="22"/>
          <w:highlight w:val="none"/>
          <w:lang w:val="zh-CN" w:eastAsia="en-US" w:bidi="zh-CN"/>
        </w:rPr>
        <w:t xml:space="preserve">年 </w:t>
      </w:r>
      <w:r>
        <w:rPr>
          <w:rFonts w:hint="eastAsia" w:ascii="宋体" w:hAnsi="宋体" w:eastAsia="宋体" w:cs="宋体"/>
          <w:snapToGrid w:val="0"/>
          <w:color w:val="auto"/>
          <w:kern w:val="0"/>
          <w:sz w:val="22"/>
          <w:szCs w:val="22"/>
          <w:highlight w:val="none"/>
          <w:u w:val="single"/>
          <w:lang w:val="zh-CN" w:eastAsia="en-US" w:bidi="zh-CN"/>
        </w:rPr>
        <w:tab/>
      </w:r>
      <w:r>
        <w:rPr>
          <w:rFonts w:hint="eastAsia" w:ascii="宋体" w:hAnsi="宋体" w:eastAsia="宋体" w:cs="宋体"/>
          <w:snapToGrid w:val="0"/>
          <w:color w:val="auto"/>
          <w:kern w:val="0"/>
          <w:sz w:val="22"/>
          <w:szCs w:val="22"/>
          <w:highlight w:val="none"/>
          <w:lang w:val="zh-CN" w:eastAsia="en-US" w:bidi="zh-CN"/>
        </w:rPr>
        <w:t xml:space="preserve">月 </w:t>
      </w:r>
      <w:r>
        <w:rPr>
          <w:rFonts w:hint="eastAsia" w:ascii="宋体" w:hAnsi="宋体" w:eastAsia="宋体" w:cs="宋体"/>
          <w:snapToGrid w:val="0"/>
          <w:color w:val="auto"/>
          <w:kern w:val="0"/>
          <w:sz w:val="22"/>
          <w:szCs w:val="22"/>
          <w:highlight w:val="none"/>
          <w:u w:val="single"/>
          <w:lang w:val="zh-CN" w:eastAsia="en-US" w:bidi="zh-CN"/>
        </w:rPr>
        <w:tab/>
      </w:r>
      <w:r>
        <w:rPr>
          <w:rFonts w:hint="eastAsia" w:ascii="宋体" w:hAnsi="宋体" w:eastAsia="宋体" w:cs="宋体"/>
          <w:snapToGrid w:val="0"/>
          <w:color w:val="auto"/>
          <w:kern w:val="0"/>
          <w:sz w:val="22"/>
          <w:szCs w:val="22"/>
          <w:highlight w:val="none"/>
          <w:lang w:val="zh-CN" w:eastAsia="en-US" w:bidi="zh-CN"/>
        </w:rPr>
        <w:t>日</w:t>
      </w:r>
    </w:p>
    <w:p w14:paraId="59A84FEC">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0" w:firstLineChars="200"/>
        <w:jc w:val="center"/>
        <w:textAlignment w:val="baseline"/>
        <w:rPr>
          <w:rFonts w:hint="eastAsia" w:ascii="宋体" w:hAnsi="宋体" w:eastAsia="宋体" w:cs="宋体"/>
          <w:snapToGrid w:val="0"/>
          <w:color w:val="auto"/>
          <w:kern w:val="0"/>
          <w:sz w:val="24"/>
          <w:szCs w:val="24"/>
          <w:highlight w:val="none"/>
          <w:lang w:val="zh-CN" w:eastAsia="en-US" w:bidi="zh-CN"/>
        </w:rPr>
      </w:pPr>
    </w:p>
    <w:p w14:paraId="5D4E0931">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0" w:firstLineChars="200"/>
        <w:jc w:val="center"/>
        <w:textAlignment w:val="baseline"/>
        <w:rPr>
          <w:rFonts w:hint="eastAsia" w:ascii="宋体" w:hAnsi="宋体" w:eastAsia="宋体" w:cs="宋体"/>
          <w:snapToGrid w:val="0"/>
          <w:color w:val="auto"/>
          <w:kern w:val="0"/>
          <w:sz w:val="24"/>
          <w:szCs w:val="24"/>
          <w:highlight w:val="none"/>
          <w:lang w:val="zh-CN" w:eastAsia="en-US" w:bidi="zh-CN"/>
        </w:rPr>
      </w:pPr>
    </w:p>
    <w:p w14:paraId="13AAC99F">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0" w:firstLineChars="200"/>
        <w:jc w:val="center"/>
        <w:textAlignment w:val="baseline"/>
        <w:rPr>
          <w:rFonts w:hint="eastAsia" w:ascii="宋体" w:hAnsi="宋体" w:eastAsia="宋体" w:cs="宋体"/>
          <w:snapToGrid w:val="0"/>
          <w:color w:val="auto"/>
          <w:kern w:val="0"/>
          <w:sz w:val="24"/>
          <w:szCs w:val="24"/>
          <w:highlight w:val="none"/>
          <w:lang w:val="zh-CN" w:eastAsia="en-US" w:bidi="zh-CN"/>
        </w:rPr>
      </w:pPr>
    </w:p>
    <w:p w14:paraId="6B2484D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2" w:firstLineChars="200"/>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廉政合同</w:t>
      </w:r>
    </w:p>
    <w:p w14:paraId="79F6BF3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项目法人</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（项目法人名称，以下简称“发包人”）与该项目施工单位</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（施工单位名称，以下简称“承包人”），特订立如下合同。</w:t>
      </w:r>
    </w:p>
    <w:p w14:paraId="7F87758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1．发包人和承包人双方的权利和义务</w:t>
      </w:r>
    </w:p>
    <w:p w14:paraId="03B5A1F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（1）严格遵守党的政策规定和国家有关法律法规及交通运输部的有关规定。</w:t>
      </w:r>
    </w:p>
    <w:p w14:paraId="2F9B678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（2）严格执行</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（项目名称）施工合同文件，自觉按合同办事。</w:t>
      </w:r>
    </w:p>
    <w:p w14:paraId="23F5B14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（3）双方的业务活动坚持公开、公正、诚信、透明的原则（法律认定的商业秘密和合同文件另有规定除外），不得损害国家和集体利益，不得违反工程建设管理规章制度。</w:t>
      </w:r>
    </w:p>
    <w:p w14:paraId="2E4058A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（4）建立健全廉政制度，开展廉政教育，设立廉政告示牌，公布举报电话，监督并认真查处违法违纪行为。</w:t>
      </w:r>
    </w:p>
    <w:p w14:paraId="20A73D3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（5）发现对方在业务活动中有违反廉政规定的行为，有及时提醒对方纠正的权利和义务。</w:t>
      </w:r>
    </w:p>
    <w:p w14:paraId="07583A3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（6）发现对方严重违反本合同义务条款的行为，有向其上级有关部门举报、建议给予处理并要求告知处理结果的权利。</w:t>
      </w:r>
    </w:p>
    <w:p w14:paraId="0FBBAAB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2．发包人的义务</w:t>
      </w:r>
    </w:p>
    <w:p w14:paraId="7A78756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（1）发包人及其工作人员不得索要或接受承包人的礼金、有价证券和贵重物品，不得让承包人报销任何应由发包人或发包人工作人员个人支付的费用等。</w:t>
      </w:r>
    </w:p>
    <w:p w14:paraId="40122A1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（2）发包人工作人员不得参加承包人安排的超标准宴请和娱乐活动；不得接受承包人提供的通讯工具、交通工具和高档办公用品等。</w:t>
      </w:r>
    </w:p>
    <w:p w14:paraId="5011FF3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（3）发包人及其工作人员不利要求或者接受承包人为其住房装修、婚丧嫁娶活动、配偶子女的工作安排以及出国出境、旅游等提供方便等。</w:t>
      </w:r>
    </w:p>
    <w:p w14:paraId="65E2D74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（4）发包人工作人员及其配偶、子女不得从事与发包人工作有关的材料设备供应、工程分包、劳务等经济活动等。</w:t>
      </w:r>
    </w:p>
    <w:p w14:paraId="0482343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（5）发包人及其工作人员不得以任何理由向承包人推荐分包单位或推销材料，不得要求承包人购买合同规定外的材料和设备。</w:t>
      </w:r>
    </w:p>
    <w:p w14:paraId="3B75BB3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（6）发包人工作人员要秉公办事，不准营私舞弊，不准利用职权从事各种个人有偿中介活动和安排个人施工队伍。</w:t>
      </w:r>
    </w:p>
    <w:p w14:paraId="19A567C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3．承包人的义务</w:t>
      </w:r>
    </w:p>
    <w:p w14:paraId="7DC6905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（1）承包人不得以任何理由向发包人及其工作人员行贿或馈赠礼金、有价证券、贵重礼品。</w:t>
      </w:r>
    </w:p>
    <w:p w14:paraId="751E456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（2）承包人不得以任何名义为发包人及其工作人员报销应由发包人单位或个人支付的任何费用。</w:t>
      </w:r>
    </w:p>
    <w:p w14:paraId="18C91ED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（3）承包人不得以任何理由安排发包人工作人员参加超标准宴请及娱乐活动。</w:t>
      </w:r>
    </w:p>
    <w:p w14:paraId="26910EF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（4）承包人不得为发包人单位和个人购置或提供通讯工具、交通工具和高档办公用品等。</w:t>
      </w:r>
    </w:p>
    <w:p w14:paraId="79D363C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4．违约责任</w:t>
      </w:r>
    </w:p>
    <w:p w14:paraId="7C94FF8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（1）发包人及其工作人员违反本合同第1、2条，按管理权限，依据有关规定给予党纪、政纪或组织处理；涉嫌犯罪的，移交司法机关追究刑事责任；给承包人单位造成经济损失的，应予以赔偿。</w:t>
      </w:r>
    </w:p>
    <w:p w14:paraId="4F56DD7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及其工作人员违反本合同第1、3条，按管理权限，依据有关规定给予党纪、政纪或组织处理；给发包人单位造成经济损失的，应予以赔偿；情节严重的，发包人建议交通主管部门给予承包人一至三年内不得进入其主管的公路建设市场的处罚。</w:t>
      </w:r>
    </w:p>
    <w:p w14:paraId="2156E8C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2DEA433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6.本合同有效期为发包人和承包人签署之日起至该工程项目竣工验收后止。</w:t>
      </w:r>
    </w:p>
    <w:p w14:paraId="4A97C60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7．本合同作为</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（项目名称）施工合同的附件，与工程施工合同具有同等的法律效力，经合同双方签署后立即生效。</w:t>
      </w:r>
    </w:p>
    <w:p w14:paraId="7599235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8．本合同正本</w:t>
      </w:r>
      <w:r>
        <w:rPr>
          <w:rFonts w:hint="eastAsia" w:ascii="宋体" w:hAnsi="宋体" w:eastAsia="宋体" w:cs="宋体"/>
          <w:color w:val="auto"/>
          <w:sz w:val="21"/>
          <w:szCs w:val="21"/>
          <w:highlight w:val="none"/>
          <w:u w:val="single"/>
        </w:rPr>
        <w:t>二</w:t>
      </w:r>
      <w:r>
        <w:rPr>
          <w:rFonts w:hint="eastAsia" w:ascii="宋体" w:hAnsi="宋体" w:eastAsia="宋体" w:cs="宋体"/>
          <w:color w:val="auto"/>
          <w:sz w:val="21"/>
          <w:szCs w:val="21"/>
          <w:highlight w:val="none"/>
        </w:rPr>
        <w:t>份，副本</w:t>
      </w:r>
      <w:r>
        <w:rPr>
          <w:rFonts w:hint="eastAsia" w:ascii="宋体" w:hAnsi="宋体" w:eastAsia="宋体" w:cs="宋体"/>
          <w:b w:val="0"/>
          <w:bCs w:val="0"/>
          <w:color w:val="auto"/>
          <w:sz w:val="21"/>
          <w:szCs w:val="21"/>
          <w:highlight w:val="none"/>
          <w:u w:val="single"/>
        </w:rPr>
        <w:t>六</w:t>
      </w:r>
      <w:r>
        <w:rPr>
          <w:rFonts w:hint="eastAsia" w:ascii="宋体" w:hAnsi="宋体" w:eastAsia="宋体" w:cs="宋体"/>
          <w:color w:val="auto"/>
          <w:sz w:val="21"/>
          <w:szCs w:val="21"/>
          <w:highlight w:val="none"/>
        </w:rPr>
        <w:t>份，合同双方各执正本</w:t>
      </w:r>
      <w:r>
        <w:rPr>
          <w:rFonts w:hint="eastAsia" w:ascii="宋体" w:hAnsi="宋体" w:eastAsia="宋体" w:cs="宋体"/>
          <w:color w:val="auto"/>
          <w:sz w:val="21"/>
          <w:szCs w:val="21"/>
          <w:highlight w:val="none"/>
          <w:u w:val="single"/>
        </w:rPr>
        <w:t>一</w:t>
      </w:r>
      <w:r>
        <w:rPr>
          <w:rFonts w:hint="eastAsia" w:ascii="宋体" w:hAnsi="宋体" w:eastAsia="宋体" w:cs="宋体"/>
          <w:color w:val="auto"/>
          <w:sz w:val="21"/>
          <w:szCs w:val="21"/>
          <w:highlight w:val="none"/>
        </w:rPr>
        <w:t>份，副本</w:t>
      </w:r>
      <w:r>
        <w:rPr>
          <w:rFonts w:hint="eastAsia" w:ascii="宋体" w:hAnsi="宋体" w:eastAsia="宋体" w:cs="宋体"/>
          <w:b/>
          <w:bCs/>
          <w:color w:val="auto"/>
          <w:sz w:val="21"/>
          <w:szCs w:val="21"/>
          <w:highlight w:val="none"/>
          <w:u w:val="single"/>
        </w:rPr>
        <w:t>三</w:t>
      </w:r>
      <w:r>
        <w:rPr>
          <w:rFonts w:hint="eastAsia" w:ascii="宋体" w:hAnsi="宋体" w:eastAsia="宋体" w:cs="宋体"/>
          <w:color w:val="auto"/>
          <w:sz w:val="21"/>
          <w:szCs w:val="21"/>
          <w:highlight w:val="none"/>
        </w:rPr>
        <w:t>份，并送交发包人和承包人的监督单位各一份</w:t>
      </w:r>
    </w:p>
    <w:p w14:paraId="3E2C267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2145FD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1F0AB45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6E6A6876">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b/>
          <w:bCs/>
          <w:color w:val="auto"/>
          <w:spacing w:val="-8"/>
          <w:sz w:val="21"/>
          <w:szCs w:val="21"/>
          <w:highlight w:val="none"/>
          <w:u w:val="single"/>
          <w:lang w:val="en-US" w:eastAsia="zh-CN"/>
        </w:rPr>
      </w:pPr>
      <w:r>
        <w:rPr>
          <w:rFonts w:hint="eastAsia" w:ascii="宋体" w:hAnsi="宋体" w:eastAsia="宋体" w:cs="宋体"/>
          <w:color w:val="auto"/>
          <w:sz w:val="21"/>
          <w:szCs w:val="21"/>
          <w:highlight w:val="none"/>
        </w:rPr>
        <w:t>发包人：</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承包人：</w:t>
      </w:r>
      <w:r>
        <w:rPr>
          <w:rFonts w:hint="eastAsia" w:ascii="宋体" w:hAnsi="宋体" w:eastAsia="宋体" w:cs="宋体"/>
          <w:b/>
          <w:bCs/>
          <w:color w:val="auto"/>
          <w:spacing w:val="-8"/>
          <w:sz w:val="21"/>
          <w:szCs w:val="21"/>
          <w:highlight w:val="none"/>
          <w:u w:val="single"/>
          <w:lang w:val="en-US" w:eastAsia="zh-CN"/>
        </w:rPr>
        <w:t xml:space="preserve">                           </w:t>
      </w:r>
    </w:p>
    <w:p w14:paraId="5BF4532B">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1260" w:firstLineChars="6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（盖单位章）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（盖单位章）</w:t>
      </w:r>
    </w:p>
    <w:p w14:paraId="6F33FBF0">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   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（签字） </w:t>
      </w:r>
    </w:p>
    <w:p w14:paraId="6B7B76E6">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日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5646702A">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发包人监督单位：</w:t>
      </w:r>
      <w:r>
        <w:rPr>
          <w:rFonts w:hint="eastAsia" w:ascii="宋体" w:hAnsi="宋体" w:eastAsia="宋体" w:cs="宋体"/>
          <w:color w:val="auto"/>
          <w:sz w:val="21"/>
          <w:szCs w:val="21"/>
          <w:highlight w:val="none"/>
          <w:u w:val="single"/>
        </w:rPr>
        <w:t xml:space="preserve">         （盖单位章）   </w:t>
      </w:r>
      <w:r>
        <w:rPr>
          <w:rFonts w:hint="eastAsia" w:ascii="宋体" w:hAnsi="宋体" w:eastAsia="宋体" w:cs="宋体"/>
          <w:color w:val="auto"/>
          <w:sz w:val="21"/>
          <w:szCs w:val="21"/>
          <w:highlight w:val="none"/>
        </w:rPr>
        <w:t>承包人监督单位：</w:t>
      </w:r>
      <w:r>
        <w:rPr>
          <w:rFonts w:hint="eastAsia" w:ascii="宋体" w:hAnsi="宋体" w:eastAsia="宋体" w:cs="宋体"/>
          <w:color w:val="auto"/>
          <w:sz w:val="21"/>
          <w:szCs w:val="21"/>
          <w:highlight w:val="none"/>
          <w:u w:val="single"/>
        </w:rPr>
        <w:t xml:space="preserve">      （盖单位章）</w:t>
      </w:r>
    </w:p>
    <w:p w14:paraId="5C0BFCD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40160D0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4012FEE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377B8B0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5949BAE8">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75A19A8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62" w:firstLineChars="200"/>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安全生产合同</w:t>
      </w:r>
    </w:p>
    <w:p w14:paraId="3ECE7F4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5A90C294">
      <w:pPr>
        <w:keepNext w:val="0"/>
        <w:keepLines w:val="0"/>
        <w:pageBreakBefore w:val="0"/>
        <w:widowControl/>
        <w:kinsoku w:val="0"/>
        <w:overflowPunct/>
        <w:topLinePunct w:val="0"/>
        <w:autoSpaceDE w:val="0"/>
        <w:autoSpaceDN w:val="0"/>
        <w:bidi w:val="0"/>
        <w:adjustRightInd w:val="0"/>
        <w:snapToGrid w:val="0"/>
        <w:spacing w:line="360" w:lineRule="auto"/>
        <w:ind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为在</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（项目名称）施工合同的实施过程中创造安全、高效的施工环境，切实搞好本项目的安全管理工作，本项目发包人</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（发包人名称，以下简称“发包人”）与承包人</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（承包人名称，以下简称“承包人”）特此签订安全生产合同：</w:t>
      </w:r>
    </w:p>
    <w:p w14:paraId="46FB6A0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1.发包人职责</w:t>
      </w:r>
    </w:p>
    <w:p w14:paraId="0DE9329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（1）严格遵守国家有关安全生产的法律法规，认真执行工程承包合同中的有关安全要求。</w:t>
      </w:r>
    </w:p>
    <w:p w14:paraId="7E93FF8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（2）按照“安全第一、预防为主”和坚持“管生产必须管安全”的原则进行安全生产管理，做到生产与安全工作同时计划、布置、检查、总结和评比。</w:t>
      </w:r>
    </w:p>
    <w:p w14:paraId="3AC9C53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（3）重要的安全设施必须坚持与主体工程“三同时”的原则，即：同时设计、审批，同时施工，同时验收，投入使用。</w:t>
      </w:r>
    </w:p>
    <w:p w14:paraId="1345716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（4）定期召开安全生产调度会，及时传达中央及地方有关安全生产的精神。</w:t>
      </w:r>
    </w:p>
    <w:p w14:paraId="1D644F9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（5）组织对承包人施工现场安全生产检查，监督承包人及时处理发现的各种安全隐患。</w:t>
      </w:r>
    </w:p>
    <w:p w14:paraId="0120A0D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2.承包人职责</w:t>
      </w:r>
    </w:p>
    <w:p w14:paraId="5DF48B1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严格遵守《中华人民共和国安全生产法》、《建设工程安全生产管理条例》等国家有关安全生产的法律法规、《公路水运工程安全生产监督管理办法》、《公路工程施工安全技术规程》和《公路筑养路机械操作规程》等有关安全生产的规定。认真执行工程承包合同中的有关安全要求。</w:t>
      </w:r>
    </w:p>
    <w:p w14:paraId="5E133EE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24F4A3D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58255D4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（4）承包人在任何时候都应采取各种合理的预防措施，防止其员工发生任何违法、违禁、暴力或妨碍治安的行为。</w:t>
      </w:r>
    </w:p>
    <w:p w14:paraId="0880CC4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898C8A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4BA501A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（7）操作人员上岗，必须按规定穿戴防护用品。施工负责人和安全检查员应随时检查劳动防护用品的穿戴情况，不按规定穿戴防护用品的人员不得上岗。</w:t>
      </w:r>
    </w:p>
    <w:p w14:paraId="5EE6E6D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（8）所有施工机具设备和高空作业的设备均应定期检查，并有安全员的签字记录，保证其经常处于完好状态；不合格的机具、设备和劳动保护用品严禁使用：</w:t>
      </w:r>
    </w:p>
    <w:p w14:paraId="52A9B9F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（9）施工中采用新技术、新工艺、新设备、新材料时，必须制定相应的安全技术措施，施工现场必须具有相关的安全标志牌。</w:t>
      </w:r>
    </w:p>
    <w:p w14:paraId="6F8F248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4127E4C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（11）安全生产费用按照《公路水运工程安全生产监督管理办法》的相关规定使用和管理。</w:t>
      </w:r>
    </w:p>
    <w:p w14:paraId="4B77A93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3.违约责任</w:t>
      </w:r>
    </w:p>
    <w:p w14:paraId="7BDB1D4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如因发包人或承包人违约造成安全事故，将依法追究责任。</w:t>
      </w:r>
    </w:p>
    <w:p w14:paraId="48603F0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4.本合同由双方法定代表人或其授权的代理人签署并加盖单位章后生效，全部工程竣工验收后失效。</w:t>
      </w:r>
    </w:p>
    <w:p w14:paraId="5982807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5.本合同正本</w:t>
      </w:r>
      <w:r>
        <w:rPr>
          <w:rFonts w:hint="eastAsia" w:ascii="宋体" w:hAnsi="宋体" w:eastAsia="宋体" w:cs="宋体"/>
          <w:color w:val="auto"/>
          <w:sz w:val="21"/>
          <w:szCs w:val="21"/>
          <w:highlight w:val="none"/>
          <w:u w:val="single"/>
        </w:rPr>
        <w:t>二</w:t>
      </w:r>
      <w:r>
        <w:rPr>
          <w:rFonts w:hint="eastAsia" w:ascii="宋体" w:hAnsi="宋体" w:eastAsia="宋体" w:cs="宋体"/>
          <w:color w:val="auto"/>
          <w:sz w:val="21"/>
          <w:szCs w:val="21"/>
          <w:highlight w:val="none"/>
        </w:rPr>
        <w:t>份，副本</w:t>
      </w:r>
      <w:r>
        <w:rPr>
          <w:rFonts w:hint="eastAsia" w:ascii="宋体" w:hAnsi="宋体" w:eastAsia="宋体" w:cs="宋体"/>
          <w:color w:val="auto"/>
          <w:sz w:val="21"/>
          <w:szCs w:val="21"/>
          <w:highlight w:val="none"/>
          <w:u w:val="single"/>
          <w:lang w:val="en-US" w:eastAsia="zh-CN"/>
        </w:rPr>
        <w:t>六</w:t>
      </w:r>
      <w:r>
        <w:rPr>
          <w:rFonts w:hint="eastAsia" w:ascii="宋体" w:hAnsi="宋体" w:eastAsia="宋体" w:cs="宋体"/>
          <w:color w:val="auto"/>
          <w:sz w:val="21"/>
          <w:szCs w:val="21"/>
          <w:highlight w:val="none"/>
        </w:rPr>
        <w:t>份，合同双方各执正本</w:t>
      </w:r>
      <w:r>
        <w:rPr>
          <w:rFonts w:hint="eastAsia" w:ascii="宋体" w:hAnsi="宋体" w:eastAsia="宋体" w:cs="宋体"/>
          <w:color w:val="auto"/>
          <w:sz w:val="21"/>
          <w:szCs w:val="21"/>
          <w:highlight w:val="none"/>
          <w:u w:val="single"/>
          <w:lang w:val="en-US" w:eastAsia="zh-CN"/>
        </w:rPr>
        <w:t>一</w:t>
      </w:r>
      <w:r>
        <w:rPr>
          <w:rFonts w:hint="eastAsia" w:ascii="宋体" w:hAnsi="宋体" w:eastAsia="宋体" w:cs="宋体"/>
          <w:color w:val="auto"/>
          <w:sz w:val="21"/>
          <w:szCs w:val="21"/>
          <w:highlight w:val="none"/>
        </w:rPr>
        <w:t>份，副本</w:t>
      </w:r>
      <w:r>
        <w:rPr>
          <w:rFonts w:hint="eastAsia" w:ascii="宋体" w:hAnsi="宋体" w:eastAsia="宋体" w:cs="宋体"/>
          <w:color w:val="auto"/>
          <w:sz w:val="21"/>
          <w:szCs w:val="21"/>
          <w:highlight w:val="none"/>
          <w:u w:val="single"/>
          <w:lang w:val="en-US" w:eastAsia="zh-CN"/>
        </w:rPr>
        <w:t>三</w:t>
      </w:r>
      <w:r>
        <w:rPr>
          <w:rFonts w:hint="eastAsia" w:ascii="宋体" w:hAnsi="宋体" w:eastAsia="宋体" w:cs="宋体"/>
          <w:color w:val="auto"/>
          <w:sz w:val="21"/>
          <w:szCs w:val="21"/>
          <w:highlight w:val="none"/>
        </w:rPr>
        <w:t>份，当正本与副本的内容不一致时，以正本为准。</w:t>
      </w:r>
    </w:p>
    <w:p w14:paraId="1F147321">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color w:val="auto"/>
          <w:sz w:val="21"/>
          <w:szCs w:val="21"/>
          <w:highlight w:val="none"/>
        </w:rPr>
      </w:pPr>
    </w:p>
    <w:p w14:paraId="1C5F0E37">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b/>
          <w:bCs/>
          <w:color w:val="auto"/>
          <w:spacing w:val="-8"/>
          <w:sz w:val="21"/>
          <w:szCs w:val="21"/>
          <w:highlight w:val="none"/>
          <w:u w:val="single"/>
          <w:lang w:val="en-US" w:eastAsia="zh-CN"/>
        </w:rPr>
      </w:pPr>
      <w:r>
        <w:rPr>
          <w:rFonts w:hint="eastAsia" w:ascii="宋体" w:hAnsi="宋体" w:eastAsia="宋体" w:cs="宋体"/>
          <w:color w:val="auto"/>
          <w:sz w:val="21"/>
          <w:szCs w:val="21"/>
          <w:highlight w:val="none"/>
        </w:rPr>
        <w:t>发包人：</w:t>
      </w:r>
      <w:r>
        <w:rPr>
          <w:rFonts w:hint="eastAsia" w:ascii="宋体" w:hAnsi="宋体" w:eastAsia="宋体" w:cs="宋体"/>
          <w:b/>
          <w:bCs/>
          <w:color w:val="auto"/>
          <w:spacing w:val="-8"/>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承包人：</w:t>
      </w:r>
      <w:r>
        <w:rPr>
          <w:rFonts w:hint="eastAsia" w:ascii="宋体" w:hAnsi="宋体" w:eastAsia="宋体" w:cs="宋体"/>
          <w:b/>
          <w:bCs/>
          <w:color w:val="auto"/>
          <w:spacing w:val="-8"/>
          <w:sz w:val="21"/>
          <w:szCs w:val="21"/>
          <w:highlight w:val="none"/>
          <w:u w:val="single"/>
          <w:lang w:val="en-US" w:eastAsia="zh-CN"/>
        </w:rPr>
        <w:t xml:space="preserve">                             </w:t>
      </w:r>
    </w:p>
    <w:p w14:paraId="4F0501BC">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盖单位章）                                （盖单位章）</w:t>
      </w:r>
    </w:p>
    <w:p w14:paraId="07D65540">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（签字） </w:t>
      </w:r>
    </w:p>
    <w:p w14:paraId="7F1469F1">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日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09775D52">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40BDC890">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43C6D171">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486587C1">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673D7698">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3FB37555">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4FA67B49">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2976F908">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562" w:firstLineChars="200"/>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四、通用合同条款</w:t>
      </w:r>
    </w:p>
    <w:p w14:paraId="52A50A6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78F17D2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“通用合同条款”采用《标准施工招标文件》的“通用合同条款”。</w:t>
      </w:r>
    </w:p>
    <w:p w14:paraId="49181A0B">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 </w:t>
      </w:r>
    </w:p>
    <w:p w14:paraId="546CB757">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2AA5E21C">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7DA30A69">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5EF3B4BF">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21F57ACD">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35D9011B">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1E19B289">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4B781DB0">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67D62BBB">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1CECBAC4">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7007E6F1">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5D35FCB5">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6C5EDF4A">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664576A9">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2243F696">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7EAB5700">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58D63FAC">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204711B7">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21023E3A">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00FE54AE">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7A07BCEF">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082C6ADA">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18592C52">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4DF73FB9">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5A7E831F">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p>
    <w:p w14:paraId="70061C5B">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562" w:firstLineChars="200"/>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rPr>
        <w:t>专用合同条款</w:t>
      </w:r>
    </w:p>
    <w:p w14:paraId="5A8F8C9C">
      <w:pPr>
        <w:pStyle w:val="34"/>
        <w:keepNext w:val="0"/>
        <w:keepLines w:val="0"/>
        <w:pageBreakBefore w:val="0"/>
        <w:widowControl/>
        <w:numPr>
          <w:ilvl w:val="0"/>
          <w:numId w:val="0"/>
        </w:numPr>
        <w:tabs>
          <w:tab w:val="left" w:pos="3397"/>
        </w:tabs>
        <w:kinsoku w:val="0"/>
        <w:overflowPunct/>
        <w:topLinePunct w:val="0"/>
        <w:autoSpaceDE w:val="0"/>
        <w:autoSpaceDN w:val="0"/>
        <w:bidi w:val="0"/>
        <w:adjustRightInd w:val="0"/>
        <w:snapToGrid w:val="0"/>
        <w:spacing w:line="360" w:lineRule="auto"/>
        <w:ind w:leftChars="200" w:right="0" w:rightChars="0"/>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A  </w:t>
      </w:r>
      <w:r>
        <w:rPr>
          <w:rFonts w:hint="eastAsia" w:ascii="宋体" w:hAnsi="宋体" w:eastAsia="宋体" w:cs="宋体"/>
          <w:color w:val="auto"/>
          <w:sz w:val="28"/>
          <w:szCs w:val="28"/>
          <w:highlight w:val="none"/>
        </w:rPr>
        <w:t>公路工程专用合同条款</w:t>
      </w:r>
    </w:p>
    <w:p w14:paraId="2693073B">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5" w:name="_Toc234382841"/>
      <w:bookmarkStart w:id="26" w:name="_Toc31152"/>
      <w:r>
        <w:rPr>
          <w:rFonts w:hint="eastAsia" w:ascii="宋体" w:hAnsi="宋体" w:eastAsia="宋体" w:cs="宋体"/>
          <w:color w:val="auto"/>
          <w:sz w:val="21"/>
          <w:szCs w:val="21"/>
          <w:highlight w:val="none"/>
        </w:rPr>
        <w:t>1．一般约定</w:t>
      </w:r>
      <w:bookmarkEnd w:id="25"/>
      <w:bookmarkEnd w:id="26"/>
    </w:p>
    <w:p w14:paraId="38B89113">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7" w:name="_Toc21870"/>
      <w:bookmarkStart w:id="28" w:name="_Toc234382842"/>
      <w:r>
        <w:rPr>
          <w:rFonts w:hint="eastAsia" w:ascii="宋体" w:hAnsi="宋体" w:eastAsia="宋体" w:cs="宋体"/>
          <w:color w:val="auto"/>
          <w:sz w:val="21"/>
          <w:szCs w:val="21"/>
          <w:highlight w:val="none"/>
        </w:rPr>
        <w:t>1.1词语定义</w:t>
      </w:r>
      <w:bookmarkEnd w:id="27"/>
      <w:bookmarkEnd w:id="28"/>
    </w:p>
    <w:p w14:paraId="6E36287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1.1.1合同</w:t>
      </w:r>
    </w:p>
    <w:p w14:paraId="4FAE4EA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第1.1.1.6目细化为：</w:t>
      </w:r>
    </w:p>
    <w:p w14:paraId="48E646B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技术规范：为本合同所约定的技术标准和要求，是合同文件的组成部分。通用合同条款中“技术标准和要求”一词具有相同含义。</w:t>
      </w:r>
    </w:p>
    <w:p w14:paraId="6C9A1F8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第1.1.1.8目细化为：</w:t>
      </w:r>
    </w:p>
    <w:p w14:paraId="4149EF7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已标价工程量清单：指构成合同文件组成部分的已标明价格、经算术性错误修正及其他错误修正（如有）且承包人已确认的最终的工程量清单，包括工程量清单说明、投标报价说明、计日工说明、其他说明及工程量清单各项表格（工程量清单表5.1～表5.5）。</w:t>
      </w:r>
    </w:p>
    <w:p w14:paraId="1BC5059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本项补充第1.1.1.10目：</w:t>
      </w:r>
    </w:p>
    <w:p w14:paraId="2719B7A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1.1.1.10补遗书：指发出招标文件之后由招标人向已取得招标文件的投标人发出的、编号的对招标文件所作的澄清、修改书。</w:t>
      </w:r>
    </w:p>
    <w:p w14:paraId="75F11A5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1.1.2合同当事人和人员</w:t>
      </w:r>
    </w:p>
    <w:p w14:paraId="0323D7C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本项补充第1.1.2.8目：</w:t>
      </w:r>
    </w:p>
    <w:p w14:paraId="060B891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1.1.2.8 承包人项目总工：指由承包人书面委派常驻现场负责管理本合同工程的总工程师或技术总负责人。</w:t>
      </w:r>
    </w:p>
    <w:p w14:paraId="7DF9AB5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工程和设备</w:t>
      </w:r>
    </w:p>
    <w:p w14:paraId="2E6F9B2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第1.1.3.4目细化为：</w:t>
      </w:r>
    </w:p>
    <w:p w14:paraId="64E693C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单位工程：指在建设项目中，根据签订的合同，具有独立施工条件的工程。</w:t>
      </w:r>
    </w:p>
    <w:p w14:paraId="3CAFA8C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1.1.3.10目细化为：</w:t>
      </w:r>
    </w:p>
    <w:p w14:paraId="5910D5F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永久占地：指为实施本合同工程而需要的一切永久占用的土地，包括公路两侧路权范围内的用地。</w:t>
      </w:r>
    </w:p>
    <w:p w14:paraId="2E42545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第1.1.3.11目细化为：</w:t>
      </w:r>
    </w:p>
    <w:p w14:paraId="053176A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临时占地：指为实施本合同工程而需要的一切临时占用的土地，包括施工所用的临时支线、便道、便桥和现场的临时出入通道，以及生产（办公）、生活等临时设施用地等。</w:t>
      </w:r>
    </w:p>
    <w:p w14:paraId="7E8FFCD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本项补充第1.1.3.12目、第1.1.3.13目：</w:t>
      </w:r>
    </w:p>
    <w:p w14:paraId="37A3FD7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1.1.3.12 分部工程：指在单位工程中，按结构部位、路段长度及施工特点或施工任务划分的若干个工程。</w:t>
      </w:r>
    </w:p>
    <w:p w14:paraId="13572B5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1.1.3.13 分项工程：指在分部工程中，按不同的施工方法、材料、工序及路段长度等划分的若干个过程。</w:t>
      </w:r>
    </w:p>
    <w:p w14:paraId="2CF9B9D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 其他</w:t>
      </w:r>
    </w:p>
    <w:p w14:paraId="2D01C2E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本项补充第1.1.6.2目～1.1.6.8目：</w:t>
      </w:r>
    </w:p>
    <w:p w14:paraId="1F323D4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1.1.6.2 竣工验收：指《公路工程竣（交）工验收办法》中的竣工验收。通用合同条款中“国家验收”一词具有相同含义。</w:t>
      </w:r>
    </w:p>
    <w:p w14:paraId="3B4C6C2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1.1.6.3 交工：指《公路工程竣（交）工验收办法》中的交工验收。通用合同条款中“竣工”一词具有相同含义。</w:t>
      </w:r>
    </w:p>
    <w:p w14:paraId="6AF21B4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1.1.6.4 交工验收证书：指《公路工程竣（交）工验收办法》中的交工验收证书。通用合同条款中“工程接收证书”一词具有相同含义。</w:t>
      </w:r>
    </w:p>
    <w:p w14:paraId="4E455F1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1.1.6.5 转包：指承包人违反法律和不履行合同规定的责任和义务，将中标工程全部委托或以专业分包的名义将中标工程肢解后全部委托给其他施工企业施工的行为。</w:t>
      </w:r>
    </w:p>
    <w:p w14:paraId="5F3E872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1.1.6.6 专业分包：指承包人与具有相应资质的施工企业签订专业分包合同，由分包人承担承包人委托的分部工程、分项工程或适合专业化队伍施工的其他工程，整体结算，并能独立控制工程质量、施工进度、材料采购、生产安全的施工行为。</w:t>
      </w:r>
    </w:p>
    <w:p w14:paraId="3038CA8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1.1.6.7 劳务分包：指承包人与具有劳务分包资质的劳务企业签订劳务分包，由劳务企业提供劳务人员及机具，由承包人统一组织施工，统一控制工程质量、施工进度、材料采购、生产安全的施工行为。</w:t>
      </w:r>
    </w:p>
    <w:p w14:paraId="349BCA5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1.1.6.8 雇佣民工：指承包人与具有相应劳动能力的自然人签订劳动合同，由承包人统一组织管理，从事分项工程施工或配套工程施工的行为。</w:t>
      </w:r>
    </w:p>
    <w:p w14:paraId="26D9197C">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9" w:name="_Toc14824"/>
      <w:bookmarkStart w:id="30" w:name="_Toc234382843"/>
      <w:r>
        <w:rPr>
          <w:rFonts w:hint="eastAsia" w:ascii="宋体" w:hAnsi="宋体" w:eastAsia="宋体" w:cs="宋体"/>
          <w:color w:val="auto"/>
          <w:sz w:val="21"/>
          <w:szCs w:val="21"/>
          <w:highlight w:val="none"/>
        </w:rPr>
        <w:t>1.4合同文件的优先顺序</w:t>
      </w:r>
      <w:bookmarkEnd w:id="29"/>
      <w:bookmarkEnd w:id="30"/>
    </w:p>
    <w:p w14:paraId="5B9E676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本款约定为：</w:t>
      </w:r>
    </w:p>
    <w:p w14:paraId="728E763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组成合同的各项文件应互相解释，互为说明。除项目专用合同条款另有约定外，解释合同文件的优先顺序如下：</w:t>
      </w:r>
    </w:p>
    <w:p w14:paraId="1615220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（1）合同协议书及各种合同附件（含评标期间和合同谈判过程中的澄清文件和补充资料）；</w:t>
      </w:r>
    </w:p>
    <w:p w14:paraId="11992C8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（2）中标通知书；</w:t>
      </w:r>
    </w:p>
    <w:p w14:paraId="51DC22B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（3）投标函及投标函附录；</w:t>
      </w:r>
    </w:p>
    <w:p w14:paraId="495872F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（4）项目专用合同条款；</w:t>
      </w:r>
    </w:p>
    <w:p w14:paraId="697283D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（5）公路工程专用合同条款；</w:t>
      </w:r>
    </w:p>
    <w:p w14:paraId="61A9D6B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（6）通用合同条款；</w:t>
      </w:r>
    </w:p>
    <w:p w14:paraId="0402247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（7）技术规范；</w:t>
      </w:r>
    </w:p>
    <w:p w14:paraId="52025DA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（8）图纸；</w:t>
      </w:r>
    </w:p>
    <w:p w14:paraId="0A8FE3A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（9）已标价工程量清单；</w:t>
      </w:r>
    </w:p>
    <w:p w14:paraId="45242EF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（10）承包人有关人员、设备投入的承诺及投标文件中的施工组织设计；</w:t>
      </w:r>
    </w:p>
    <w:p w14:paraId="40E0561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（11）其他合同文件。</w:t>
      </w:r>
    </w:p>
    <w:p w14:paraId="00966228">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31" w:name="_Toc1294"/>
      <w:bookmarkStart w:id="32" w:name="_Toc234382844"/>
      <w:r>
        <w:rPr>
          <w:rFonts w:hint="eastAsia" w:ascii="宋体" w:hAnsi="宋体" w:eastAsia="宋体" w:cs="宋体"/>
          <w:color w:val="auto"/>
          <w:sz w:val="21"/>
          <w:szCs w:val="21"/>
          <w:highlight w:val="none"/>
        </w:rPr>
        <w:t>1.5合同协议书</w:t>
      </w:r>
      <w:bookmarkEnd w:id="31"/>
      <w:bookmarkEnd w:id="32"/>
    </w:p>
    <w:p w14:paraId="157B803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1CE9E98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制备本合同文件的费用由发包人承担。在合同协议书签订并生效之前，投标函和中标通知书将对双方具有约束力。</w:t>
      </w:r>
    </w:p>
    <w:p w14:paraId="5F38990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33" w:name="_Toc23248"/>
      <w:bookmarkStart w:id="34" w:name="_Toc234382845"/>
      <w:r>
        <w:rPr>
          <w:rFonts w:hint="eastAsia" w:ascii="宋体" w:hAnsi="宋体" w:eastAsia="宋体" w:cs="宋体"/>
          <w:color w:val="auto"/>
          <w:sz w:val="21"/>
          <w:szCs w:val="21"/>
          <w:highlight w:val="none"/>
        </w:rPr>
        <w:t>1.6图纸和承包人文件</w:t>
      </w:r>
      <w:bookmarkEnd w:id="33"/>
      <w:bookmarkEnd w:id="34"/>
    </w:p>
    <w:p w14:paraId="04FC981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 图纸的提供</w:t>
      </w:r>
    </w:p>
    <w:p w14:paraId="038CDCC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本项细化为：</w:t>
      </w:r>
    </w:p>
    <w:p w14:paraId="18E9D2F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在发出中标通知书之后42天内，向承包人免费提供由发包人或其委托的设计单位设计的施工图纸、技术规范和其他技术资料2份，并向承包人进行技术交底。承包人需要更多份数时，应自费复制。由于发包人未按时提供图纸造成工期延误的，按第11.3款的约定办理。</w:t>
      </w:r>
    </w:p>
    <w:p w14:paraId="249DD1F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1.6.2承包人提供的文件</w:t>
      </w:r>
    </w:p>
    <w:p w14:paraId="2CC6925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本项细化为：</w:t>
      </w:r>
    </w:p>
    <w:p w14:paraId="66C9746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有下列情形之一的，承包人应免费向监理人提交相关部分工程的施工图纸3份，并附必要的计算书、技术资料，或施工工艺图、设备安装图及安装设备的使用和维护手册各2份供监理人批准。</w:t>
      </w:r>
    </w:p>
    <w:p w14:paraId="6DC7F58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（1）为使第1.6.1项所述的施工图纸适合于经现场测量后的纵、横断面；</w:t>
      </w:r>
    </w:p>
    <w:p w14:paraId="48F75B5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（2）为使第1.6.1项所述的施工图纸适合于现场具体地形；</w:t>
      </w:r>
    </w:p>
    <w:p w14:paraId="3890440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（3）为使第1.6.1项所述的施工图纸适合于因尺寸与位置变化而引起局部变更；</w:t>
      </w:r>
    </w:p>
    <w:p w14:paraId="27F6173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（4）由于合同要求与施工需要。</w:t>
      </w:r>
    </w:p>
    <w:p w14:paraId="7642EFC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此类图纸应按监理人规定的格式和图幅绘制。监理人在收到由承包人绘制的上述工程、工艺图纸、计算书和有关技术资料后14天内应予批准或提出修改要求，承包人应按监理人提出的要求做出修改，重新向监理人提交，监理人应在7天内批准或提出进一步的修改意见。</w:t>
      </w:r>
    </w:p>
    <w:p w14:paraId="7BCE45F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1.6.4图纸的错误</w:t>
      </w:r>
    </w:p>
    <w:p w14:paraId="0D65B3E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本项细化为：</w:t>
      </w:r>
    </w:p>
    <w:p w14:paraId="26EF068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承包人在查阅合同文件或在本合同工程实施过程中，发现有关的工程设计、技术规范、图纸或其他资料中的任何差错、遗漏或缺陷后，应及时通知监理人。监理人接到该通知后，应立即就此做出决定，并通知承包人和发包人。</w:t>
      </w:r>
    </w:p>
    <w:p w14:paraId="02354F7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35" w:name="_Toc234382846"/>
      <w:bookmarkStart w:id="36" w:name="_Toc4376"/>
      <w:r>
        <w:rPr>
          <w:rFonts w:hint="eastAsia" w:ascii="宋体" w:hAnsi="宋体" w:eastAsia="宋体" w:cs="宋体"/>
          <w:color w:val="auto"/>
          <w:sz w:val="21"/>
          <w:szCs w:val="21"/>
          <w:highlight w:val="none"/>
        </w:rPr>
        <w:t>1.9严禁贿赂</w:t>
      </w:r>
      <w:bookmarkEnd w:id="35"/>
      <w:bookmarkEnd w:id="36"/>
    </w:p>
    <w:p w14:paraId="6A983D2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26886E6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上述行为造成的工程损耗害、发包人的经济损失等承担一切责任，并予赔偿。情节严重者，发包人有权终止承包人在本合同项下的承包。</w:t>
      </w:r>
    </w:p>
    <w:p w14:paraId="69E581D1">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37" w:name="_Toc28675"/>
      <w:bookmarkStart w:id="38" w:name="_Toc234382847"/>
      <w:r>
        <w:rPr>
          <w:rFonts w:hint="eastAsia" w:ascii="宋体" w:hAnsi="宋体" w:eastAsia="宋体" w:cs="宋体"/>
          <w:color w:val="auto"/>
          <w:sz w:val="21"/>
          <w:szCs w:val="21"/>
          <w:highlight w:val="none"/>
        </w:rPr>
        <w:t>2．发包人义务</w:t>
      </w:r>
      <w:bookmarkEnd w:id="37"/>
      <w:bookmarkEnd w:id="38"/>
    </w:p>
    <w:p w14:paraId="17830E8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39" w:name="_Toc234382848"/>
      <w:bookmarkStart w:id="40" w:name="_Toc5293"/>
      <w:r>
        <w:rPr>
          <w:rFonts w:hint="eastAsia" w:ascii="宋体" w:hAnsi="宋体" w:eastAsia="宋体" w:cs="宋体"/>
          <w:color w:val="auto"/>
          <w:sz w:val="21"/>
          <w:szCs w:val="21"/>
          <w:highlight w:val="none"/>
        </w:rPr>
        <w:t>2.3提供施工场地</w:t>
      </w:r>
      <w:bookmarkEnd w:id="39"/>
      <w:bookmarkEnd w:id="40"/>
    </w:p>
    <w:p w14:paraId="50F2722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089C5A9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负责办理永久占地的征用及与之有关的拆迁赔偿手续并承担相关费用。承包人在按第10条规定提交施工进度计划的同时，应向监理人提交一份按施工先后次序所需的永久占地计划。监理人应在收到此计划后的14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及拆迁赔偿手续，通知承包人使用，以使承包人能够连续不间断地施工。由于承包人施工考虑不周或措施不当等原因而造成的超计划占地或拆迁等发生的征用和赔偿费用，应由承包人承担。</w:t>
      </w:r>
    </w:p>
    <w:p w14:paraId="6D39166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14:paraId="23C316C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41" w:name="_Toc234382849"/>
      <w:bookmarkStart w:id="42" w:name="_Toc20062"/>
      <w:r>
        <w:rPr>
          <w:rFonts w:hint="eastAsia" w:ascii="宋体" w:hAnsi="宋体" w:eastAsia="宋体" w:cs="宋体"/>
          <w:color w:val="auto"/>
          <w:sz w:val="21"/>
          <w:szCs w:val="21"/>
          <w:highlight w:val="none"/>
        </w:rPr>
        <w:t>3．监理人</w:t>
      </w:r>
      <w:bookmarkEnd w:id="41"/>
      <w:bookmarkEnd w:id="42"/>
    </w:p>
    <w:p w14:paraId="73D7CE89">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43" w:name="_Toc9832"/>
      <w:bookmarkStart w:id="44" w:name="_Toc234382850"/>
      <w:r>
        <w:rPr>
          <w:rFonts w:hint="eastAsia" w:ascii="宋体" w:hAnsi="宋体" w:eastAsia="宋体" w:cs="宋体"/>
          <w:color w:val="auto"/>
          <w:sz w:val="21"/>
          <w:szCs w:val="21"/>
          <w:highlight w:val="none"/>
        </w:rPr>
        <w:t>3.1监理人的职责和权力</w:t>
      </w:r>
      <w:bookmarkEnd w:id="43"/>
      <w:bookmarkEnd w:id="44"/>
    </w:p>
    <w:p w14:paraId="5E59D1E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第3.1.1项补充：</w:t>
      </w:r>
    </w:p>
    <w:p w14:paraId="60AA1CB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监理人在行使下列权力前需要经发包人事先批准：</w:t>
      </w:r>
    </w:p>
    <w:p w14:paraId="2B4B96C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（1）根据第4.3款，同意分包本工程的某些非主体和非关键性工作；</w:t>
      </w:r>
    </w:p>
    <w:p w14:paraId="673F2CB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（2）确定第4.11款下产生的费用增加额；</w:t>
      </w:r>
    </w:p>
    <w:p w14:paraId="08F1925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（3）根据第11.1款、第12.3款、第12.4款发布开工通知、暂停施工指示或复工通知；</w:t>
      </w:r>
    </w:p>
    <w:p w14:paraId="5DB3131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（4）决定第11.3款、第11.4款下的工期延长；</w:t>
      </w:r>
    </w:p>
    <w:p w14:paraId="5C544FF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（5）审查批准技术规范或设计的变更；</w:t>
      </w:r>
    </w:p>
    <w:p w14:paraId="0AA3293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（6）根据第15.3款发出的变更指令，其单项工程变更或累计变更涉及的金额超过了项目专用合同条款数据表规定的金额；</w:t>
      </w:r>
    </w:p>
    <w:p w14:paraId="3C8FA9D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（7）确定第15.4款下变更工作的单价；</w:t>
      </w:r>
    </w:p>
    <w:p w14:paraId="1C84F94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（8）按照第15.6款决定有关暂列金额的使用；</w:t>
      </w:r>
    </w:p>
    <w:p w14:paraId="202CCF3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（9）确定第15.8款项下的暂估价金额；</w:t>
      </w:r>
    </w:p>
    <w:p w14:paraId="64E85F1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（10）确定第23.1款项下的索赔额。</w:t>
      </w:r>
    </w:p>
    <w:p w14:paraId="2AF59E1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发生紧急情况，监理人认为将造成人员伤亡，或危及本工程或邻近的财产需立即采取行动，监理人有权在未征得发包人的批准的情况下发布处理紧急情况所比需的指令，承包人应予执行，由此造成的费用增加由监理人按第3.5款商定或确定。</w:t>
      </w:r>
    </w:p>
    <w:p w14:paraId="76CA7AF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3.4监理人的指示</w:t>
      </w:r>
    </w:p>
    <w:p w14:paraId="5B3EFCC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第3.4.5本项取消</w:t>
      </w:r>
    </w:p>
    <w:p w14:paraId="5C6D5FAA">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45" w:name="_Toc234382851"/>
      <w:bookmarkStart w:id="46" w:name="_Toc23144"/>
      <w:r>
        <w:rPr>
          <w:rFonts w:hint="eastAsia" w:ascii="宋体" w:hAnsi="宋体" w:eastAsia="宋体" w:cs="宋体"/>
          <w:color w:val="auto"/>
          <w:sz w:val="21"/>
          <w:szCs w:val="21"/>
          <w:highlight w:val="none"/>
        </w:rPr>
        <w:t>3.5商定或确定</w:t>
      </w:r>
      <w:bookmarkEnd w:id="45"/>
      <w:bookmarkEnd w:id="46"/>
    </w:p>
    <w:p w14:paraId="471E266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第3.5.1 项补充：</w:t>
      </w:r>
    </w:p>
    <w:p w14:paraId="6DF3D3B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如果这项商定或确定导致费用增加和（或）工期延长，或者涉及确定变更工程的价格，则总监理工程师在发出通知前，应征得发包人的同意。</w:t>
      </w:r>
    </w:p>
    <w:p w14:paraId="6116F701">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47" w:name="_Toc26564"/>
      <w:bookmarkStart w:id="48" w:name="_Toc234382852"/>
      <w:r>
        <w:rPr>
          <w:rFonts w:hint="eastAsia" w:ascii="宋体" w:hAnsi="宋体" w:eastAsia="宋体" w:cs="宋体"/>
          <w:color w:val="auto"/>
          <w:sz w:val="21"/>
          <w:szCs w:val="21"/>
          <w:highlight w:val="none"/>
        </w:rPr>
        <w:t>4.承包人</w:t>
      </w:r>
      <w:bookmarkEnd w:id="47"/>
      <w:bookmarkEnd w:id="48"/>
    </w:p>
    <w:p w14:paraId="370936A3">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49" w:name="_Toc234382853"/>
      <w:bookmarkStart w:id="50" w:name="_Toc27273"/>
      <w:r>
        <w:rPr>
          <w:rFonts w:hint="eastAsia" w:ascii="宋体" w:hAnsi="宋体" w:eastAsia="宋体" w:cs="宋体"/>
          <w:color w:val="auto"/>
          <w:sz w:val="21"/>
          <w:szCs w:val="21"/>
          <w:highlight w:val="none"/>
        </w:rPr>
        <w:t>4.1承包工的一般义务</w:t>
      </w:r>
      <w:bookmarkEnd w:id="49"/>
      <w:bookmarkEnd w:id="50"/>
    </w:p>
    <w:p w14:paraId="230B918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4.1.9工程的维护和照管</w:t>
      </w:r>
    </w:p>
    <w:p w14:paraId="7950BC6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本项细化为：</w:t>
      </w:r>
    </w:p>
    <w:p w14:paraId="2C6A3FD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交工验收证书颁发前，承包人应负责照管和维护工程及将用于或安装在本工程中的材料、设备。交工验收证书颁发时尚有部分未交工工程的，承包人还应负责该未交工工程、材料、设备的照管和维护工作，直至交工后移交给发包人为止。</w:t>
      </w:r>
    </w:p>
    <w:p w14:paraId="1F64401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承包人负责照管与维护期间，如果本工程或材料、设备等发生损失或损害，除不可抗力原因之外，承包人均应自费弥补，并达到合同要求。承包人还应对按第19条规定而实施作业的过程中由承包人造成的对工程的任何损失或损害负责。</w:t>
      </w:r>
    </w:p>
    <w:p w14:paraId="52B6D3E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4.1.10其他义务</w:t>
      </w:r>
    </w:p>
    <w:p w14:paraId="4B6853B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本项细化为：</w:t>
      </w:r>
    </w:p>
    <w:p w14:paraId="3CBEA81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（1）临时占地由承包人向当地政府土地管理部门申请，并办理租用手续，承包人按有关规定直接支付其费用，发包人对此将予以协调。</w:t>
      </w:r>
    </w:p>
    <w:p w14:paraId="42D282D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临时占地范围包括承包人驻地的办公室、食堂、宿舍、道路和机械设备停放场、材料堆放场地、弃土场、预制场、拌合场、仓库、进场临时道路、临时便道、便桥等。承包人应在“临时占地计划表”范围内按实际需要与先后次序，提出具体计划报监理人同意，并报发包人。临时占地的面积和使用期应满足工程需要，费用包括临时占地数量、时间及因此而发生的协调、租用、复耕、地面附着物（电力、电信、房屋、坟墓除外）的拆迁补偿等相关费用。除项目专用合同条款另有约定外，临时占地的租地费用实行总额包干，列入工程量清单100章中由承包人按总额报价。</w:t>
      </w:r>
    </w:p>
    <w:p w14:paraId="105098B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临时占地退还前，承包人应自费恢复到临时占地使用前的状态。如因承包人撤离后未按要求对临时占地进行恢复或虽进行了恢复但未达到使用标准的，将由发包人委托第三方对其恢复，所发生的费用将从应付给承包人的任何款项内扣除。</w:t>
      </w:r>
    </w:p>
    <w:p w14:paraId="5650258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除项目专用条款另有约定外，承包人应承担并支付为获得本合同工程所需的石料、砂、砾石、黏土或其他当地材料等所发生的料场使用费及其他开支或补偿费。发包人应尽可能协助承包人办理料场租用手续及解决使用过程中的有关问题。</w:t>
      </w:r>
    </w:p>
    <w:p w14:paraId="6004176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应严格遵守国家有关解决拖欠工程款和民工工资的法律、法规，及时支付工程中的材料、设备贷款及民工工资等费用。承包人不得以任何借口拖欠材料、设备贷款及民工工资等费用，如果出现此种现象，发包人有权代为支付其拖欠的材料、设备贷款及民工工资，并从应付给承包人的工程款中扣除相应款项。对恶意拖欠和拒不按计划支付的，作为不良记录纳入公路建设市场信用信息管理系统。</w:t>
      </w:r>
    </w:p>
    <w:p w14:paraId="2F933EB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的项目经理部是民工工资支付行为的主体，承包人的项目经理是民工工资支付的责任人。项目经理部要建立全体民工花名册和工资支付表，确保将工资直接发放给民工本人，或委托银行发放民工工资，严禁发放给“包工头”或其他不具备用工主体资格的组织和个人。</w:t>
      </w:r>
    </w:p>
    <w:p w14:paraId="6769A1C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工资支付表应如实记录支付单位、支付时间、支付对象、支付数额、支付对象的身份证号和签字等信息。民工花名册和工资支付表应报监理人备查。</w:t>
      </w:r>
    </w:p>
    <w:p w14:paraId="76FE253C">
      <w:pPr>
        <w:keepNext w:val="0"/>
        <w:keepLines w:val="0"/>
        <w:pageBreakBefore w:val="0"/>
        <w:widowControl/>
        <w:numPr>
          <w:ilvl w:val="0"/>
          <w:numId w:val="2"/>
        </w:numPr>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承包人应履行项目专用合同条款约定的其他义务。</w:t>
      </w:r>
    </w:p>
    <w:p w14:paraId="2CB68D3C">
      <w:pPr>
        <w:pStyle w:val="34"/>
        <w:keepNext w:val="0"/>
        <w:keepLines w:val="0"/>
        <w:pageBreakBefore w:val="0"/>
        <w:widowControl/>
        <w:numPr>
          <w:ilvl w:val="0"/>
          <w:numId w:val="0"/>
        </w:numPr>
        <w:tabs>
          <w:tab w:val="left" w:pos="845"/>
        </w:tabs>
        <w:kinsoku w:val="0"/>
        <w:overflowPunct/>
        <w:topLinePunct w:val="0"/>
        <w:autoSpaceDE w:val="0"/>
        <w:autoSpaceDN w:val="0"/>
        <w:bidi w:val="0"/>
        <w:adjustRightInd w:val="0"/>
        <w:snapToGrid w:val="0"/>
        <w:spacing w:line="360" w:lineRule="auto"/>
        <w:ind w:left="0" w:leftChars="0" w:right="0" w:rightChars="0" w:firstLine="420" w:firstLineChars="200"/>
        <w:jc w:val="left"/>
        <w:textAlignment w:val="baseline"/>
        <w:rPr>
          <w:rFonts w:hint="eastAsia" w:ascii="宋体" w:hAnsi="宋体" w:eastAsia="宋体" w:cs="宋体"/>
          <w:color w:val="auto"/>
          <w:sz w:val="21"/>
          <w:szCs w:val="21"/>
          <w:highlight w:val="none"/>
          <w:lang w:val="en-US" w:eastAsia="zh-CN"/>
        </w:rPr>
      </w:pPr>
    </w:p>
    <w:p w14:paraId="7C353C59">
      <w:pPr>
        <w:pStyle w:val="34"/>
        <w:keepNext w:val="0"/>
        <w:keepLines w:val="0"/>
        <w:pageBreakBefore w:val="0"/>
        <w:widowControl/>
        <w:numPr>
          <w:ilvl w:val="0"/>
          <w:numId w:val="0"/>
        </w:numPr>
        <w:tabs>
          <w:tab w:val="left" w:pos="845"/>
        </w:tabs>
        <w:kinsoku w:val="0"/>
        <w:overflowPunct/>
        <w:topLinePunct w:val="0"/>
        <w:autoSpaceDE w:val="0"/>
        <w:autoSpaceDN w:val="0"/>
        <w:bidi w:val="0"/>
        <w:adjustRightInd w:val="0"/>
        <w:snapToGrid w:val="0"/>
        <w:spacing w:line="360" w:lineRule="auto"/>
        <w:ind w:left="0" w:leftChars="0" w:right="0" w:rightChars="0" w:firstLine="422"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kern w:val="0"/>
          <w:sz w:val="21"/>
          <w:szCs w:val="21"/>
          <w:highlight w:val="none"/>
          <w:lang w:val="en-US" w:eastAsia="zh-CN" w:bidi="ar-SA"/>
        </w:rPr>
        <w:t>4.2</w:t>
      </w:r>
      <w:r>
        <w:rPr>
          <w:rFonts w:hint="eastAsia" w:ascii="宋体" w:hAnsi="宋体" w:eastAsia="宋体" w:cs="宋体"/>
          <w:b/>
          <w:bCs/>
          <w:snapToGrid w:val="0"/>
          <w:color w:val="auto"/>
          <w:kern w:val="0"/>
          <w:sz w:val="21"/>
          <w:szCs w:val="21"/>
          <w:highlight w:val="none"/>
          <w:lang w:val="en-US" w:eastAsia="en-US" w:bidi="ar-SA"/>
        </w:rPr>
        <w:t>履约保证金</w:t>
      </w:r>
    </w:p>
    <w:p w14:paraId="6AFA781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bookmarkStart w:id="51" w:name="_Toc234382854"/>
      <w:r>
        <w:rPr>
          <w:rFonts w:hint="eastAsia" w:ascii="宋体" w:hAnsi="宋体" w:eastAsia="宋体" w:cs="宋体"/>
          <w:color w:val="auto"/>
          <w:sz w:val="21"/>
          <w:szCs w:val="21"/>
          <w:highlight w:val="none"/>
        </w:rPr>
        <w:t>履约保证金的形式：可以采用现金</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银行保函或保险等形式。</w:t>
      </w:r>
    </w:p>
    <w:p w14:paraId="546ED4F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履约保证金的金额：合同价×5%（扣除社会保险费、发包人材料价款、专业工程暂估价、暂列金额）。</w:t>
      </w:r>
    </w:p>
    <w:p w14:paraId="4523797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在收到成交通知书后，须在</w:t>
      </w:r>
      <w:r>
        <w:rPr>
          <w:rFonts w:hint="eastAsia" w:ascii="宋体" w:hAnsi="宋体" w:eastAsia="宋体" w:cs="宋体"/>
          <w:color w:val="auto"/>
          <w:sz w:val="21"/>
          <w:szCs w:val="21"/>
          <w:highlight w:val="none"/>
          <w:lang w:val="en-US" w:eastAsia="zh-CN"/>
        </w:rPr>
        <w:t>合同签订前</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人足额提交履约保证金，否则</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人可以取消其</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资格。</w:t>
      </w:r>
    </w:p>
    <w:p w14:paraId="3F738700">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52" w:name="_Toc25697"/>
      <w:r>
        <w:rPr>
          <w:rFonts w:hint="eastAsia" w:ascii="宋体" w:hAnsi="宋体" w:eastAsia="宋体" w:cs="宋体"/>
          <w:color w:val="auto"/>
          <w:sz w:val="21"/>
          <w:szCs w:val="21"/>
          <w:highlight w:val="none"/>
        </w:rPr>
        <w:t>4.3 分包</w:t>
      </w:r>
      <w:bookmarkEnd w:id="51"/>
      <w:bookmarkEnd w:id="52"/>
    </w:p>
    <w:p w14:paraId="0DFAFE6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第4.3.2项～第4.3.4项细化为：</w:t>
      </w:r>
    </w:p>
    <w:p w14:paraId="11233E8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4.3.2 承包人不得将工程主体、关键性工作分包给第三人。经发包人同意，承包人可将工程的其他部分或工作分包给第三人。分包包括专业分包和劳务分包。</w:t>
      </w:r>
    </w:p>
    <w:p w14:paraId="02A3A67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4.3.3专业分包</w:t>
      </w:r>
    </w:p>
    <w:p w14:paraId="4CEBE1B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在工程施工过程中，承包人进行专业分包必须遵守以下规定：</w:t>
      </w:r>
    </w:p>
    <w:p w14:paraId="2FBDDFC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（1）允许专业分包的工程范围仅限于分部工程或分项工程、适合专业化队伍施工的工程，专业分包的工程量累计不得超过总工程量的30%。</w:t>
      </w:r>
    </w:p>
    <w:p w14:paraId="4A08C84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（2）专业分包人的资格能力（含安全生产能力）应与其分包工程的标准和规模相适应，具备相应的专业承包资质。</w:t>
      </w:r>
    </w:p>
    <w:p w14:paraId="33DB911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（3）专业分工程不得再次分包。</w:t>
      </w:r>
    </w:p>
    <w:p w14:paraId="7F2DECA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（4）承包人和专业分包人应当依法签订专业分包合同，并按照合同履行约定的义务。专业分包合同必须明确约定工程款支付条款、结算方式以及保证按期支付的相应措施，确保工程款的支付。</w:t>
      </w:r>
    </w:p>
    <w:p w14:paraId="4DA6A63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对施工现场安全负总责，并对专业分包人的安全生产进行培训和管理。专业分包人应将其专业分包工程的施工组织设计和施工安全方案报承包人备案。专业分包人对分包施工现场安全负责，发现事故隐患，应及时处理。</w:t>
      </w:r>
    </w:p>
    <w:p w14:paraId="0CED968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（6）所有专业分包计划和专业分包合同须报监理人审批，并报发包人核备。监理人审批专业分包并不解除合同规定的承包人的任何责任或义务。</w:t>
      </w:r>
    </w:p>
    <w:p w14:paraId="749465D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4.3.4劳务分包</w:t>
      </w:r>
    </w:p>
    <w:p w14:paraId="75EA545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在工程施工过程中，承包人进行劳务分包必须遵守以下规定：</w:t>
      </w:r>
    </w:p>
    <w:p w14:paraId="05FD1C2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（1）劳务分包人应具有劳务分包资质。</w:t>
      </w:r>
    </w:p>
    <w:p w14:paraId="6234C03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劳务分包应当依法签订劳务分包合同，劳务分包合同必须由承包人的法定代表人或其委托代理人与劳务分包人直接签订，不得由他人代签。承包人的项目经理部、项目经理、施工班组等不具备用工主体资格，不能与劳务分包人签订劳务分包合同。承包人应向发包人和监理人提交劳务分包合同副本并报项目所在地劳动保障部门备案。</w:t>
      </w:r>
    </w:p>
    <w:p w14:paraId="418C564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雇用的劳务作业应加入到承包人的施工班组统一管理。有关施工质量、施工安全、施工进度、环境保护、技术方案、试验检测、材料保管与供应、机械设备等都必须由承包人管理与调配，不得以包代管。</w:t>
      </w:r>
    </w:p>
    <w:p w14:paraId="44B122B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（4）承包人应当对劳务分包人员进行安全培训和管理，劳务分包人不得将其分包的劳务作业再次分包。</w:t>
      </w:r>
    </w:p>
    <w:p w14:paraId="44E343F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违反上述规定之一者属违规分包。</w:t>
      </w:r>
    </w:p>
    <w:p w14:paraId="4433B51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本款补充第4.3.6项：</w:t>
      </w:r>
    </w:p>
    <w:p w14:paraId="2154A86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4.3.6 发包人对承包人与分包人之间的法律与经济纠纷不承担任何责任和义务。</w:t>
      </w:r>
    </w:p>
    <w:p w14:paraId="53DCB9A2">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53" w:name="_Toc26373"/>
      <w:bookmarkStart w:id="54" w:name="_Toc234382855"/>
      <w:r>
        <w:rPr>
          <w:rFonts w:hint="eastAsia" w:ascii="宋体" w:hAnsi="宋体" w:eastAsia="宋体" w:cs="宋体"/>
          <w:color w:val="auto"/>
          <w:sz w:val="21"/>
          <w:szCs w:val="21"/>
          <w:highlight w:val="none"/>
        </w:rPr>
        <w:t>4.4联合体</w:t>
      </w:r>
      <w:bookmarkEnd w:id="53"/>
      <w:bookmarkEnd w:id="54"/>
    </w:p>
    <w:p w14:paraId="23766E8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本款增加第4.4.4项：</w:t>
      </w:r>
    </w:p>
    <w:p w14:paraId="4A5E803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4.4.4未经发包人事先同意，联合体的组成与结构不得变动。</w:t>
      </w:r>
    </w:p>
    <w:p w14:paraId="2094274B">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55" w:name="_Toc234382856"/>
      <w:bookmarkStart w:id="56" w:name="_Toc13701"/>
      <w:r>
        <w:rPr>
          <w:rFonts w:hint="eastAsia" w:ascii="宋体" w:hAnsi="宋体" w:eastAsia="宋体" w:cs="宋体"/>
          <w:color w:val="auto"/>
          <w:sz w:val="21"/>
          <w:szCs w:val="21"/>
          <w:highlight w:val="none"/>
        </w:rPr>
        <w:t>4.6承包人人员的管理</w:t>
      </w:r>
      <w:bookmarkEnd w:id="55"/>
      <w:bookmarkEnd w:id="56"/>
    </w:p>
    <w:p w14:paraId="419433D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第4.6.3项细化为：</w:t>
      </w:r>
    </w:p>
    <w:p w14:paraId="696B23C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安排在施工场地的主要管理人员和技术骨干应与承包人承诺的名单一致，并保持相对稳定。未经监理人批准，上述人员不应无故不到位或被替换；若确实无法到位或需替换，需经监理人审核并报发包人批准后，用同等资质和经历的人员替换。</w:t>
      </w:r>
    </w:p>
    <w:p w14:paraId="1625D2E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本款补充第4.6.5项：</w:t>
      </w:r>
    </w:p>
    <w:p w14:paraId="198259F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4.6.5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此增加的费用和（或）工期延误由承包人承担。</w:t>
      </w:r>
    </w:p>
    <w:p w14:paraId="4D9D4798">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57" w:name="_Toc234382857"/>
      <w:bookmarkStart w:id="58" w:name="_Toc4334"/>
      <w:r>
        <w:rPr>
          <w:rFonts w:hint="eastAsia" w:ascii="宋体" w:hAnsi="宋体" w:eastAsia="宋体" w:cs="宋体"/>
          <w:color w:val="auto"/>
          <w:sz w:val="21"/>
          <w:szCs w:val="21"/>
          <w:highlight w:val="none"/>
        </w:rPr>
        <w:t>4.7撤换承包人项目经理和其他人员</w:t>
      </w:r>
      <w:bookmarkEnd w:id="57"/>
      <w:bookmarkEnd w:id="58"/>
    </w:p>
    <w:p w14:paraId="189690F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本款细化为：</w:t>
      </w:r>
    </w:p>
    <w:p w14:paraId="2782308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对其项目经理和其他人员进行有效管理。监理人要求撤换不能胜任本职工作、行为不端或玩忽职守的承包人项目经理和其他人员的，承包人应予以撤换，同时委派经发包人与监理人同意的新的项目经理和其他人员。</w:t>
      </w:r>
    </w:p>
    <w:p w14:paraId="20A37190">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59" w:name="_Toc2917"/>
      <w:bookmarkStart w:id="60" w:name="_Toc234382858"/>
      <w:r>
        <w:rPr>
          <w:rFonts w:hint="eastAsia" w:ascii="宋体" w:hAnsi="宋体" w:eastAsia="宋体" w:cs="宋体"/>
          <w:color w:val="auto"/>
          <w:sz w:val="21"/>
          <w:szCs w:val="21"/>
          <w:highlight w:val="none"/>
        </w:rPr>
        <w:t>4.9工程价款应专款专用</w:t>
      </w:r>
      <w:bookmarkEnd w:id="59"/>
      <w:bookmarkEnd w:id="60"/>
    </w:p>
    <w:p w14:paraId="5BCF46C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本款细化为：</w:t>
      </w:r>
    </w:p>
    <w:p w14:paraId="3633E07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月支付，直至承包人改正为止。</w:t>
      </w:r>
    </w:p>
    <w:p w14:paraId="577B7F5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61" w:name="_Toc4503"/>
      <w:bookmarkStart w:id="62" w:name="_Toc234382859"/>
      <w:r>
        <w:rPr>
          <w:rFonts w:hint="eastAsia" w:ascii="宋体" w:hAnsi="宋体" w:eastAsia="宋体" w:cs="宋体"/>
          <w:color w:val="auto"/>
          <w:sz w:val="21"/>
          <w:szCs w:val="21"/>
          <w:highlight w:val="none"/>
        </w:rPr>
        <w:t>4.10承包人现场查勘</w:t>
      </w:r>
      <w:bookmarkEnd w:id="61"/>
      <w:bookmarkEnd w:id="62"/>
    </w:p>
    <w:p w14:paraId="2140BB3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第4.10.1项细化为：</w:t>
      </w:r>
    </w:p>
    <w:p w14:paraId="17D0223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本合同工程的水文、地质、气象和料场分布、取土场、弃土场位置等资料均属于参考资料，并不构成合同文件的组成部分，承包人应对自己就上述资料的解释、推论和应用负责，发包人不对承包人据此做出的判断和决策承担任何责任。</w:t>
      </w:r>
    </w:p>
    <w:p w14:paraId="12B91D01">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63" w:name="_Toc234382860"/>
      <w:bookmarkStart w:id="64" w:name="_Toc2864"/>
      <w:r>
        <w:rPr>
          <w:rFonts w:hint="eastAsia" w:ascii="宋体" w:hAnsi="宋体" w:eastAsia="宋体" w:cs="宋体"/>
          <w:color w:val="auto"/>
          <w:sz w:val="21"/>
          <w:szCs w:val="21"/>
          <w:highlight w:val="none"/>
        </w:rPr>
        <w:t>4.11不利物质条件</w:t>
      </w:r>
      <w:bookmarkEnd w:id="63"/>
      <w:bookmarkEnd w:id="64"/>
    </w:p>
    <w:p w14:paraId="14F0B85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第4.11.2项细化为：</w:t>
      </w:r>
    </w:p>
    <w:p w14:paraId="542072B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4.11.2 承包人遇到不可预见的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0778021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本款补充第4.11.3项：</w:t>
      </w:r>
    </w:p>
    <w:p w14:paraId="779C2A7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4.11.3 可预见的不利物质条件</w:t>
      </w:r>
    </w:p>
    <w:p w14:paraId="0C89BEA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（1）对于项目专用合同条款中已经明确指出的不利物质条件无论承包人是否有其经历和经验均视为承包人在接受合同时已预见其影响，并已在签约合同价中计入因其影响而可能发生的一切费用。</w:t>
      </w:r>
    </w:p>
    <w:p w14:paraId="03F5C8A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（2）对于项目专用合同条款未明确指出，但是在不利物质条件发生之前，监理人已经指示承包人有可能发生，但承包人未能及时采取有效措施，而导致的损失和后果均由承包人承担。</w:t>
      </w:r>
    </w:p>
    <w:p w14:paraId="541F2E50">
      <w:pPr>
        <w:bidi w:val="0"/>
        <w:rPr>
          <w:rFonts w:hint="eastAsia"/>
          <w:color w:val="auto"/>
          <w:highlight w:val="none"/>
        </w:rPr>
      </w:pPr>
    </w:p>
    <w:p w14:paraId="477C341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补充第4.12款：</w:t>
      </w:r>
    </w:p>
    <w:p w14:paraId="094DF0B0">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65" w:name="_Toc234382861"/>
      <w:bookmarkStart w:id="66" w:name="_Toc29455"/>
      <w:r>
        <w:rPr>
          <w:rFonts w:hint="eastAsia" w:ascii="宋体" w:hAnsi="宋体" w:eastAsia="宋体" w:cs="宋体"/>
          <w:color w:val="auto"/>
          <w:sz w:val="21"/>
          <w:szCs w:val="21"/>
          <w:highlight w:val="none"/>
        </w:rPr>
        <w:t>4.12投标文件的完备性</w:t>
      </w:r>
      <w:bookmarkEnd w:id="65"/>
      <w:bookmarkEnd w:id="66"/>
    </w:p>
    <w:p w14:paraId="67CE47D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双方一致认为，承包人在递交投标文件前，对本合同工程的投标文件和已标价工程量清单中开列的单价和总额价已查明正确的和完备的。投标的单价和总额价应已包括了合同中规定的承包人的全部义务（包括提供货物、材料、设备、服务的义务，并包括了暂列金额和暂估价范围内的额外工作的义务）以及为实施和完成本合同工程和其缺陷修复所必需的一切工作和条件。</w:t>
      </w:r>
    </w:p>
    <w:p w14:paraId="00DEDDB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67" w:name="_Toc4578"/>
      <w:bookmarkStart w:id="68" w:name="_Toc234382862"/>
      <w:r>
        <w:rPr>
          <w:rFonts w:hint="eastAsia" w:ascii="宋体" w:hAnsi="宋体" w:eastAsia="宋体" w:cs="宋体"/>
          <w:color w:val="auto"/>
          <w:sz w:val="21"/>
          <w:szCs w:val="21"/>
          <w:highlight w:val="none"/>
        </w:rPr>
        <w:t>5．材料和工程设备</w:t>
      </w:r>
      <w:bookmarkEnd w:id="67"/>
      <w:bookmarkEnd w:id="68"/>
    </w:p>
    <w:p w14:paraId="1DE985C7">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69" w:name="_Toc29893"/>
      <w:bookmarkStart w:id="70" w:name="_Toc234382863"/>
      <w:r>
        <w:rPr>
          <w:rFonts w:hint="eastAsia" w:ascii="宋体" w:hAnsi="宋体" w:eastAsia="宋体" w:cs="宋体"/>
          <w:color w:val="auto"/>
          <w:sz w:val="21"/>
          <w:szCs w:val="21"/>
          <w:highlight w:val="none"/>
        </w:rPr>
        <w:t>5.2发包人提供的材料和工程设备</w:t>
      </w:r>
      <w:bookmarkEnd w:id="69"/>
      <w:bookmarkEnd w:id="70"/>
    </w:p>
    <w:p w14:paraId="00635A5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第5.2.3项补充：</w:t>
      </w:r>
    </w:p>
    <w:p w14:paraId="372E640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负责接收并按规定对材料进行抽样检验和对工程设备进行检验测试，若发现材料和工程设备存在缺陷，承包人应及时通知监理人，发包人应及时改正通知中指出的缺陷。承包人负责接收后的运输和保管，因承包人的原因发生丢失、损坏或进度拖延，由承包人承担相应责任。</w:t>
      </w:r>
    </w:p>
    <w:p w14:paraId="51F6CA18">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71" w:name="_Toc1524"/>
      <w:bookmarkStart w:id="72" w:name="_Toc234382864"/>
      <w:r>
        <w:rPr>
          <w:rFonts w:hint="eastAsia" w:ascii="宋体" w:hAnsi="宋体" w:eastAsia="宋体" w:cs="宋体"/>
          <w:color w:val="auto"/>
          <w:sz w:val="21"/>
          <w:szCs w:val="21"/>
          <w:highlight w:val="none"/>
        </w:rPr>
        <w:t>6．施工设备和临时设施</w:t>
      </w:r>
      <w:bookmarkEnd w:id="71"/>
      <w:bookmarkEnd w:id="72"/>
    </w:p>
    <w:p w14:paraId="007F73C0">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73" w:name="_Toc32015"/>
      <w:bookmarkStart w:id="74" w:name="_Toc234382865"/>
      <w:r>
        <w:rPr>
          <w:rFonts w:hint="eastAsia" w:ascii="宋体" w:hAnsi="宋体" w:eastAsia="宋体" w:cs="宋体"/>
          <w:color w:val="auto"/>
          <w:sz w:val="21"/>
          <w:szCs w:val="21"/>
          <w:highlight w:val="none"/>
        </w:rPr>
        <w:t>6.2承包人提供的施工设备和临时设施</w:t>
      </w:r>
      <w:bookmarkEnd w:id="73"/>
      <w:bookmarkEnd w:id="74"/>
    </w:p>
    <w:p w14:paraId="20C5F7D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第6.1.2项约定为：</w:t>
      </w:r>
    </w:p>
    <w:p w14:paraId="590FDC8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承包人应自行承担修建临时设施的费用，需要临时占地的，应由承包人按第4.1.10项（1）目的规定办理。</w:t>
      </w:r>
    </w:p>
    <w:p w14:paraId="3FFEC458">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75" w:name="_Toc234382866"/>
      <w:bookmarkStart w:id="76" w:name="_Toc20282"/>
      <w:r>
        <w:rPr>
          <w:rFonts w:hint="eastAsia" w:ascii="宋体" w:hAnsi="宋体" w:eastAsia="宋体" w:cs="宋体"/>
          <w:color w:val="auto"/>
          <w:sz w:val="21"/>
          <w:szCs w:val="21"/>
          <w:highlight w:val="none"/>
        </w:rPr>
        <w:t>6.3要求承包人增加或更换施工设备</w:t>
      </w:r>
      <w:bookmarkEnd w:id="75"/>
      <w:bookmarkEnd w:id="76"/>
    </w:p>
    <w:p w14:paraId="393B87A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本款细化为：</w:t>
      </w:r>
    </w:p>
    <w:p w14:paraId="72252EA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承诺的施工设备必须按时达到现场，不得拖延、缺短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14:paraId="3AB1756C">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outlineLvl w:val="9"/>
        <w:rPr>
          <w:rFonts w:hint="eastAsia" w:ascii="宋体" w:hAnsi="宋体" w:eastAsia="宋体" w:cs="宋体"/>
          <w:color w:val="auto"/>
          <w:sz w:val="21"/>
          <w:szCs w:val="21"/>
          <w:highlight w:val="none"/>
        </w:rPr>
      </w:pPr>
      <w:bookmarkStart w:id="77" w:name="_Toc234382867"/>
    </w:p>
    <w:p w14:paraId="45E70424">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outlineLvl w:val="9"/>
        <w:rPr>
          <w:rFonts w:hint="eastAsia" w:ascii="宋体" w:hAnsi="宋体" w:eastAsia="宋体" w:cs="宋体"/>
          <w:color w:val="auto"/>
          <w:sz w:val="21"/>
          <w:szCs w:val="21"/>
          <w:highlight w:val="none"/>
        </w:rPr>
      </w:pPr>
    </w:p>
    <w:p w14:paraId="4AF76423">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78" w:name="_Toc19448"/>
      <w:r>
        <w:rPr>
          <w:rFonts w:hint="eastAsia" w:ascii="宋体" w:hAnsi="宋体" w:eastAsia="宋体" w:cs="宋体"/>
          <w:color w:val="auto"/>
          <w:sz w:val="21"/>
          <w:szCs w:val="21"/>
          <w:highlight w:val="none"/>
        </w:rPr>
        <w:t>7．交通运输</w:t>
      </w:r>
      <w:bookmarkEnd w:id="77"/>
      <w:bookmarkEnd w:id="78"/>
    </w:p>
    <w:p w14:paraId="2369C56A">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79" w:name="_Toc28399"/>
      <w:bookmarkStart w:id="80" w:name="_Toc234382868"/>
      <w:r>
        <w:rPr>
          <w:rFonts w:hint="eastAsia" w:ascii="宋体" w:hAnsi="宋体" w:eastAsia="宋体" w:cs="宋体"/>
          <w:color w:val="auto"/>
          <w:sz w:val="21"/>
          <w:szCs w:val="21"/>
          <w:highlight w:val="none"/>
        </w:rPr>
        <w:t>7.1道路通行权和场外设施</w:t>
      </w:r>
      <w:bookmarkEnd w:id="79"/>
      <w:bookmarkEnd w:id="80"/>
    </w:p>
    <w:p w14:paraId="172DEC9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本款约定为：</w:t>
      </w:r>
    </w:p>
    <w:p w14:paraId="5E23949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根据合同工程的施工需要，负责办理取得出入施工场地的专用和临时道路的通行权，以及取得为工程建设所需修建场外设施的权利，并承担有权费用。需要发包人协调时，发包人应协助承包人办理相关手续。</w:t>
      </w:r>
    </w:p>
    <w:p w14:paraId="568C23B2">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81" w:name="_Toc234382869"/>
      <w:bookmarkStart w:id="82" w:name="_Toc8617"/>
      <w:r>
        <w:rPr>
          <w:rFonts w:hint="eastAsia" w:ascii="宋体" w:hAnsi="宋体" w:eastAsia="宋体" w:cs="宋体"/>
          <w:color w:val="auto"/>
          <w:sz w:val="21"/>
          <w:szCs w:val="21"/>
          <w:highlight w:val="none"/>
        </w:rPr>
        <w:t>8．测量放线</w:t>
      </w:r>
      <w:bookmarkEnd w:id="81"/>
      <w:bookmarkEnd w:id="82"/>
    </w:p>
    <w:p w14:paraId="3E6F3CA6">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83" w:name="_Toc234382870"/>
      <w:bookmarkStart w:id="84" w:name="_Toc16651"/>
      <w:r>
        <w:rPr>
          <w:rFonts w:hint="eastAsia" w:ascii="宋体" w:hAnsi="宋体" w:eastAsia="宋体" w:cs="宋体"/>
          <w:color w:val="auto"/>
          <w:sz w:val="21"/>
          <w:szCs w:val="21"/>
          <w:highlight w:val="none"/>
        </w:rPr>
        <w:t>8.4监理人使用施工控制网</w:t>
      </w:r>
      <w:bookmarkEnd w:id="83"/>
      <w:bookmarkEnd w:id="84"/>
    </w:p>
    <w:p w14:paraId="473B0D3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30FB4AD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经监理人批准，其他相关承包人也可免费使用施工控制网。</w:t>
      </w:r>
    </w:p>
    <w:p w14:paraId="42D3E0B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85" w:name="_Toc234382871"/>
      <w:bookmarkStart w:id="86" w:name="_Toc23778"/>
      <w:r>
        <w:rPr>
          <w:rFonts w:hint="eastAsia" w:ascii="宋体" w:hAnsi="宋体" w:eastAsia="宋体" w:cs="宋体"/>
          <w:color w:val="auto"/>
          <w:sz w:val="21"/>
          <w:szCs w:val="21"/>
          <w:highlight w:val="none"/>
        </w:rPr>
        <w:t>9．施工安全、治安保卫和环境保护</w:t>
      </w:r>
      <w:bookmarkEnd w:id="85"/>
      <w:bookmarkEnd w:id="86"/>
    </w:p>
    <w:p w14:paraId="6C5A86C5">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87" w:name="_Toc234382872"/>
      <w:bookmarkStart w:id="88" w:name="_Toc31057"/>
      <w:r>
        <w:rPr>
          <w:rFonts w:hint="eastAsia" w:ascii="宋体" w:hAnsi="宋体" w:eastAsia="宋体" w:cs="宋体"/>
          <w:color w:val="auto"/>
          <w:sz w:val="21"/>
          <w:szCs w:val="21"/>
          <w:highlight w:val="none"/>
        </w:rPr>
        <w:t>9．2承包人的施工安全责任</w:t>
      </w:r>
      <w:bookmarkEnd w:id="87"/>
      <w:bookmarkEnd w:id="88"/>
    </w:p>
    <w:p w14:paraId="1A7914D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第9.2.1项细化为：</w:t>
      </w:r>
    </w:p>
    <w:p w14:paraId="12CA632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14:paraId="6D263A5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根据本工程的实际安全施工要求，编制施工安全技术措施，并在签订合同协议书后28天内，报监理人和发包人批准。该施工安全技术措施包括（但不限于）施工安全保障体系，安全生产责任制，安全生产管理规章制度，安全防护施工方案，施工现场临时用电方案，施工安全评估，安全预控及保证措施方案，紧急应变措施，安全标识、警示和围护方案等。对影响安全的重要工序和下列危险性较大的工程应编制专项施工方案，并附安全验算结果，经承包人项目总工签字并报监理人和发包人批准后实施，由专职安全生产管理人员进行现场监督。</w:t>
      </w:r>
    </w:p>
    <w:p w14:paraId="5517556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本项目需要编制专项施工方案的工程包括但不限于以下内容：</w:t>
      </w:r>
    </w:p>
    <w:p w14:paraId="4294A7E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（1）不良地质条件下有潜在危险性的土方、石方开挖；</w:t>
      </w:r>
    </w:p>
    <w:p w14:paraId="57E0933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（2）滑坡和高边坡处理；</w:t>
      </w:r>
    </w:p>
    <w:p w14:paraId="43F30B3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（3）桩基础、挡墙基础、深水基础及围堰工程；</w:t>
      </w:r>
    </w:p>
    <w:p w14:paraId="5C5E4F3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（4）桥梁工程中的梁、拱、柱等构件施工等；</w:t>
      </w:r>
    </w:p>
    <w:p w14:paraId="3887A2A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（5）隧道工程中的不良地质隧道、高瓦斯隧道等；</w:t>
      </w:r>
    </w:p>
    <w:p w14:paraId="613EFAE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（6）水上工程中的打桩船作业、施工船作业、外海孤岛作业、边通航边施工作业等；</w:t>
      </w:r>
    </w:p>
    <w:p w14:paraId="72DC259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（7）水下工程中的水下焊接、混凝土浇筑、爆破工程等；</w:t>
      </w:r>
    </w:p>
    <w:p w14:paraId="5643F00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（8）爆破工程；</w:t>
      </w:r>
    </w:p>
    <w:p w14:paraId="6496D15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（9）大型临时工程中的大型支架、模板、便桥的架设与拆除；桥梁、码头的加固与拆除；</w:t>
      </w:r>
    </w:p>
    <w:p w14:paraId="6312824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（10）其他危险性较大的工程。</w:t>
      </w:r>
    </w:p>
    <w:p w14:paraId="7D4DFA2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监理人和发包人在检查中发现有安全问题或有违反安全管理规章制度的情况时，可视其为承包人违约，应按第22.1款的规定处理。</w:t>
      </w:r>
    </w:p>
    <w:p w14:paraId="462C67F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第9.2.5项细化为：</w:t>
      </w:r>
    </w:p>
    <w:p w14:paraId="200E153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除项目用合同条款另有约定外，安全生产费用应为投标价（不含安全生产费及建筑工程一切险及第三者责任险的保险费）的</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%（若发包人公布了招标控制价上限时，按招标控制价上限的1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计）。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3.5款商定或确定。</w:t>
      </w:r>
    </w:p>
    <w:p w14:paraId="3A10FA8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本款补充第9.2.8项～9.2.11项：</w:t>
      </w:r>
    </w:p>
    <w:p w14:paraId="4E32179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9.2.8承包人应充分关注和保障所有在现场工作的人员的安全，采取以下有效措施，使现场和本合同工程的实施保持有条不紊，以免使让述人员的安全受到威胁。</w:t>
      </w:r>
    </w:p>
    <w:p w14:paraId="1CED281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（1）按《公路水运工程安全生产临督管理办法》规定的最低数量和资质条件配备专职安全生产管理人员；</w:t>
      </w:r>
    </w:p>
    <w:p w14:paraId="2146858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的垂直运输机械作业人员、施工船舶作业人员、爆破作业人员、安装拆卸工、起重信号工、电工、焊工等国家规定的特种作业人员，必须按照国家规定经过专门的安全作业培训，并取得特种作业操作资格证书后，方可上岗作业；；</w:t>
      </w:r>
    </w:p>
    <w:p w14:paraId="59AC457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（3）所有施工机具设备和高空作业设备均应定期检查，并有安全员的签字记录。</w:t>
      </w:r>
    </w:p>
    <w:p w14:paraId="49238B9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（4）根据本合同各单位工程的特点，严格执行《公路水运工程安全生产监督管理办法》、《公路工程施工安全技术规程》与《公路筑养路机械操作规程》的具体规定。</w:t>
      </w:r>
    </w:p>
    <w:p w14:paraId="5DF5307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9.2.9为保护本合同工程免遭损坏，或为了现场附近和过往群众的安全与方便，在确有必要的时候和地方，或当监理人或有关主管部门要求时，承包人应自费提供照明、警卫、护栅、警告标志等安全防护设施。</w:t>
      </w:r>
    </w:p>
    <w:p w14:paraId="47A09F4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9.2.10在通航水域施工时，承包人应与当地主管部门取得联系，设置必要的导航标志，及时发布航行通告，确保施工水域安全。</w:t>
      </w:r>
    </w:p>
    <w:p w14:paraId="653FB5B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9.2.11在整个施工过程中对承包人采取的施工安全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4039C176">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89" w:name="_Toc31321"/>
      <w:bookmarkStart w:id="90" w:name="_Toc234382873"/>
      <w:r>
        <w:rPr>
          <w:rFonts w:hint="eastAsia" w:ascii="宋体" w:hAnsi="宋体" w:eastAsia="宋体" w:cs="宋体"/>
          <w:color w:val="auto"/>
          <w:sz w:val="21"/>
          <w:szCs w:val="21"/>
          <w:highlight w:val="none"/>
        </w:rPr>
        <w:t>9．4环境保护</w:t>
      </w:r>
      <w:bookmarkEnd w:id="89"/>
      <w:bookmarkEnd w:id="90"/>
    </w:p>
    <w:p w14:paraId="6BE47C1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本款补充第9.4.7～第9.4.11项：</w:t>
      </w:r>
    </w:p>
    <w:p w14:paraId="39E201E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9.4.7 承包人应切实执行技术规范中有关环境保护方面的条款和规定。</w:t>
      </w:r>
    </w:p>
    <w:p w14:paraId="351428D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于来自施工机械和运输车辆的施工噪声，为保护施工人员的健康，应遵守《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150m以内的施工现场，施工时间应加以控制。</w:t>
      </w:r>
    </w:p>
    <w:p w14:paraId="473E876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（2）对于公路施工中粉尘污染的主要污染源——灰土拌和、施工车辆和筑路机械运行及运输产生的扬尘，应采取有效措施减轻施工现场的大气污染，保护人民健康，如：</w:t>
      </w:r>
    </w:p>
    <w:p w14:paraId="709869F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a.拌和设备应有较好的密封，或有防尘设备。</w:t>
      </w:r>
    </w:p>
    <w:p w14:paraId="39BA46A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b.施工通道、沥青混凝土拌和站及灰土拌和站应经常进行洒水降尘。</w:t>
      </w:r>
    </w:p>
    <w:p w14:paraId="416017C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c.路面施工应注意保持水分，以免扬尘。</w:t>
      </w:r>
    </w:p>
    <w:p w14:paraId="5FB5632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d.隧道出渣和桥梁钻孔灌注桩施工时排出的泥浆要进行妥善处理，严禁向河流或农田排放。</w:t>
      </w:r>
    </w:p>
    <w:p w14:paraId="34FE9B0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（3）采取可靠措施保证原有交通的正常通行，维持沿线村镇的居民饮水、农田灌溉、生产生活用电及通讯等管线的正常使用。</w:t>
      </w:r>
    </w:p>
    <w:p w14:paraId="3F398B0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9.4.8在整个施工过程中对承包人采取的环境保护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4A4282B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9.4.9在施工期间，承包人应随时保持现场整洁，施工设备和材料、工程设备应整齐妥善存放和储存，废料与垃圾及不再需要的临时设施应及时从现场清除、拆除并运走。</w:t>
      </w:r>
    </w:p>
    <w:p w14:paraId="21EB41D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9.4.10 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公路用地范围内或利用荒坡、废弃地解决，不得占用农田。施工过程中要采取有效措施防止污染农田，项目完工后承包人应将临时占地自费恢复到临时占地使用前的状况。</w:t>
      </w:r>
    </w:p>
    <w:p w14:paraId="48990D1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9.4.11 承包人应严格按照国家有关法规要求，做好施工过程中的生态保护和水土保持工作。施工中要尽可能减少对原地面的扰动，减少对地面草木的破坏，需要爆破作业的，应按规定进行控爆设计。雨季填筑路基应随挖、随运、随压，要完善施工中的临时排水系统，加强施工便道的管理。取（弃）土场必须先挡后弃，严禁在指定的取（弃）土场以外的地方乱挖乱弃。</w:t>
      </w:r>
    </w:p>
    <w:p w14:paraId="67A91FC6">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91" w:name="_Toc234382874"/>
      <w:bookmarkStart w:id="92" w:name="_Toc16820"/>
      <w:r>
        <w:rPr>
          <w:rFonts w:hint="eastAsia" w:ascii="宋体" w:hAnsi="宋体" w:eastAsia="宋体" w:cs="宋体"/>
          <w:color w:val="auto"/>
          <w:sz w:val="21"/>
          <w:szCs w:val="21"/>
          <w:highlight w:val="none"/>
        </w:rPr>
        <w:t>10．进度计划</w:t>
      </w:r>
      <w:bookmarkEnd w:id="91"/>
      <w:bookmarkEnd w:id="92"/>
    </w:p>
    <w:p w14:paraId="1116CC61">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93" w:name="_Toc25597"/>
      <w:bookmarkStart w:id="94" w:name="_Toc234382875"/>
      <w:r>
        <w:rPr>
          <w:rFonts w:hint="eastAsia" w:ascii="宋体" w:hAnsi="宋体" w:eastAsia="宋体" w:cs="宋体"/>
          <w:color w:val="auto"/>
          <w:sz w:val="21"/>
          <w:szCs w:val="21"/>
          <w:highlight w:val="none"/>
        </w:rPr>
        <w:t>10.1合同进度计划</w:t>
      </w:r>
      <w:bookmarkEnd w:id="93"/>
      <w:bookmarkEnd w:id="94"/>
    </w:p>
    <w:p w14:paraId="714154B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549DA75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承包人编制施工方案说明的内容见项目专用合同条款。</w:t>
      </w:r>
    </w:p>
    <w:p w14:paraId="3B0488C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承包人向监理人报送施工进度计划和施工方案说明的期限：签订合同协议书后28天之内。</w:t>
      </w:r>
    </w:p>
    <w:p w14:paraId="06796C4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监理人应在14天内对承包人施工进度计划和施工方案说明予以批复或提出修改意见。</w:t>
      </w:r>
    </w:p>
    <w:p w14:paraId="5DF3344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合同进度计划应按照关键线路网络图和主要工作横道图两种形式分别编绘，并应包括每月预计完成的工作量和形象进度。</w:t>
      </w:r>
    </w:p>
    <w:p w14:paraId="4C98A781">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left"/>
        <w:textAlignment w:val="baseline"/>
        <w:rPr>
          <w:rFonts w:hint="eastAsia" w:ascii="宋体" w:hAnsi="宋体" w:eastAsia="宋体" w:cs="宋体"/>
          <w:color w:val="auto"/>
          <w:sz w:val="21"/>
          <w:szCs w:val="21"/>
          <w:highlight w:val="none"/>
        </w:rPr>
      </w:pPr>
      <w:bookmarkStart w:id="95" w:name="_Toc19718"/>
      <w:bookmarkStart w:id="96" w:name="_Toc234382876"/>
      <w:r>
        <w:rPr>
          <w:rFonts w:hint="eastAsia" w:ascii="宋体" w:hAnsi="宋体" w:eastAsia="宋体" w:cs="宋体"/>
          <w:color w:val="auto"/>
          <w:sz w:val="21"/>
          <w:szCs w:val="21"/>
          <w:highlight w:val="none"/>
        </w:rPr>
        <w:t>10.2合同进度计划的修订</w:t>
      </w:r>
      <w:bookmarkEnd w:id="95"/>
      <w:bookmarkEnd w:id="96"/>
    </w:p>
    <w:p w14:paraId="720A475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70B04DE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承包人提交合同进度计划修订申请报告，并附有关措施和相关资料的期限：实际进度发生滞后的当月25日前。</w:t>
      </w:r>
    </w:p>
    <w:p w14:paraId="1521A3D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监理人批复修订合同进度计划的期限：收到修订合同进度计划后14天内。</w:t>
      </w:r>
    </w:p>
    <w:p w14:paraId="270C9A6A">
      <w:pPr>
        <w:bidi w:val="0"/>
        <w:rPr>
          <w:rFonts w:hint="eastAsia"/>
          <w:color w:val="auto"/>
          <w:highlight w:val="none"/>
        </w:rPr>
      </w:pPr>
    </w:p>
    <w:p w14:paraId="082B818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补充第10.3、10.4款：</w:t>
      </w:r>
    </w:p>
    <w:p w14:paraId="1D353B56">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97" w:name="_Toc14191"/>
      <w:bookmarkStart w:id="98" w:name="_Toc234382877"/>
      <w:r>
        <w:rPr>
          <w:rFonts w:hint="eastAsia" w:ascii="宋体" w:hAnsi="宋体" w:eastAsia="宋体" w:cs="宋体"/>
          <w:color w:val="auto"/>
          <w:sz w:val="21"/>
          <w:szCs w:val="21"/>
          <w:highlight w:val="none"/>
        </w:rPr>
        <w:t>10.3年度施工计划</w:t>
      </w:r>
      <w:bookmarkEnd w:id="97"/>
      <w:bookmarkEnd w:id="98"/>
    </w:p>
    <w:p w14:paraId="2A674D7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每年11月底前，根据已同意的合同进度计划或其修订的计划，向监理人提交2份格式和内容符合监理人合理规定的下一年度的施工计划，以供审查。该计划应包括本年度估计完成的和下一年度预计完成的分项工程数量和工作量，以及为实施此计划将采取的措施。</w:t>
      </w:r>
    </w:p>
    <w:p w14:paraId="7AB176A1">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99" w:name="_Toc2069"/>
      <w:bookmarkStart w:id="100" w:name="_Toc234382878"/>
      <w:r>
        <w:rPr>
          <w:rFonts w:hint="eastAsia" w:ascii="宋体" w:hAnsi="宋体" w:eastAsia="宋体" w:cs="宋体"/>
          <w:color w:val="auto"/>
          <w:sz w:val="21"/>
          <w:szCs w:val="21"/>
          <w:highlight w:val="none"/>
        </w:rPr>
        <w:t>10.4合同用款计划</w:t>
      </w:r>
      <w:bookmarkEnd w:id="99"/>
      <w:bookmarkEnd w:id="100"/>
    </w:p>
    <w:p w14:paraId="17846B8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签订本合同协议书后28天之内，按招标文件中规定的格式，向监理人提交2份按合同规定承包人有权得到支付的详细的季度合同用款计划，以备监理人查阅。如果监理人提出要求，承包人还应按季度提交修订的合同用款计划。</w:t>
      </w:r>
    </w:p>
    <w:p w14:paraId="7177EA42">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01" w:name="_Toc234382879"/>
      <w:bookmarkStart w:id="102" w:name="_Toc9524"/>
      <w:r>
        <w:rPr>
          <w:rFonts w:hint="eastAsia" w:ascii="宋体" w:hAnsi="宋体" w:eastAsia="宋体" w:cs="宋体"/>
          <w:color w:val="auto"/>
          <w:sz w:val="21"/>
          <w:szCs w:val="21"/>
          <w:highlight w:val="none"/>
        </w:rPr>
        <w:t>11．开工和竣工</w:t>
      </w:r>
      <w:bookmarkEnd w:id="101"/>
      <w:bookmarkEnd w:id="102"/>
    </w:p>
    <w:p w14:paraId="5E20A91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03" w:name="_Toc9366"/>
      <w:bookmarkStart w:id="104" w:name="_Toc234382880"/>
      <w:r>
        <w:rPr>
          <w:rFonts w:hint="eastAsia" w:ascii="宋体" w:hAnsi="宋体" w:eastAsia="宋体" w:cs="宋体"/>
          <w:color w:val="auto"/>
          <w:sz w:val="21"/>
          <w:szCs w:val="21"/>
          <w:highlight w:val="none"/>
        </w:rPr>
        <w:t>11.1开工</w:t>
      </w:r>
      <w:bookmarkEnd w:id="103"/>
      <w:bookmarkEnd w:id="104"/>
    </w:p>
    <w:p w14:paraId="062523E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第11.1.2项补充：</w:t>
      </w:r>
    </w:p>
    <w:p w14:paraId="71DBCBE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承包人应在分部工程开工前14天向监理人提交分部工程开工报审表，若承包人的开工准备、工作计划和质量控制方法是可接受的且已获得批准，则经监理人书面同意，分部工程才能开工。</w:t>
      </w:r>
    </w:p>
    <w:p w14:paraId="70C7DEB1">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05" w:name="_Toc22115"/>
      <w:bookmarkStart w:id="106" w:name="_Toc234382881"/>
      <w:r>
        <w:rPr>
          <w:rFonts w:hint="eastAsia" w:ascii="宋体" w:hAnsi="宋体" w:eastAsia="宋体" w:cs="宋体"/>
          <w:color w:val="auto"/>
          <w:sz w:val="21"/>
          <w:szCs w:val="21"/>
          <w:highlight w:val="none"/>
        </w:rPr>
        <w:t>11.3发包人的工期延误</w:t>
      </w:r>
      <w:bookmarkEnd w:id="105"/>
      <w:bookmarkEnd w:id="106"/>
    </w:p>
    <w:p w14:paraId="7EF3037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0E42F1F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即使由于上述原因造成工期延误，如果受影响的工程并非处在工程施工进度网络计划的关键线路上，则承包人无权要求延长总工期。</w:t>
      </w:r>
    </w:p>
    <w:p w14:paraId="1C9A8915">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07" w:name="_Toc234382882"/>
      <w:bookmarkStart w:id="108" w:name="_Toc21654"/>
      <w:r>
        <w:rPr>
          <w:rFonts w:hint="eastAsia" w:ascii="宋体" w:hAnsi="宋体" w:eastAsia="宋体" w:cs="宋体"/>
          <w:color w:val="auto"/>
          <w:sz w:val="21"/>
          <w:szCs w:val="21"/>
          <w:highlight w:val="none"/>
        </w:rPr>
        <w:t>11.4异常恶劣的气候条件</w:t>
      </w:r>
      <w:bookmarkEnd w:id="107"/>
      <w:bookmarkEnd w:id="108"/>
    </w:p>
    <w:p w14:paraId="3389E3A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5F6DE8A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异常气候条件是指项目所在地30年一遇的罕见气候现象（包括温度、降水、降雪、风等）。异常恶劣的气候条件在项目专用合同条款中作具体规定。</w:t>
      </w:r>
    </w:p>
    <w:p w14:paraId="6D336C4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09" w:name="_Toc29919"/>
      <w:bookmarkStart w:id="110" w:name="_Toc234382883"/>
      <w:r>
        <w:rPr>
          <w:rFonts w:hint="eastAsia" w:ascii="宋体" w:hAnsi="宋体" w:eastAsia="宋体" w:cs="宋体"/>
          <w:color w:val="auto"/>
          <w:sz w:val="21"/>
          <w:szCs w:val="21"/>
          <w:highlight w:val="none"/>
        </w:rPr>
        <w:t>11.5承包人的工期延误</w:t>
      </w:r>
      <w:bookmarkEnd w:id="109"/>
      <w:bookmarkEnd w:id="110"/>
    </w:p>
    <w:p w14:paraId="3B21797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本款细化为：</w:t>
      </w:r>
    </w:p>
    <w:p w14:paraId="04CF3C9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应严格执行监理人批准的合同进度计划，对工作量计划和形象进度计划分别控制。除11.3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并承担加快进度所增加的费用。</w:t>
      </w:r>
    </w:p>
    <w:p w14:paraId="198FA41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果承包人在接到监理人通知后的14天内，未能采取加快工程进度的措施，致使实际工程进度进一步滞后，或承包人虽采取了一些措施，仍无法按预计工期交工时，监理人应立即通知发包人。发包人在向承包人发出书面警告通知14天后，发包人可按第22.1款终止对承包人的雇用，也可将本合同工程中的一部分工作交由其他承包人或其他分包人完成。在不解除本合同规定的承包人责任和义务的同时，承包人应承担因此所增加的一切费用。</w:t>
      </w:r>
    </w:p>
    <w:p w14:paraId="0F16B3B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）由于承包人原因造成工期延误，承包人应支付逾期交工违约金。逾期交工违约金的计算方法在项目专用合同条款数据表中约定，时间自预定的交工日期起到交工验收证书证书人为：每逾期一天支付    元人民币（在项目专用合同条款中约定），时间自预定的竣工日期起到工程接收证书中写明的实际竣工日期止（扣除已批准的延长工期），按天计算。逾期竣工违约金累计金额最高不超过签约合同价的10%。发包人可以从应付或到期应付给承包人的任何款项中或采用其他方法扣除此违约金。</w:t>
      </w:r>
    </w:p>
    <w:p w14:paraId="57ED7EF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）承包人支付逾期竣工建约金，不免除承包人完成工程及修补缺陷的义务。</w:t>
      </w:r>
    </w:p>
    <w:p w14:paraId="0B453C7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如果在合同工作完工之前，已对合同工程内按时完工的单位工程签发了工程接收证书，则合同工程的逾期竣工违约金，应按已签发工程接收证书的单位工程的价值占合同工程价值的比例予以减少，但本规定不应影响逾期竣工违约金的规定限额。</w:t>
      </w:r>
    </w:p>
    <w:p w14:paraId="096B1116">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11" w:name="_Toc585"/>
      <w:bookmarkStart w:id="112" w:name="_Toc234382884"/>
      <w:r>
        <w:rPr>
          <w:rFonts w:hint="eastAsia" w:ascii="宋体" w:hAnsi="宋体" w:eastAsia="宋体" w:cs="宋体"/>
          <w:color w:val="auto"/>
          <w:sz w:val="21"/>
          <w:szCs w:val="21"/>
          <w:highlight w:val="none"/>
        </w:rPr>
        <w:t>11．6工期提前</w:t>
      </w:r>
      <w:bookmarkEnd w:id="111"/>
      <w:bookmarkEnd w:id="112"/>
    </w:p>
    <w:p w14:paraId="71B7D3E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514511A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发包人不得随意要求承包人提前交工，承包人也不得随意提出提前交工的建议。如遇特殊情况，确需将工期提前的，发包人和承包人必须采取有效措施，确保工程质量。</w:t>
      </w:r>
    </w:p>
    <w:p w14:paraId="1E38EDF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承包人提前交工，发包人支付奖金的计算方法在项目专用合同条款数据表中约定，时间自交工验收证书中写明的实际交工日期起至预定的交工日期止，按天计算。但奖金最高限额不超过项目专用合同条款数据表中写明的限额。</w:t>
      </w:r>
    </w:p>
    <w:p w14:paraId="2AC95C8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5D12CD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补充11.7款：</w:t>
      </w:r>
    </w:p>
    <w:p w14:paraId="7A92FF65">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13" w:name="_Toc234382885"/>
      <w:bookmarkStart w:id="114" w:name="_Toc4712"/>
      <w:r>
        <w:rPr>
          <w:rFonts w:hint="eastAsia" w:ascii="宋体" w:hAnsi="宋体" w:eastAsia="宋体" w:cs="宋体"/>
          <w:color w:val="auto"/>
          <w:sz w:val="21"/>
          <w:szCs w:val="21"/>
          <w:highlight w:val="none"/>
        </w:rPr>
        <w:t>11．7工作时间的限制</w:t>
      </w:r>
      <w:bookmarkEnd w:id="113"/>
      <w:bookmarkEnd w:id="114"/>
    </w:p>
    <w:p w14:paraId="547BB47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承包人在夜间或国家规定的节假日进行永久工程的施工，应向监理人报告，以便监理人履行监理人履行监理职责和义务。</w:t>
      </w:r>
    </w:p>
    <w:p w14:paraId="07D1CF1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但是，为了抢救生命或保护财产，或为了工程的安全、质量而不可避免地短暂作业，则不必事先向监理人报告。但承包人应在事后立即向监理人报告。</w:t>
      </w:r>
    </w:p>
    <w:p w14:paraId="3233546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本款规定不适用于习惯上或施工本身要求实行连续生产的作业。</w:t>
      </w:r>
    </w:p>
    <w:p w14:paraId="18661EF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15" w:name="_Toc234382886"/>
      <w:bookmarkStart w:id="116" w:name="_Toc28522"/>
      <w:r>
        <w:rPr>
          <w:rFonts w:hint="eastAsia" w:ascii="宋体" w:hAnsi="宋体" w:eastAsia="宋体" w:cs="宋体"/>
          <w:color w:val="auto"/>
          <w:sz w:val="21"/>
          <w:szCs w:val="21"/>
          <w:highlight w:val="none"/>
        </w:rPr>
        <w:t>12．暂停施工</w:t>
      </w:r>
      <w:bookmarkEnd w:id="115"/>
      <w:bookmarkEnd w:id="116"/>
    </w:p>
    <w:p w14:paraId="7CE32DF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17" w:name="_Toc234382887"/>
      <w:bookmarkStart w:id="118" w:name="_Toc19701"/>
      <w:r>
        <w:rPr>
          <w:rFonts w:hint="eastAsia" w:ascii="宋体" w:hAnsi="宋体" w:eastAsia="宋体" w:cs="宋体"/>
          <w:color w:val="auto"/>
          <w:sz w:val="21"/>
          <w:szCs w:val="21"/>
          <w:highlight w:val="none"/>
        </w:rPr>
        <w:t>12．1承包人暂停施工的责任</w:t>
      </w:r>
      <w:bookmarkEnd w:id="117"/>
      <w:bookmarkEnd w:id="118"/>
    </w:p>
    <w:p w14:paraId="3CBDD8F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本款第（5）项细化为：</w:t>
      </w:r>
    </w:p>
    <w:p w14:paraId="025913E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（5）现场气候条件导致的必要停工（第11.4款规定的异常恶劣的气候条件除外）；</w:t>
      </w:r>
    </w:p>
    <w:p w14:paraId="0295943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（6）项目专用合同条款约定的由承包人承担的其他暂停施工。</w:t>
      </w:r>
    </w:p>
    <w:p w14:paraId="34764142">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19" w:name="_Toc234382888"/>
      <w:bookmarkStart w:id="120" w:name="_Toc16526"/>
      <w:r>
        <w:rPr>
          <w:rFonts w:hint="eastAsia" w:ascii="宋体" w:hAnsi="宋体" w:eastAsia="宋体" w:cs="宋体"/>
          <w:color w:val="auto"/>
          <w:sz w:val="21"/>
          <w:szCs w:val="21"/>
          <w:highlight w:val="none"/>
        </w:rPr>
        <w:t>13．工程质量</w:t>
      </w:r>
      <w:bookmarkEnd w:id="119"/>
      <w:bookmarkEnd w:id="120"/>
    </w:p>
    <w:p w14:paraId="3F774A7E">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21" w:name="_Toc234382889"/>
      <w:bookmarkStart w:id="122" w:name="_Toc17219"/>
      <w:r>
        <w:rPr>
          <w:rFonts w:hint="eastAsia" w:ascii="宋体" w:hAnsi="宋体" w:eastAsia="宋体" w:cs="宋体"/>
          <w:color w:val="auto"/>
          <w:sz w:val="21"/>
          <w:szCs w:val="21"/>
          <w:highlight w:val="none"/>
        </w:rPr>
        <w:t>13．1工程质量要求</w:t>
      </w:r>
      <w:bookmarkEnd w:id="121"/>
      <w:bookmarkEnd w:id="122"/>
    </w:p>
    <w:p w14:paraId="7C2F94A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第13.1.1项约定为：</w:t>
      </w:r>
    </w:p>
    <w:p w14:paraId="4F3444D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工程质量验收按技术规范及《公路工程质量检验评定标准》执行。</w:t>
      </w:r>
    </w:p>
    <w:p w14:paraId="0353D58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本款补充第13.1.4和13.1.5项：</w:t>
      </w:r>
    </w:p>
    <w:p w14:paraId="1B3214D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13.1.4发包人和承包人应严格遵守《关于严格落实公路工程质量责任制的若干意见》的相关规定，认真执行工程质量责任登记制度并按要求填写工程质量责任登记表。</w:t>
      </w:r>
    </w:p>
    <w:p w14:paraId="2F841BC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13.1.5本项目严格执行质量责任追究制度。质量事故处理实行“四不放过”原则：事故原因调查不清不放过；事故责任者没有受到教育不放过；没有防范措施不放过；相关责任人没受到处理不放过。</w:t>
      </w:r>
    </w:p>
    <w:p w14:paraId="7AEE8084">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23" w:name="_Toc23573"/>
      <w:bookmarkStart w:id="124" w:name="_Toc234382890"/>
      <w:r>
        <w:rPr>
          <w:rFonts w:hint="eastAsia" w:ascii="宋体" w:hAnsi="宋体" w:eastAsia="宋体" w:cs="宋体"/>
          <w:color w:val="auto"/>
          <w:sz w:val="21"/>
          <w:szCs w:val="21"/>
          <w:highlight w:val="none"/>
        </w:rPr>
        <w:t>13．2承包人的质量管理</w:t>
      </w:r>
      <w:bookmarkEnd w:id="123"/>
      <w:bookmarkEnd w:id="124"/>
    </w:p>
    <w:p w14:paraId="49D7C0D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第13.2.1项补充：</w:t>
      </w:r>
    </w:p>
    <w:p w14:paraId="2CF9A76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承包人提交工程质量保证措施文件的期限：签订合同协议书后28天之内。</w:t>
      </w:r>
    </w:p>
    <w:p w14:paraId="252C2A1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本款补充第13.2.3项～第13.2.6项：</w:t>
      </w:r>
    </w:p>
    <w:p w14:paraId="7599FC4F">
      <w:pPr>
        <w:pStyle w:val="34"/>
        <w:keepNext w:val="0"/>
        <w:keepLines w:val="0"/>
        <w:pageBreakBefore w:val="0"/>
        <w:widowControl/>
        <w:numPr>
          <w:ilvl w:val="2"/>
          <w:numId w:val="3"/>
        </w:numPr>
        <w:tabs>
          <w:tab w:val="left" w:pos="1625"/>
        </w:tabs>
        <w:kinsoku w:val="0"/>
        <w:overflowPunct/>
        <w:topLinePunct w:val="0"/>
        <w:autoSpaceDE w:val="0"/>
        <w:autoSpaceDN w:val="0"/>
        <w:bidi w:val="0"/>
        <w:adjustRightInd w:val="0"/>
        <w:snapToGrid w:val="0"/>
        <w:spacing w:line="360" w:lineRule="auto"/>
        <w:ind w:left="0" w:leftChars="0" w:right="0" w:firstLine="416"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公路工程施行质量责任终身制。承包人应当书面明确相应的项目负责人和质量负责人。承包人的相关人员按照国家法律法规和有关规定在工程合理使用年</w:t>
      </w:r>
      <w:r>
        <w:rPr>
          <w:rFonts w:hint="eastAsia" w:ascii="宋体" w:hAnsi="宋体" w:eastAsia="宋体" w:cs="宋体"/>
          <w:color w:val="auto"/>
          <w:sz w:val="21"/>
          <w:szCs w:val="21"/>
          <w:highlight w:val="none"/>
        </w:rPr>
        <w:t>限内承担相应的质量责任。</w:t>
      </w:r>
    </w:p>
    <w:p w14:paraId="39446065">
      <w:pPr>
        <w:pStyle w:val="34"/>
        <w:keepNext w:val="0"/>
        <w:keepLines w:val="0"/>
        <w:pageBreakBefore w:val="0"/>
        <w:widowControl/>
        <w:numPr>
          <w:ilvl w:val="2"/>
          <w:numId w:val="3"/>
        </w:numPr>
        <w:tabs>
          <w:tab w:val="left" w:pos="1625"/>
        </w:tabs>
        <w:kinsoku w:val="0"/>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承包人应当建立健全工程质量保证体系，制定质量管理制度，强化工程</w:t>
      </w:r>
      <w:r>
        <w:rPr>
          <w:rFonts w:hint="eastAsia" w:ascii="宋体" w:hAnsi="宋体" w:eastAsia="宋体" w:cs="宋体"/>
          <w:color w:val="auto"/>
          <w:spacing w:val="-9"/>
          <w:sz w:val="21"/>
          <w:szCs w:val="21"/>
          <w:highlight w:val="none"/>
        </w:rPr>
        <w:t xml:space="preserve">质量管理措施，完善工程质量目标保障机制；严格遵守国家有关法律、法规和规章， </w:t>
      </w:r>
      <w:r>
        <w:rPr>
          <w:rFonts w:hint="eastAsia" w:ascii="宋体" w:hAnsi="宋体" w:eastAsia="宋体" w:cs="宋体"/>
          <w:color w:val="auto"/>
          <w:spacing w:val="-6"/>
          <w:sz w:val="21"/>
          <w:szCs w:val="21"/>
          <w:highlight w:val="none"/>
        </w:rPr>
        <w:t>严格执行公路工程强制性技术标准、各类技术规范及规程，全面履行工程合同义务。</w:t>
      </w:r>
    </w:p>
    <w:p w14:paraId="6B7B9F45">
      <w:pPr>
        <w:pStyle w:val="34"/>
        <w:keepNext w:val="0"/>
        <w:keepLines w:val="0"/>
        <w:pageBreakBefore w:val="0"/>
        <w:widowControl/>
        <w:numPr>
          <w:ilvl w:val="2"/>
          <w:numId w:val="3"/>
        </w:numPr>
        <w:tabs>
          <w:tab w:val="left" w:pos="1625"/>
        </w:tabs>
        <w:kinsoku w:val="0"/>
        <w:overflowPunct/>
        <w:topLinePunct w:val="0"/>
        <w:autoSpaceDE w:val="0"/>
        <w:autoSpaceDN w:val="0"/>
        <w:bidi w:val="0"/>
        <w:adjustRightInd w:val="0"/>
        <w:snapToGrid w:val="0"/>
        <w:spacing w:line="360" w:lineRule="auto"/>
        <w:ind w:left="0" w:leftChars="0" w:right="0" w:firstLine="416"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承包人对工程施工质量负责，应当按合同约定设立现场质量管理机构、</w:t>
      </w:r>
      <w:r>
        <w:rPr>
          <w:rFonts w:hint="eastAsia" w:ascii="宋体" w:hAnsi="宋体" w:eastAsia="宋体" w:cs="宋体"/>
          <w:color w:val="auto"/>
          <w:sz w:val="21"/>
          <w:szCs w:val="21"/>
          <w:highlight w:val="none"/>
        </w:rPr>
        <w:t>配备工程技术人员和质量管理人员，落实工程施工质量责任制。</w:t>
      </w:r>
    </w:p>
    <w:p w14:paraId="70065CA4">
      <w:pPr>
        <w:pStyle w:val="34"/>
        <w:keepNext w:val="0"/>
        <w:keepLines w:val="0"/>
        <w:pageBreakBefore w:val="0"/>
        <w:widowControl/>
        <w:numPr>
          <w:ilvl w:val="2"/>
          <w:numId w:val="3"/>
        </w:numPr>
        <w:tabs>
          <w:tab w:val="left" w:pos="1625"/>
        </w:tabs>
        <w:kinsoku w:val="0"/>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承包人应当严格按照工程设计图纸、施工技术标准和合同约定施工，对</w:t>
      </w:r>
      <w:r>
        <w:rPr>
          <w:rFonts w:hint="eastAsia" w:ascii="宋体" w:hAnsi="宋体" w:eastAsia="宋体" w:cs="宋体"/>
          <w:color w:val="auto"/>
          <w:spacing w:val="-10"/>
          <w:sz w:val="21"/>
          <w:szCs w:val="21"/>
          <w:highlight w:val="none"/>
        </w:rPr>
        <w:t>原材料、混合料、构配件、工程实体、机电设备等进行检验；按规定施行班组自检、</w:t>
      </w:r>
      <w:r>
        <w:rPr>
          <w:rFonts w:hint="eastAsia" w:ascii="宋体" w:hAnsi="宋体" w:eastAsia="宋体" w:cs="宋体"/>
          <w:color w:val="auto"/>
          <w:sz w:val="21"/>
          <w:szCs w:val="21"/>
          <w:highlight w:val="none"/>
        </w:rPr>
        <w:t>工序交接检、专职质检员检验的质量控制程序；对分项工程、分部工程和单位工程进行质量自评。检验或者自评不合格的，不得进入下道工序或者投入使用。</w:t>
      </w:r>
    </w:p>
    <w:p w14:paraId="659975B7">
      <w:pPr>
        <w:pStyle w:val="34"/>
        <w:keepNext w:val="0"/>
        <w:keepLines w:val="0"/>
        <w:pageBreakBefore w:val="0"/>
        <w:widowControl/>
        <w:numPr>
          <w:ilvl w:val="2"/>
          <w:numId w:val="3"/>
        </w:numPr>
        <w:tabs>
          <w:tab w:val="left" w:pos="1625"/>
        </w:tabs>
        <w:kinsoku w:val="0"/>
        <w:overflowPunct/>
        <w:topLinePunct w:val="0"/>
        <w:autoSpaceDE w:val="0"/>
        <w:autoSpaceDN w:val="0"/>
        <w:bidi w:val="0"/>
        <w:adjustRightInd w:val="0"/>
        <w:snapToGrid w:val="0"/>
        <w:spacing w:line="360" w:lineRule="auto"/>
        <w:ind w:left="0" w:leftChars="0" w:right="0" w:firstLine="416"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w:t>
      </w:r>
      <w:r>
        <w:rPr>
          <w:rFonts w:hint="eastAsia" w:ascii="宋体" w:hAnsi="宋体" w:eastAsia="宋体" w:cs="宋体"/>
          <w:color w:val="auto"/>
          <w:sz w:val="21"/>
          <w:szCs w:val="21"/>
          <w:highlight w:val="none"/>
        </w:rPr>
        <w:t>问题的工程，应当履行保修义务。</w:t>
      </w:r>
    </w:p>
    <w:p w14:paraId="1D65677E">
      <w:pPr>
        <w:pStyle w:val="34"/>
        <w:keepNext w:val="0"/>
        <w:keepLines w:val="0"/>
        <w:pageBreakBefore w:val="0"/>
        <w:widowControl/>
        <w:numPr>
          <w:ilvl w:val="2"/>
          <w:numId w:val="3"/>
        </w:numPr>
        <w:tabs>
          <w:tab w:val="left" w:pos="1625"/>
        </w:tabs>
        <w:kinsoku w:val="0"/>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当按照合同约定设立工地临时试验室，配齐检测和试验仪器、仪表，及时校正确保其精度；严格按照工程技术标准、检测规范和规程，在核定的试验检测参数范围内开展试验检测活动，并确保规范规定的检验、抽检频率。承包</w:t>
      </w:r>
      <w:r>
        <w:rPr>
          <w:rFonts w:hint="eastAsia" w:ascii="宋体" w:hAnsi="宋体" w:eastAsia="宋体" w:cs="宋体"/>
          <w:color w:val="auto"/>
          <w:spacing w:val="-4"/>
          <w:sz w:val="21"/>
          <w:szCs w:val="21"/>
          <w:highlight w:val="none"/>
        </w:rPr>
        <w:t>人应当对其设立的工地临时试验室所出具的试验检测数据和报告的真实性、客观性、</w:t>
      </w:r>
      <w:r>
        <w:rPr>
          <w:rFonts w:hint="eastAsia" w:ascii="宋体" w:hAnsi="宋体" w:eastAsia="宋体" w:cs="宋体"/>
          <w:color w:val="auto"/>
          <w:sz w:val="21"/>
          <w:szCs w:val="21"/>
          <w:highlight w:val="none"/>
        </w:rPr>
        <w:t>准确性负责。</w:t>
      </w:r>
    </w:p>
    <w:p w14:paraId="642AD644">
      <w:pPr>
        <w:pStyle w:val="34"/>
        <w:keepNext w:val="0"/>
        <w:keepLines w:val="0"/>
        <w:pageBreakBefore w:val="0"/>
        <w:widowControl/>
        <w:numPr>
          <w:ilvl w:val="2"/>
          <w:numId w:val="3"/>
        </w:numPr>
        <w:tabs>
          <w:tab w:val="left" w:pos="1625"/>
        </w:tabs>
        <w:kinsoku w:val="0"/>
        <w:overflowPunct/>
        <w:topLinePunct w:val="0"/>
        <w:autoSpaceDE w:val="0"/>
        <w:autoSpaceDN w:val="0"/>
        <w:bidi w:val="0"/>
        <w:adjustRightInd w:val="0"/>
        <w:snapToGrid w:val="0"/>
        <w:spacing w:line="360" w:lineRule="auto"/>
        <w:ind w:left="0" w:leftChars="0" w:right="0" w:firstLine="380" w:firstLineChars="200"/>
        <w:jc w:val="left"/>
        <w:textAlignment w:val="baseline"/>
        <w:rPr>
          <w:rFonts w:hint="eastAsia" w:ascii="宋体" w:hAnsi="宋体" w:eastAsia="宋体" w:cs="宋体"/>
          <w:color w:val="auto"/>
          <w:spacing w:val="-10"/>
          <w:sz w:val="21"/>
          <w:szCs w:val="21"/>
          <w:highlight w:val="none"/>
          <w:lang w:val="zh-CN" w:eastAsia="en-US"/>
        </w:rPr>
      </w:pPr>
      <w:r>
        <w:rPr>
          <w:rFonts w:hint="eastAsia" w:ascii="宋体" w:hAnsi="宋体" w:eastAsia="宋体" w:cs="宋体"/>
          <w:color w:val="auto"/>
          <w:spacing w:val="-10"/>
          <w:sz w:val="21"/>
          <w:szCs w:val="21"/>
          <w:highlight w:val="none"/>
        </w:rPr>
        <w:t>承包人应当依法规范分包行为，并对承担的工程质量负总责，分包单位</w:t>
      </w:r>
      <w:r>
        <w:rPr>
          <w:rFonts w:hint="eastAsia" w:ascii="宋体" w:hAnsi="宋体" w:eastAsia="宋体" w:cs="宋体"/>
          <w:color w:val="auto"/>
          <w:spacing w:val="-10"/>
          <w:sz w:val="21"/>
          <w:szCs w:val="21"/>
          <w:highlight w:val="none"/>
          <w:lang w:val="zh-CN" w:eastAsia="en-US"/>
        </w:rPr>
        <w:t>对分包合同范围内的工程质量负责。</w:t>
      </w:r>
    </w:p>
    <w:p w14:paraId="5C690A5C">
      <w:pPr>
        <w:pStyle w:val="34"/>
        <w:keepNext w:val="0"/>
        <w:keepLines w:val="0"/>
        <w:pageBreakBefore w:val="0"/>
        <w:widowControl/>
        <w:numPr>
          <w:ilvl w:val="2"/>
          <w:numId w:val="3"/>
        </w:numPr>
        <w:tabs>
          <w:tab w:val="left" w:pos="1625"/>
        </w:tabs>
        <w:kinsoku w:val="0"/>
        <w:overflowPunct/>
        <w:topLinePunct w:val="0"/>
        <w:autoSpaceDE w:val="0"/>
        <w:autoSpaceDN w:val="0"/>
        <w:bidi w:val="0"/>
        <w:adjustRightInd w:val="0"/>
        <w:snapToGrid w:val="0"/>
        <w:spacing w:line="360" w:lineRule="auto"/>
        <w:ind w:left="0" w:leftChars="0" w:right="0" w:firstLine="380" w:firstLineChars="200"/>
        <w:jc w:val="left"/>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承包人驻工程现场机构应在现场驻地和重要的分部、分项工程施工现场设置明显的工程质量责任登记表公示牌。</w:t>
      </w:r>
    </w:p>
    <w:p w14:paraId="49A98639">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textAlignment w:val="baseline"/>
        <w:outlineLvl w:val="9"/>
        <w:rPr>
          <w:rFonts w:hint="eastAsia" w:ascii="宋体" w:hAnsi="宋体" w:eastAsia="宋体" w:cs="宋体"/>
          <w:color w:val="auto"/>
          <w:sz w:val="21"/>
          <w:szCs w:val="21"/>
          <w:highlight w:val="none"/>
        </w:rPr>
      </w:pPr>
      <w:bookmarkStart w:id="125" w:name="_Toc234382891"/>
    </w:p>
    <w:p w14:paraId="376D5F6C">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26" w:name="_Toc17021"/>
      <w:r>
        <w:rPr>
          <w:rFonts w:hint="eastAsia" w:ascii="宋体" w:hAnsi="宋体" w:eastAsia="宋体" w:cs="宋体"/>
          <w:color w:val="auto"/>
          <w:sz w:val="21"/>
          <w:szCs w:val="21"/>
          <w:highlight w:val="none"/>
        </w:rPr>
        <w:t>13．4监理人的质量检查</w:t>
      </w:r>
      <w:bookmarkEnd w:id="125"/>
      <w:bookmarkEnd w:id="126"/>
    </w:p>
    <w:p w14:paraId="3164088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4092368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监理人及其委派的检验人员，应能进入工程现场，以及材料或工程设备的制造、加工或制配的车间和场所，包括不属于承包人的车间或场所进行检查，承包人应为此提供便利和协助。</w:t>
      </w:r>
    </w:p>
    <w:p w14:paraId="07E762E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监理人可以将材料或工程设备的检查委托给一家独立的有质量检验认证资格的检验单位。该独立检验单位的检验结果应视为监理人完成的。监理人应将这种委托的通知书不少于7天交给承包人。</w:t>
      </w:r>
    </w:p>
    <w:p w14:paraId="7D077E4A">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27" w:name="_Toc234382892"/>
      <w:bookmarkStart w:id="128" w:name="_Toc413"/>
      <w:r>
        <w:rPr>
          <w:rFonts w:hint="eastAsia" w:ascii="宋体" w:hAnsi="宋体" w:eastAsia="宋体" w:cs="宋体"/>
          <w:color w:val="auto"/>
          <w:sz w:val="21"/>
          <w:szCs w:val="21"/>
          <w:highlight w:val="none"/>
        </w:rPr>
        <w:t>13．5工程隐蔽部位覆盖前的检查</w:t>
      </w:r>
      <w:bookmarkEnd w:id="127"/>
      <w:bookmarkEnd w:id="128"/>
    </w:p>
    <w:p w14:paraId="4055AC0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第13.5.1项补充：</w:t>
      </w:r>
    </w:p>
    <w:p w14:paraId="429592A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当监理人有指示时，承包人应对重要隐蔽工程进行拍摄或照相并应保证监理人有充分的机会对将要覆盖或隐蔽的工程进行检查或量测，别是在基础以上的任一部分工程修筑之前，对该基础进行检查。</w:t>
      </w:r>
    </w:p>
    <w:p w14:paraId="4B193356">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29" w:name="_Toc234382893"/>
      <w:bookmarkStart w:id="130" w:name="_Toc7774"/>
      <w:r>
        <w:rPr>
          <w:rFonts w:hint="eastAsia" w:ascii="宋体" w:hAnsi="宋体" w:eastAsia="宋体" w:cs="宋体"/>
          <w:color w:val="auto"/>
          <w:sz w:val="21"/>
          <w:szCs w:val="21"/>
          <w:highlight w:val="none"/>
        </w:rPr>
        <w:t>13．6清除不合格工程</w:t>
      </w:r>
      <w:bookmarkEnd w:id="129"/>
      <w:bookmarkEnd w:id="130"/>
    </w:p>
    <w:p w14:paraId="693AD30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第13.6.1项细化为：</w:t>
      </w:r>
    </w:p>
    <w:p w14:paraId="1A7949B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使用不合格材料、工程设备，或采用不适当的施工工艺，或施工不当，造成工程不合格的，监理人可以随时发出指示，要求承包人立即采取措施进行替换、补救或拆除重建，直至达到合同要求的质量标准，由此增加的费用和（或）工期延误由承包人承担。</w:t>
      </w:r>
    </w:p>
    <w:p w14:paraId="23ECB24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（2）如果承包人未在规定时间内执行监理人的指示，发包人有权雇用他人执行，由此增加的费用和（或）工期延误由承包人承担。</w:t>
      </w:r>
    </w:p>
    <w:p w14:paraId="2496A1A5">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31" w:name="_Toc26155"/>
      <w:bookmarkStart w:id="132" w:name="_Toc234382894"/>
      <w:r>
        <w:rPr>
          <w:rFonts w:hint="eastAsia" w:ascii="宋体" w:hAnsi="宋体" w:eastAsia="宋体" w:cs="宋体"/>
          <w:color w:val="auto"/>
          <w:sz w:val="21"/>
          <w:szCs w:val="21"/>
          <w:highlight w:val="none"/>
        </w:rPr>
        <w:t>14．试验和检验</w:t>
      </w:r>
      <w:bookmarkEnd w:id="131"/>
      <w:bookmarkEnd w:id="132"/>
    </w:p>
    <w:p w14:paraId="3DC49DE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补充第14.4款：</w:t>
      </w:r>
    </w:p>
    <w:p w14:paraId="251C0123">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33" w:name="_Toc28486"/>
      <w:bookmarkStart w:id="134" w:name="_Toc234382895"/>
      <w:r>
        <w:rPr>
          <w:rFonts w:hint="eastAsia" w:ascii="宋体" w:hAnsi="宋体" w:eastAsia="宋体" w:cs="宋体"/>
          <w:color w:val="auto"/>
          <w:sz w:val="21"/>
          <w:szCs w:val="21"/>
          <w:highlight w:val="none"/>
        </w:rPr>
        <w:t>14．4试验和检验费用</w:t>
      </w:r>
      <w:bookmarkEnd w:id="133"/>
      <w:bookmarkEnd w:id="134"/>
    </w:p>
    <w:p w14:paraId="16CA0FD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（1）承包人应负责提供合同和技术规范规定的试验和检验所需的全部样品，并承担其费用。</w:t>
      </w:r>
    </w:p>
    <w:p w14:paraId="563371A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（2）在合同中明确规定的试验和检验，包括无须在工程量清单中单独列项和已在工程量清单中单独列项的试验和检验，其试验和检验的费用由承包人承担。</w:t>
      </w:r>
    </w:p>
    <w:p w14:paraId="5B86495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果监理人所要求做的试验和检验为合同未规定的或是在该材料或工程设备的制造、加工、制配场地以外的场地进行的，则检验结束后，如表明操作工艺或材料、工程设备未能符合合同规定，其费用应由承包人承担，否则，其费用应由发包人承担。</w:t>
      </w:r>
    </w:p>
    <w:p w14:paraId="4AD6DB0C">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35" w:name="_Toc234382896"/>
      <w:bookmarkStart w:id="136" w:name="_Toc16988"/>
      <w:r>
        <w:rPr>
          <w:rFonts w:hint="eastAsia" w:ascii="宋体" w:hAnsi="宋体" w:eastAsia="宋体" w:cs="宋体"/>
          <w:color w:val="auto"/>
          <w:sz w:val="21"/>
          <w:szCs w:val="21"/>
          <w:highlight w:val="none"/>
        </w:rPr>
        <w:t>15．变更</w:t>
      </w:r>
      <w:bookmarkEnd w:id="135"/>
      <w:bookmarkEnd w:id="136"/>
    </w:p>
    <w:p w14:paraId="51B7E146">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37" w:name="_Toc3608"/>
      <w:bookmarkStart w:id="138" w:name="_Toc234382897"/>
      <w:r>
        <w:rPr>
          <w:rFonts w:hint="eastAsia" w:ascii="宋体" w:hAnsi="宋体" w:eastAsia="宋体" w:cs="宋体"/>
          <w:color w:val="auto"/>
          <w:sz w:val="21"/>
          <w:szCs w:val="21"/>
          <w:highlight w:val="none"/>
        </w:rPr>
        <w:t>15．1变更的范围和内容</w:t>
      </w:r>
      <w:bookmarkEnd w:id="137"/>
      <w:bookmarkEnd w:id="138"/>
    </w:p>
    <w:p w14:paraId="471B6AC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本款第（1）项细化为：</w:t>
      </w:r>
    </w:p>
    <w:p w14:paraId="541F60E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（1）取消合同中任何一项工作，但被取消的工作不能转由发包人或其他人实施，由于承包人违约造成的情况除外；</w:t>
      </w:r>
    </w:p>
    <w:p w14:paraId="62A3BF4C">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39" w:name="_Toc27483"/>
      <w:bookmarkStart w:id="140" w:name="_Toc234382898"/>
      <w:r>
        <w:rPr>
          <w:rFonts w:hint="eastAsia" w:ascii="宋体" w:hAnsi="宋体" w:eastAsia="宋体" w:cs="宋体"/>
          <w:color w:val="auto"/>
          <w:sz w:val="21"/>
          <w:szCs w:val="21"/>
          <w:highlight w:val="none"/>
        </w:rPr>
        <w:t>15．3变更程序</w:t>
      </w:r>
      <w:bookmarkEnd w:id="139"/>
      <w:bookmarkEnd w:id="140"/>
    </w:p>
    <w:p w14:paraId="27BDB7F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本款补充第15.3.4项：</w:t>
      </w:r>
    </w:p>
    <w:p w14:paraId="5BBAC56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15.3.4设计变更程序应执行《公路工程设计变更管理办法》的相关规定。</w:t>
      </w:r>
      <w:bookmarkStart w:id="141" w:name="_Toc234382899"/>
    </w:p>
    <w:p w14:paraId="6C5D65A2">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42" w:name="_Toc9176"/>
      <w:r>
        <w:rPr>
          <w:rFonts w:hint="eastAsia" w:ascii="宋体" w:hAnsi="宋体" w:eastAsia="宋体" w:cs="宋体"/>
          <w:color w:val="auto"/>
          <w:sz w:val="21"/>
          <w:szCs w:val="21"/>
          <w:highlight w:val="none"/>
        </w:rPr>
        <w:t>15．4变更的估价原则</w:t>
      </w:r>
      <w:bookmarkEnd w:id="141"/>
      <w:bookmarkEnd w:id="142"/>
    </w:p>
    <w:p w14:paraId="4101396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本款细化为</w:t>
      </w:r>
    </w:p>
    <w:p w14:paraId="4EC5146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除项目专用合同条款另有约定外，因变更引起的价格调整按照本款约定处理。</w:t>
      </w:r>
    </w:p>
    <w:p w14:paraId="05949EE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15.4.1如果取消某项工作，则该项工作的总额价不予以支付；</w:t>
      </w:r>
    </w:p>
    <w:p w14:paraId="687FD19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15.4.2已标价工程量清单中有适用于变更工作的子目的，采用该子目的单价。</w:t>
      </w:r>
    </w:p>
    <w:p w14:paraId="3A21644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15.4.3已标价工程量清单中无适用于变更工作的子目，但有类似子目的，可在合理范围内参照类似子目的单价，由监理人按第3.5款商定或确定变更工作的单价。</w:t>
      </w:r>
    </w:p>
    <w:p w14:paraId="3521637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15.4.4已标价工程量清单中无适用或类似子目的单价，有定额的套定额计算，并乘以下浮系数（成交价/招标控制价）：无定额可套的，由发包人、承包人根据市场价格协商解决，并报市财政投资评审中心审定。</w:t>
      </w:r>
    </w:p>
    <w:p w14:paraId="47CF5D4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15.4.5如果本工程的变更指示是因承包人过错、承包人建反合同或承包人责任造成的，则这种违约引起的任何额外费用应由承包人承担。</w:t>
      </w:r>
    </w:p>
    <w:p w14:paraId="22E2A10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43" w:name="_Toc5247"/>
      <w:bookmarkStart w:id="144" w:name="_Toc234382900"/>
      <w:r>
        <w:rPr>
          <w:rFonts w:hint="eastAsia" w:ascii="宋体" w:hAnsi="宋体" w:eastAsia="宋体" w:cs="宋体"/>
          <w:color w:val="auto"/>
          <w:sz w:val="21"/>
          <w:szCs w:val="21"/>
          <w:highlight w:val="none"/>
        </w:rPr>
        <w:t>15.5承包人的合理化建议</w:t>
      </w:r>
      <w:bookmarkEnd w:id="143"/>
      <w:bookmarkEnd w:id="144"/>
    </w:p>
    <w:p w14:paraId="7A2F609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第15.5.2项约定为：</w:t>
      </w:r>
    </w:p>
    <w:p w14:paraId="6F620D7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承包人提出的合理化建议缩短了工期，发包人按第11.6款的规定给予奖励。</w:t>
      </w:r>
    </w:p>
    <w:p w14:paraId="02C4569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承包人提出的合理化建议降低了合同价格或者提高了工程经济效益的，发包人按项目专用合同条款数据表中规定的金额给予奖励。</w:t>
      </w:r>
    </w:p>
    <w:p w14:paraId="49515758">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45" w:name="_Toc234382901"/>
      <w:bookmarkStart w:id="146" w:name="_Toc4960"/>
      <w:r>
        <w:rPr>
          <w:rFonts w:hint="eastAsia" w:ascii="宋体" w:hAnsi="宋体" w:eastAsia="宋体" w:cs="宋体"/>
          <w:color w:val="auto"/>
          <w:sz w:val="21"/>
          <w:szCs w:val="21"/>
          <w:highlight w:val="none"/>
        </w:rPr>
        <w:t>15.6暂列金额</w:t>
      </w:r>
      <w:bookmarkEnd w:id="145"/>
      <w:bookmarkEnd w:id="146"/>
    </w:p>
    <w:p w14:paraId="7F6EF77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本款细化为：</w:t>
      </w:r>
    </w:p>
    <w:p w14:paraId="70E7E6B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15.6.l暂列金额应由监理人报发包人批准后指令全部或部分地使用，或者根本不予动用。</w:t>
      </w:r>
    </w:p>
    <w:p w14:paraId="638D1AD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15.6.2对于经发包人批准的每一笔暂列金额，监理人有权向承包人发出实施工程或提供材料、工程设备或服务的指令。这些指令应由承包人完成，监理人应根据第15.4款约定的变更估价原则和第15.7款的规定，对合同价格进行相应调整。</w:t>
      </w:r>
    </w:p>
    <w:p w14:paraId="742F2E1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15.6.3当监理人提出要求时，承包人应提供有关暂列金额支出的所有报价单、发票、凭证和账单或收据，除非该工作是根据已标价工程量清单列明的单价或总额价进行的估价。</w:t>
      </w:r>
    </w:p>
    <w:p w14:paraId="5199B54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47" w:name="_Toc234382902"/>
      <w:bookmarkStart w:id="148" w:name="_Toc1709"/>
      <w:r>
        <w:rPr>
          <w:rFonts w:hint="eastAsia" w:ascii="宋体" w:hAnsi="宋体" w:eastAsia="宋体" w:cs="宋体"/>
          <w:color w:val="auto"/>
          <w:sz w:val="21"/>
          <w:szCs w:val="21"/>
          <w:highlight w:val="none"/>
        </w:rPr>
        <w:t>16.价格调整</w:t>
      </w:r>
      <w:bookmarkEnd w:id="147"/>
      <w:bookmarkEnd w:id="148"/>
    </w:p>
    <w:p w14:paraId="144A8CFB">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49" w:name="_Toc30122"/>
      <w:bookmarkStart w:id="150" w:name="_Toc234382903"/>
      <w:r>
        <w:rPr>
          <w:rFonts w:hint="eastAsia" w:ascii="宋体" w:hAnsi="宋体" w:eastAsia="宋体" w:cs="宋体"/>
          <w:color w:val="auto"/>
          <w:sz w:val="21"/>
          <w:szCs w:val="21"/>
          <w:highlight w:val="none"/>
        </w:rPr>
        <w:t>16.1物价波动引起的价格调整</w:t>
      </w:r>
      <w:bookmarkEnd w:id="149"/>
      <w:bookmarkEnd w:id="150"/>
    </w:p>
    <w:p w14:paraId="07A91A9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本款约定为：因本项目工期短，因物价波动引起的价格变化不作调整。以下细目不适用于本项目。</w:t>
      </w:r>
    </w:p>
    <w:p w14:paraId="599EFCD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（1）除项目专用合同条款另有约定外，因物价波动引起的价格调整应按项目专用合同条款数据表的规定，按照第16.1.1项或第16.1.2项约定的原则处理；或者</w:t>
      </w:r>
    </w:p>
    <w:p w14:paraId="59F9BF6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（2）在合同执行期间（包括工期拖延期间），由于人工、材料和设备价格的上涨而引起工程施工成本增加的风险由承包人自行承担，合同价格不会因此而调整。</w:t>
      </w:r>
    </w:p>
    <w:p w14:paraId="5124A6A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16.1.1采用价格指数调整价格差额</w:t>
      </w:r>
    </w:p>
    <w:p w14:paraId="3341E35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16.1.1价格调整公式</w:t>
      </w:r>
    </w:p>
    <w:p w14:paraId="448A793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价格调整公式后增加备注如下：</w:t>
      </w:r>
    </w:p>
    <w:p w14:paraId="5E9428F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式中，</w:t>
      </w:r>
      <w:r>
        <w:rPr>
          <w:rFonts w:hint="eastAsia" w:ascii="宋体" w:hAnsi="宋体" w:eastAsia="宋体" w:cs="宋体"/>
          <w:i/>
          <w:color w:val="auto"/>
          <w:sz w:val="21"/>
          <w:szCs w:val="21"/>
          <w:highlight w:val="none"/>
        </w:rPr>
        <w:t>A</w:t>
      </w:r>
      <w:r>
        <w:rPr>
          <w:rFonts w:hint="eastAsia" w:ascii="宋体" w:hAnsi="宋体" w:eastAsia="宋体" w:cs="宋体"/>
          <w:color w:val="auto"/>
          <w:sz w:val="21"/>
          <w:szCs w:val="21"/>
          <w:highlight w:val="none"/>
        </w:rPr>
        <w:t xml:space="preserve"> ＝ 1 － （</w:t>
      </w:r>
      <w:r>
        <w:rPr>
          <w:rFonts w:hint="eastAsia" w:ascii="宋体" w:hAnsi="宋体" w:eastAsia="宋体" w:cs="宋体"/>
          <w:i/>
          <w:color w:val="auto"/>
          <w:sz w:val="21"/>
          <w:szCs w:val="21"/>
          <w:highlight w:val="none"/>
        </w:rPr>
        <w:t>B</w:t>
      </w:r>
      <w:r>
        <w:rPr>
          <w:rFonts w:hint="eastAsia" w:ascii="宋体" w:hAnsi="宋体" w:eastAsia="宋体" w:cs="宋体"/>
          <w:color w:val="auto"/>
          <w:sz w:val="21"/>
          <w:szCs w:val="21"/>
          <w:highlight w:val="none"/>
          <w:vertAlign w:val="subscript"/>
        </w:rPr>
        <w:t xml:space="preserve">1 </w:t>
      </w:r>
      <w:r>
        <w:rPr>
          <w:rFonts w:hint="eastAsia" w:ascii="宋体" w:hAnsi="宋体" w:eastAsia="宋体" w:cs="宋体"/>
          <w:color w:val="auto"/>
          <w:sz w:val="21"/>
          <w:szCs w:val="21"/>
          <w:highlight w:val="none"/>
        </w:rPr>
        <w:t xml:space="preserve">＋ </w:t>
      </w:r>
      <w:r>
        <w:rPr>
          <w:rFonts w:hint="eastAsia" w:ascii="宋体" w:hAnsi="宋体" w:eastAsia="宋体" w:cs="宋体"/>
          <w:i/>
          <w:color w:val="auto"/>
          <w:sz w:val="21"/>
          <w:szCs w:val="21"/>
          <w:highlight w:val="none"/>
        </w:rPr>
        <w:t>B</w:t>
      </w:r>
      <w:r>
        <w:rPr>
          <w:rFonts w:hint="eastAsia" w:ascii="宋体" w:hAnsi="宋体" w:eastAsia="宋体" w:cs="宋体"/>
          <w:color w:val="auto"/>
          <w:sz w:val="21"/>
          <w:szCs w:val="21"/>
          <w:highlight w:val="none"/>
          <w:vertAlign w:val="subscript"/>
        </w:rPr>
        <w:t xml:space="preserve">2 </w:t>
      </w:r>
      <w:r>
        <w:rPr>
          <w:rFonts w:hint="eastAsia" w:ascii="宋体" w:hAnsi="宋体" w:eastAsia="宋体" w:cs="宋体"/>
          <w:color w:val="auto"/>
          <w:sz w:val="21"/>
          <w:szCs w:val="21"/>
          <w:highlight w:val="none"/>
        </w:rPr>
        <w:t xml:space="preserve">＋ </w:t>
      </w:r>
      <w:r>
        <w:rPr>
          <w:rFonts w:hint="eastAsia" w:ascii="宋体" w:hAnsi="宋体" w:eastAsia="宋体" w:cs="宋体"/>
          <w:i/>
          <w:color w:val="auto"/>
          <w:sz w:val="21"/>
          <w:szCs w:val="21"/>
          <w:highlight w:val="none"/>
        </w:rPr>
        <w:t>B</w:t>
      </w:r>
      <w:r>
        <w:rPr>
          <w:rFonts w:hint="eastAsia" w:ascii="宋体" w:hAnsi="宋体" w:eastAsia="宋体" w:cs="宋体"/>
          <w:color w:val="auto"/>
          <w:sz w:val="21"/>
          <w:szCs w:val="21"/>
          <w:highlight w:val="none"/>
          <w:vertAlign w:val="subscript"/>
        </w:rPr>
        <w:t xml:space="preserve">3 </w:t>
      </w:r>
      <w:r>
        <w:rPr>
          <w:rFonts w:hint="eastAsia" w:ascii="宋体" w:hAnsi="宋体" w:eastAsia="宋体" w:cs="宋体"/>
          <w:color w:val="auto"/>
          <w:sz w:val="21"/>
          <w:szCs w:val="21"/>
          <w:highlight w:val="none"/>
        </w:rPr>
        <w:t xml:space="preserve">＋ ... ＋ </w:t>
      </w:r>
      <w:r>
        <w:rPr>
          <w:rFonts w:hint="eastAsia" w:ascii="宋体" w:hAnsi="宋体" w:eastAsia="宋体" w:cs="宋体"/>
          <w:i/>
          <w:color w:val="auto"/>
          <w:sz w:val="21"/>
          <w:szCs w:val="21"/>
          <w:highlight w:val="none"/>
        </w:rPr>
        <w:t>B</w:t>
      </w:r>
      <w:r>
        <w:rPr>
          <w:rFonts w:hint="eastAsia" w:ascii="宋体" w:hAnsi="宋体" w:eastAsia="宋体" w:cs="宋体"/>
          <w:color w:val="auto"/>
          <w:sz w:val="21"/>
          <w:szCs w:val="21"/>
          <w:highlight w:val="none"/>
          <w:vertAlign w:val="subscript"/>
        </w:rPr>
        <w:t xml:space="preserve">n </w:t>
      </w:r>
      <w:r>
        <w:rPr>
          <w:rFonts w:hint="eastAsia" w:ascii="宋体" w:hAnsi="宋体" w:eastAsia="宋体" w:cs="宋体"/>
          <w:color w:val="auto"/>
          <w:sz w:val="21"/>
          <w:szCs w:val="21"/>
          <w:highlight w:val="none"/>
        </w:rPr>
        <w:t>）</w:t>
      </w:r>
    </w:p>
    <w:p w14:paraId="190B070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本目最后一段文字细化为：</w:t>
      </w:r>
    </w:p>
    <w:p w14:paraId="52318F3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在采用价格调整公式进行调价时，还应遵守以下规定：</w:t>
      </w:r>
    </w:p>
    <w:p w14:paraId="76005C5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以上价格调整公式中的各可调因子、定值权重，以及基本价格指数及其来源，由发包人在投标函附录价格指数和权重表中约定。价格指数应首先采用国家或省、自治区、直辖市价格部门或统计部门提供的价格指数，缺乏上述价格指数时，可采用上述部门提供的价格代替。</w:t>
      </w:r>
    </w:p>
    <w:p w14:paraId="0502003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价格调整公式中的变值权重，由发包人根据项目实际情况测算确定范围，并在投标函附录价格指数和权重表中约定范围；承包人在投标时在此范围内填写各可调因子的权重，合同实施期间将按此权重进行调价。</w:t>
      </w:r>
    </w:p>
    <w:p w14:paraId="2BE1B653">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51" w:name="_Toc234382904"/>
      <w:bookmarkStart w:id="152" w:name="_Toc17396"/>
      <w:r>
        <w:rPr>
          <w:rFonts w:hint="eastAsia" w:ascii="宋体" w:hAnsi="宋体" w:eastAsia="宋体" w:cs="宋体"/>
          <w:color w:val="auto"/>
          <w:sz w:val="21"/>
          <w:szCs w:val="21"/>
          <w:highlight w:val="none"/>
        </w:rPr>
        <w:t>17.计量与支付</w:t>
      </w:r>
      <w:bookmarkEnd w:id="151"/>
      <w:bookmarkEnd w:id="152"/>
    </w:p>
    <w:p w14:paraId="0BA86BF3">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53" w:name="_Toc25986"/>
      <w:bookmarkStart w:id="154" w:name="_Toc234382905"/>
      <w:r>
        <w:rPr>
          <w:rFonts w:hint="eastAsia" w:ascii="宋体" w:hAnsi="宋体" w:eastAsia="宋体" w:cs="宋体"/>
          <w:color w:val="auto"/>
          <w:sz w:val="21"/>
          <w:szCs w:val="21"/>
          <w:highlight w:val="none"/>
        </w:rPr>
        <w:t>17.1计量</w:t>
      </w:r>
      <w:bookmarkEnd w:id="153"/>
      <w:bookmarkEnd w:id="154"/>
    </w:p>
    <w:p w14:paraId="71ECE34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17.1.2计量方法</w:t>
      </w:r>
    </w:p>
    <w:p w14:paraId="39C2203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本项约定为：</w:t>
      </w:r>
    </w:p>
    <w:p w14:paraId="0281167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工程的计量应以净值为准，除非项目专用合同条款另有约定。工程量清单中各个子目的具体计量方法按本合同文件技术标准中的规定执行。</w:t>
      </w:r>
    </w:p>
    <w:p w14:paraId="7543007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17.1.4单价子目的计量</w:t>
      </w:r>
    </w:p>
    <w:p w14:paraId="1804F89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本项补充：</w:t>
      </w:r>
    </w:p>
    <w:p w14:paraId="013B58DD">
      <w:pPr>
        <w:keepNext w:val="0"/>
        <w:keepLines w:val="0"/>
        <w:pageBreakBefore w:val="0"/>
        <w:widowControl/>
        <w:numPr>
          <w:ilvl w:val="0"/>
          <w:numId w:val="4"/>
        </w:numPr>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承包人未在已标价工程量清单中填入单价或总额价的工程子目，将被认为其已包含在本合同的其他子目的单价和总额价中，发包人将不另行支付。</w:t>
      </w:r>
    </w:p>
    <w:p w14:paraId="33B6F7B2">
      <w:pPr>
        <w:pStyle w:val="34"/>
        <w:keepNext w:val="0"/>
        <w:keepLines w:val="0"/>
        <w:pageBreakBefore w:val="0"/>
        <w:widowControl/>
        <w:numPr>
          <w:ilvl w:val="0"/>
          <w:numId w:val="0"/>
        </w:numPr>
        <w:tabs>
          <w:tab w:val="left" w:pos="1615"/>
        </w:tabs>
        <w:kinsoku w:val="0"/>
        <w:overflowPunct/>
        <w:topLinePunct w:val="0"/>
        <w:autoSpaceDE w:val="0"/>
        <w:autoSpaceDN w:val="0"/>
        <w:bidi w:val="0"/>
        <w:adjustRightInd w:val="0"/>
        <w:snapToGrid w:val="0"/>
        <w:spacing w:line="360" w:lineRule="auto"/>
        <w:ind w:left="0" w:leftChars="0" w:right="0" w:rightChars="0"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17.1.5 </w:t>
      </w:r>
      <w:r>
        <w:rPr>
          <w:rFonts w:hint="eastAsia" w:ascii="宋体" w:hAnsi="宋体" w:eastAsia="宋体" w:cs="宋体"/>
          <w:color w:val="auto"/>
          <w:sz w:val="21"/>
          <w:szCs w:val="21"/>
          <w:highlight w:val="none"/>
        </w:rPr>
        <w:t>总价子目的计量</w:t>
      </w:r>
    </w:p>
    <w:p w14:paraId="5CCECCAB">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本项补充：</w:t>
      </w:r>
    </w:p>
    <w:p w14:paraId="2475BF9A">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en-US" w:bidi="ar-SA"/>
        </w:rPr>
        <w:t>本项目工程量清单中要求承包人以“总额”方式报价的子目，各子目的支付原则和支付进度按项目专用合同条款的规定执行。</w:t>
      </w:r>
    </w:p>
    <w:p w14:paraId="3FF51C3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17.2.1预付款</w:t>
      </w:r>
    </w:p>
    <w:p w14:paraId="49486F4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本项约定为：</w:t>
      </w:r>
    </w:p>
    <w:p w14:paraId="1932C8D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预付款包括开工预付款和材料、设备预付款。具体额度和预付办法如下：</w:t>
      </w:r>
    </w:p>
    <w:p w14:paraId="4FDA1D3D">
      <w:pPr>
        <w:pStyle w:val="34"/>
        <w:keepNext w:val="0"/>
        <w:keepLines w:val="0"/>
        <w:pageBreakBefore w:val="0"/>
        <w:widowControl/>
        <w:numPr>
          <w:ilvl w:val="0"/>
          <w:numId w:val="0"/>
        </w:numPr>
        <w:tabs>
          <w:tab w:val="left" w:pos="1506"/>
        </w:tabs>
        <w:kinsoku w:val="0"/>
        <w:overflowPunct/>
        <w:topLinePunct w:val="0"/>
        <w:autoSpaceDE w:val="0"/>
        <w:autoSpaceDN w:val="0"/>
        <w:bidi w:val="0"/>
        <w:adjustRightInd w:val="0"/>
        <w:snapToGrid w:val="0"/>
        <w:spacing w:line="360" w:lineRule="auto"/>
        <w:ind w:left="0" w:leftChars="0" w:right="0" w:rightChars="0" w:firstLine="420" w:firstLineChars="200"/>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w:t>
      </w:r>
      <w:r>
        <w:rPr>
          <w:rFonts w:hint="eastAsia" w:ascii="宋体" w:hAnsi="宋体" w:eastAsia="宋体" w:cs="宋体"/>
          <w:snapToGrid w:val="0"/>
          <w:color w:val="auto"/>
          <w:kern w:val="0"/>
          <w:sz w:val="21"/>
          <w:szCs w:val="21"/>
          <w:highlight w:val="none"/>
          <w:lang w:val="en-US" w:eastAsia="zh-CN" w:bidi="ar-SA"/>
        </w:rPr>
        <w:t>1</w:t>
      </w:r>
      <w:r>
        <w:rPr>
          <w:rFonts w:hint="eastAsia" w:ascii="宋体" w:hAnsi="宋体" w:eastAsia="宋体" w:cs="宋体"/>
          <w:snapToGrid w:val="0"/>
          <w:color w:val="auto"/>
          <w:kern w:val="0"/>
          <w:sz w:val="21"/>
          <w:szCs w:val="21"/>
          <w:highlight w:val="none"/>
          <w:lang w:val="en-US" w:eastAsia="en-US" w:bidi="ar-SA"/>
        </w:rPr>
        <w:t>）开工预付款的金额在项目专用合同条款数据表中约定。在承包人签订了合同协议书且承包人承诺的主要设备进场后，监理人应在当期进度付款证书中向承包人支付开工预付款。</w:t>
      </w:r>
    </w:p>
    <w:p w14:paraId="7C2D66F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承包人不得将该预付款用于与本工程无关的支出，监理人有权监督承包人对该项费用的使用，如经查实承包人滥用开工预付款，发包人有权立即通过向银行发出通知收回开工预付款保函的方式，将该款收回。</w:t>
      </w:r>
    </w:p>
    <w:p w14:paraId="7905B8B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（2）材料、设备预付款按项目专用合同条款数据表中所列主要材料、设备单据费用（进口的材料、设备为到岸价，国内采购的为出厂价或销售价，地方材料为堆场价）的百分比支付。其预付条件为：</w:t>
      </w:r>
    </w:p>
    <w:p w14:paraId="499C41D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a.材料、设备符合规范要求并经监理人认可；</w:t>
      </w:r>
    </w:p>
    <w:p w14:paraId="746A0EE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b.承包人已出具材料、设备费用凭证或支付单据；</w:t>
      </w:r>
    </w:p>
    <w:p w14:paraId="781B6E9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c.材料、设各已在现场交货，且存储良好，监理人认为材料、设备的存储方法符合要求。</w:t>
      </w:r>
    </w:p>
    <w:p w14:paraId="00D56B5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则监理人应将此项金额作为材料、设备预付款计入下一次的进度付款证书中。在预计竣工前3个月，将不再支付材料、设备预付款。</w:t>
      </w:r>
    </w:p>
    <w:p w14:paraId="0C4D890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17.2.2预付款保函</w:t>
      </w:r>
    </w:p>
    <w:p w14:paraId="6F4D76C6">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本项细化为：</w:t>
      </w:r>
    </w:p>
    <w:p w14:paraId="7BDE0743">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承包人无须向发包人提交预付款保函。发包人向承包人支付的预付款，应按照本合同第 17.2.1 项规定使用，承包人提交的履约保证金对预付款的正常使用承担保证责任。</w:t>
      </w:r>
    </w:p>
    <w:p w14:paraId="2B52416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17.2.3预付款的扣回与还清</w:t>
      </w:r>
    </w:p>
    <w:p w14:paraId="7FEB788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本项约定为：</w:t>
      </w:r>
    </w:p>
    <w:p w14:paraId="362B343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开工预付款在进度付款证书的累计金额未达到签约合同价的30％之前不予扣回，在达到签约合同价30％之后，开始按工程进度以固定比例（即每完成签约合同价的1％，扣回开工预付款的2％）分期从各月的进度付款证书中扣回，全部金额在进度付款证书的累计金额达到签约合同价的80％时扣完。</w:t>
      </w:r>
    </w:p>
    <w:p w14:paraId="1D16BBF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（2）当材料、设备已用于或安装在永久工程之中时，材料、设备预付款应从进度付款证书中扣回，扣回期不超过3个月。已经支付材料、设备预付款的材料、设备的所有权应属于发包人。</w:t>
      </w:r>
    </w:p>
    <w:p w14:paraId="3141CE04">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Theme="minorEastAsia" w:hAnsiTheme="minorEastAsia" w:eastAsiaTheme="minorEastAsia" w:cstheme="minorEastAsia"/>
          <w:b/>
          <w:bCs/>
          <w:color w:val="auto"/>
          <w:spacing w:val="9"/>
          <w:sz w:val="21"/>
          <w:szCs w:val="21"/>
          <w:highlight w:val="none"/>
        </w:rPr>
      </w:pPr>
      <w:bookmarkStart w:id="155" w:name="_Toc234382907"/>
      <w:bookmarkStart w:id="156" w:name="_Toc264"/>
      <w:r>
        <w:rPr>
          <w:rFonts w:hint="eastAsia" w:asciiTheme="minorEastAsia" w:hAnsiTheme="minorEastAsia" w:eastAsiaTheme="minorEastAsia" w:cstheme="minorEastAsia"/>
          <w:color w:val="auto"/>
          <w:sz w:val="21"/>
          <w:szCs w:val="21"/>
          <w:highlight w:val="none"/>
        </w:rPr>
        <w:t>17.3工程进度付款</w:t>
      </w:r>
      <w:bookmarkEnd w:id="155"/>
      <w:bookmarkEnd w:id="156"/>
      <w:r>
        <w:rPr>
          <w:rFonts w:hint="eastAsia" w:asciiTheme="minorEastAsia" w:hAnsiTheme="minorEastAsia" w:eastAsiaTheme="minorEastAsia" w:cstheme="minorEastAsia"/>
          <w:b/>
          <w:bCs/>
          <w:color w:val="auto"/>
          <w:spacing w:val="9"/>
          <w:sz w:val="21"/>
          <w:szCs w:val="21"/>
          <w:highlight w:val="none"/>
        </w:rPr>
        <w:t>：</w:t>
      </w:r>
    </w:p>
    <w:p w14:paraId="6EEA42CC">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Theme="minorEastAsia" w:hAnsiTheme="minorEastAsia" w:eastAsiaTheme="minorEastAsia" w:cstheme="minorEastAsia"/>
          <w:b w:val="0"/>
          <w:bCs w:val="0"/>
          <w:color w:val="auto"/>
          <w:spacing w:val="8"/>
          <w:sz w:val="21"/>
          <w:szCs w:val="21"/>
          <w:highlight w:val="none"/>
        </w:rPr>
        <w:t>付款方式项目</w:t>
      </w:r>
      <w:r>
        <w:rPr>
          <w:rFonts w:hint="eastAsia" w:asciiTheme="minorEastAsia" w:hAnsiTheme="minorEastAsia" w:eastAsiaTheme="minorEastAsia" w:cstheme="minorEastAsia"/>
          <w:b w:val="0"/>
          <w:bCs w:val="0"/>
          <w:color w:val="auto"/>
          <w:spacing w:val="8"/>
          <w:sz w:val="21"/>
          <w:szCs w:val="21"/>
          <w:highlight w:val="none"/>
          <w:lang w:val="en-US" w:eastAsia="zh-CN"/>
        </w:rPr>
        <w:t>开工后付合同价的30%</w:t>
      </w:r>
      <w:r>
        <w:rPr>
          <w:rFonts w:hint="eastAsia" w:asciiTheme="minorEastAsia" w:hAnsiTheme="minorEastAsia" w:eastAsiaTheme="minorEastAsia" w:cstheme="minorEastAsia"/>
          <w:b w:val="0"/>
          <w:bCs w:val="0"/>
          <w:color w:val="auto"/>
          <w:spacing w:val="8"/>
          <w:sz w:val="21"/>
          <w:szCs w:val="21"/>
          <w:highlight w:val="none"/>
        </w:rPr>
        <w:t>预付款，工程完工后支付至合同价款的80%；工程验收达到质量要求标准，结算经财政审计部门审定后，工程款支付至结算总价的 97%，预留质量保证金3</w:t>
      </w:r>
      <w:r>
        <w:rPr>
          <w:rFonts w:hint="eastAsia" w:asciiTheme="minorEastAsia" w:hAnsiTheme="minorEastAsia" w:eastAsiaTheme="minorEastAsia" w:cstheme="minorEastAsia"/>
          <w:b w:val="0"/>
          <w:bCs w:val="0"/>
          <w:color w:val="auto"/>
          <w:spacing w:val="8"/>
          <w:sz w:val="21"/>
          <w:szCs w:val="21"/>
          <w:highlight w:val="none"/>
          <w:lang w:val="en-US" w:eastAsia="zh-CN"/>
        </w:rPr>
        <w:t>%</w:t>
      </w:r>
      <w:r>
        <w:rPr>
          <w:rFonts w:hint="eastAsia" w:asciiTheme="minorEastAsia" w:hAnsiTheme="minorEastAsia" w:eastAsiaTheme="minorEastAsia" w:cstheme="minorEastAsia"/>
          <w:b w:val="0"/>
          <w:bCs w:val="0"/>
          <w:color w:val="auto"/>
          <w:spacing w:val="8"/>
          <w:sz w:val="21"/>
          <w:szCs w:val="21"/>
          <w:highlight w:val="none"/>
        </w:rPr>
        <w:t>，待缺陷责任期满后返还</w:t>
      </w:r>
      <w:r>
        <w:rPr>
          <w:rFonts w:hint="eastAsia" w:asciiTheme="minorEastAsia" w:hAnsiTheme="minorEastAsia" w:eastAsiaTheme="minorEastAsia" w:cstheme="minorEastAsia"/>
          <w:color w:val="auto"/>
          <w:sz w:val="21"/>
          <w:szCs w:val="21"/>
          <w:highlight w:val="none"/>
        </w:rPr>
        <w:t>。</w:t>
      </w:r>
    </w:p>
    <w:p w14:paraId="5D956603">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本款补充第 17.3.5 项：</w:t>
      </w:r>
    </w:p>
    <w:p w14:paraId="6D7F0CE9">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17.3.5 农民工工资保证金</w:t>
      </w:r>
    </w:p>
    <w:p w14:paraId="1DDF298D">
      <w:pPr>
        <w:pStyle w:val="34"/>
        <w:keepNext w:val="0"/>
        <w:keepLines w:val="0"/>
        <w:pageBreakBefore w:val="0"/>
        <w:widowControl/>
        <w:numPr>
          <w:ilvl w:val="0"/>
          <w:numId w:val="0"/>
        </w:numPr>
        <w:tabs>
          <w:tab w:val="left" w:pos="1506"/>
        </w:tabs>
        <w:kinsoku w:val="0"/>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zh-CN" w:bidi="ar-SA"/>
        </w:rPr>
        <w:t>(1)</w:t>
      </w:r>
      <w:r>
        <w:rPr>
          <w:rFonts w:hint="eastAsia" w:ascii="宋体" w:hAnsi="宋体" w:eastAsia="宋体" w:cs="宋体"/>
          <w:snapToGrid w:val="0"/>
          <w:color w:val="auto"/>
          <w:kern w:val="0"/>
          <w:sz w:val="21"/>
          <w:szCs w:val="21"/>
          <w:highlight w:val="none"/>
          <w:lang w:val="en-US" w:eastAsia="en-US" w:bidi="ar-SA"/>
        </w:rPr>
        <w:t>为确保施工过程中农民工工资实时、足额发放到位，承包人应按照项目专用合同条款约定的时间和金额缴存农民工工资保证金。</w:t>
      </w:r>
    </w:p>
    <w:p w14:paraId="5A38542B">
      <w:pPr>
        <w:pStyle w:val="34"/>
        <w:keepNext w:val="0"/>
        <w:keepLines w:val="0"/>
        <w:pageBreakBefore w:val="0"/>
        <w:widowControl/>
        <w:numPr>
          <w:ilvl w:val="0"/>
          <w:numId w:val="0"/>
        </w:numPr>
        <w:tabs>
          <w:tab w:val="left" w:pos="1506"/>
        </w:tabs>
        <w:kinsoku w:val="0"/>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zh-CN" w:bidi="ar-SA"/>
        </w:rPr>
        <w:t>(</w:t>
      </w:r>
      <w:r>
        <w:rPr>
          <w:rFonts w:hint="eastAsia" w:eastAsia="宋体" w:cs="宋体"/>
          <w:snapToGrid w:val="0"/>
          <w:color w:val="auto"/>
          <w:kern w:val="0"/>
          <w:sz w:val="21"/>
          <w:szCs w:val="21"/>
          <w:highlight w:val="none"/>
          <w:lang w:val="en-US" w:eastAsia="zh-CN" w:bidi="ar-SA"/>
        </w:rPr>
        <w:t>2)</w:t>
      </w:r>
      <w:r>
        <w:rPr>
          <w:rFonts w:hint="eastAsia" w:ascii="宋体" w:hAnsi="宋体" w:eastAsia="宋体" w:cs="宋体"/>
          <w:snapToGrid w:val="0"/>
          <w:color w:val="auto"/>
          <w:kern w:val="0"/>
          <w:sz w:val="21"/>
          <w:szCs w:val="21"/>
          <w:highlight w:val="none"/>
          <w:lang w:val="en-US" w:eastAsia="en-US" w:bidi="ar-SA"/>
        </w:rPr>
        <w:t>农民工工资保证金可采用银行保函或现金、支票形式。采用银行保函时， 出具保函的银行须具有相应担保能力，且按照发包人批准的格式出具，所需费用由承包人承担。</w:t>
      </w:r>
    </w:p>
    <w:p w14:paraId="6157D80B">
      <w:pPr>
        <w:pStyle w:val="34"/>
        <w:keepNext w:val="0"/>
        <w:keepLines w:val="0"/>
        <w:pageBreakBefore w:val="0"/>
        <w:widowControl/>
        <w:numPr>
          <w:ilvl w:val="0"/>
          <w:numId w:val="0"/>
        </w:numPr>
        <w:tabs>
          <w:tab w:val="left" w:pos="1506"/>
        </w:tabs>
        <w:kinsoku w:val="0"/>
        <w:overflowPunct/>
        <w:topLinePunct w:val="0"/>
        <w:autoSpaceDE w:val="0"/>
        <w:autoSpaceDN w:val="0"/>
        <w:bidi w:val="0"/>
        <w:adjustRightInd w:val="0"/>
        <w:snapToGrid w:val="0"/>
        <w:spacing w:line="360" w:lineRule="auto"/>
        <w:ind w:leftChars="200" w:right="0" w:righ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SA"/>
        </w:rPr>
        <w:t>(</w:t>
      </w:r>
      <w:r>
        <w:rPr>
          <w:rFonts w:hint="eastAsia" w:eastAsia="宋体" w:cs="宋体"/>
          <w:snapToGrid w:val="0"/>
          <w:color w:val="auto"/>
          <w:kern w:val="0"/>
          <w:sz w:val="21"/>
          <w:szCs w:val="21"/>
          <w:highlight w:val="none"/>
          <w:lang w:val="en-US" w:eastAsia="zh-CN" w:bidi="ar-SA"/>
        </w:rPr>
        <w:t>2</w:t>
      </w: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lang w:val="en-US" w:eastAsia="en-US" w:bidi="ar-SA"/>
        </w:rPr>
        <w:t>农民工工资保证金的扣留条件、返还时间按照项目专用合同条款的约定执行。</w:t>
      </w:r>
    </w:p>
    <w:p w14:paraId="29FB3CE9">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57" w:name="_Toc234382908"/>
      <w:bookmarkStart w:id="158" w:name="_Toc32150"/>
      <w:r>
        <w:rPr>
          <w:rFonts w:hint="eastAsia" w:ascii="宋体" w:hAnsi="宋体" w:eastAsia="宋体" w:cs="宋体"/>
          <w:color w:val="auto"/>
          <w:sz w:val="21"/>
          <w:szCs w:val="21"/>
          <w:highlight w:val="none"/>
        </w:rPr>
        <w:t>17.4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质量保证金</w:t>
      </w:r>
      <w:bookmarkEnd w:id="157"/>
      <w:bookmarkEnd w:id="158"/>
    </w:p>
    <w:p w14:paraId="4B811AA9">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第17.4.1项细化为：</w:t>
      </w:r>
      <w:r>
        <w:rPr>
          <w:rFonts w:hint="eastAsia" w:ascii="宋体" w:hAnsi="宋体" w:eastAsia="宋体" w:cs="宋体"/>
          <w:color w:val="auto"/>
          <w:sz w:val="21"/>
          <w:szCs w:val="21"/>
          <w:highlight w:val="none"/>
          <w:lang w:val="en-US" w:eastAsia="zh-CN"/>
        </w:rPr>
        <w:t xml:space="preserve"> </w:t>
      </w:r>
    </w:p>
    <w:p w14:paraId="26CDB61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从第一个付款周期开始，在发包人的进度付款中，按项目专用合同条款数据表规定的百分比扣留质量保证金，直至扣留的质量保证金总额达到项目专用合同条款数据表规定的限额为止。质量保证金的计算额度不包括预付款的支付以及扣回的金额。</w:t>
      </w:r>
    </w:p>
    <w:p w14:paraId="51BA0906">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59" w:name="_Toc234382909"/>
      <w:bookmarkStart w:id="160" w:name="_Toc27518"/>
      <w:r>
        <w:rPr>
          <w:rFonts w:hint="eastAsia" w:ascii="宋体" w:hAnsi="宋体" w:eastAsia="宋体" w:cs="宋体"/>
          <w:color w:val="auto"/>
          <w:sz w:val="21"/>
          <w:szCs w:val="21"/>
          <w:highlight w:val="none"/>
        </w:rPr>
        <w:t>17.5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交工结算</w:t>
      </w:r>
      <w:bookmarkEnd w:id="159"/>
      <w:bookmarkEnd w:id="160"/>
    </w:p>
    <w:p w14:paraId="28FBD251">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17.5.l交工付款申请单</w:t>
      </w:r>
    </w:p>
    <w:p w14:paraId="10B6B422">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本项（l）目约定为：</w:t>
      </w:r>
    </w:p>
    <w:p w14:paraId="3D3B55DB">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承包人向监理人提交交工付款申请单（包括相关证明材料）的份数在项目专用合同条款数据表中约定；期限：交工验收证书签发后42天内。</w:t>
      </w:r>
    </w:p>
    <w:p w14:paraId="30DDB37F">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61" w:name="_Toc234382910"/>
      <w:bookmarkStart w:id="162" w:name="_Toc17472"/>
      <w:r>
        <w:rPr>
          <w:rFonts w:hint="eastAsia" w:ascii="宋体" w:hAnsi="宋体" w:eastAsia="宋体" w:cs="宋体"/>
          <w:color w:val="auto"/>
          <w:sz w:val="21"/>
          <w:szCs w:val="21"/>
          <w:highlight w:val="none"/>
        </w:rPr>
        <w:t>17.6</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最终结清</w:t>
      </w:r>
      <w:bookmarkEnd w:id="161"/>
      <w:bookmarkEnd w:id="162"/>
    </w:p>
    <w:p w14:paraId="72E58871">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17.6.1最终结清申请单</w:t>
      </w:r>
    </w:p>
    <w:p w14:paraId="3E52E576">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本项（1）目约定为：</w:t>
      </w:r>
    </w:p>
    <w:p w14:paraId="4AD494C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承包人向监理人提交最终结清申请单（包括相关证明材料）的份数在项目专用合同条款数据表中约定；期限：缺陷责任期终止证书签发后28天内。</w:t>
      </w:r>
    </w:p>
    <w:p w14:paraId="0308F646">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最终结清申请单中的总金额应认为是代表了根据合同规定应付给承包人的全部款项的最后结算。</w:t>
      </w:r>
    </w:p>
    <w:p w14:paraId="516ED70C">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63" w:name="_Toc234382911"/>
      <w:bookmarkStart w:id="164" w:name="_Toc10999"/>
      <w:r>
        <w:rPr>
          <w:rFonts w:hint="eastAsia" w:ascii="宋体" w:hAnsi="宋体" w:eastAsia="宋体" w:cs="宋体"/>
          <w:color w:val="auto"/>
          <w:sz w:val="21"/>
          <w:szCs w:val="21"/>
          <w:highlight w:val="none"/>
        </w:rPr>
        <w:t>18．交工验收</w:t>
      </w:r>
      <w:bookmarkEnd w:id="163"/>
      <w:bookmarkEnd w:id="164"/>
    </w:p>
    <w:p w14:paraId="61A23F9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65" w:name="_Toc234382912"/>
      <w:bookmarkStart w:id="166" w:name="_Toc23177"/>
      <w:r>
        <w:rPr>
          <w:rFonts w:hint="eastAsia" w:ascii="宋体" w:hAnsi="宋体" w:eastAsia="宋体" w:cs="宋体"/>
          <w:color w:val="auto"/>
          <w:sz w:val="21"/>
          <w:szCs w:val="21"/>
          <w:highlight w:val="none"/>
        </w:rPr>
        <w:t>18.2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交工验收申请报告</w:t>
      </w:r>
      <w:bookmarkEnd w:id="165"/>
      <w:bookmarkEnd w:id="166"/>
    </w:p>
    <w:p w14:paraId="744950B9">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本款第（2）项约定为：</w:t>
      </w:r>
    </w:p>
    <w:p w14:paraId="58D3CFDB">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竣工资料的内容：承包人应按照《公路工程竣（交）工验收办法》和相关规定编制竣工资料。</w:t>
      </w:r>
    </w:p>
    <w:p w14:paraId="17F780D6">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竣工资料的份数在项目专用合同条款数据表中约定。</w:t>
      </w:r>
    </w:p>
    <w:p w14:paraId="018A85BB">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67" w:name="_Toc234382913"/>
      <w:bookmarkStart w:id="168" w:name="_Toc15520"/>
      <w:r>
        <w:rPr>
          <w:rFonts w:hint="eastAsia" w:ascii="宋体" w:hAnsi="宋体" w:eastAsia="宋体" w:cs="宋体"/>
          <w:color w:val="auto"/>
          <w:sz w:val="21"/>
          <w:szCs w:val="21"/>
          <w:highlight w:val="none"/>
        </w:rPr>
        <w:t>18.3 验收</w:t>
      </w:r>
      <w:bookmarkEnd w:id="167"/>
      <w:bookmarkEnd w:id="168"/>
    </w:p>
    <w:p w14:paraId="085F0E5F">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第18.3.2项补充：</w:t>
      </w:r>
    </w:p>
    <w:p w14:paraId="5C7C58E8">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工验收由发包人主持，由发包人、监理人、质监、设计、施工、运营、管理养护等有关部门代表组成交工验收小组，对本项目的工程质量进行评定，并写出交工验收报告报交通主管部门备案。承包人应按发包人的要求提交竣工资料，完成交工验收准备工作。</w:t>
      </w:r>
    </w:p>
    <w:p w14:paraId="5B12689F">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第18.3.5项约定为：</w:t>
      </w:r>
    </w:p>
    <w:p w14:paraId="051A9FA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经验收合格工程的实际交工日期，以最终提交交工验收申请报告的日期为准，并在交工验收证书中写明。</w:t>
      </w:r>
    </w:p>
    <w:p w14:paraId="682D1D2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本款补充第18.3.7项：</w:t>
      </w:r>
    </w:p>
    <w:p w14:paraId="72B36455">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组织办理交工验收和签发交工验收证书的费用由发包人承担。但按照第18.3.4项规定达不到合格标准的交工验收费用由承包人承担。</w:t>
      </w:r>
    </w:p>
    <w:p w14:paraId="412AA0BF">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本条补充第18.9款：</w:t>
      </w:r>
    </w:p>
    <w:p w14:paraId="1CA7DD59">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69" w:name="_Toc12325"/>
      <w:bookmarkStart w:id="170" w:name="_Toc234382914"/>
      <w:r>
        <w:rPr>
          <w:rFonts w:hint="eastAsia" w:ascii="宋体" w:hAnsi="宋体" w:eastAsia="宋体" w:cs="宋体"/>
          <w:color w:val="auto"/>
          <w:sz w:val="21"/>
          <w:szCs w:val="21"/>
          <w:highlight w:val="none"/>
        </w:rPr>
        <w:t>18.9竣工文件</w:t>
      </w:r>
      <w:bookmarkEnd w:id="169"/>
      <w:bookmarkEnd w:id="170"/>
    </w:p>
    <w:p w14:paraId="030B7E2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承包人应按照《公路工程竣（交）工验收办法》中的相关规定，在缺陷责任期内为竣工验收补充竣工资料，并在签发缺陷责任期终止证书之前提交。</w:t>
      </w:r>
    </w:p>
    <w:p w14:paraId="7A1282F5">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71" w:name="_Toc940"/>
      <w:bookmarkStart w:id="172" w:name="_Toc234382915"/>
      <w:r>
        <w:rPr>
          <w:rFonts w:hint="eastAsia" w:ascii="宋体" w:hAnsi="宋体" w:eastAsia="宋体" w:cs="宋体"/>
          <w:color w:val="auto"/>
          <w:sz w:val="21"/>
          <w:szCs w:val="21"/>
          <w:highlight w:val="none"/>
        </w:rPr>
        <w:t>19．缺陷责任与保修责任</w:t>
      </w:r>
      <w:bookmarkEnd w:id="171"/>
      <w:bookmarkEnd w:id="172"/>
    </w:p>
    <w:p w14:paraId="72C3C79B">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73" w:name="_Toc234382916"/>
      <w:bookmarkStart w:id="174" w:name="_Toc19583"/>
      <w:r>
        <w:rPr>
          <w:rFonts w:hint="eastAsia" w:ascii="宋体" w:hAnsi="宋体" w:eastAsia="宋体" w:cs="宋体"/>
          <w:color w:val="auto"/>
          <w:sz w:val="21"/>
          <w:szCs w:val="21"/>
          <w:highlight w:val="none"/>
        </w:rPr>
        <w:t>19.2缺陷责任</w:t>
      </w:r>
      <w:bookmarkEnd w:id="173"/>
      <w:bookmarkEnd w:id="174"/>
    </w:p>
    <w:p w14:paraId="2F916EC6">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第19.2.2项补充：</w:t>
      </w:r>
    </w:p>
    <w:p w14:paraId="3E96C91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在缺陷责任期内，承包人应尽快完成在交工验收证书中写明的未完成工作，并完成对本工程缺陷的修复或监理人指令的修补工作。</w:t>
      </w:r>
    </w:p>
    <w:p w14:paraId="3A520B9A">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75" w:name="_Toc234382917"/>
      <w:bookmarkStart w:id="176" w:name="_Toc32444"/>
      <w:r>
        <w:rPr>
          <w:rFonts w:hint="eastAsia" w:ascii="宋体" w:hAnsi="宋体" w:eastAsia="宋体" w:cs="宋体"/>
          <w:color w:val="auto"/>
          <w:sz w:val="21"/>
          <w:szCs w:val="21"/>
          <w:highlight w:val="none"/>
        </w:rPr>
        <w:t>19.5承包人的进入权</w:t>
      </w:r>
      <w:bookmarkEnd w:id="175"/>
      <w:bookmarkEnd w:id="176"/>
    </w:p>
    <w:p w14:paraId="2145722E">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591CD3EC">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承包人在缺陷修复施工过程中，应服从管养单位的有关安全管理规定，由于承包人自身原因造成的人员伤亡、设备和材料的损毁及罚款等责任由承包人自负。</w:t>
      </w:r>
    </w:p>
    <w:p w14:paraId="5FDAF33C">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77" w:name="_Toc234382918"/>
      <w:bookmarkStart w:id="178" w:name="_Toc32022"/>
      <w:r>
        <w:rPr>
          <w:rFonts w:hint="eastAsia" w:ascii="宋体" w:hAnsi="宋体" w:eastAsia="宋体" w:cs="宋体"/>
          <w:color w:val="auto"/>
          <w:sz w:val="21"/>
          <w:szCs w:val="21"/>
          <w:highlight w:val="none"/>
        </w:rPr>
        <w:t>19.7</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保修责任</w:t>
      </w:r>
      <w:bookmarkEnd w:id="177"/>
      <w:bookmarkEnd w:id="178"/>
    </w:p>
    <w:p w14:paraId="645CC3F2">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本款细化为：</w:t>
      </w:r>
    </w:p>
    <w:p w14:paraId="0EF5DB39">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保修期自实际交工日期起计算，具体期限在项目专用合同条款数据表中约定。保修期与缺陷责任期重叠的期间内，承包人的保修责任同缺陷责任。在缺陷责任期满后的保修期内，承包人可不在工地留有办事人员和机械设备，但必须随时与发包人保持联系，在保修期内承包人应对由于施工质量原因造成的损坏自费进行修复。</w:t>
      </w:r>
    </w:p>
    <w:p w14:paraId="26352BC9">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（2）在全部工程交工验收前，已经发包人提前验收的单位工程，其保修期的起算日期相应提前。</w:t>
      </w:r>
    </w:p>
    <w:p w14:paraId="619009D4">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（3）工程保修期终止后28天内，监理人签发保修期终止证书。</w:t>
      </w:r>
    </w:p>
    <w:p w14:paraId="76DDA2A6">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（4）若承包人不履行保修义务和责任，则承包人应承担由于违约造成的法律后果，并由发包人将其违约行为上报省级交通主管部门，作为不良记录纳入公路建设市场信用信息管理系统。</w:t>
      </w:r>
    </w:p>
    <w:p w14:paraId="32CE1CA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79" w:name="_Toc234382919"/>
      <w:bookmarkStart w:id="180" w:name="_Toc20806"/>
      <w:r>
        <w:rPr>
          <w:rFonts w:hint="eastAsia" w:ascii="宋体" w:hAnsi="宋体" w:eastAsia="宋体" w:cs="宋体"/>
          <w:color w:val="auto"/>
          <w:sz w:val="21"/>
          <w:szCs w:val="21"/>
          <w:highlight w:val="none"/>
        </w:rPr>
        <w:t>20.保险</w:t>
      </w:r>
      <w:bookmarkEnd w:id="179"/>
      <w:bookmarkEnd w:id="180"/>
    </w:p>
    <w:p w14:paraId="1B271C44">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81" w:name="_Toc234382920"/>
      <w:bookmarkStart w:id="182" w:name="_Toc31663"/>
      <w:r>
        <w:rPr>
          <w:rFonts w:hint="eastAsia" w:ascii="宋体" w:hAnsi="宋体" w:eastAsia="宋体" w:cs="宋体"/>
          <w:color w:val="auto"/>
          <w:sz w:val="21"/>
          <w:szCs w:val="21"/>
          <w:highlight w:val="none"/>
        </w:rPr>
        <w:t>20.1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工程保险</w:t>
      </w:r>
      <w:bookmarkEnd w:id="181"/>
      <w:bookmarkEnd w:id="182"/>
    </w:p>
    <w:p w14:paraId="1DFCBC6C">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本款约定为：</w:t>
      </w:r>
    </w:p>
    <w:p w14:paraId="533B60E2">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建筑工程</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切险的投保内容：按有关规定确定同时投标人应在所报的单价和总额价中对该保险费率予以考虑，业主不单独进行计量与支付。</w:t>
      </w:r>
      <w:r>
        <w:rPr>
          <w:rFonts w:hint="eastAsia" w:ascii="宋体" w:hAnsi="宋体" w:eastAsia="宋体" w:cs="宋体"/>
          <w:color w:val="auto"/>
          <w:sz w:val="21"/>
          <w:szCs w:val="21"/>
          <w:highlight w:val="none"/>
          <w:lang w:val="en-US" w:eastAsia="zh-CN"/>
        </w:rPr>
        <w:t xml:space="preserve"> </w:t>
      </w:r>
    </w:p>
    <w:p w14:paraId="3F9B5AFD">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保险金额：工程量清单第100章（不含建筑工程一切险及第三者责任险的保险费）至700章的合计金额。</w:t>
      </w:r>
    </w:p>
    <w:p w14:paraId="06DB956B">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保险费率：在项目专用条款数据表中约定。</w:t>
      </w:r>
    </w:p>
    <w:p w14:paraId="36755FD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保险期限：开工日起直至本合同工程签发缺陷责任期终止证书止（即合同工期＋缺陷责任期）</w:t>
      </w:r>
    </w:p>
    <w:p w14:paraId="5ADED0B6">
      <w:pPr>
        <w:pStyle w:val="3"/>
        <w:keepNext w:val="0"/>
        <w:keepLines w:val="0"/>
        <w:pageBreakBefore w:val="0"/>
        <w:widowControl/>
        <w:kinsoku w:val="0"/>
        <w:overflowPunct/>
        <w:topLinePunct w:val="0"/>
        <w:autoSpaceDE w:val="0"/>
        <w:autoSpaceDN w:val="0"/>
        <w:bidi w:val="0"/>
        <w:adjustRightInd w:val="0"/>
        <w:snapToGrid w:val="0"/>
        <w:spacing w:line="360" w:lineRule="auto"/>
        <w:ind w:right="0" w:firstLine="422" w:firstLineChars="200"/>
        <w:jc w:val="both"/>
        <w:textAlignment w:val="baseline"/>
        <w:rPr>
          <w:rFonts w:hint="eastAsia" w:ascii="宋体" w:hAnsi="宋体" w:eastAsia="宋体" w:cs="宋体"/>
          <w:color w:val="auto"/>
          <w:sz w:val="21"/>
          <w:szCs w:val="21"/>
          <w:highlight w:val="none"/>
        </w:rPr>
      </w:pPr>
      <w:bookmarkStart w:id="183" w:name="_Toc2428"/>
      <w:r>
        <w:rPr>
          <w:rFonts w:hint="eastAsia" w:ascii="宋体" w:hAnsi="宋体" w:eastAsia="宋体" w:cs="宋体"/>
          <w:color w:val="auto"/>
          <w:sz w:val="21"/>
          <w:szCs w:val="21"/>
          <w:highlight w:val="none"/>
        </w:rPr>
        <w:t>第20.4.2项补充：</w:t>
      </w:r>
      <w:bookmarkEnd w:id="183"/>
    </w:p>
    <w:p w14:paraId="6C6BF7B4">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第三者责任险的保险费由承包人报价时列入工程量清单100章内。发包人在接到保险单后，将按照保险单的费用直接向承包人支付。</w:t>
      </w:r>
    </w:p>
    <w:p w14:paraId="68B82718">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84" w:name="_Toc29482"/>
      <w:bookmarkStart w:id="185" w:name="_Toc234382922"/>
      <w:r>
        <w:rPr>
          <w:rFonts w:hint="eastAsia" w:ascii="宋体" w:hAnsi="宋体" w:eastAsia="宋体" w:cs="宋体"/>
          <w:color w:val="auto"/>
          <w:sz w:val="21"/>
          <w:szCs w:val="21"/>
          <w:highlight w:val="none"/>
        </w:rPr>
        <w:t>20.5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其他保险</w:t>
      </w:r>
      <w:bookmarkEnd w:id="184"/>
      <w:bookmarkEnd w:id="185"/>
    </w:p>
    <w:p w14:paraId="33F9E0A6">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本款约定为：</w:t>
      </w:r>
    </w:p>
    <w:p w14:paraId="6E0E913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承包人应为其施工设备等办理保险，其投保金额应足以现场重置。办理本款保险的一切费用均由承包人承担，并包括在工程量清单的单价及总额价中，发包人不单独支付。</w:t>
      </w:r>
    </w:p>
    <w:p w14:paraId="2C64E6C7">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86" w:name="_Toc234382923"/>
      <w:bookmarkStart w:id="187" w:name="_Toc3663"/>
      <w:r>
        <w:rPr>
          <w:rFonts w:hint="eastAsia" w:ascii="宋体" w:hAnsi="宋体" w:eastAsia="宋体" w:cs="宋体"/>
          <w:color w:val="auto"/>
          <w:sz w:val="21"/>
          <w:szCs w:val="21"/>
          <w:highlight w:val="none"/>
        </w:rPr>
        <w:t>20.6</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对各项保险的一般要求</w:t>
      </w:r>
      <w:bookmarkEnd w:id="186"/>
      <w:bookmarkEnd w:id="187"/>
    </w:p>
    <w:p w14:paraId="38711EAB">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20.6.1保险凭证</w:t>
      </w:r>
    </w:p>
    <w:p w14:paraId="46CCA29A">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本项约定为：</w:t>
      </w:r>
    </w:p>
    <w:p w14:paraId="1C811E8E">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承包人向发包人提交各项保险生效的证据和保险单副本的期限：开工后56天内。</w:t>
      </w:r>
    </w:p>
    <w:p w14:paraId="0C7A6BC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20.6.3 持续保险</w:t>
      </w:r>
    </w:p>
    <w:p w14:paraId="378957B6">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本项补充：</w:t>
      </w:r>
    </w:p>
    <w:p w14:paraId="0811AA98">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在整个合同期内，承包人应按合同条款保证足够的保险额。</w:t>
      </w:r>
    </w:p>
    <w:p w14:paraId="2CB6747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20.6.4保险金不足的补偿</w:t>
      </w:r>
    </w:p>
    <w:p w14:paraId="6ED52418">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本项细化为：</w:t>
      </w:r>
    </w:p>
    <w:p w14:paraId="391F8D79">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保险金不足补偿损失的（包括免赔额和超过赔偿限额的部分），应由承包人和（或）发包人按合同约定负责补偿。</w:t>
      </w:r>
    </w:p>
    <w:p w14:paraId="7F495A6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20.6.5未按约定投保的补救</w:t>
      </w:r>
    </w:p>
    <w:p w14:paraId="3AC13E3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本项（2）目细化为：</w:t>
      </w:r>
    </w:p>
    <w:p w14:paraId="547162E4">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于负有投保义务的一方当事人未按合同约定办理某项保险，或未按保险单规定的条件和期限及时间向保险人报告事故情况，或未按要求的保险期限进行投保，或未按要求投保足够的保险金额，导致受益人未能或未能全部得到保险人的赔偿，原应从该项保险得到的保险金应由负有投保义务的一方当事人支付。</w:t>
      </w:r>
    </w:p>
    <w:p w14:paraId="582B2175">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88" w:name="_Toc234382924"/>
      <w:bookmarkStart w:id="189" w:name="_Toc16386"/>
      <w:r>
        <w:rPr>
          <w:rFonts w:hint="eastAsia" w:ascii="宋体" w:hAnsi="宋体" w:eastAsia="宋体" w:cs="宋体"/>
          <w:color w:val="auto"/>
          <w:sz w:val="21"/>
          <w:szCs w:val="21"/>
          <w:highlight w:val="none"/>
        </w:rPr>
        <w:t>21．不可抗力</w:t>
      </w:r>
      <w:bookmarkEnd w:id="188"/>
      <w:bookmarkEnd w:id="189"/>
    </w:p>
    <w:p w14:paraId="462DE8F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90" w:name="_Toc234382925"/>
      <w:bookmarkStart w:id="191" w:name="_Toc15985"/>
      <w:r>
        <w:rPr>
          <w:rFonts w:hint="eastAsia" w:ascii="宋体" w:hAnsi="宋体" w:eastAsia="宋体" w:cs="宋体"/>
          <w:color w:val="auto"/>
          <w:sz w:val="21"/>
          <w:szCs w:val="21"/>
          <w:highlight w:val="none"/>
        </w:rPr>
        <w:t>21.1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不可抗力的确认</w:t>
      </w:r>
      <w:bookmarkEnd w:id="190"/>
      <w:bookmarkEnd w:id="191"/>
    </w:p>
    <w:p w14:paraId="33FCE8EE">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21.1.1项细化为：</w:t>
      </w:r>
    </w:p>
    <w:p w14:paraId="7E88E9E6">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不可抗力是指承包人和发包人在订立合同时不可预见，在工程施工过程中不可避免发生并不能克服的自然灾害和社会性突发事件。包括但不限于：</w:t>
      </w:r>
    </w:p>
    <w:p w14:paraId="3FB51A9A">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（1）地震、海啸、火山爆发、泥石流、暴雨（雪）、台风、龙卷风、水灾等自然灾害；</w:t>
      </w:r>
    </w:p>
    <w:p w14:paraId="1B9C68A0">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（2）战争、骚乱、暴动，但纯属承包人或其分包人派遣与雇用的人员由于本合同工程施工原因引起者除外；</w:t>
      </w:r>
    </w:p>
    <w:p w14:paraId="30F969E1">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（3）核反应、辐射或放射性污染；</w:t>
      </w:r>
    </w:p>
    <w:p w14:paraId="37BA7135">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（4）空中飞行物体附落或非发包人或承包人责任造成的爆炸、火灾；</w:t>
      </w:r>
    </w:p>
    <w:p w14:paraId="09A43AAD">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（5）瘟疫；</w:t>
      </w:r>
    </w:p>
    <w:p w14:paraId="72B514E8">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（6）项目专用合同条款约定的其他情形。</w:t>
      </w:r>
    </w:p>
    <w:p w14:paraId="03FD9D22">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92" w:name="_Toc29116"/>
      <w:bookmarkStart w:id="193" w:name="_Toc234382926"/>
      <w:r>
        <w:rPr>
          <w:rFonts w:hint="eastAsia" w:ascii="宋体" w:hAnsi="宋体" w:eastAsia="宋体" w:cs="宋体"/>
          <w:color w:val="auto"/>
          <w:sz w:val="21"/>
          <w:szCs w:val="21"/>
          <w:highlight w:val="none"/>
        </w:rPr>
        <w:t>21.3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不可抗力后果及其处理</w:t>
      </w:r>
      <w:bookmarkEnd w:id="192"/>
      <w:bookmarkEnd w:id="193"/>
    </w:p>
    <w:p w14:paraId="27AE179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21.3.4因不可抗力解除合同</w:t>
      </w:r>
    </w:p>
    <w:p w14:paraId="3D18B52F">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本项细化为：</w:t>
      </w:r>
    </w:p>
    <w:p w14:paraId="7F032F5B">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作，由发包人承担，因未有时退货造成的损失由责任方承担。合同解除后的付款，参照第22.2.4 项约定，由监理人按第3.5款商定或确定，但由于解除合同应赔偿的承包人损失不予考虑。</w:t>
      </w:r>
    </w:p>
    <w:p w14:paraId="7A54002B">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94" w:name="_Toc20617"/>
      <w:bookmarkStart w:id="195" w:name="_Toc234382927"/>
      <w:r>
        <w:rPr>
          <w:rFonts w:hint="eastAsia" w:ascii="宋体" w:hAnsi="宋体" w:eastAsia="宋体" w:cs="宋体"/>
          <w:color w:val="auto"/>
          <w:sz w:val="21"/>
          <w:szCs w:val="21"/>
          <w:highlight w:val="none"/>
        </w:rPr>
        <w:t>22．违约</w:t>
      </w:r>
      <w:bookmarkEnd w:id="194"/>
      <w:bookmarkEnd w:id="195"/>
    </w:p>
    <w:p w14:paraId="4BC3BE5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96" w:name="_Toc31946"/>
      <w:bookmarkStart w:id="197" w:name="_Toc234382928"/>
      <w:r>
        <w:rPr>
          <w:rFonts w:hint="eastAsia" w:ascii="宋体" w:hAnsi="宋体" w:eastAsia="宋体" w:cs="宋体"/>
          <w:color w:val="auto"/>
          <w:sz w:val="21"/>
          <w:szCs w:val="21"/>
          <w:highlight w:val="none"/>
        </w:rPr>
        <w:t>22.1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承包人违约</w:t>
      </w:r>
      <w:bookmarkEnd w:id="196"/>
      <w:bookmarkEnd w:id="197"/>
    </w:p>
    <w:p w14:paraId="295D2E6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22.1.1承包人违约的情形</w:t>
      </w:r>
    </w:p>
    <w:p w14:paraId="7D7EDB42">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本项（2）目细化为：</w:t>
      </w:r>
    </w:p>
    <w:p w14:paraId="6A85CA55">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（2）承包人违反第5.3款或第6.4款的约定，未经监理人批准，私自将已按合同约定进入施工场地的施工设备、临时设施、材料或工程设备撤离施工场地；</w:t>
      </w:r>
    </w:p>
    <w:p w14:paraId="7330E9CC">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本项（7）目细化为：</w:t>
      </w:r>
    </w:p>
    <w:p w14:paraId="15422DE4">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（7）承包人未能按期开工；</w:t>
      </w:r>
    </w:p>
    <w:p w14:paraId="34C77439">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（8）承包人违反第4.6款或6.3款的规定，未按承诺或未按监理人的要求及时配备称职的主要管理人员、技术骨干或关键施工设备；</w:t>
      </w:r>
    </w:p>
    <w:p w14:paraId="39176E0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（9）经监理人和发包人检查，发现承包人有安全问题或有违反安全管理规章制度的情况；</w:t>
      </w:r>
    </w:p>
    <w:p w14:paraId="26A9F062">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（10）承包人不按合同约定履行义务的其他情况。</w:t>
      </w:r>
    </w:p>
    <w:p w14:paraId="0F23F82F">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22.1.2对承包人违约的处理</w:t>
      </w:r>
    </w:p>
    <w:p w14:paraId="62C5A7F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本项补充：</w:t>
      </w:r>
    </w:p>
    <w:p w14:paraId="48C0BB5F">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发生第22.1.1项约定的违约情况时，无论发包人是否解除合同，发包人均有权向承包人课以项目专用合同条款中规定的违约金，并由发包人将其违约行为上报省级交通主管部门，作为不良记录纳入公路建设市场信用信息管理系统。</w:t>
      </w:r>
    </w:p>
    <w:p w14:paraId="3F1DFEDD">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198" w:name="_Toc17914"/>
      <w:bookmarkStart w:id="199" w:name="_Toc234382929"/>
      <w:r>
        <w:rPr>
          <w:rFonts w:hint="eastAsia" w:ascii="宋体" w:hAnsi="宋体" w:eastAsia="宋体" w:cs="宋体"/>
          <w:color w:val="auto"/>
          <w:sz w:val="21"/>
          <w:szCs w:val="21"/>
          <w:highlight w:val="none"/>
        </w:rPr>
        <w:t>22.2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发包人违约</w:t>
      </w:r>
      <w:bookmarkEnd w:id="198"/>
      <w:bookmarkEnd w:id="199"/>
    </w:p>
    <w:p w14:paraId="354275BD">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22.2.4 解除合同后的付款</w:t>
      </w:r>
    </w:p>
    <w:p w14:paraId="4FE18C5C">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本项（2）目细化为：</w:t>
      </w:r>
    </w:p>
    <w:p w14:paraId="3033886E">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（2）承包人为该工程施工订购并已付款的材料、工程设备和其他物品的金额，发包人付款后，该材料、工程设备和其他物品归发包人所有；</w:t>
      </w:r>
    </w:p>
    <w:p w14:paraId="6AE1EC24">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00" w:name="_Toc18622"/>
      <w:bookmarkStart w:id="201" w:name="_Toc234382930"/>
      <w:r>
        <w:rPr>
          <w:rFonts w:hint="eastAsia" w:ascii="宋体" w:hAnsi="宋体" w:eastAsia="宋体" w:cs="宋体"/>
          <w:color w:val="auto"/>
          <w:sz w:val="21"/>
          <w:szCs w:val="21"/>
          <w:highlight w:val="none"/>
        </w:rPr>
        <w:t>23.索赔</w:t>
      </w:r>
      <w:bookmarkEnd w:id="200"/>
      <w:bookmarkEnd w:id="201"/>
    </w:p>
    <w:p w14:paraId="189DDC33">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02" w:name="_Toc234382931"/>
      <w:bookmarkStart w:id="203" w:name="_Toc3306"/>
      <w:r>
        <w:rPr>
          <w:rFonts w:hint="eastAsia" w:ascii="宋体" w:hAnsi="宋体" w:eastAsia="宋体" w:cs="宋体"/>
          <w:color w:val="auto"/>
          <w:sz w:val="21"/>
          <w:szCs w:val="21"/>
          <w:highlight w:val="none"/>
        </w:rPr>
        <w:t>23.1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承包人索赔的提出</w:t>
      </w:r>
      <w:bookmarkEnd w:id="202"/>
      <w:bookmarkEnd w:id="203"/>
    </w:p>
    <w:p w14:paraId="672032D4">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本款第（4）项细化为：</w:t>
      </w:r>
    </w:p>
    <w:p w14:paraId="703073BF">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（4）在索赔事件影响结束后的28天内，承包人应向监理人递交最终索赔通知书，说明最终要求索赔的追加付款金额和（或）延长的工期，并附必要的记录和证明材料。</w:t>
      </w:r>
    </w:p>
    <w:p w14:paraId="5AFEF3A7">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04" w:name="_Toc25777"/>
      <w:bookmarkStart w:id="205" w:name="_Toc234382932"/>
      <w:r>
        <w:rPr>
          <w:rFonts w:hint="eastAsia" w:ascii="宋体" w:hAnsi="宋体" w:eastAsia="宋体" w:cs="宋体"/>
          <w:color w:val="auto"/>
          <w:sz w:val="21"/>
          <w:szCs w:val="21"/>
          <w:highlight w:val="none"/>
        </w:rPr>
        <w:t>23.2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承包人索赔处理程序</w:t>
      </w:r>
      <w:bookmarkEnd w:id="204"/>
      <w:bookmarkEnd w:id="205"/>
    </w:p>
    <w:p w14:paraId="4EB46589">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本款第（2）项细化为：</w:t>
      </w:r>
    </w:p>
    <w:p w14:paraId="5051FC4B">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监理人应按第3.5款商定或确定追加的付款和（或）延长的工期，并在收到上述索赔通知书或有关索赔的进一步证明材料后的42天内，将索赔处理结果报发包人批准后答复承包人。如果承包人提出的索赔要求未能遵守第23.1（2）～（4）项规定，则承包人只限于索赔由监理人按当时记当予以核实的那部分款额外负担和（或）工期延长天数。</w:t>
      </w:r>
    </w:p>
    <w:p w14:paraId="3820E5A2">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06" w:name="_Toc234382933"/>
      <w:bookmarkStart w:id="207" w:name="_Toc4968"/>
      <w:r>
        <w:rPr>
          <w:rFonts w:hint="eastAsia" w:ascii="宋体" w:hAnsi="宋体" w:eastAsia="宋体" w:cs="宋体"/>
          <w:color w:val="auto"/>
          <w:sz w:val="21"/>
          <w:szCs w:val="21"/>
          <w:highlight w:val="none"/>
        </w:rPr>
        <w:t>24．争议的解决</w:t>
      </w:r>
      <w:bookmarkEnd w:id="206"/>
      <w:bookmarkEnd w:id="207"/>
    </w:p>
    <w:p w14:paraId="732D8C49">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08" w:name="_Toc234382934"/>
      <w:bookmarkStart w:id="209" w:name="_Toc15439"/>
      <w:r>
        <w:rPr>
          <w:rFonts w:hint="eastAsia" w:ascii="宋体" w:hAnsi="宋体" w:eastAsia="宋体" w:cs="宋体"/>
          <w:color w:val="auto"/>
          <w:sz w:val="21"/>
          <w:szCs w:val="21"/>
          <w:highlight w:val="none"/>
        </w:rPr>
        <w:t>24.3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争议评审</w:t>
      </w:r>
      <w:bookmarkEnd w:id="208"/>
      <w:bookmarkEnd w:id="209"/>
    </w:p>
    <w:p w14:paraId="07A9B0A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第24.3.1项补充：</w:t>
      </w:r>
    </w:p>
    <w:p w14:paraId="6BA64D09">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争议评审组由3人或5人组成，专家的聘请方法可由发包人和承包人共同协商确定，亦可请政府主管部门推荐或通过合同争议调解机构聘请，并经双方认同。争议评审组成员应与合同双方均无利害关系，争议评审组的各项费用由发包人和承包人平均分担。</w:t>
      </w:r>
    </w:p>
    <w:p w14:paraId="7AEFBEF3">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本条补充第24.4、第24.5款（适用于采用仲裁方式最终解决争议的项目）：</w:t>
      </w:r>
    </w:p>
    <w:p w14:paraId="4E77DB5A">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10" w:name="_Toc234382935"/>
      <w:bookmarkStart w:id="211" w:name="_Toc23781"/>
      <w:r>
        <w:rPr>
          <w:rFonts w:hint="eastAsia" w:ascii="宋体" w:hAnsi="宋体" w:eastAsia="宋体" w:cs="宋体"/>
          <w:color w:val="auto"/>
          <w:sz w:val="21"/>
          <w:szCs w:val="21"/>
          <w:highlight w:val="none"/>
        </w:rPr>
        <w:t>24.4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仲裁</w:t>
      </w:r>
      <w:bookmarkEnd w:id="210"/>
      <w:bookmarkEnd w:id="211"/>
    </w:p>
    <w:p w14:paraId="072EAB9C">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（1）对于未能友好解决或通过争议评审解决的争议，发包人或承包人任一方均有权提交给第24.1款约定的仲裁委员会仲裁。</w:t>
      </w:r>
    </w:p>
    <w:p w14:paraId="5FC0CD6A">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仲裁可在交工之前或之后进行，但发包人、监理人和承包人各自的义务不得因在工程实施期间进行仲裁而有所改变。如果仲裁是在终止合同的情况下进行，则对合同工程应采取保护措施，措施费由败诉方承担。</w:t>
      </w:r>
    </w:p>
    <w:p w14:paraId="085D31BA">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（3）仲裁裁决是终局性的并对发包人和承包人双方具有约束力。</w:t>
      </w:r>
    </w:p>
    <w:p w14:paraId="64F23EBC">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（4）全部仲裁费用应由败诉方承担；或按仲裁员会裁决的比例分担。</w:t>
      </w:r>
    </w:p>
    <w:p w14:paraId="4EDC5F92">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12" w:name="_Toc14831"/>
      <w:bookmarkStart w:id="213" w:name="_Toc234382936"/>
      <w:r>
        <w:rPr>
          <w:rFonts w:hint="eastAsia" w:ascii="宋体" w:hAnsi="宋体" w:eastAsia="宋体" w:cs="宋体"/>
          <w:color w:val="auto"/>
          <w:sz w:val="21"/>
          <w:szCs w:val="21"/>
          <w:highlight w:val="none"/>
        </w:rPr>
        <w:t>24.5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仲裁的执行</w:t>
      </w:r>
      <w:bookmarkEnd w:id="212"/>
      <w:bookmarkEnd w:id="213"/>
    </w:p>
    <w:p w14:paraId="6C07DF72">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（1）任何一方不履行仲裁机构的裁决的，对方可以向有管辖权的人民法院申请执行。</w:t>
      </w:r>
    </w:p>
    <w:p w14:paraId="2C3C6BCC">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2）任何一方提出证据证明裁决有《中华人民共和国仲裁法》第五十八条规定情形之一的，可以向仲裁委员会所在地的中级人民法院申请撤销裁决。人民法院认定执行该裁决违背社会公共利益的的，裁定不予执行。仲裁裁决被人民法院裁定不予执行的，当事人可以根据双方达成的书面仲裁协议重新申请仲裁，也可以向人民法院起诉。</w:t>
      </w:r>
    </w:p>
    <w:p w14:paraId="3E6CD86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jc w:val="center"/>
        <w:textAlignment w:val="baseline"/>
        <w:rPr>
          <w:rFonts w:hint="eastAsia" w:ascii="宋体" w:hAnsi="宋体" w:eastAsia="宋体" w:cs="宋体"/>
          <w:color w:val="auto"/>
          <w:sz w:val="24"/>
          <w:szCs w:val="24"/>
          <w:highlight w:val="none"/>
        </w:rPr>
      </w:pPr>
    </w:p>
    <w:p w14:paraId="6CCEB6B7">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br w:type="page"/>
      </w:r>
      <w:r>
        <w:rPr>
          <w:rFonts w:hint="eastAsia" w:ascii="宋体" w:hAnsi="宋体" w:eastAsia="宋体" w:cs="宋体"/>
          <w:b/>
          <w:color w:val="auto"/>
          <w:sz w:val="24"/>
          <w:szCs w:val="24"/>
          <w:highlight w:val="none"/>
          <w:lang w:val="en-US" w:eastAsia="zh-CN"/>
        </w:rPr>
        <w:t>B.</w:t>
      </w:r>
      <w:r>
        <w:rPr>
          <w:rFonts w:hint="eastAsia" w:ascii="宋体" w:hAnsi="宋体" w:eastAsia="宋体" w:cs="宋体"/>
          <w:b/>
          <w:color w:val="auto"/>
          <w:sz w:val="24"/>
          <w:szCs w:val="24"/>
          <w:highlight w:val="none"/>
        </w:rPr>
        <w:t>项目专用合同条款</w:t>
      </w:r>
    </w:p>
    <w:p w14:paraId="2BC932C0">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项目专用合同条款数据表</w:t>
      </w:r>
    </w:p>
    <w:p w14:paraId="6931727B">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left="0" w:leftChars="0" w:right="0" w:firstLine="482"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说明：</w:t>
      </w:r>
      <w:r>
        <w:rPr>
          <w:rFonts w:hint="eastAsia" w:ascii="宋体" w:hAnsi="宋体" w:eastAsia="宋体" w:cs="宋体"/>
          <w:color w:val="auto"/>
          <w:sz w:val="24"/>
          <w:szCs w:val="24"/>
          <w:highlight w:val="none"/>
        </w:rPr>
        <w:t>本数据表是项目专用合同条款中适用于本项目的信息和数据的归纳与提示，是项目专用合同条款的组成部分。</w:t>
      </w:r>
    </w:p>
    <w:p w14:paraId="688C831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2" w:firstLineChars="200"/>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项目专用条款数据表</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9"/>
        <w:gridCol w:w="1316"/>
        <w:gridCol w:w="7010"/>
      </w:tblGrid>
      <w:tr w14:paraId="441966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4" w:hRule="exact"/>
          <w:jc w:val="center"/>
        </w:trPr>
        <w:tc>
          <w:tcPr>
            <w:tcW w:w="729" w:type="dxa"/>
            <w:noWrap w:val="0"/>
            <w:vAlign w:val="center"/>
          </w:tcPr>
          <w:p w14:paraId="051C56D9">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1316" w:type="dxa"/>
            <w:noWrap w:val="0"/>
            <w:vAlign w:val="center"/>
          </w:tcPr>
          <w:p w14:paraId="330CE802">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条款号</w:t>
            </w:r>
          </w:p>
        </w:tc>
        <w:tc>
          <w:tcPr>
            <w:tcW w:w="7010" w:type="dxa"/>
            <w:noWrap w:val="0"/>
            <w:vAlign w:val="center"/>
          </w:tcPr>
          <w:p w14:paraId="07C2D200">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信息或数据</w:t>
            </w:r>
          </w:p>
        </w:tc>
      </w:tr>
      <w:tr w14:paraId="324EC7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729" w:type="dxa"/>
            <w:noWrap w:val="0"/>
            <w:vAlign w:val="center"/>
          </w:tcPr>
          <w:p w14:paraId="1EA5780E">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316" w:type="dxa"/>
            <w:noWrap w:val="0"/>
            <w:vAlign w:val="center"/>
          </w:tcPr>
          <w:p w14:paraId="043EA82F">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1.1.2.2</w:t>
            </w:r>
          </w:p>
        </w:tc>
        <w:tc>
          <w:tcPr>
            <w:tcW w:w="7010" w:type="dxa"/>
            <w:noWrap w:val="0"/>
            <w:vAlign w:val="center"/>
          </w:tcPr>
          <w:p w14:paraId="62BC6423">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发包人：</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lang w:eastAsia="zh-CN"/>
              </w:rPr>
              <w:t>灌阳县新街镇人民政府</w:t>
            </w:r>
          </w:p>
          <w:p w14:paraId="65A0C5DF">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地  址：</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邮政编码：</w:t>
            </w:r>
          </w:p>
        </w:tc>
      </w:tr>
      <w:tr w14:paraId="65BCE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2" w:hRule="exact"/>
          <w:jc w:val="center"/>
        </w:trPr>
        <w:tc>
          <w:tcPr>
            <w:tcW w:w="729" w:type="dxa"/>
            <w:noWrap w:val="0"/>
            <w:vAlign w:val="center"/>
          </w:tcPr>
          <w:p w14:paraId="699473EC">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1316" w:type="dxa"/>
            <w:noWrap w:val="0"/>
            <w:vAlign w:val="center"/>
          </w:tcPr>
          <w:p w14:paraId="77832414">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1.1.2.6</w:t>
            </w:r>
          </w:p>
        </w:tc>
        <w:tc>
          <w:tcPr>
            <w:tcW w:w="7010" w:type="dxa"/>
            <w:noWrap w:val="0"/>
            <w:vAlign w:val="center"/>
          </w:tcPr>
          <w:p w14:paraId="43935732">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监 理 人：</w:t>
            </w:r>
          </w:p>
          <w:p w14:paraId="235D886B">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    址：                        邮政编码：</w:t>
            </w:r>
          </w:p>
        </w:tc>
      </w:tr>
      <w:tr w14:paraId="10CC1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729" w:type="dxa"/>
            <w:noWrap w:val="0"/>
            <w:vAlign w:val="center"/>
          </w:tcPr>
          <w:p w14:paraId="31C52EC3">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1316" w:type="dxa"/>
            <w:noWrap w:val="0"/>
            <w:vAlign w:val="center"/>
          </w:tcPr>
          <w:p w14:paraId="59A3DB22">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1.1.4.5</w:t>
            </w:r>
          </w:p>
        </w:tc>
        <w:tc>
          <w:tcPr>
            <w:tcW w:w="7010" w:type="dxa"/>
            <w:noWrap w:val="0"/>
            <w:vAlign w:val="center"/>
          </w:tcPr>
          <w:p w14:paraId="44E6B051">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缺陷责任期：自实际交工日期起计算1年</w:t>
            </w:r>
          </w:p>
        </w:tc>
      </w:tr>
      <w:tr w14:paraId="452864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7" w:hRule="atLeast"/>
          <w:jc w:val="center"/>
        </w:trPr>
        <w:tc>
          <w:tcPr>
            <w:tcW w:w="729" w:type="dxa"/>
            <w:noWrap w:val="0"/>
            <w:vAlign w:val="center"/>
          </w:tcPr>
          <w:p w14:paraId="6D65DB2C">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1316" w:type="dxa"/>
            <w:noWrap w:val="0"/>
            <w:vAlign w:val="center"/>
          </w:tcPr>
          <w:p w14:paraId="516E1A96">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1.6.3</w:t>
            </w:r>
          </w:p>
        </w:tc>
        <w:tc>
          <w:tcPr>
            <w:tcW w:w="7010" w:type="dxa"/>
            <w:noWrap w:val="0"/>
            <w:vAlign w:val="center"/>
          </w:tcPr>
          <w:p w14:paraId="5556960E">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图纸需要修改和补充的，应由监理人取得发包人同意后，在该项工程或工程相应部位施工前 10 天签发图纸修改图给承包人</w:t>
            </w:r>
          </w:p>
        </w:tc>
      </w:tr>
      <w:tr w14:paraId="7ECC1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7" w:hRule="atLeast"/>
          <w:jc w:val="center"/>
        </w:trPr>
        <w:tc>
          <w:tcPr>
            <w:tcW w:w="729" w:type="dxa"/>
            <w:noWrap w:val="0"/>
            <w:vAlign w:val="center"/>
          </w:tcPr>
          <w:p w14:paraId="472252A8">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c>
          <w:tcPr>
            <w:tcW w:w="1316" w:type="dxa"/>
            <w:noWrap w:val="0"/>
            <w:vAlign w:val="center"/>
          </w:tcPr>
          <w:p w14:paraId="07F46445">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3.1.1</w:t>
            </w:r>
          </w:p>
        </w:tc>
        <w:tc>
          <w:tcPr>
            <w:tcW w:w="7010" w:type="dxa"/>
            <w:noWrap w:val="0"/>
            <w:vAlign w:val="center"/>
          </w:tcPr>
          <w:p w14:paraId="4655AD4E">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监理人在行使下列权利前需要经发包人事先批准：</w:t>
            </w:r>
          </w:p>
          <w:p w14:paraId="3FA9897F">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（6）根据第15.3款发出的变更指示，其单项工程变更涉及的金额超过了该单项工程签约时合同价的 0.5 %或累计变更超过了签约合同价的 1 %</w:t>
            </w:r>
            <w:r>
              <w:rPr>
                <w:rFonts w:hint="eastAsia" w:ascii="宋体" w:hAnsi="宋体" w:eastAsia="宋体" w:cs="宋体"/>
                <w:color w:val="auto"/>
                <w:sz w:val="22"/>
                <w:szCs w:val="22"/>
                <w:highlight w:val="none"/>
                <w:lang w:eastAsia="zh-CN"/>
              </w:rPr>
              <w:t>。</w:t>
            </w:r>
          </w:p>
        </w:tc>
      </w:tr>
      <w:tr w14:paraId="35DF3D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6" w:hRule="exact"/>
          <w:jc w:val="center"/>
        </w:trPr>
        <w:tc>
          <w:tcPr>
            <w:tcW w:w="729" w:type="dxa"/>
            <w:noWrap w:val="0"/>
            <w:vAlign w:val="center"/>
          </w:tcPr>
          <w:p w14:paraId="592EA40F">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w:t>
            </w:r>
          </w:p>
        </w:tc>
        <w:tc>
          <w:tcPr>
            <w:tcW w:w="1316" w:type="dxa"/>
            <w:noWrap w:val="0"/>
            <w:vAlign w:val="center"/>
          </w:tcPr>
          <w:p w14:paraId="6CA2ABFA">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5.2.1</w:t>
            </w:r>
          </w:p>
        </w:tc>
        <w:tc>
          <w:tcPr>
            <w:tcW w:w="7010" w:type="dxa"/>
            <w:noWrap w:val="0"/>
            <w:vAlign w:val="center"/>
          </w:tcPr>
          <w:p w14:paraId="13EC83CB">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发包人是否提供材料或工程设备：是</w:t>
            </w:r>
          </w:p>
        </w:tc>
      </w:tr>
      <w:tr w14:paraId="5B296C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8" w:hRule="exact"/>
          <w:jc w:val="center"/>
        </w:trPr>
        <w:tc>
          <w:tcPr>
            <w:tcW w:w="729" w:type="dxa"/>
            <w:noWrap w:val="0"/>
            <w:vAlign w:val="center"/>
          </w:tcPr>
          <w:p w14:paraId="17753585">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p>
        </w:tc>
        <w:tc>
          <w:tcPr>
            <w:tcW w:w="1316" w:type="dxa"/>
            <w:noWrap w:val="0"/>
            <w:vAlign w:val="center"/>
          </w:tcPr>
          <w:p w14:paraId="55169199">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6.2</w:t>
            </w:r>
          </w:p>
        </w:tc>
        <w:tc>
          <w:tcPr>
            <w:tcW w:w="7010" w:type="dxa"/>
            <w:noWrap w:val="0"/>
            <w:vAlign w:val="center"/>
          </w:tcPr>
          <w:p w14:paraId="3AB11198">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发包人是否提供施工设备和临时设施：否</w:t>
            </w:r>
          </w:p>
        </w:tc>
      </w:tr>
      <w:tr w14:paraId="54D566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exact"/>
          <w:jc w:val="center"/>
        </w:trPr>
        <w:tc>
          <w:tcPr>
            <w:tcW w:w="729" w:type="dxa"/>
            <w:noWrap w:val="0"/>
            <w:vAlign w:val="center"/>
          </w:tcPr>
          <w:p w14:paraId="6504CCD5">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w:t>
            </w:r>
          </w:p>
        </w:tc>
        <w:tc>
          <w:tcPr>
            <w:tcW w:w="1316" w:type="dxa"/>
            <w:noWrap w:val="0"/>
            <w:vAlign w:val="center"/>
          </w:tcPr>
          <w:p w14:paraId="1619E413">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8.1.1</w:t>
            </w:r>
          </w:p>
        </w:tc>
        <w:tc>
          <w:tcPr>
            <w:tcW w:w="7010" w:type="dxa"/>
            <w:noWrap w:val="0"/>
            <w:vAlign w:val="center"/>
          </w:tcPr>
          <w:p w14:paraId="2A312105">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发包人提供测量基准点、基准先和水准点及其书面资料的期限：15天承包人将施工控制网资料报送监理人审批的期限：15天</w:t>
            </w:r>
          </w:p>
        </w:tc>
      </w:tr>
      <w:tr w14:paraId="6B0A37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29" w:type="dxa"/>
            <w:noWrap w:val="0"/>
            <w:vAlign w:val="center"/>
          </w:tcPr>
          <w:p w14:paraId="367CDEE2">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w:t>
            </w:r>
          </w:p>
        </w:tc>
        <w:tc>
          <w:tcPr>
            <w:tcW w:w="1316" w:type="dxa"/>
            <w:noWrap w:val="0"/>
            <w:vAlign w:val="center"/>
          </w:tcPr>
          <w:p w14:paraId="621ED02C">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11.5</w:t>
            </w:r>
          </w:p>
        </w:tc>
        <w:tc>
          <w:tcPr>
            <w:tcW w:w="7010" w:type="dxa"/>
            <w:noWrap w:val="0"/>
            <w:vAlign w:val="center"/>
          </w:tcPr>
          <w:p w14:paraId="6F8CC87C">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逾期交工违约金：5000元/天</w:t>
            </w:r>
          </w:p>
        </w:tc>
      </w:tr>
      <w:tr w14:paraId="2F17F5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29" w:type="dxa"/>
            <w:noWrap w:val="0"/>
            <w:vAlign w:val="center"/>
          </w:tcPr>
          <w:p w14:paraId="364A8311">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1316" w:type="dxa"/>
            <w:noWrap w:val="0"/>
            <w:vAlign w:val="center"/>
          </w:tcPr>
          <w:p w14:paraId="507A19FD">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11.5</w:t>
            </w:r>
          </w:p>
        </w:tc>
        <w:tc>
          <w:tcPr>
            <w:tcW w:w="7010" w:type="dxa"/>
            <w:noWrap w:val="0"/>
            <w:vAlign w:val="center"/>
          </w:tcPr>
          <w:p w14:paraId="72578921">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逾期交工违约金限额： 10 %签约合同价</w:t>
            </w:r>
          </w:p>
        </w:tc>
      </w:tr>
      <w:tr w14:paraId="7C0F5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29" w:type="dxa"/>
            <w:noWrap w:val="0"/>
            <w:vAlign w:val="center"/>
          </w:tcPr>
          <w:p w14:paraId="7FE766DB">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w:t>
            </w:r>
          </w:p>
        </w:tc>
        <w:tc>
          <w:tcPr>
            <w:tcW w:w="1316" w:type="dxa"/>
            <w:noWrap w:val="0"/>
            <w:vAlign w:val="center"/>
          </w:tcPr>
          <w:p w14:paraId="19095B94">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11.6</w:t>
            </w:r>
          </w:p>
        </w:tc>
        <w:tc>
          <w:tcPr>
            <w:tcW w:w="7010" w:type="dxa"/>
            <w:noWrap w:val="0"/>
            <w:vAlign w:val="center"/>
          </w:tcPr>
          <w:p w14:paraId="783B330E">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提前交工的奖金：/ 元/天</w:t>
            </w:r>
          </w:p>
        </w:tc>
      </w:tr>
      <w:tr w14:paraId="26EF62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29" w:type="dxa"/>
            <w:noWrap w:val="0"/>
            <w:vAlign w:val="center"/>
          </w:tcPr>
          <w:p w14:paraId="52992970">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w:t>
            </w:r>
          </w:p>
        </w:tc>
        <w:tc>
          <w:tcPr>
            <w:tcW w:w="1316" w:type="dxa"/>
            <w:noWrap w:val="0"/>
            <w:vAlign w:val="center"/>
          </w:tcPr>
          <w:p w14:paraId="44855E8D">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11.6</w:t>
            </w:r>
          </w:p>
        </w:tc>
        <w:tc>
          <w:tcPr>
            <w:tcW w:w="7010" w:type="dxa"/>
            <w:noWrap w:val="0"/>
            <w:vAlign w:val="center"/>
          </w:tcPr>
          <w:p w14:paraId="511B6106">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提前交工的奖金限额：  /  元</w:t>
            </w:r>
          </w:p>
        </w:tc>
      </w:tr>
      <w:tr w14:paraId="7DCA6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8" w:hRule="exact"/>
          <w:jc w:val="center"/>
        </w:trPr>
        <w:tc>
          <w:tcPr>
            <w:tcW w:w="729" w:type="dxa"/>
            <w:noWrap w:val="0"/>
            <w:vAlign w:val="center"/>
          </w:tcPr>
          <w:p w14:paraId="6CE69CF6">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w:t>
            </w:r>
          </w:p>
        </w:tc>
        <w:tc>
          <w:tcPr>
            <w:tcW w:w="1316" w:type="dxa"/>
            <w:noWrap w:val="0"/>
            <w:vAlign w:val="center"/>
          </w:tcPr>
          <w:p w14:paraId="47131E2D">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15.2.2</w:t>
            </w:r>
          </w:p>
        </w:tc>
        <w:tc>
          <w:tcPr>
            <w:tcW w:w="7010" w:type="dxa"/>
            <w:noWrap w:val="0"/>
            <w:vAlign w:val="center"/>
          </w:tcPr>
          <w:p w14:paraId="1008A7BA">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承包人提出的合理化建议降低了合同价格或者提高了工程经济效益的，发包人按所节约成本的</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  %或增加收益的/  %给予奖励</w:t>
            </w:r>
          </w:p>
        </w:tc>
      </w:tr>
      <w:tr w14:paraId="727486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8" w:hRule="exact"/>
          <w:jc w:val="center"/>
        </w:trPr>
        <w:tc>
          <w:tcPr>
            <w:tcW w:w="729" w:type="dxa"/>
            <w:noWrap w:val="0"/>
            <w:vAlign w:val="center"/>
          </w:tcPr>
          <w:p w14:paraId="55E60996">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14</w:t>
            </w:r>
          </w:p>
        </w:tc>
        <w:tc>
          <w:tcPr>
            <w:tcW w:w="1316" w:type="dxa"/>
            <w:noWrap w:val="0"/>
            <w:vAlign w:val="center"/>
          </w:tcPr>
          <w:p w14:paraId="50270CCF">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16.1</w:t>
            </w:r>
          </w:p>
        </w:tc>
        <w:tc>
          <w:tcPr>
            <w:tcW w:w="7010" w:type="dxa"/>
            <w:noWrap w:val="0"/>
            <w:vAlign w:val="center"/>
          </w:tcPr>
          <w:p w14:paraId="02F92276">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合同期内不调价</w:t>
            </w:r>
          </w:p>
        </w:tc>
      </w:tr>
      <w:tr w14:paraId="2859F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exact"/>
          <w:jc w:val="center"/>
        </w:trPr>
        <w:tc>
          <w:tcPr>
            <w:tcW w:w="729" w:type="dxa"/>
            <w:noWrap w:val="0"/>
            <w:vAlign w:val="center"/>
          </w:tcPr>
          <w:p w14:paraId="1933F30B">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316" w:type="dxa"/>
            <w:noWrap w:val="0"/>
            <w:vAlign w:val="center"/>
          </w:tcPr>
          <w:p w14:paraId="380E7D8F">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17.2.1</w:t>
            </w:r>
          </w:p>
        </w:tc>
        <w:tc>
          <w:tcPr>
            <w:tcW w:w="7010" w:type="dxa"/>
            <w:noWrap w:val="0"/>
            <w:vAlign w:val="center"/>
          </w:tcPr>
          <w:p w14:paraId="57BC63F4">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开工预付款金额：</w:t>
            </w:r>
            <w:r>
              <w:rPr>
                <w:rFonts w:hint="eastAsia" w:ascii="宋体" w:hAnsi="宋体" w:eastAsia="宋体" w:cs="宋体"/>
                <w:color w:val="auto"/>
                <w:sz w:val="22"/>
                <w:szCs w:val="22"/>
                <w:highlight w:val="none"/>
                <w:lang w:val="en-US" w:eastAsia="zh-CN"/>
              </w:rPr>
              <w:t>30%</w:t>
            </w:r>
          </w:p>
        </w:tc>
      </w:tr>
      <w:tr w14:paraId="0D1782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3" w:hRule="exact"/>
          <w:jc w:val="center"/>
        </w:trPr>
        <w:tc>
          <w:tcPr>
            <w:tcW w:w="729" w:type="dxa"/>
            <w:noWrap w:val="0"/>
            <w:vAlign w:val="center"/>
          </w:tcPr>
          <w:p w14:paraId="5EEEE359">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1316" w:type="dxa"/>
            <w:noWrap w:val="0"/>
            <w:vAlign w:val="center"/>
          </w:tcPr>
          <w:p w14:paraId="7F9C4FFB">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17.2.1</w:t>
            </w:r>
          </w:p>
        </w:tc>
        <w:tc>
          <w:tcPr>
            <w:tcW w:w="7010" w:type="dxa"/>
            <w:noWrap w:val="0"/>
            <w:vAlign w:val="center"/>
          </w:tcPr>
          <w:p w14:paraId="751160DC">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材料、设备预付款比例：无</w:t>
            </w:r>
          </w:p>
        </w:tc>
      </w:tr>
      <w:tr w14:paraId="739401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exact"/>
          <w:jc w:val="center"/>
        </w:trPr>
        <w:tc>
          <w:tcPr>
            <w:tcW w:w="729" w:type="dxa"/>
            <w:noWrap w:val="0"/>
            <w:vAlign w:val="center"/>
          </w:tcPr>
          <w:p w14:paraId="126C61A7">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w:t>
            </w:r>
          </w:p>
        </w:tc>
        <w:tc>
          <w:tcPr>
            <w:tcW w:w="1316" w:type="dxa"/>
            <w:noWrap w:val="0"/>
            <w:vAlign w:val="center"/>
          </w:tcPr>
          <w:p w14:paraId="7B765C38">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17.3.2</w:t>
            </w:r>
          </w:p>
        </w:tc>
        <w:tc>
          <w:tcPr>
            <w:tcW w:w="7010" w:type="dxa"/>
            <w:noWrap w:val="0"/>
            <w:vAlign w:val="center"/>
          </w:tcPr>
          <w:p w14:paraId="2F58492A">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承包人在每个付款周期末向监理人提交进度付款申请单的份数：</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 xml:space="preserve"> 份</w:t>
            </w:r>
          </w:p>
        </w:tc>
      </w:tr>
      <w:tr w14:paraId="590D80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exact"/>
          <w:jc w:val="center"/>
        </w:trPr>
        <w:tc>
          <w:tcPr>
            <w:tcW w:w="729" w:type="dxa"/>
            <w:noWrap w:val="0"/>
            <w:vAlign w:val="center"/>
          </w:tcPr>
          <w:p w14:paraId="4736ADD1">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18</w:t>
            </w:r>
          </w:p>
        </w:tc>
        <w:tc>
          <w:tcPr>
            <w:tcW w:w="1316" w:type="dxa"/>
            <w:noWrap w:val="0"/>
            <w:vAlign w:val="center"/>
          </w:tcPr>
          <w:p w14:paraId="74E6A1B1">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17.3.3（1）</w:t>
            </w:r>
          </w:p>
        </w:tc>
        <w:tc>
          <w:tcPr>
            <w:tcW w:w="7010" w:type="dxa"/>
            <w:noWrap w:val="0"/>
            <w:vAlign w:val="center"/>
          </w:tcPr>
          <w:p w14:paraId="1F656190">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进度付款证书最低限额：20%签约合同价</w:t>
            </w:r>
          </w:p>
        </w:tc>
      </w:tr>
      <w:tr w14:paraId="4144B6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6" w:hRule="exact"/>
          <w:jc w:val="center"/>
        </w:trPr>
        <w:tc>
          <w:tcPr>
            <w:tcW w:w="729" w:type="dxa"/>
            <w:noWrap w:val="0"/>
            <w:vAlign w:val="center"/>
          </w:tcPr>
          <w:p w14:paraId="56E36509">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19</w:t>
            </w:r>
          </w:p>
        </w:tc>
        <w:tc>
          <w:tcPr>
            <w:tcW w:w="1316" w:type="dxa"/>
            <w:noWrap w:val="0"/>
            <w:vAlign w:val="center"/>
          </w:tcPr>
          <w:p w14:paraId="0C5BA6B7">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17.3.3（2）</w:t>
            </w:r>
          </w:p>
        </w:tc>
        <w:tc>
          <w:tcPr>
            <w:tcW w:w="7010" w:type="dxa"/>
            <w:noWrap w:val="0"/>
            <w:vAlign w:val="center"/>
          </w:tcPr>
          <w:p w14:paraId="2DCF93B6">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逾期付款违约金的利率：否</w:t>
            </w:r>
          </w:p>
        </w:tc>
      </w:tr>
      <w:tr w14:paraId="7EC8CB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1" w:hRule="exact"/>
          <w:jc w:val="center"/>
        </w:trPr>
        <w:tc>
          <w:tcPr>
            <w:tcW w:w="729" w:type="dxa"/>
            <w:noWrap w:val="0"/>
            <w:vAlign w:val="center"/>
          </w:tcPr>
          <w:p w14:paraId="20EC4EA7">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w:t>
            </w:r>
          </w:p>
        </w:tc>
        <w:tc>
          <w:tcPr>
            <w:tcW w:w="1316" w:type="dxa"/>
            <w:noWrap w:val="0"/>
            <w:vAlign w:val="center"/>
          </w:tcPr>
          <w:p w14:paraId="32357186">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17.4.1</w:t>
            </w:r>
          </w:p>
        </w:tc>
        <w:tc>
          <w:tcPr>
            <w:tcW w:w="7010" w:type="dxa"/>
            <w:noWrap w:val="0"/>
            <w:vAlign w:val="center"/>
          </w:tcPr>
          <w:p w14:paraId="5BBB7DD5">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质量保证金百分比：月支付额的</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w:t>
            </w:r>
          </w:p>
        </w:tc>
      </w:tr>
      <w:tr w14:paraId="18BCE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6" w:hRule="exact"/>
          <w:jc w:val="center"/>
        </w:trPr>
        <w:tc>
          <w:tcPr>
            <w:tcW w:w="729" w:type="dxa"/>
            <w:noWrap w:val="0"/>
            <w:vAlign w:val="center"/>
          </w:tcPr>
          <w:p w14:paraId="5E426145">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w:t>
            </w:r>
          </w:p>
        </w:tc>
        <w:tc>
          <w:tcPr>
            <w:tcW w:w="1316" w:type="dxa"/>
            <w:noWrap w:val="0"/>
            <w:vAlign w:val="center"/>
          </w:tcPr>
          <w:p w14:paraId="746931BF">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17.4.1</w:t>
            </w:r>
          </w:p>
        </w:tc>
        <w:tc>
          <w:tcPr>
            <w:tcW w:w="7010" w:type="dxa"/>
            <w:noWrap w:val="0"/>
            <w:vAlign w:val="center"/>
          </w:tcPr>
          <w:p w14:paraId="38728869">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质量保证金限额：</w:t>
            </w:r>
            <w:r>
              <w:rPr>
                <w:rFonts w:hint="eastAsia" w:ascii="宋体" w:hAnsi="宋体" w:eastAsia="宋体" w:cs="宋体"/>
                <w:color w:val="auto"/>
                <w:sz w:val="22"/>
                <w:szCs w:val="22"/>
                <w:highlight w:val="none"/>
                <w:lang w:val="en-US" w:eastAsia="zh-CN"/>
              </w:rPr>
              <w:t>结算评审价3%</w:t>
            </w:r>
          </w:p>
        </w:tc>
      </w:tr>
      <w:tr w14:paraId="0D30A5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3" w:hRule="exact"/>
          <w:jc w:val="center"/>
        </w:trPr>
        <w:tc>
          <w:tcPr>
            <w:tcW w:w="729" w:type="dxa"/>
            <w:noWrap w:val="0"/>
            <w:vAlign w:val="center"/>
          </w:tcPr>
          <w:p w14:paraId="1E84FE18">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w:t>
            </w:r>
          </w:p>
        </w:tc>
        <w:tc>
          <w:tcPr>
            <w:tcW w:w="1316" w:type="dxa"/>
            <w:noWrap w:val="0"/>
            <w:vAlign w:val="center"/>
          </w:tcPr>
          <w:p w14:paraId="2E30E0BE">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17.5.1</w:t>
            </w:r>
          </w:p>
        </w:tc>
        <w:tc>
          <w:tcPr>
            <w:tcW w:w="7010" w:type="dxa"/>
            <w:noWrap w:val="0"/>
            <w:vAlign w:val="center"/>
          </w:tcPr>
          <w:p w14:paraId="22F0A89C">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承包人向监理人提交交工付款申请单（包括相关证明材料）的份数：  </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份</w:t>
            </w:r>
          </w:p>
        </w:tc>
      </w:tr>
      <w:tr w14:paraId="7B5F4F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exact"/>
          <w:jc w:val="center"/>
        </w:trPr>
        <w:tc>
          <w:tcPr>
            <w:tcW w:w="729" w:type="dxa"/>
            <w:noWrap w:val="0"/>
            <w:vAlign w:val="center"/>
          </w:tcPr>
          <w:p w14:paraId="006FB952">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w:t>
            </w:r>
          </w:p>
        </w:tc>
        <w:tc>
          <w:tcPr>
            <w:tcW w:w="1316" w:type="dxa"/>
            <w:noWrap w:val="0"/>
            <w:vAlign w:val="center"/>
          </w:tcPr>
          <w:p w14:paraId="2A168A9E">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17.6.1</w:t>
            </w:r>
          </w:p>
        </w:tc>
        <w:tc>
          <w:tcPr>
            <w:tcW w:w="7010" w:type="dxa"/>
            <w:noWrap w:val="0"/>
            <w:vAlign w:val="center"/>
          </w:tcPr>
          <w:p w14:paraId="0794D621">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承包人向监理人提交最终结清申请单（包括相关证明材料）的份数：  </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份</w:t>
            </w:r>
          </w:p>
        </w:tc>
      </w:tr>
      <w:tr w14:paraId="570C11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3" w:hRule="exact"/>
          <w:jc w:val="center"/>
        </w:trPr>
        <w:tc>
          <w:tcPr>
            <w:tcW w:w="729" w:type="dxa"/>
            <w:noWrap w:val="0"/>
            <w:vAlign w:val="center"/>
          </w:tcPr>
          <w:p w14:paraId="5F2B8B45">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24</w:t>
            </w:r>
          </w:p>
        </w:tc>
        <w:tc>
          <w:tcPr>
            <w:tcW w:w="1316" w:type="dxa"/>
            <w:noWrap w:val="0"/>
            <w:vAlign w:val="center"/>
          </w:tcPr>
          <w:p w14:paraId="47705855">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18.2</w:t>
            </w:r>
          </w:p>
        </w:tc>
        <w:tc>
          <w:tcPr>
            <w:tcW w:w="7010" w:type="dxa"/>
            <w:noWrap w:val="0"/>
            <w:vAlign w:val="center"/>
          </w:tcPr>
          <w:p w14:paraId="26EFA482">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竣工资料的份数：4 份</w:t>
            </w:r>
          </w:p>
        </w:tc>
      </w:tr>
      <w:tr w14:paraId="30572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0" w:hRule="exact"/>
          <w:jc w:val="center"/>
        </w:trPr>
        <w:tc>
          <w:tcPr>
            <w:tcW w:w="729" w:type="dxa"/>
            <w:noWrap w:val="0"/>
            <w:vAlign w:val="center"/>
          </w:tcPr>
          <w:p w14:paraId="289E16FE">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w:t>
            </w:r>
          </w:p>
        </w:tc>
        <w:tc>
          <w:tcPr>
            <w:tcW w:w="1316" w:type="dxa"/>
            <w:noWrap w:val="0"/>
            <w:vAlign w:val="center"/>
          </w:tcPr>
          <w:p w14:paraId="15C85DC9">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18.5.1</w:t>
            </w:r>
          </w:p>
        </w:tc>
        <w:tc>
          <w:tcPr>
            <w:tcW w:w="7010" w:type="dxa"/>
            <w:noWrap w:val="0"/>
            <w:vAlign w:val="center"/>
          </w:tcPr>
          <w:p w14:paraId="419FB23D">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单位工程或工程设备是否需投入施工期运行：是</w:t>
            </w:r>
          </w:p>
          <w:p w14:paraId="3DF36B29">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如单位工程或工程设备需要进行施工期运行，需要施工期运行的单位工程或工程设备规定如下：</w:t>
            </w:r>
          </w:p>
        </w:tc>
      </w:tr>
      <w:tr w14:paraId="1D2754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3" w:hRule="exact"/>
          <w:jc w:val="center"/>
        </w:trPr>
        <w:tc>
          <w:tcPr>
            <w:tcW w:w="729" w:type="dxa"/>
            <w:noWrap w:val="0"/>
            <w:vAlign w:val="center"/>
          </w:tcPr>
          <w:p w14:paraId="63C99825">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26</w:t>
            </w:r>
          </w:p>
        </w:tc>
        <w:tc>
          <w:tcPr>
            <w:tcW w:w="1316" w:type="dxa"/>
            <w:noWrap w:val="0"/>
            <w:vAlign w:val="center"/>
          </w:tcPr>
          <w:p w14:paraId="7FDA08B6">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18.6.1</w:t>
            </w:r>
          </w:p>
        </w:tc>
        <w:tc>
          <w:tcPr>
            <w:tcW w:w="7010" w:type="dxa"/>
            <w:noWrap w:val="0"/>
            <w:vAlign w:val="center"/>
          </w:tcPr>
          <w:p w14:paraId="09AF52AB">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本工程及工程设备是否进行试运行：否</w:t>
            </w:r>
          </w:p>
          <w:p w14:paraId="5010C0A0">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如本工程及工程设备需要进行试运行，试运行的具体规定如下：</w:t>
            </w:r>
          </w:p>
        </w:tc>
      </w:tr>
      <w:tr w14:paraId="38E10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2" w:hRule="exact"/>
          <w:jc w:val="center"/>
        </w:trPr>
        <w:tc>
          <w:tcPr>
            <w:tcW w:w="729" w:type="dxa"/>
            <w:noWrap w:val="0"/>
            <w:vAlign w:val="center"/>
          </w:tcPr>
          <w:p w14:paraId="77183AE9">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27</w:t>
            </w:r>
          </w:p>
        </w:tc>
        <w:tc>
          <w:tcPr>
            <w:tcW w:w="1316" w:type="dxa"/>
            <w:noWrap w:val="0"/>
            <w:vAlign w:val="center"/>
          </w:tcPr>
          <w:p w14:paraId="05CC2479">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19.7</w:t>
            </w:r>
          </w:p>
        </w:tc>
        <w:tc>
          <w:tcPr>
            <w:tcW w:w="7010" w:type="dxa"/>
            <w:noWrap w:val="0"/>
            <w:vAlign w:val="center"/>
          </w:tcPr>
          <w:p w14:paraId="2910BC5D">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保修期：</w:t>
            </w:r>
            <w:r>
              <w:rPr>
                <w:rFonts w:hint="eastAsia" w:ascii="宋体" w:hAnsi="宋体" w:eastAsia="宋体" w:cs="宋体"/>
                <w:color w:val="auto"/>
                <w:sz w:val="22"/>
                <w:szCs w:val="22"/>
                <w:highlight w:val="none"/>
                <w:lang w:eastAsia="zh-CN"/>
              </w:rPr>
              <w:t>自实际交工日期起计算1年</w:t>
            </w:r>
          </w:p>
        </w:tc>
      </w:tr>
      <w:tr w14:paraId="025175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1" w:hRule="exact"/>
          <w:jc w:val="center"/>
        </w:trPr>
        <w:tc>
          <w:tcPr>
            <w:tcW w:w="729" w:type="dxa"/>
            <w:noWrap w:val="0"/>
            <w:vAlign w:val="center"/>
          </w:tcPr>
          <w:p w14:paraId="52734DBB">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28</w:t>
            </w:r>
          </w:p>
        </w:tc>
        <w:tc>
          <w:tcPr>
            <w:tcW w:w="1316" w:type="dxa"/>
            <w:noWrap w:val="0"/>
            <w:vAlign w:val="center"/>
          </w:tcPr>
          <w:p w14:paraId="4758690D">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20.1</w:t>
            </w:r>
          </w:p>
        </w:tc>
        <w:tc>
          <w:tcPr>
            <w:tcW w:w="7010" w:type="dxa"/>
            <w:noWrap w:val="0"/>
            <w:vAlign w:val="center"/>
          </w:tcPr>
          <w:p w14:paraId="640C5275">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建筑工程一切险的保险费率：按有关规定确定同时投标人应在所报的单价和总额价中对该保险费率予以考虑</w:t>
            </w:r>
            <w:r>
              <w:rPr>
                <w:rFonts w:hint="eastAsia" w:ascii="宋体" w:hAnsi="宋体" w:eastAsia="宋体" w:cs="宋体"/>
                <w:color w:val="auto"/>
                <w:sz w:val="22"/>
                <w:szCs w:val="22"/>
                <w:highlight w:val="none"/>
                <w:lang w:eastAsia="zh-CN"/>
              </w:rPr>
              <w:t>。</w:t>
            </w:r>
          </w:p>
        </w:tc>
      </w:tr>
      <w:tr w14:paraId="5FF9BC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6" w:hRule="exact"/>
          <w:jc w:val="center"/>
        </w:trPr>
        <w:tc>
          <w:tcPr>
            <w:tcW w:w="729" w:type="dxa"/>
            <w:noWrap w:val="0"/>
            <w:vAlign w:val="center"/>
          </w:tcPr>
          <w:p w14:paraId="5C174D2C">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29</w:t>
            </w:r>
          </w:p>
        </w:tc>
        <w:tc>
          <w:tcPr>
            <w:tcW w:w="1316" w:type="dxa"/>
            <w:noWrap w:val="0"/>
            <w:vAlign w:val="center"/>
          </w:tcPr>
          <w:p w14:paraId="178989A3">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20.4.2</w:t>
            </w:r>
          </w:p>
        </w:tc>
        <w:tc>
          <w:tcPr>
            <w:tcW w:w="7010" w:type="dxa"/>
            <w:noWrap w:val="0"/>
            <w:vAlign w:val="center"/>
          </w:tcPr>
          <w:p w14:paraId="4A716B17">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第三者责任险</w:t>
            </w:r>
            <w:r>
              <w:rPr>
                <w:rFonts w:hint="eastAsia" w:ascii="宋体" w:hAnsi="宋体" w:eastAsia="宋体" w:cs="宋体"/>
                <w:color w:val="auto"/>
                <w:sz w:val="22"/>
                <w:szCs w:val="22"/>
                <w:highlight w:val="none"/>
                <w:lang w:val="en-US" w:eastAsia="zh-CN"/>
              </w:rPr>
              <w:t>按现行相关办法由投标人自行购买</w:t>
            </w:r>
          </w:p>
          <w:p w14:paraId="2673379D">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宋体" w:hAnsi="宋体" w:eastAsia="宋体" w:cs="宋体"/>
                <w:color w:val="auto"/>
                <w:sz w:val="22"/>
                <w:szCs w:val="22"/>
                <w:highlight w:val="none"/>
              </w:rPr>
            </w:pPr>
          </w:p>
        </w:tc>
      </w:tr>
      <w:tr w14:paraId="0FDE88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5" w:hRule="exact"/>
          <w:jc w:val="center"/>
        </w:trPr>
        <w:tc>
          <w:tcPr>
            <w:tcW w:w="729" w:type="dxa"/>
            <w:noWrap w:val="0"/>
            <w:vAlign w:val="center"/>
          </w:tcPr>
          <w:p w14:paraId="55BEB9CF">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30</w:t>
            </w:r>
          </w:p>
        </w:tc>
        <w:tc>
          <w:tcPr>
            <w:tcW w:w="1316" w:type="dxa"/>
            <w:noWrap w:val="0"/>
            <w:vAlign w:val="center"/>
          </w:tcPr>
          <w:p w14:paraId="599CA778">
            <w:pPr>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24.1</w:t>
            </w:r>
          </w:p>
        </w:tc>
        <w:tc>
          <w:tcPr>
            <w:tcW w:w="7010" w:type="dxa"/>
            <w:noWrap w:val="0"/>
            <w:vAlign w:val="center"/>
          </w:tcPr>
          <w:p w14:paraId="17275DAA">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争议的最终解决方式： 仲裁或诉讼</w:t>
            </w:r>
          </w:p>
          <w:p w14:paraId="77E8795E">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如采用仲裁，仲裁委员会名称：项目所在地仲裁委员会</w:t>
            </w:r>
          </w:p>
          <w:p w14:paraId="10A41951">
            <w:pPr>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宋体" w:hAnsi="宋体" w:eastAsia="宋体" w:cs="宋体"/>
                <w:color w:val="auto"/>
                <w:sz w:val="22"/>
                <w:szCs w:val="22"/>
                <w:highlight w:val="none"/>
              </w:rPr>
            </w:pPr>
          </w:p>
        </w:tc>
      </w:tr>
    </w:tbl>
    <w:p w14:paraId="7961A256">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2"/>
          <w:szCs w:val="22"/>
          <w:highlight w:val="none"/>
        </w:rPr>
      </w:pPr>
    </w:p>
    <w:p w14:paraId="7BADCDC0">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① 对于工程规模不大、工期较短的工程（例如工期不超过 12 个月的），可以不进行调价。</w:t>
      </w:r>
    </w:p>
    <w:p w14:paraId="59B74CD6">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② 开工预付款金额一般应为 10％签约合同价。</w:t>
      </w:r>
    </w:p>
    <w:p w14:paraId="1937A025">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③ 指主要材料，一般应为 70%～75%，最低不少于60%。</w:t>
      </w:r>
    </w:p>
    <w:p w14:paraId="7E65D127">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④ 国际上一般按月平均支付额的 0.30.5 倍计算，我国可按 0.20.3 倍计，以利承包人资金周转。</w:t>
      </w:r>
    </w:p>
    <w:p w14:paraId="03CB4624">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⑤ 相当于中国人民银行短期贷款利率加手续费。招标人不能自行取消本项内容或降低利率。</w:t>
      </w:r>
    </w:p>
    <w:p w14:paraId="27238824">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⑥ 质量保证金最高不超过合同价格的3%。</w:t>
      </w:r>
    </w:p>
    <w:p w14:paraId="749DC0BD">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⑦ 若交工验收时承包人具备被招标项目所在地省级交通运输主管部门评定的最高信用等级，发包人可在质量保证金方面给予一定的优惠奖励，例如发包人可给予承包人 2%合同价格质量保证金的优惠，具体优惠幅度由发包人自行确定。</w:t>
      </w:r>
    </w:p>
    <w:p w14:paraId="690C06E2">
      <w:pPr>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0"/>
          <w:szCs w:val="20"/>
          <w:highlight w:val="none"/>
        </w:rPr>
        <w:sectPr>
          <w:footerReference r:id="rId17" w:type="default"/>
          <w:pgSz w:w="11910" w:h="16850"/>
          <w:pgMar w:top="1480" w:right="1200" w:bottom="1080" w:left="1220" w:header="883" w:footer="884" w:gutter="0"/>
          <w:pgNumType w:fmt="decimal"/>
          <w:cols w:space="720" w:num="1"/>
        </w:sectPr>
      </w:pPr>
      <w:r>
        <w:rPr>
          <w:rFonts w:hint="eastAsia" w:ascii="宋体" w:hAnsi="宋体" w:eastAsia="宋体" w:cs="宋体"/>
          <w:color w:val="auto"/>
          <w:sz w:val="20"/>
          <w:szCs w:val="20"/>
          <w:highlight w:val="none"/>
        </w:rPr>
        <w:t xml:space="preserve">⑧ 保修期一般应为自实际交工日期起计算 </w:t>
      </w: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年。</w:t>
      </w:r>
    </w:p>
    <w:p w14:paraId="4C65C13D">
      <w:pPr>
        <w:keepNext w:val="0"/>
        <w:keepLines w:val="0"/>
        <w:pageBreakBefore w:val="0"/>
        <w:widowControl/>
        <w:tabs>
          <w:tab w:val="left" w:pos="1080"/>
        </w:tabs>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项目专用合同条款</w:t>
      </w:r>
    </w:p>
    <w:p w14:paraId="7ADD6FB9">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outlineLvl w:val="0"/>
        <w:rPr>
          <w:rFonts w:hint="eastAsia" w:ascii="宋体" w:hAnsi="宋体" w:eastAsia="宋体" w:cs="宋体"/>
          <w:snapToGrid w:val="0"/>
          <w:color w:val="auto"/>
          <w:kern w:val="0"/>
          <w:sz w:val="21"/>
          <w:szCs w:val="21"/>
          <w:highlight w:val="none"/>
          <w:lang w:val="en-US" w:eastAsia="en-US" w:bidi="ar-SA"/>
        </w:rPr>
      </w:pPr>
      <w:bookmarkStart w:id="214" w:name="_Toc29791"/>
      <w:r>
        <w:rPr>
          <w:rFonts w:hint="eastAsia" w:ascii="宋体" w:hAnsi="宋体" w:eastAsia="宋体" w:cs="宋体"/>
          <w:snapToGrid w:val="0"/>
          <w:color w:val="auto"/>
          <w:kern w:val="0"/>
          <w:sz w:val="21"/>
          <w:szCs w:val="21"/>
          <w:highlight w:val="none"/>
          <w:lang w:val="en-US" w:eastAsia="en-US" w:bidi="ar-SA"/>
        </w:rPr>
        <w:t>本部分所列的项目专用合同条款是对“公路工程专用合同条款”中规定必须在项目专用合同条款中明确的内容的集中，招标人编制的“项目专用合同条款”不限于本部分所列内容。</w:t>
      </w:r>
      <w:bookmarkEnd w:id="214"/>
      <w:bookmarkStart w:id="215" w:name="_Toc20509"/>
    </w:p>
    <w:p w14:paraId="52F60D5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textAlignment w:val="baseline"/>
        <w:rPr>
          <w:rFonts w:hint="eastAsia" w:ascii="宋体" w:hAnsi="宋体" w:eastAsia="宋体" w:cs="宋体"/>
          <w:color w:val="auto"/>
          <w:kern w:val="2"/>
          <w:sz w:val="21"/>
          <w:szCs w:val="21"/>
          <w:highlight w:val="none"/>
          <w:lang w:val="en-US" w:bidi="ar-SA"/>
        </w:rPr>
      </w:pPr>
      <w:r>
        <w:rPr>
          <w:rFonts w:hint="eastAsia" w:ascii="宋体" w:hAnsi="宋体" w:eastAsia="宋体" w:cs="宋体"/>
          <w:b/>
          <w:bCs/>
          <w:snapToGrid w:val="0"/>
          <w:color w:val="auto"/>
          <w:kern w:val="0"/>
          <w:sz w:val="21"/>
          <w:szCs w:val="21"/>
          <w:highlight w:val="none"/>
          <w:lang w:val="en-US" w:eastAsia="en-US" w:bidi="ar-SA"/>
        </w:rPr>
        <w:t>4.1 承包人的一般义务</w:t>
      </w:r>
    </w:p>
    <w:p w14:paraId="7B7987A0">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2" w:firstLineChars="20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4.1.10 其他义务</w:t>
      </w:r>
    </w:p>
    <w:p w14:paraId="11DE319A">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bookmarkStart w:id="216" w:name="_Toc271190970"/>
      <w:r>
        <w:rPr>
          <w:rFonts w:hint="eastAsia" w:ascii="宋体" w:hAnsi="宋体" w:eastAsia="宋体" w:cs="宋体"/>
          <w:color w:val="auto"/>
          <w:sz w:val="21"/>
          <w:szCs w:val="21"/>
          <w:highlight w:val="none"/>
        </w:rPr>
        <w:t>承包人应履行的其他义务：</w:t>
      </w:r>
      <w:r>
        <w:rPr>
          <w:rFonts w:hint="eastAsia" w:ascii="宋体" w:hAnsi="宋体" w:eastAsia="宋体" w:cs="宋体"/>
          <w:b w:val="0"/>
          <w:bCs w:val="0"/>
          <w:color w:val="auto"/>
          <w:sz w:val="21"/>
          <w:szCs w:val="21"/>
          <w:highlight w:val="none"/>
          <w:u w:val="single"/>
        </w:rPr>
        <w:t>承包人应加强质量、进度、安全生产、文明施工、环境保护 、交通通畅、合同履行等管理。</w:t>
      </w:r>
      <w:bookmarkEnd w:id="216"/>
    </w:p>
    <w:p w14:paraId="29DF8F90">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17" w:name="_Toc26256"/>
      <w:bookmarkStart w:id="218" w:name="_Toc309397545"/>
      <w:r>
        <w:rPr>
          <w:rFonts w:hint="eastAsia" w:ascii="宋体" w:hAnsi="宋体" w:eastAsia="宋体" w:cs="宋体"/>
          <w:color w:val="auto"/>
          <w:sz w:val="21"/>
          <w:szCs w:val="21"/>
          <w:highlight w:val="none"/>
        </w:rPr>
        <w:t>4.11不利物质条件</w:t>
      </w:r>
      <w:bookmarkEnd w:id="217"/>
      <w:bookmarkEnd w:id="218"/>
    </w:p>
    <w:p w14:paraId="0D3B5D1E">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4.11.1不利物质条件的范围：</w:t>
      </w:r>
      <w:bookmarkStart w:id="219" w:name="_Toc309397546"/>
      <w:r>
        <w:rPr>
          <w:rFonts w:hint="eastAsia" w:ascii="宋体" w:hAnsi="宋体" w:eastAsia="宋体" w:cs="宋体"/>
          <w:color w:val="auto"/>
          <w:sz w:val="21"/>
          <w:szCs w:val="21"/>
          <w:highlight w:val="none"/>
          <w:u w:val="single"/>
          <w:lang w:val="en-US" w:eastAsia="zh-CN"/>
        </w:rPr>
        <w:t xml:space="preserve">     /    </w:t>
      </w:r>
    </w:p>
    <w:p w14:paraId="1DDE2452">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 合同进度计划</w:t>
      </w:r>
      <w:bookmarkEnd w:id="219"/>
    </w:p>
    <w:p w14:paraId="7EE16D2B">
      <w:pPr>
        <w:pStyle w:val="32"/>
        <w:keepNext w:val="0"/>
        <w:keepLines w:val="0"/>
        <w:pageBreakBefore w:val="0"/>
        <w:widowControl/>
        <w:kinsoku w:val="0"/>
        <w:overflowPunct/>
        <w:topLinePunct w:val="0"/>
        <w:autoSpaceDE w:val="0"/>
        <w:autoSpaceDN w:val="0"/>
        <w:bidi w:val="0"/>
        <w:adjustRightInd w:val="0"/>
        <w:snapToGrid w:val="0"/>
        <w:spacing w:before="0" w:line="360" w:lineRule="auto"/>
        <w:ind w:left="0" w:leftChars="0" w:right="0" w:firstLine="420" w:firstLineChars="200"/>
        <w:jc w:val="left"/>
        <w:textAlignment w:val="baseline"/>
        <w:rPr>
          <w:rFonts w:hint="eastAsia" w:ascii="宋体" w:hAnsi="宋体" w:eastAsia="宋体" w:cs="宋体"/>
          <w:color w:val="auto"/>
          <w:sz w:val="21"/>
          <w:szCs w:val="21"/>
          <w:highlight w:val="none"/>
        </w:rPr>
      </w:pPr>
      <w:bookmarkStart w:id="220" w:name="_Toc271190973"/>
      <w:bookmarkStart w:id="221" w:name="_Toc271203709"/>
      <w:bookmarkStart w:id="222" w:name="_Toc309397547"/>
      <w:bookmarkStart w:id="223" w:name="_Toc272172612"/>
      <w:r>
        <w:rPr>
          <w:rFonts w:hint="eastAsia" w:ascii="宋体" w:hAnsi="宋体" w:eastAsia="宋体" w:cs="宋体"/>
          <w:color w:val="auto"/>
          <w:sz w:val="21"/>
          <w:szCs w:val="21"/>
          <w:highlight w:val="none"/>
        </w:rPr>
        <w:t>承包人编制施工方案的内容：</w:t>
      </w:r>
      <w:r>
        <w:rPr>
          <w:rFonts w:hint="eastAsia" w:ascii="宋体" w:hAnsi="宋体" w:eastAsia="宋体" w:cs="宋体"/>
          <w:color w:val="auto"/>
          <w:sz w:val="21"/>
          <w:szCs w:val="21"/>
          <w:highlight w:val="none"/>
          <w:u w:val="single"/>
        </w:rPr>
        <w:t>在编制施工方案中，承包人应充分考虑到会有阻工的因素，请在编制施工方案予以考虑。承包人不能因阻工而提出索赔或别的要求</w:t>
      </w:r>
      <w:r>
        <w:rPr>
          <w:rFonts w:hint="eastAsia" w:ascii="宋体" w:hAnsi="宋体" w:eastAsia="宋体" w:cs="宋体"/>
          <w:color w:val="auto"/>
          <w:sz w:val="21"/>
          <w:szCs w:val="21"/>
          <w:highlight w:val="none"/>
        </w:rPr>
        <w:t>。</w:t>
      </w:r>
      <w:bookmarkEnd w:id="220"/>
      <w:bookmarkEnd w:id="221"/>
      <w:bookmarkEnd w:id="222"/>
      <w:bookmarkEnd w:id="223"/>
    </w:p>
    <w:p w14:paraId="0B0D8E9E">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11.4异常恶劣的气候条件</w:t>
      </w:r>
    </w:p>
    <w:p w14:paraId="43029968">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异常恶劣的气候条件的范围：</w:t>
      </w:r>
      <w:bookmarkStart w:id="224" w:name="_Toc309397548"/>
      <w:r>
        <w:rPr>
          <w:rFonts w:hint="eastAsia" w:ascii="宋体" w:hAnsi="宋体" w:eastAsia="宋体" w:cs="宋体"/>
          <w:color w:val="auto"/>
          <w:sz w:val="21"/>
          <w:szCs w:val="21"/>
          <w:highlight w:val="none"/>
          <w:u w:val="single"/>
          <w:lang w:val="en-US" w:eastAsia="zh-CN"/>
        </w:rPr>
        <w:t xml:space="preserve">   /        </w:t>
      </w:r>
    </w:p>
    <w:p w14:paraId="77FA36A0">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12.1承包人暂停施工的责任</w:t>
      </w:r>
      <w:bookmarkEnd w:id="224"/>
    </w:p>
    <w:p w14:paraId="079F2387">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b/>
          <w:bCs/>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12.1（6）由承包人承担的其他暂停施工：</w:t>
      </w:r>
      <w:r>
        <w:rPr>
          <w:rFonts w:hint="eastAsia" w:ascii="宋体" w:hAnsi="宋体" w:eastAsia="宋体" w:cs="宋体"/>
          <w:color w:val="auto"/>
          <w:sz w:val="21"/>
          <w:szCs w:val="21"/>
          <w:highlight w:val="none"/>
          <w:u w:val="single"/>
        </w:rPr>
        <w:t xml:space="preserve">因资金筹措不到位而造成的停工                </w:t>
      </w:r>
      <w:bookmarkStart w:id="225" w:name="_Toc309397551"/>
    </w:p>
    <w:p w14:paraId="697C08F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b/>
          <w:bCs/>
          <w:snapToGrid w:val="0"/>
          <w:color w:val="auto"/>
          <w:kern w:val="0"/>
          <w:sz w:val="21"/>
          <w:szCs w:val="21"/>
          <w:highlight w:val="none"/>
          <w:lang w:val="en-US" w:eastAsia="en-US" w:bidi="ar-SA"/>
        </w:rPr>
        <w:t>17.1 计量</w:t>
      </w:r>
    </w:p>
    <w:p w14:paraId="61C00A1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b/>
          <w:bCs/>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17.1.5  本项目工程量清单中总额价子目的支付原则和支付进度：</w:t>
      </w:r>
      <w:r>
        <w:rPr>
          <w:rFonts w:hint="eastAsia" w:ascii="宋体" w:hAnsi="宋体" w:eastAsia="宋体" w:cs="宋体"/>
          <w:snapToGrid w:val="0"/>
          <w:color w:val="auto"/>
          <w:kern w:val="0"/>
          <w:sz w:val="21"/>
          <w:szCs w:val="21"/>
          <w:highlight w:val="none"/>
          <w:u w:val="single"/>
          <w:lang w:val="en-US" w:eastAsia="en-US" w:bidi="ar-SA"/>
        </w:rPr>
        <w:t>按项目专用合同条款的规定执行</w:t>
      </w:r>
      <w:r>
        <w:rPr>
          <w:rFonts w:hint="eastAsia" w:ascii="宋体" w:hAnsi="宋体" w:eastAsia="宋体" w:cs="宋体"/>
          <w:snapToGrid w:val="0"/>
          <w:color w:val="auto"/>
          <w:kern w:val="0"/>
          <w:sz w:val="21"/>
          <w:szCs w:val="21"/>
          <w:highlight w:val="none"/>
          <w:u w:val="single"/>
          <w:lang w:val="en-US" w:eastAsia="zh-CN" w:bidi="ar-SA"/>
        </w:rPr>
        <w:t>。</w:t>
      </w:r>
    </w:p>
    <w:p w14:paraId="0783C0D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b/>
          <w:bCs/>
          <w:snapToGrid w:val="0"/>
          <w:color w:val="auto"/>
          <w:kern w:val="0"/>
          <w:sz w:val="21"/>
          <w:szCs w:val="21"/>
          <w:highlight w:val="none"/>
          <w:lang w:val="en-US" w:eastAsia="en-US" w:bidi="ar-SA"/>
        </w:rPr>
        <w:t>17.3 工程进度付款</w:t>
      </w:r>
    </w:p>
    <w:p w14:paraId="40735EF9">
      <w:pPr>
        <w:pStyle w:val="2"/>
        <w:keepNext w:val="0"/>
        <w:keepLines w:val="0"/>
        <w:pageBreakBefore w:val="0"/>
        <w:widowControl/>
        <w:tabs>
          <w:tab w:val="left" w:pos="9120"/>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snapToGrid w:val="0"/>
          <w:color w:val="auto"/>
          <w:kern w:val="0"/>
          <w:sz w:val="21"/>
          <w:szCs w:val="21"/>
          <w:highlight w:val="none"/>
          <w:lang w:val="en-US" w:eastAsia="en-US" w:bidi="ar-SA"/>
        </w:rPr>
        <w:t>17.3.5  农民工工资保证金的缴存时间：</w:t>
      </w:r>
      <w:r>
        <w:rPr>
          <w:rFonts w:hint="eastAsia" w:ascii="宋体" w:hAnsi="宋体" w:eastAsia="宋体" w:cs="宋体"/>
          <w:snapToGrid w:val="0"/>
          <w:color w:val="auto"/>
          <w:kern w:val="0"/>
          <w:sz w:val="21"/>
          <w:szCs w:val="21"/>
          <w:highlight w:val="none"/>
          <w:lang w:val="en-US" w:eastAsia="en-US" w:bidi="ar-SA"/>
        </w:rPr>
        <w:tab/>
      </w:r>
    </w:p>
    <w:p w14:paraId="53A69803">
      <w:pPr>
        <w:pStyle w:val="2"/>
        <w:keepNext w:val="0"/>
        <w:keepLines w:val="0"/>
        <w:pageBreakBefore w:val="0"/>
        <w:widowControl/>
        <w:tabs>
          <w:tab w:val="left" w:pos="9120"/>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en-US" w:bidi="ar-SA"/>
        </w:rPr>
        <w:t>农民工工资保证金</w:t>
      </w:r>
      <w:r>
        <w:rPr>
          <w:rFonts w:hint="eastAsia" w:ascii="宋体" w:hAnsi="宋体" w:eastAsia="宋体" w:cs="宋体"/>
          <w:snapToGrid w:val="0"/>
          <w:color w:val="auto"/>
          <w:kern w:val="0"/>
          <w:sz w:val="21"/>
          <w:szCs w:val="21"/>
          <w:highlight w:val="none"/>
          <w:lang w:val="en-US" w:eastAsia="zh-CN" w:bidi="ar-SA"/>
        </w:rPr>
        <w:t>及农民工工资支付按现行的相关规定执行。</w:t>
      </w:r>
    </w:p>
    <w:p w14:paraId="6EC1B95B">
      <w:pPr>
        <w:pStyle w:val="2"/>
        <w:keepNext w:val="0"/>
        <w:keepLines w:val="0"/>
        <w:pageBreakBefore w:val="0"/>
        <w:widowControl/>
        <w:tabs>
          <w:tab w:val="left" w:pos="9120"/>
        </w:tabs>
        <w:kinsoku w:val="0"/>
        <w:overflowPunct/>
        <w:topLinePunct w:val="0"/>
        <w:autoSpaceDE w:val="0"/>
        <w:autoSpaceDN w:val="0"/>
        <w:bidi w:val="0"/>
        <w:adjustRightInd w:val="0"/>
        <w:snapToGrid w:val="0"/>
        <w:spacing w:line="360" w:lineRule="auto"/>
        <w:ind w:left="0" w:leftChars="0" w:right="0" w:firstLine="422" w:firstLineChars="20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21.1不可抗力的确认</w:t>
      </w:r>
      <w:bookmarkEnd w:id="225"/>
    </w:p>
    <w:p w14:paraId="53BBDB32">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21.1.1（6）不可抗力的其他情形：</w:t>
      </w:r>
    </w:p>
    <w:p w14:paraId="1FBAC2C3">
      <w:pPr>
        <w:pStyle w:val="3"/>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2" w:firstLineChars="200"/>
        <w:jc w:val="both"/>
        <w:textAlignment w:val="baseline"/>
        <w:rPr>
          <w:rFonts w:hint="eastAsia" w:ascii="宋体" w:hAnsi="宋体" w:eastAsia="宋体" w:cs="宋体"/>
          <w:color w:val="auto"/>
          <w:sz w:val="21"/>
          <w:szCs w:val="21"/>
          <w:highlight w:val="none"/>
        </w:rPr>
      </w:pPr>
      <w:bookmarkStart w:id="226" w:name="_Toc309397557"/>
      <w:bookmarkStart w:id="227" w:name="_Toc10475"/>
      <w:r>
        <w:rPr>
          <w:rFonts w:hint="eastAsia" w:ascii="宋体" w:hAnsi="宋体" w:eastAsia="宋体" w:cs="宋体"/>
          <w:color w:val="auto"/>
          <w:sz w:val="21"/>
          <w:szCs w:val="21"/>
          <w:highlight w:val="none"/>
        </w:rPr>
        <w:t>22.1承包人违约</w:t>
      </w:r>
      <w:bookmarkEnd w:id="226"/>
      <w:bookmarkEnd w:id="227"/>
    </w:p>
    <w:p w14:paraId="21605A8E">
      <w:pPr>
        <w:keepNext w:val="0"/>
        <w:keepLines w:val="0"/>
        <w:pageBreakBefore w:val="0"/>
        <w:widowControl/>
        <w:tabs>
          <w:tab w:val="left" w:pos="3193"/>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22.1.2当承包人发生第22.1.1项约定的违约情况时，发包人有权向承包人课以违约金，具体约定如下：</w:t>
      </w:r>
      <w:r>
        <w:rPr>
          <w:rFonts w:hint="eastAsia" w:ascii="宋体" w:hAnsi="宋体" w:eastAsia="宋体" w:cs="宋体"/>
          <w:color w:val="auto"/>
          <w:sz w:val="21"/>
          <w:szCs w:val="21"/>
          <w:highlight w:val="none"/>
          <w:u w:val="single"/>
        </w:rPr>
        <w:t>将不退还承包人的履约保证金及农民工工资保障金，待工程完工后双方协商解决。</w:t>
      </w:r>
    </w:p>
    <w:p w14:paraId="4FE07511">
      <w:pPr>
        <w:pStyle w:val="34"/>
        <w:keepNext w:val="0"/>
        <w:keepLines w:val="0"/>
        <w:pageBreakBefore w:val="0"/>
        <w:widowControl/>
        <w:numPr>
          <w:ilvl w:val="0"/>
          <w:numId w:val="0"/>
        </w:numPr>
        <w:tabs>
          <w:tab w:val="left" w:pos="965"/>
        </w:tabs>
        <w:kinsoku w:val="0"/>
        <w:overflowPunct/>
        <w:topLinePunct w:val="0"/>
        <w:autoSpaceDE w:val="0"/>
        <w:autoSpaceDN w:val="0"/>
        <w:bidi w:val="0"/>
        <w:adjustRightInd w:val="0"/>
        <w:snapToGrid w:val="0"/>
        <w:spacing w:line="360" w:lineRule="auto"/>
        <w:ind w:left="0" w:leftChars="0" w:right="0" w:rightChars="0" w:firstLine="482" w:firstLineChars="200"/>
        <w:jc w:val="left"/>
        <w:textAlignment w:val="baseline"/>
        <w:rPr>
          <w:rFonts w:hint="eastAsia" w:ascii="宋体" w:hAnsi="宋体" w:eastAsia="宋体" w:cs="宋体"/>
          <w:b/>
          <w:bCs/>
          <w:snapToGrid w:val="0"/>
          <w:color w:val="auto"/>
          <w:kern w:val="0"/>
          <w:sz w:val="24"/>
          <w:szCs w:val="24"/>
          <w:highlight w:val="none"/>
          <w:lang w:val="en-US" w:eastAsia="zh-CN" w:bidi="ar-SA"/>
        </w:rPr>
      </w:pPr>
    </w:p>
    <w:p w14:paraId="3403348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outlineLvl w:val="9"/>
        <w:rPr>
          <w:rFonts w:hint="eastAsia" w:ascii="宋体" w:hAnsi="宋体" w:eastAsia="宋体" w:cs="宋体"/>
          <w:color w:val="auto"/>
          <w:kern w:val="2"/>
          <w:sz w:val="24"/>
          <w:szCs w:val="24"/>
          <w:highlight w:val="none"/>
          <w:lang w:val="en-US" w:bidi="ar-SA"/>
        </w:rPr>
      </w:pPr>
    </w:p>
    <w:p w14:paraId="19E8BB6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outlineLvl w:val="9"/>
        <w:rPr>
          <w:rFonts w:hint="eastAsia" w:ascii="宋体" w:hAnsi="宋体" w:eastAsia="宋体" w:cs="宋体"/>
          <w:color w:val="auto"/>
          <w:kern w:val="2"/>
          <w:sz w:val="24"/>
          <w:szCs w:val="24"/>
          <w:highlight w:val="none"/>
          <w:lang w:val="en-US" w:bidi="ar-SA"/>
        </w:rPr>
      </w:pPr>
    </w:p>
    <w:p w14:paraId="26956F69">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outlineLvl w:val="9"/>
        <w:rPr>
          <w:rFonts w:hint="eastAsia" w:ascii="宋体" w:hAnsi="宋体" w:eastAsia="宋体" w:cs="宋体"/>
          <w:color w:val="auto"/>
          <w:kern w:val="2"/>
          <w:sz w:val="24"/>
          <w:szCs w:val="24"/>
          <w:highlight w:val="none"/>
          <w:lang w:val="en-US" w:bidi="ar-SA"/>
        </w:rPr>
      </w:pPr>
    </w:p>
    <w:p w14:paraId="0E5503C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outlineLvl w:val="9"/>
        <w:rPr>
          <w:rFonts w:hint="eastAsia" w:ascii="宋体" w:hAnsi="宋体" w:eastAsia="宋体" w:cs="宋体"/>
          <w:color w:val="auto"/>
          <w:kern w:val="2"/>
          <w:sz w:val="24"/>
          <w:szCs w:val="24"/>
          <w:highlight w:val="none"/>
          <w:lang w:val="en-US" w:bidi="ar-SA"/>
        </w:rPr>
      </w:pPr>
    </w:p>
    <w:p w14:paraId="45C1BF16">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outlineLvl w:val="9"/>
        <w:rPr>
          <w:rFonts w:hint="eastAsia" w:ascii="宋体" w:hAnsi="宋体" w:eastAsia="宋体" w:cs="宋体"/>
          <w:color w:val="auto"/>
          <w:kern w:val="2"/>
          <w:sz w:val="24"/>
          <w:szCs w:val="24"/>
          <w:highlight w:val="none"/>
          <w:lang w:val="en-US" w:bidi="ar-SA"/>
        </w:rPr>
      </w:pPr>
    </w:p>
    <w:p w14:paraId="628EAE8B">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outlineLvl w:val="9"/>
        <w:rPr>
          <w:rFonts w:hint="eastAsia" w:ascii="宋体" w:hAnsi="宋体" w:eastAsia="宋体" w:cs="宋体"/>
          <w:color w:val="auto"/>
          <w:kern w:val="2"/>
          <w:sz w:val="24"/>
          <w:szCs w:val="24"/>
          <w:highlight w:val="none"/>
          <w:lang w:val="en-US" w:bidi="ar-SA"/>
        </w:rPr>
      </w:pPr>
    </w:p>
    <w:p w14:paraId="3BFECF0D">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672" w:firstLineChars="200"/>
        <w:textAlignment w:val="baseline"/>
        <w:outlineLvl w:val="0"/>
        <w:rPr>
          <w:rFonts w:hint="eastAsia" w:ascii="宋体" w:hAnsi="宋体" w:eastAsia="宋体" w:cs="宋体"/>
          <w:color w:val="auto"/>
          <w:sz w:val="32"/>
          <w:szCs w:val="32"/>
          <w:highlight w:val="none"/>
        </w:rPr>
      </w:pPr>
      <w:bookmarkStart w:id="228" w:name="_Toc24257"/>
      <w:r>
        <w:rPr>
          <w:rFonts w:hint="eastAsia" w:ascii="宋体" w:hAnsi="宋体" w:eastAsia="宋体" w:cs="宋体"/>
          <w:color w:val="auto"/>
          <w:spacing w:val="8"/>
          <w:position w:val="6"/>
          <w:sz w:val="32"/>
          <w:szCs w:val="32"/>
          <w:highlight w:val="none"/>
          <w14:textOutline w14:w="5793" w14:cap="sq" w14:cmpd="sng">
            <w14:solidFill>
              <w14:srgbClr w14:val="000000"/>
            </w14:solidFill>
            <w14:prstDash w14:val="solid"/>
            <w14:bevel/>
          </w14:textOutline>
        </w:rPr>
        <w:t>第六章</w:t>
      </w:r>
      <w:r>
        <w:rPr>
          <w:rFonts w:hint="eastAsia" w:ascii="宋体" w:hAnsi="宋体" w:eastAsia="宋体" w:cs="宋体"/>
          <w:color w:val="auto"/>
          <w:spacing w:val="8"/>
          <w:position w:val="6"/>
          <w:sz w:val="32"/>
          <w:szCs w:val="32"/>
          <w:highlight w:val="none"/>
        </w:rPr>
        <w:t xml:space="preserve"> </w:t>
      </w:r>
      <w:r>
        <w:rPr>
          <w:rFonts w:hint="eastAsia" w:ascii="宋体" w:hAnsi="宋体" w:eastAsia="宋体" w:cs="宋体"/>
          <w:color w:val="auto"/>
          <w:spacing w:val="8"/>
          <w:position w:val="6"/>
          <w:sz w:val="32"/>
          <w:szCs w:val="32"/>
          <w:highlight w:val="none"/>
          <w14:textOutline w14:w="5793" w14:cap="sq" w14:cmpd="sng">
            <w14:solidFill>
              <w14:srgbClr w14:val="000000"/>
            </w14:solidFill>
            <w14:prstDash w14:val="solid"/>
            <w14:bevel/>
          </w14:textOutline>
        </w:rPr>
        <w:t>响应文件（格式）</w:t>
      </w:r>
      <w:bookmarkEnd w:id="215"/>
      <w:bookmarkEnd w:id="228"/>
    </w:p>
    <w:p w14:paraId="65A121FF">
      <w:pPr>
        <w:pStyle w:val="2"/>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pacing w:val="6"/>
          <w:sz w:val="28"/>
          <w:szCs w:val="28"/>
          <w:highlight w:val="none"/>
          <w14:textOutline w14:w="5793" w14:cap="sq" w14:cmpd="sng">
            <w14:solidFill>
              <w14:srgbClr w14:val="000000"/>
            </w14:solidFill>
            <w14:prstDash w14:val="solid"/>
            <w14:bevel/>
          </w14:textOutline>
        </w:rPr>
      </w:pPr>
    </w:p>
    <w:p w14:paraId="160FC073">
      <w:pPr>
        <w:pStyle w:val="2"/>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6"/>
          <w:sz w:val="28"/>
          <w:szCs w:val="28"/>
          <w:highlight w:val="none"/>
          <w14:textOutline w14:w="5793" w14:cap="sq" w14:cmpd="sng">
            <w14:solidFill>
              <w14:srgbClr w14:val="000000"/>
            </w14:solidFill>
            <w14:prstDash w14:val="solid"/>
            <w14:bevel/>
          </w14:textOutline>
        </w:rPr>
        <w:t>响应文件封面格式：</w:t>
      </w:r>
    </w:p>
    <w:p w14:paraId="505254D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4838438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5467E9E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0D9B126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864" w:firstLineChars="200"/>
        <w:jc w:val="center"/>
        <w:textAlignment w:val="baseline"/>
        <w:outlineLvl w:val="1"/>
        <w:rPr>
          <w:rFonts w:hint="eastAsia" w:ascii="宋体" w:hAnsi="宋体" w:eastAsia="宋体" w:cs="宋体"/>
          <w:color w:val="auto"/>
          <w:sz w:val="44"/>
          <w:szCs w:val="44"/>
          <w:highlight w:val="none"/>
        </w:rPr>
      </w:pPr>
      <w:r>
        <w:rPr>
          <w:rFonts w:hint="eastAsia" w:ascii="宋体" w:hAnsi="宋体" w:eastAsia="宋体" w:cs="宋体"/>
          <w:color w:val="auto"/>
          <w:spacing w:val="-4"/>
          <w:sz w:val="44"/>
          <w:szCs w:val="44"/>
          <w:highlight w:val="none"/>
          <w14:textOutline w14:w="13075" w14:cap="sq" w14:cmpd="sng">
            <w14:solidFill>
              <w14:srgbClr w14:val="000000"/>
            </w14:solidFill>
            <w14:prstDash w14:val="solid"/>
            <w14:bevel/>
          </w14:textOutline>
        </w:rPr>
        <w:t>响</w:t>
      </w:r>
      <w:r>
        <w:rPr>
          <w:rFonts w:hint="eastAsia" w:ascii="宋体" w:hAnsi="宋体" w:eastAsia="宋体" w:cs="宋体"/>
          <w:color w:val="auto"/>
          <w:spacing w:val="-4"/>
          <w:sz w:val="44"/>
          <w:szCs w:val="44"/>
          <w:highlight w:val="none"/>
          <w:lang w:val="en-US" w:eastAsia="zh-CN"/>
          <w14:textOutline w14:w="13075" w14:cap="sq" w14:cmpd="sng">
            <w14:solidFill>
              <w14:srgbClr w14:val="000000"/>
            </w14:solidFill>
            <w14:prstDash w14:val="solid"/>
            <w14:bevel/>
          </w14:textOutline>
        </w:rPr>
        <w:t xml:space="preserve"> </w:t>
      </w:r>
      <w:r>
        <w:rPr>
          <w:rFonts w:hint="eastAsia" w:ascii="宋体" w:hAnsi="宋体" w:eastAsia="宋体" w:cs="宋体"/>
          <w:color w:val="auto"/>
          <w:spacing w:val="-4"/>
          <w:sz w:val="44"/>
          <w:szCs w:val="44"/>
          <w:highlight w:val="none"/>
          <w14:textOutline w14:w="13075" w14:cap="sq" w14:cmpd="sng">
            <w14:solidFill>
              <w14:srgbClr w14:val="000000"/>
            </w14:solidFill>
            <w14:prstDash w14:val="solid"/>
            <w14:bevel/>
          </w14:textOutline>
        </w:rPr>
        <w:t>应</w:t>
      </w:r>
      <w:r>
        <w:rPr>
          <w:rFonts w:hint="eastAsia" w:ascii="宋体" w:hAnsi="宋体" w:eastAsia="宋体" w:cs="宋体"/>
          <w:color w:val="auto"/>
          <w:spacing w:val="-4"/>
          <w:sz w:val="44"/>
          <w:szCs w:val="44"/>
          <w:highlight w:val="none"/>
          <w:lang w:val="en-US" w:eastAsia="zh-CN"/>
          <w14:textOutline w14:w="13075" w14:cap="sq" w14:cmpd="sng">
            <w14:solidFill>
              <w14:srgbClr w14:val="000000"/>
            </w14:solidFill>
            <w14:prstDash w14:val="solid"/>
            <w14:bevel/>
          </w14:textOutline>
        </w:rPr>
        <w:t xml:space="preserve"> </w:t>
      </w:r>
      <w:r>
        <w:rPr>
          <w:rFonts w:hint="eastAsia" w:ascii="宋体" w:hAnsi="宋体" w:eastAsia="宋体" w:cs="宋体"/>
          <w:color w:val="auto"/>
          <w:spacing w:val="-4"/>
          <w:sz w:val="44"/>
          <w:szCs w:val="44"/>
          <w:highlight w:val="none"/>
          <w14:textOutline w14:w="13075" w14:cap="sq" w14:cmpd="sng">
            <w14:solidFill>
              <w14:srgbClr w14:val="000000"/>
            </w14:solidFill>
            <w14:prstDash w14:val="solid"/>
            <w14:bevel/>
          </w14:textOutline>
        </w:rPr>
        <w:t>文</w:t>
      </w:r>
      <w:r>
        <w:rPr>
          <w:rFonts w:hint="eastAsia" w:ascii="宋体" w:hAnsi="宋体" w:eastAsia="宋体" w:cs="宋体"/>
          <w:color w:val="auto"/>
          <w:spacing w:val="-4"/>
          <w:sz w:val="44"/>
          <w:szCs w:val="44"/>
          <w:highlight w:val="none"/>
          <w:lang w:val="en-US" w:eastAsia="zh-CN"/>
          <w14:textOutline w14:w="13075" w14:cap="sq" w14:cmpd="sng">
            <w14:solidFill>
              <w14:srgbClr w14:val="000000"/>
            </w14:solidFill>
            <w14:prstDash w14:val="solid"/>
            <w14:bevel/>
          </w14:textOutline>
        </w:rPr>
        <w:t xml:space="preserve"> </w:t>
      </w:r>
      <w:r>
        <w:rPr>
          <w:rFonts w:hint="eastAsia" w:ascii="宋体" w:hAnsi="宋体" w:eastAsia="宋体" w:cs="宋体"/>
          <w:color w:val="auto"/>
          <w:spacing w:val="-4"/>
          <w:sz w:val="44"/>
          <w:szCs w:val="44"/>
          <w:highlight w:val="none"/>
          <w14:textOutline w14:w="13075" w14:cap="sq" w14:cmpd="sng">
            <w14:solidFill>
              <w14:srgbClr w14:val="000000"/>
            </w14:solidFill>
            <w14:prstDash w14:val="solid"/>
            <w14:bevel/>
          </w14:textOutline>
        </w:rPr>
        <w:t>件</w:t>
      </w:r>
    </w:p>
    <w:p w14:paraId="4142448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79B8C02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1347E17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423FFE2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80" w:firstLineChars="200"/>
        <w:textAlignment w:val="baseline"/>
        <w:rPr>
          <w:rFonts w:hint="eastAsia" w:ascii="宋体" w:hAnsi="宋体" w:eastAsia="宋体" w:cs="宋体"/>
          <w:color w:val="auto"/>
          <w:sz w:val="24"/>
          <w:szCs w:val="24"/>
          <w:highlight w:val="none"/>
        </w:rPr>
      </w:pPr>
    </w:p>
    <w:p w14:paraId="2C002E91">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76" w:firstLineChars="200"/>
        <w:textAlignment w:val="baseline"/>
        <w:rPr>
          <w:rFonts w:hint="eastAsia" w:ascii="宋体" w:hAnsi="宋体" w:eastAsia="宋体" w:cs="宋体"/>
          <w:b w:val="0"/>
          <w:bCs w:val="0"/>
          <w:color w:val="auto"/>
          <w:spacing w:val="-1"/>
          <w:sz w:val="24"/>
          <w:szCs w:val="24"/>
          <w:highlight w:val="none"/>
        </w:rPr>
      </w:pPr>
      <w:r>
        <w:rPr>
          <w:rFonts w:hint="eastAsia" w:ascii="宋体" w:hAnsi="宋体" w:eastAsia="宋体" w:cs="宋体"/>
          <w:b w:val="0"/>
          <w:bCs w:val="0"/>
          <w:color w:val="auto"/>
          <w:spacing w:val="-1"/>
          <w:sz w:val="24"/>
          <w:szCs w:val="24"/>
          <w:highlight w:val="none"/>
        </w:rPr>
        <w:t>项目名称：</w:t>
      </w:r>
    </w:p>
    <w:p w14:paraId="640D91D8">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7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
          <w:sz w:val="24"/>
          <w:szCs w:val="24"/>
          <w:highlight w:val="none"/>
        </w:rPr>
        <w:t>项目编号</w:t>
      </w:r>
      <w:r>
        <w:rPr>
          <w:rFonts w:hint="eastAsia" w:ascii="宋体" w:hAnsi="宋体" w:eastAsia="宋体" w:cs="宋体"/>
          <w:b w:val="0"/>
          <w:bCs w:val="0"/>
          <w:color w:val="auto"/>
          <w:spacing w:val="-1"/>
          <w:sz w:val="24"/>
          <w:szCs w:val="24"/>
          <w:highlight w:val="none"/>
          <w:u w:val="none" w:color="auto"/>
          <w:lang w:eastAsia="zh-CN"/>
        </w:rPr>
        <w:t>：</w:t>
      </w:r>
    </w:p>
    <w:p w14:paraId="1931B5F7">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80" w:firstLineChars="200"/>
        <w:textAlignment w:val="baseline"/>
        <w:rPr>
          <w:rFonts w:hint="eastAsia" w:ascii="宋体" w:hAnsi="宋体" w:eastAsia="宋体" w:cs="宋体"/>
          <w:color w:val="auto"/>
          <w:sz w:val="24"/>
          <w:szCs w:val="24"/>
          <w:highlight w:val="none"/>
        </w:rPr>
      </w:pPr>
    </w:p>
    <w:p w14:paraId="589EC1E3">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80" w:firstLineChars="200"/>
        <w:textAlignment w:val="baseline"/>
        <w:rPr>
          <w:rFonts w:hint="eastAsia" w:ascii="宋体" w:hAnsi="宋体" w:eastAsia="宋体" w:cs="宋体"/>
          <w:color w:val="auto"/>
          <w:sz w:val="24"/>
          <w:szCs w:val="24"/>
          <w:highlight w:val="none"/>
        </w:rPr>
      </w:pPr>
    </w:p>
    <w:p w14:paraId="56463FFB">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color w:val="auto"/>
          <w:sz w:val="21"/>
          <w:szCs w:val="21"/>
          <w:highlight w:val="none"/>
        </w:rPr>
      </w:pPr>
    </w:p>
    <w:p w14:paraId="66D4E877">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00" w:firstLineChars="200"/>
        <w:textAlignment w:val="baseline"/>
        <w:rPr>
          <w:rFonts w:hint="eastAsia" w:ascii="宋体" w:hAnsi="宋体" w:eastAsia="宋体" w:cs="宋体"/>
          <w:color w:val="auto"/>
          <w:spacing w:val="-5"/>
          <w:sz w:val="21"/>
          <w:szCs w:val="21"/>
          <w:highlight w:val="none"/>
          <w:u w:val="single" w:color="auto"/>
          <w:lang w:eastAsia="zh-CN"/>
        </w:rPr>
      </w:pPr>
      <w:r>
        <w:rPr>
          <w:rFonts w:hint="eastAsia" w:ascii="宋体" w:hAnsi="宋体" w:eastAsia="宋体" w:cs="宋体"/>
          <w:color w:val="auto"/>
          <w:spacing w:val="-5"/>
          <w:sz w:val="21"/>
          <w:szCs w:val="21"/>
          <w:highlight w:val="none"/>
        </w:rPr>
        <w:t>采购代理机构：</w:t>
      </w:r>
      <w:r>
        <w:rPr>
          <w:rFonts w:hint="eastAsia" w:cs="宋体"/>
          <w:color w:val="auto"/>
          <w:spacing w:val="-5"/>
          <w:sz w:val="21"/>
          <w:szCs w:val="21"/>
          <w:highlight w:val="none"/>
          <w:u w:val="single" w:color="auto"/>
          <w:lang w:eastAsia="zh-CN"/>
        </w:rPr>
        <w:t>中鸿亿博集团有限公司</w:t>
      </w:r>
    </w:p>
    <w:p w14:paraId="54AB7BD8">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0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供</w:t>
      </w:r>
      <w:r>
        <w:rPr>
          <w:rFonts w:hint="eastAsia" w:ascii="宋体" w:hAnsi="宋体" w:eastAsia="宋体" w:cs="宋体"/>
          <w:color w:val="auto"/>
          <w:spacing w:val="-6"/>
          <w:sz w:val="21"/>
          <w:szCs w:val="21"/>
          <w:highlight w:val="none"/>
        </w:rPr>
        <w:t>应商[公章(CA</w:t>
      </w:r>
      <w:r>
        <w:rPr>
          <w:rFonts w:hint="eastAsia" w:ascii="宋体" w:hAnsi="宋体" w:eastAsia="宋体" w:cs="宋体"/>
          <w:color w:val="auto"/>
          <w:spacing w:val="-61"/>
          <w:sz w:val="21"/>
          <w:szCs w:val="21"/>
          <w:highlight w:val="none"/>
        </w:rPr>
        <w:t xml:space="preserve"> </w:t>
      </w:r>
      <w:r>
        <w:rPr>
          <w:rFonts w:hint="eastAsia" w:ascii="宋体" w:hAnsi="宋体" w:eastAsia="宋体" w:cs="宋体"/>
          <w:color w:val="auto"/>
          <w:spacing w:val="-6"/>
          <w:sz w:val="21"/>
          <w:szCs w:val="21"/>
          <w:highlight w:val="none"/>
        </w:rPr>
        <w:t>签章)、</w:t>
      </w:r>
      <w:r>
        <w:rPr>
          <w:rFonts w:hint="eastAsia" w:ascii="宋体" w:hAnsi="宋体" w:eastAsia="宋体" w:cs="宋体"/>
          <w:color w:val="auto"/>
          <w:spacing w:val="-5"/>
          <w:sz w:val="21"/>
          <w:szCs w:val="21"/>
          <w:highlight w:val="none"/>
        </w:rPr>
        <w:t>自然人除外]：</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6"/>
          <w:sz w:val="21"/>
          <w:szCs w:val="21"/>
          <w:highlight w:val="none"/>
          <w:u w:val="single" w:color="auto"/>
        </w:rPr>
        <w:t xml:space="preserve">        </w:t>
      </w:r>
    </w:p>
    <w:p w14:paraId="605BC2EC">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39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法定代表人、负责人、自然人或相应的委托代理人签字[或盖章(CA 签章)]（属自然人的应在签名处加盖大拇指指印或个人 CA 签章</w:t>
      </w:r>
      <w:r>
        <w:rPr>
          <w:rFonts w:hint="eastAsia" w:ascii="宋体" w:hAnsi="宋体" w:eastAsia="宋体" w:cs="宋体"/>
          <w:color w:val="auto"/>
          <w:spacing w:val="6"/>
          <w:sz w:val="21"/>
          <w:szCs w:val="21"/>
          <w:highlight w:val="none"/>
        </w:rPr>
        <w:t>）：</w:t>
      </w:r>
      <w:r>
        <w:rPr>
          <w:rFonts w:hint="eastAsia" w:ascii="宋体" w:hAnsi="宋体" w:eastAsia="宋体" w:cs="宋体"/>
          <w:color w:val="auto"/>
          <w:sz w:val="21"/>
          <w:szCs w:val="21"/>
          <w:highlight w:val="none"/>
          <w:u w:val="single" w:color="auto"/>
        </w:rPr>
        <w:t xml:space="preserve">         </w:t>
      </w:r>
    </w:p>
    <w:p w14:paraId="510A1483">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39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日期：</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年</w:t>
      </w:r>
      <w:r>
        <w:rPr>
          <w:rFonts w:hint="eastAsia" w:ascii="宋体" w:hAnsi="宋体" w:eastAsia="宋体" w:cs="宋体"/>
          <w:color w:val="auto"/>
          <w:spacing w:val="17"/>
          <w:sz w:val="21"/>
          <w:szCs w:val="21"/>
          <w:highlight w:val="none"/>
          <w:u w:val="single" w:color="auto"/>
        </w:rPr>
        <w:t xml:space="preserve">      </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月</w:t>
      </w:r>
      <w:r>
        <w:rPr>
          <w:rFonts w:hint="eastAsia" w:ascii="宋体" w:hAnsi="宋体" w:eastAsia="宋体" w:cs="宋体"/>
          <w:color w:val="auto"/>
          <w:spacing w:val="15"/>
          <w:sz w:val="21"/>
          <w:szCs w:val="21"/>
          <w:highlight w:val="none"/>
          <w:u w:val="single" w:color="auto"/>
        </w:rPr>
        <w:t xml:space="preserve">        </w:t>
      </w:r>
      <w:r>
        <w:rPr>
          <w:rFonts w:hint="eastAsia" w:ascii="宋体" w:hAnsi="宋体" w:eastAsia="宋体" w:cs="宋体"/>
          <w:color w:val="auto"/>
          <w:spacing w:val="-15"/>
          <w:sz w:val="21"/>
          <w:szCs w:val="21"/>
          <w:highlight w:val="none"/>
        </w:rPr>
        <w:t>日</w:t>
      </w:r>
    </w:p>
    <w:p w14:paraId="409D263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headerReference r:id="rId18" w:type="default"/>
          <w:footerReference r:id="rId19" w:type="default"/>
          <w:pgSz w:w="11910" w:h="16840"/>
          <w:pgMar w:top="1440" w:right="1080" w:bottom="1440" w:left="1080" w:header="0" w:footer="701" w:gutter="0"/>
          <w:pgNumType w:fmt="decimal"/>
          <w:cols w:space="720" w:num="1"/>
        </w:sectPr>
      </w:pPr>
    </w:p>
    <w:p w14:paraId="6BB8C3E3">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0"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5"/>
          <w:sz w:val="22"/>
          <w:szCs w:val="22"/>
          <w:highlight w:val="none"/>
          <w14:textOutline w14:w="5793" w14:cap="sq" w14:cmpd="sng">
            <w14:solidFill>
              <w14:srgbClr w14:val="000000"/>
            </w14:solidFill>
            <w14:prstDash w14:val="solid"/>
            <w14:bevel/>
          </w14:textOutline>
        </w:rPr>
        <w:t>响应文件目录</w:t>
      </w:r>
    </w:p>
    <w:p w14:paraId="566DBFD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outlineLvl w:val="1"/>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一、资格性响应证明材料：</w:t>
      </w:r>
    </w:p>
    <w:p w14:paraId="573CB6F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1.响应函及响应函附录</w:t>
      </w:r>
      <w:r>
        <w:rPr>
          <w:rFonts w:hint="eastAsia" w:ascii="宋体" w:hAnsi="宋体" w:eastAsia="宋体" w:cs="宋体"/>
          <w:color w:val="auto"/>
          <w:spacing w:val="-2"/>
          <w:sz w:val="21"/>
          <w:szCs w:val="21"/>
          <w:highlight w:val="none"/>
          <w14:textOutline w14:w="4358" w14:cap="sq" w14:cmpd="sng">
            <w14:solidFill>
              <w14:srgbClr w14:val="000000"/>
            </w14:solidFill>
            <w14:prstDash w14:val="solid"/>
            <w14:bevel/>
          </w14:textOutline>
        </w:rPr>
        <w:t>（必须提供</w:t>
      </w:r>
      <w:r>
        <w:rPr>
          <w:rFonts w:hint="eastAsia" w:ascii="宋体" w:hAnsi="宋体" w:eastAsia="宋体" w:cs="宋体"/>
          <w:color w:val="auto"/>
          <w:spacing w:val="4"/>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4"/>
          <w:sz w:val="21"/>
          <w:szCs w:val="21"/>
          <w:highlight w:val="none"/>
        </w:rPr>
        <w:t>；</w:t>
      </w:r>
    </w:p>
    <w:p w14:paraId="345AC16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2.供应商相应的法定代表人身份证正反两</w:t>
      </w:r>
      <w:r>
        <w:rPr>
          <w:rFonts w:hint="eastAsia" w:ascii="宋体" w:hAnsi="宋体" w:eastAsia="宋体" w:cs="宋体"/>
          <w:color w:val="auto"/>
          <w:spacing w:val="-1"/>
          <w:sz w:val="21"/>
          <w:szCs w:val="21"/>
          <w:highlight w:val="none"/>
        </w:rPr>
        <w:t>面复印件</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（必须提供</w:t>
      </w:r>
      <w:r>
        <w:rPr>
          <w:rFonts w:hint="eastAsia" w:ascii="宋体" w:hAnsi="宋体" w:eastAsia="宋体" w:cs="宋体"/>
          <w:color w:val="auto"/>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z w:val="21"/>
          <w:szCs w:val="21"/>
          <w:highlight w:val="none"/>
        </w:rPr>
        <w:t>；</w:t>
      </w:r>
    </w:p>
    <w:p w14:paraId="2BF47EC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3.供应商的授权委托书原件、委托代理人身份证正反面复</w:t>
      </w:r>
      <w:r>
        <w:rPr>
          <w:rFonts w:hint="eastAsia" w:ascii="宋体" w:hAnsi="宋体" w:eastAsia="宋体" w:cs="宋体"/>
          <w:color w:val="auto"/>
          <w:spacing w:val="-3"/>
          <w:sz w:val="21"/>
          <w:szCs w:val="21"/>
          <w:highlight w:val="none"/>
        </w:rPr>
        <w:t>印件以及由县级以上（含</w:t>
      </w:r>
      <w:r>
        <w:rPr>
          <w:rFonts w:hint="eastAsia" w:ascii="宋体" w:hAnsi="宋体" w:eastAsia="宋体" w:cs="宋体"/>
          <w:color w:val="auto"/>
          <w:spacing w:val="-2"/>
          <w:sz w:val="21"/>
          <w:szCs w:val="21"/>
          <w:highlight w:val="none"/>
        </w:rPr>
        <w:t>县级）社会养老保险经办机构出具的供应商为委托代理人交纳的响应文件递</w:t>
      </w:r>
      <w:r>
        <w:rPr>
          <w:rFonts w:hint="eastAsia" w:ascii="宋体" w:hAnsi="宋体" w:eastAsia="宋体" w:cs="宋体"/>
          <w:color w:val="auto"/>
          <w:spacing w:val="-3"/>
          <w:sz w:val="21"/>
          <w:szCs w:val="21"/>
          <w:highlight w:val="none"/>
        </w:rPr>
        <w:t>交截止时间</w:t>
      </w:r>
      <w:r>
        <w:rPr>
          <w:rFonts w:hint="eastAsia" w:ascii="宋体" w:hAnsi="宋体" w:eastAsia="宋体" w:cs="宋体"/>
          <w:color w:val="auto"/>
          <w:sz w:val="21"/>
          <w:szCs w:val="21"/>
          <w:highlight w:val="none"/>
        </w:rPr>
        <w:t>前半年内任意</w:t>
      </w:r>
      <w:r>
        <w:rPr>
          <w:rFonts w:hint="eastAsia" w:cs="宋体"/>
          <w:color w:val="auto"/>
          <w:sz w:val="21"/>
          <w:szCs w:val="21"/>
          <w:highlight w:val="none"/>
          <w:lang w:eastAsia="zh-CN"/>
        </w:rPr>
        <w:t>一</w:t>
      </w:r>
      <w:r>
        <w:rPr>
          <w:rFonts w:hint="eastAsia" w:ascii="宋体" w:hAnsi="宋体" w:eastAsia="宋体" w:cs="宋体"/>
          <w:color w:val="auto"/>
          <w:sz w:val="21"/>
          <w:szCs w:val="21"/>
          <w:highlight w:val="none"/>
        </w:rPr>
        <w:t>个月</w:t>
      </w:r>
      <w:r>
        <w:rPr>
          <w:rFonts w:hint="eastAsia" w:ascii="宋体" w:hAnsi="宋体" w:eastAsia="宋体" w:cs="宋体"/>
          <w:color w:val="auto"/>
          <w:sz w:val="21"/>
          <w:szCs w:val="21"/>
          <w:highlight w:val="none"/>
          <w:lang w:val="en-US" w:eastAsia="zh-CN"/>
        </w:rPr>
        <w:t>养老保险</w:t>
      </w:r>
      <w:r>
        <w:rPr>
          <w:rFonts w:hint="eastAsia" w:ascii="宋体" w:hAnsi="宋体" w:eastAsia="宋体" w:cs="宋体"/>
          <w:color w:val="auto"/>
          <w:sz w:val="21"/>
          <w:szCs w:val="21"/>
          <w:highlight w:val="none"/>
        </w:rPr>
        <w:t>证明复印件</w:t>
      </w:r>
      <w:r>
        <w:rPr>
          <w:rFonts w:hint="eastAsia" w:ascii="宋体" w:hAnsi="宋体" w:eastAsia="宋体" w:cs="宋体"/>
          <w:color w:val="auto"/>
          <w:sz w:val="21"/>
          <w:szCs w:val="21"/>
          <w:highlight w:val="none"/>
          <w14:textOutline w14:w="4358" w14:cap="sq" w14:cmpd="sng">
            <w14:solidFill>
              <w14:srgbClr w14:val="000000"/>
            </w14:solidFill>
            <w14:prstDash w14:val="solid"/>
            <w14:bevel/>
          </w14:textOutline>
        </w:rPr>
        <w:t>（委托代理时必须</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提供</w:t>
      </w:r>
      <w:r>
        <w:rPr>
          <w:rFonts w:hint="eastAsia" w:ascii="宋体" w:hAnsi="宋体" w:eastAsia="宋体" w:cs="宋体"/>
          <w:color w:val="auto"/>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z w:val="21"/>
          <w:szCs w:val="21"/>
          <w:highlight w:val="none"/>
        </w:rPr>
        <w:t>；</w:t>
      </w:r>
    </w:p>
    <w:p w14:paraId="6F10140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4.供应商基本情况表</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（必须提供</w:t>
      </w:r>
      <w:r>
        <w:rPr>
          <w:rFonts w:hint="eastAsia" w:ascii="宋体" w:hAnsi="宋体" w:eastAsia="宋体" w:cs="宋体"/>
          <w:color w:val="auto"/>
          <w:spacing w:val="5"/>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5"/>
          <w:sz w:val="21"/>
          <w:szCs w:val="21"/>
          <w:highlight w:val="none"/>
        </w:rPr>
        <w:t>；</w:t>
      </w:r>
    </w:p>
    <w:p w14:paraId="18014B6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5.供应商参加政府采购活动前</w:t>
      </w:r>
      <w:r>
        <w:rPr>
          <w:rFonts w:hint="eastAsia" w:ascii="宋体" w:hAnsi="宋体" w:eastAsia="宋体" w:cs="宋体"/>
          <w:color w:val="auto"/>
          <w:spacing w:val="-31"/>
          <w:sz w:val="21"/>
          <w:szCs w:val="21"/>
          <w:highlight w:val="none"/>
        </w:rPr>
        <w:t xml:space="preserve"> </w:t>
      </w:r>
      <w:r>
        <w:rPr>
          <w:rFonts w:hint="eastAsia" w:ascii="宋体" w:hAnsi="宋体" w:eastAsia="宋体" w:cs="宋体"/>
          <w:color w:val="auto"/>
          <w:spacing w:val="3"/>
          <w:sz w:val="21"/>
          <w:szCs w:val="21"/>
          <w:highlight w:val="none"/>
        </w:rPr>
        <w:t>3</w:t>
      </w:r>
      <w:r>
        <w:rPr>
          <w:rFonts w:hint="eastAsia" w:ascii="宋体" w:hAnsi="宋体" w:eastAsia="宋体" w:cs="宋体"/>
          <w:color w:val="auto"/>
          <w:spacing w:val="-45"/>
          <w:sz w:val="21"/>
          <w:szCs w:val="21"/>
          <w:highlight w:val="none"/>
        </w:rPr>
        <w:t xml:space="preserve"> </w:t>
      </w:r>
      <w:r>
        <w:rPr>
          <w:rFonts w:hint="eastAsia" w:ascii="宋体" w:hAnsi="宋体" w:eastAsia="宋体" w:cs="宋体"/>
          <w:color w:val="auto"/>
          <w:spacing w:val="3"/>
          <w:sz w:val="21"/>
          <w:szCs w:val="21"/>
          <w:highlight w:val="none"/>
        </w:rPr>
        <w:t>年内在经营活动中没有重大违法记录及有关信用</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信息的书面声明</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（必须提供</w:t>
      </w:r>
      <w:r>
        <w:rPr>
          <w:rFonts w:hint="eastAsia" w:ascii="宋体" w:hAnsi="宋体" w:eastAsia="宋体" w:cs="宋体"/>
          <w:color w:val="auto"/>
          <w:spacing w:val="3"/>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3"/>
          <w:sz w:val="21"/>
          <w:szCs w:val="21"/>
          <w:highlight w:val="none"/>
        </w:rPr>
        <w:t>；</w:t>
      </w:r>
    </w:p>
    <w:p w14:paraId="68B45F3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6.承诺函</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（必须提供</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1"/>
          <w:sz w:val="21"/>
          <w:szCs w:val="21"/>
          <w:highlight w:val="none"/>
        </w:rPr>
        <w:t>；</w:t>
      </w:r>
    </w:p>
    <w:p w14:paraId="63F7841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0" w:firstLineChars="200"/>
        <w:jc w:val="both"/>
        <w:textAlignment w:val="baseline"/>
        <w:rPr>
          <w:rFonts w:hint="eastAsia" w:ascii="宋体" w:hAnsi="宋体" w:eastAsia="宋体" w:cs="宋体"/>
          <w:color w:val="auto"/>
          <w:sz w:val="21"/>
          <w:szCs w:val="21"/>
          <w:highlight w:val="none"/>
        </w:rPr>
      </w:pPr>
      <w:r>
        <w:rPr>
          <w:rFonts w:hint="eastAsia" w:cs="宋体"/>
          <w:color w:val="auto"/>
          <w:spacing w:val="-5"/>
          <w:sz w:val="21"/>
          <w:szCs w:val="21"/>
          <w:highlight w:val="none"/>
          <w:lang w:val="en-US" w:eastAsia="zh-CN"/>
        </w:rPr>
        <w:t>7</w:t>
      </w:r>
      <w:r>
        <w:rPr>
          <w:rFonts w:hint="eastAsia" w:ascii="宋体" w:hAnsi="宋体" w:eastAsia="宋体" w:cs="宋体"/>
          <w:color w:val="auto"/>
          <w:spacing w:val="-5"/>
          <w:sz w:val="21"/>
          <w:szCs w:val="21"/>
          <w:highlight w:val="none"/>
        </w:rPr>
        <w:t>.《中小企业声明函》（见附件</w:t>
      </w:r>
      <w:r>
        <w:rPr>
          <w:rFonts w:hint="eastAsia" w:ascii="宋体" w:hAnsi="宋体" w:eastAsia="宋体" w:cs="宋体"/>
          <w:color w:val="auto"/>
          <w:spacing w:val="-61"/>
          <w:w w:val="91"/>
          <w:sz w:val="21"/>
          <w:szCs w:val="21"/>
          <w:highlight w:val="none"/>
        </w:rPr>
        <w:t>）</w:t>
      </w:r>
      <w:r>
        <w:rPr>
          <w:rFonts w:hint="eastAsia" w:ascii="宋体" w:hAnsi="宋体" w:eastAsia="宋体" w:cs="宋体"/>
          <w:color w:val="auto"/>
          <w:spacing w:val="-61"/>
          <w:w w:val="91"/>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5"/>
          <w:sz w:val="21"/>
          <w:szCs w:val="21"/>
          <w:highlight w:val="none"/>
          <w14:textOutline w14:w="4358" w14:cap="sq" w14:cmpd="sng">
            <w14:solidFill>
              <w14:srgbClr w14:val="000000"/>
            </w14:solidFill>
            <w14:prstDash w14:val="solid"/>
            <w14:bevel/>
          </w14:textOutline>
        </w:rPr>
        <w:t>除监狱企业及残疾人福利性单位</w:t>
      </w:r>
      <w:r>
        <w:rPr>
          <w:rFonts w:hint="eastAsia" w:ascii="宋体" w:hAnsi="宋体" w:eastAsia="宋体" w:cs="宋体"/>
          <w:color w:val="auto"/>
          <w:spacing w:val="-6"/>
          <w:sz w:val="21"/>
          <w:szCs w:val="21"/>
          <w:highlight w:val="none"/>
          <w14:textOutline w14:w="4358" w14:cap="sq" w14:cmpd="sng">
            <w14:solidFill>
              <w14:srgbClr w14:val="000000"/>
            </w14:solidFill>
            <w14:prstDash w14:val="solid"/>
            <w14:bevel/>
          </w14:textOutline>
        </w:rPr>
        <w:t>外，必须提供</w:t>
      </w:r>
      <w:r>
        <w:rPr>
          <w:rFonts w:hint="eastAsia" w:ascii="宋体" w:hAnsi="宋体" w:eastAsia="宋体" w:cs="宋体"/>
          <w:color w:val="auto"/>
          <w:spacing w:val="-61"/>
          <w:w w:val="91"/>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61"/>
          <w:w w:val="91"/>
          <w:sz w:val="21"/>
          <w:szCs w:val="21"/>
          <w:highlight w:val="none"/>
        </w:rPr>
        <w:t>；</w:t>
      </w:r>
    </w:p>
    <w:p w14:paraId="6B694A8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96" w:firstLineChars="200"/>
        <w:textAlignment w:val="baseline"/>
        <w:rPr>
          <w:rFonts w:hint="eastAsia" w:ascii="宋体" w:hAnsi="宋体" w:eastAsia="宋体" w:cs="宋体"/>
          <w:color w:val="auto"/>
          <w:sz w:val="21"/>
          <w:szCs w:val="21"/>
          <w:highlight w:val="none"/>
        </w:rPr>
      </w:pPr>
      <w:r>
        <w:rPr>
          <w:rFonts w:hint="eastAsia" w:cs="宋体"/>
          <w:color w:val="auto"/>
          <w:spacing w:val="-6"/>
          <w:sz w:val="21"/>
          <w:szCs w:val="21"/>
          <w:highlight w:val="none"/>
          <w:lang w:val="en-US" w:eastAsia="zh-CN"/>
        </w:rPr>
        <w:t>8</w:t>
      </w:r>
      <w:r>
        <w:rPr>
          <w:rFonts w:hint="eastAsia" w:ascii="宋体" w:hAnsi="宋体" w:eastAsia="宋体" w:cs="宋体"/>
          <w:color w:val="auto"/>
          <w:spacing w:val="-6"/>
          <w:sz w:val="21"/>
          <w:szCs w:val="21"/>
          <w:highlight w:val="none"/>
        </w:rPr>
        <w:t>.如供应商属于监狱企业的，应当提供由省级以上监狱管理局、戒毒管理局等（含</w:t>
      </w:r>
      <w:r>
        <w:rPr>
          <w:rFonts w:hint="eastAsia" w:ascii="宋体" w:hAnsi="宋体" w:eastAsia="宋体" w:cs="宋体"/>
          <w:color w:val="auto"/>
          <w:spacing w:val="-2"/>
          <w:sz w:val="21"/>
          <w:szCs w:val="21"/>
          <w:highlight w:val="none"/>
        </w:rPr>
        <w:t>新疆生产建设兵团）出具的属于监狱企业的证明文件</w:t>
      </w:r>
      <w:r>
        <w:rPr>
          <w:rFonts w:hint="eastAsia" w:ascii="宋体" w:hAnsi="宋体" w:eastAsia="宋体" w:cs="宋体"/>
          <w:color w:val="auto"/>
          <w:spacing w:val="-2"/>
          <w:sz w:val="21"/>
          <w:szCs w:val="21"/>
          <w:highlight w:val="none"/>
          <w14:textOutline w14:w="4358" w14:cap="sq" w14:cmpd="sng">
            <w14:solidFill>
              <w14:srgbClr w14:val="000000"/>
            </w14:solidFill>
            <w14:prstDash w14:val="solid"/>
            <w14:bevel/>
          </w14:textOutline>
        </w:rPr>
        <w:t>（如供应商属于</w:t>
      </w:r>
      <w:r>
        <w:rPr>
          <w:rFonts w:hint="eastAsia" w:ascii="宋体" w:hAnsi="宋体" w:eastAsia="宋体" w:cs="宋体"/>
          <w:color w:val="auto"/>
          <w:spacing w:val="-3"/>
          <w:sz w:val="21"/>
          <w:szCs w:val="21"/>
          <w:highlight w:val="none"/>
          <w14:textOutline w14:w="4358" w14:cap="sq" w14:cmpd="sng">
            <w14:solidFill>
              <w14:srgbClr w14:val="000000"/>
            </w14:solidFill>
            <w14:prstDash w14:val="solid"/>
            <w14:bevel/>
          </w14:textOutline>
        </w:rPr>
        <w:t>监狱企业的，则必须提供</w:t>
      </w:r>
      <w:r>
        <w:rPr>
          <w:rFonts w:hint="eastAsia" w:ascii="宋体" w:hAnsi="宋体" w:eastAsia="宋体" w:cs="宋体"/>
          <w:color w:val="auto"/>
          <w:spacing w:val="-3"/>
          <w:sz w:val="21"/>
          <w:szCs w:val="21"/>
          <w:highlight w:val="none"/>
          <w:lang w:eastAsia="zh-CN"/>
          <w14:textOutline w14:w="4358" w14:cap="sq" w14:cmpd="sng">
            <w14:solidFill>
              <w14:srgbClr w14:val="000000"/>
            </w14:solidFill>
            <w14:prstDash w14:val="solid"/>
            <w14:bevel/>
          </w14:textOutline>
        </w:rPr>
        <w:t>）</w:t>
      </w:r>
      <w:r>
        <w:rPr>
          <w:rFonts w:hint="eastAsia" w:ascii="宋体" w:hAnsi="宋体" w:eastAsia="宋体" w:cs="宋体"/>
          <w:color w:val="auto"/>
          <w:sz w:val="21"/>
          <w:szCs w:val="21"/>
          <w:highlight w:val="none"/>
        </w:rPr>
        <w:t>；</w:t>
      </w:r>
    </w:p>
    <w:p w14:paraId="1434249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pPr>
      <w:r>
        <w:rPr>
          <w:rFonts w:hint="eastAsia" w:cs="宋体"/>
          <w:color w:val="auto"/>
          <w:spacing w:val="1"/>
          <w:sz w:val="21"/>
          <w:szCs w:val="21"/>
          <w:highlight w:val="none"/>
          <w:lang w:val="en-US" w:eastAsia="zh-CN"/>
        </w:rPr>
        <w:t>9</w:t>
      </w:r>
      <w:r>
        <w:rPr>
          <w:rFonts w:hint="eastAsia" w:ascii="宋体" w:hAnsi="宋体" w:eastAsia="宋体" w:cs="宋体"/>
          <w:color w:val="auto"/>
          <w:spacing w:val="1"/>
          <w:sz w:val="21"/>
          <w:szCs w:val="21"/>
          <w:highlight w:val="none"/>
        </w:rPr>
        <w:t>.符合条件的残疾人福利性单位在参加政府采</w:t>
      </w:r>
      <w:r>
        <w:rPr>
          <w:rFonts w:hint="eastAsia" w:ascii="宋体" w:hAnsi="宋体" w:eastAsia="宋体" w:cs="宋体"/>
          <w:color w:val="auto"/>
          <w:sz w:val="21"/>
          <w:szCs w:val="21"/>
          <w:highlight w:val="none"/>
        </w:rPr>
        <w:t xml:space="preserve">购活动时，应当提供《残疾人福利 </w:t>
      </w:r>
      <w:r>
        <w:rPr>
          <w:rFonts w:hint="eastAsia" w:ascii="宋体" w:hAnsi="宋体" w:eastAsia="宋体" w:cs="宋体"/>
          <w:color w:val="auto"/>
          <w:spacing w:val="-2"/>
          <w:sz w:val="21"/>
          <w:szCs w:val="21"/>
          <w:highlight w:val="none"/>
        </w:rPr>
        <w:t>性单位声明函》（见附件</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2"/>
          <w:sz w:val="21"/>
          <w:szCs w:val="21"/>
          <w:highlight w:val="none"/>
        </w:rPr>
        <w:t>并对声明的真实性负责</w:t>
      </w:r>
      <w:r>
        <w:rPr>
          <w:rFonts w:hint="eastAsia" w:ascii="宋体" w:hAnsi="宋体" w:eastAsia="宋体" w:cs="宋体"/>
          <w:color w:val="auto"/>
          <w:spacing w:val="-2"/>
          <w:sz w:val="21"/>
          <w:szCs w:val="21"/>
          <w:highlight w:val="none"/>
          <w14:textOutline w14:w="4358" w14:cap="sq" w14:cmpd="sng">
            <w14:solidFill>
              <w14:srgbClr w14:val="000000"/>
            </w14:solidFill>
            <w14:prstDash w14:val="solid"/>
            <w14:bevel/>
          </w14:textOutline>
        </w:rPr>
        <w:t>（如供应商属于残疾人福利性单位</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的，则必须提供）。</w:t>
      </w:r>
    </w:p>
    <w:p w14:paraId="701504E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pPr>
      <w:r>
        <w:rPr>
          <w:rFonts w:hint="eastAsia" w:asciiTheme="minorEastAsia" w:hAnsiTheme="minorEastAsia" w:eastAsiaTheme="minorEastAsia" w:cstheme="minorEastAsia"/>
          <w:b/>
          <w:bCs/>
          <w:color w:val="auto"/>
          <w:spacing w:val="8"/>
          <w:sz w:val="21"/>
          <w:szCs w:val="21"/>
          <w:highlight w:val="none"/>
          <w:lang w:val="en-US" w:eastAsia="zh-CN"/>
        </w:rPr>
        <w:t>10.</w:t>
      </w:r>
      <w:r>
        <w:rPr>
          <w:rFonts w:hint="eastAsia" w:asciiTheme="minorEastAsia" w:hAnsiTheme="minorEastAsia" w:eastAsiaTheme="minorEastAsia" w:cstheme="minorEastAsia"/>
          <w:color w:val="auto"/>
          <w:spacing w:val="11"/>
          <w:sz w:val="21"/>
          <w:szCs w:val="21"/>
          <w:highlight w:val="none"/>
        </w:rPr>
        <w:t>供应商有效的营业执照扫描件</w:t>
      </w:r>
      <w:r>
        <w:rPr>
          <w:rFonts w:hint="eastAsia" w:asciiTheme="minorEastAsia" w:hAnsiTheme="minorEastAsia" w:eastAsiaTheme="minorEastAsia" w:cstheme="minorEastAsia"/>
          <w:color w:val="auto"/>
          <w:spacing w:val="11"/>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供应商相应有效的企业资质证书及安全生产许可证扫描件</w:t>
      </w:r>
      <w:r>
        <w:rPr>
          <w:rFonts w:hint="eastAsia" w:asciiTheme="minorEastAsia" w:hAnsiTheme="minorEastAsia" w:eastAsiaTheme="minorEastAsia" w:cstheme="minorEastAsia"/>
          <w:b/>
          <w:bCs/>
          <w:color w:val="auto"/>
          <w:spacing w:val="11"/>
          <w:sz w:val="21"/>
          <w:szCs w:val="21"/>
          <w:highlight w:val="none"/>
          <w:lang w:eastAsia="zh-CN"/>
        </w:rPr>
        <w:t>（</w:t>
      </w:r>
      <w:r>
        <w:rPr>
          <w:rFonts w:hint="eastAsia" w:asciiTheme="minorEastAsia" w:hAnsiTheme="minorEastAsia" w:eastAsiaTheme="minorEastAsia" w:cstheme="minorEastAsia"/>
          <w:b/>
          <w:bCs/>
          <w:color w:val="auto"/>
          <w:spacing w:val="11"/>
          <w:sz w:val="21"/>
          <w:szCs w:val="21"/>
          <w:highlight w:val="none"/>
          <w:lang w:val="en-US" w:eastAsia="zh-CN"/>
        </w:rPr>
        <w:t>必须提供</w:t>
      </w:r>
      <w:r>
        <w:rPr>
          <w:rFonts w:hint="eastAsia" w:asciiTheme="minorEastAsia" w:hAnsiTheme="minorEastAsia" w:eastAsiaTheme="minorEastAsia" w:cstheme="minorEastAsia"/>
          <w:b/>
          <w:bCs/>
          <w:color w:val="auto"/>
          <w:spacing w:val="11"/>
          <w:sz w:val="21"/>
          <w:szCs w:val="21"/>
          <w:highlight w:val="none"/>
          <w:lang w:eastAsia="zh-CN"/>
        </w:rPr>
        <w:t>）</w:t>
      </w:r>
    </w:p>
    <w:p w14:paraId="40E0534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outlineLvl w:val="1"/>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二、符合性响应证明材料：</w:t>
      </w:r>
    </w:p>
    <w:p w14:paraId="4785D43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1.已标价工程量清单</w:t>
      </w:r>
      <w:r>
        <w:rPr>
          <w:rFonts w:hint="eastAsia" w:ascii="宋体" w:hAnsi="宋体" w:eastAsia="宋体" w:cs="宋体"/>
          <w:color w:val="auto"/>
          <w:spacing w:val="-2"/>
          <w:sz w:val="21"/>
          <w:szCs w:val="21"/>
          <w:highlight w:val="none"/>
          <w14:textOutline w14:w="4358" w14:cap="sq" w14:cmpd="sng">
            <w14:solidFill>
              <w14:srgbClr w14:val="000000"/>
            </w14:solidFill>
            <w14:prstDash w14:val="solid"/>
            <w14:bevel/>
          </w14:textOutline>
        </w:rPr>
        <w:t>（必须提供</w:t>
      </w:r>
      <w:r>
        <w:rPr>
          <w:rFonts w:hint="eastAsia" w:ascii="宋体" w:hAnsi="宋体" w:eastAsia="宋体" w:cs="宋体"/>
          <w:color w:val="auto"/>
          <w:spacing w:val="3"/>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3"/>
          <w:sz w:val="21"/>
          <w:szCs w:val="21"/>
          <w:highlight w:val="none"/>
        </w:rPr>
        <w:t>；</w:t>
      </w:r>
    </w:p>
    <w:p w14:paraId="326133D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2.施工组织设计</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（必须提供）</w:t>
      </w:r>
      <w:r>
        <w:rPr>
          <w:rFonts w:hint="eastAsia" w:ascii="宋体" w:hAnsi="宋体" w:eastAsia="宋体" w:cs="宋体"/>
          <w:color w:val="auto"/>
          <w:spacing w:val="-1"/>
          <w:sz w:val="21"/>
          <w:szCs w:val="21"/>
          <w:highlight w:val="none"/>
        </w:rPr>
        <w:t>。</w:t>
      </w:r>
    </w:p>
    <w:p w14:paraId="63E35C6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3.项目管理机构组成表</w:t>
      </w:r>
      <w:r>
        <w:rPr>
          <w:rFonts w:hint="eastAsia" w:ascii="宋体" w:hAnsi="宋体" w:eastAsia="宋体" w:cs="宋体"/>
          <w:color w:val="auto"/>
          <w:spacing w:val="-2"/>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2"/>
          <w:sz w:val="21"/>
          <w:szCs w:val="21"/>
          <w:highlight w:val="none"/>
        </w:rPr>
        <w:t>项目经理应附身份证、</w:t>
      </w:r>
      <w:r>
        <w:rPr>
          <w:rFonts w:hint="eastAsia" w:ascii="宋体" w:hAnsi="宋体" w:eastAsia="宋体" w:cs="宋体"/>
          <w:b/>
          <w:bCs/>
          <w:color w:val="auto"/>
          <w:spacing w:val="-2"/>
          <w:sz w:val="21"/>
          <w:szCs w:val="21"/>
          <w:highlight w:val="none"/>
        </w:rPr>
        <w:t>建造</w:t>
      </w:r>
      <w:r>
        <w:rPr>
          <w:rFonts w:hint="eastAsia" w:ascii="宋体" w:hAnsi="宋体" w:eastAsia="宋体" w:cs="宋体"/>
          <w:b/>
          <w:bCs/>
          <w:color w:val="auto"/>
          <w:spacing w:val="-3"/>
          <w:sz w:val="21"/>
          <w:szCs w:val="21"/>
          <w:highlight w:val="none"/>
        </w:rPr>
        <w:t>师</w:t>
      </w:r>
      <w:r>
        <w:rPr>
          <w:rFonts w:hint="eastAsia" w:cs="宋体"/>
          <w:b/>
          <w:bCs/>
          <w:color w:val="auto"/>
          <w:spacing w:val="-3"/>
          <w:sz w:val="21"/>
          <w:szCs w:val="21"/>
          <w:highlight w:val="none"/>
          <w:lang w:val="en-US" w:eastAsia="zh-CN"/>
        </w:rPr>
        <w:t>注册</w:t>
      </w:r>
      <w:r>
        <w:rPr>
          <w:rFonts w:hint="eastAsia" w:ascii="宋体" w:hAnsi="宋体" w:eastAsia="宋体" w:cs="宋体"/>
          <w:b/>
          <w:bCs/>
          <w:color w:val="auto"/>
          <w:spacing w:val="-3"/>
          <w:sz w:val="21"/>
          <w:szCs w:val="21"/>
          <w:highlight w:val="none"/>
        </w:rPr>
        <w:t>证书</w:t>
      </w:r>
      <w:r>
        <w:rPr>
          <w:rFonts w:hint="eastAsia" w:ascii="宋体" w:hAnsi="宋体" w:eastAsia="宋体" w:cs="宋体"/>
          <w:color w:val="auto"/>
          <w:spacing w:val="-3"/>
          <w:sz w:val="21"/>
          <w:szCs w:val="21"/>
          <w:highlight w:val="none"/>
        </w:rPr>
        <w:t>、安全生</w:t>
      </w:r>
      <w:r>
        <w:rPr>
          <w:rFonts w:hint="eastAsia" w:ascii="宋体" w:hAnsi="宋体" w:eastAsia="宋体" w:cs="宋体"/>
          <w:color w:val="auto"/>
          <w:spacing w:val="-1"/>
          <w:sz w:val="21"/>
          <w:szCs w:val="21"/>
          <w:highlight w:val="none"/>
        </w:rPr>
        <w:t>产考核合格证书（B</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1"/>
          <w:sz w:val="21"/>
          <w:szCs w:val="21"/>
          <w:highlight w:val="none"/>
        </w:rPr>
        <w:t>类）、职称证书（如有）的扫描件；项目技术负责人应附身份证扫</w:t>
      </w:r>
      <w:r>
        <w:rPr>
          <w:rFonts w:hint="eastAsia" w:ascii="宋体" w:hAnsi="宋体" w:eastAsia="宋体" w:cs="宋体"/>
          <w:color w:val="auto"/>
          <w:spacing w:val="-2"/>
          <w:sz w:val="21"/>
          <w:szCs w:val="21"/>
          <w:highlight w:val="none"/>
        </w:rPr>
        <w:t>描件、职称证书扫描件；专职安全生产管理人员应附身份证、专职安全员安全</w:t>
      </w:r>
      <w:r>
        <w:rPr>
          <w:rFonts w:hint="eastAsia" w:ascii="宋体" w:hAnsi="宋体" w:eastAsia="宋体" w:cs="宋体"/>
          <w:color w:val="auto"/>
          <w:spacing w:val="-3"/>
          <w:sz w:val="21"/>
          <w:szCs w:val="21"/>
          <w:highlight w:val="none"/>
        </w:rPr>
        <w:t>生产考核</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合格证书（C</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1"/>
          <w:sz w:val="21"/>
          <w:szCs w:val="21"/>
          <w:highlight w:val="none"/>
        </w:rPr>
        <w:t>类）、职称证书（如有</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t>扫描件；其他主要人员应附执业证或上岗证书、</w:t>
      </w:r>
      <w:r>
        <w:rPr>
          <w:rFonts w:hint="eastAsia" w:ascii="宋体" w:hAnsi="宋体" w:eastAsia="宋体" w:cs="宋体"/>
          <w:color w:val="auto"/>
          <w:spacing w:val="-2"/>
          <w:sz w:val="21"/>
          <w:szCs w:val="21"/>
          <w:highlight w:val="none"/>
        </w:rPr>
        <w:t>职称证书（如有）扫描件；提供以上人员由</w:t>
      </w:r>
      <w:r>
        <w:rPr>
          <w:rFonts w:hint="eastAsia" w:ascii="宋体" w:hAnsi="宋体" w:eastAsia="宋体" w:cs="宋体"/>
          <w:color w:val="auto"/>
          <w:spacing w:val="-2"/>
          <w:sz w:val="21"/>
          <w:szCs w:val="21"/>
          <w:highlight w:val="none"/>
          <w:lang w:eastAsia="zh-CN"/>
        </w:rPr>
        <w:t>养老保险</w:t>
      </w:r>
      <w:r>
        <w:rPr>
          <w:rFonts w:hint="eastAsia" w:ascii="宋体" w:hAnsi="宋体" w:eastAsia="宋体" w:cs="宋体"/>
          <w:color w:val="auto"/>
          <w:spacing w:val="-2"/>
          <w:sz w:val="21"/>
          <w:szCs w:val="21"/>
          <w:highlight w:val="none"/>
        </w:rPr>
        <w:t>部门出具的供应商为其交纳的</w:t>
      </w:r>
      <w:r>
        <w:rPr>
          <w:rFonts w:hint="eastAsia" w:ascii="宋体" w:hAnsi="宋体" w:eastAsia="宋体" w:cs="宋体"/>
          <w:color w:val="auto"/>
          <w:spacing w:val="-3"/>
          <w:sz w:val="21"/>
          <w:szCs w:val="21"/>
          <w:highlight w:val="none"/>
        </w:rPr>
        <w:t>响应文件</w:t>
      </w:r>
      <w:r>
        <w:rPr>
          <w:rFonts w:hint="eastAsia" w:ascii="宋体" w:hAnsi="宋体" w:eastAsia="宋体" w:cs="宋体"/>
          <w:color w:val="auto"/>
          <w:spacing w:val="1"/>
          <w:sz w:val="21"/>
          <w:szCs w:val="21"/>
          <w:highlight w:val="none"/>
        </w:rPr>
        <w:t>递交截止时间前半年内任意</w:t>
      </w:r>
      <w:r>
        <w:rPr>
          <w:rFonts w:hint="eastAsia" w:cs="宋体"/>
          <w:color w:val="auto"/>
          <w:spacing w:val="1"/>
          <w:sz w:val="21"/>
          <w:szCs w:val="21"/>
          <w:highlight w:val="none"/>
          <w:lang w:eastAsia="zh-CN"/>
        </w:rPr>
        <w:t>一</w:t>
      </w:r>
      <w:r>
        <w:rPr>
          <w:rFonts w:hint="eastAsia" w:ascii="宋体" w:hAnsi="宋体" w:eastAsia="宋体" w:cs="宋体"/>
          <w:color w:val="auto"/>
          <w:spacing w:val="1"/>
          <w:sz w:val="21"/>
          <w:szCs w:val="21"/>
          <w:highlight w:val="none"/>
        </w:rPr>
        <w:t>个月</w:t>
      </w:r>
      <w:r>
        <w:rPr>
          <w:rFonts w:hint="eastAsia" w:ascii="宋体" w:hAnsi="宋体" w:eastAsia="宋体" w:cs="宋体"/>
          <w:color w:val="auto"/>
          <w:spacing w:val="1"/>
          <w:sz w:val="21"/>
          <w:szCs w:val="21"/>
          <w:highlight w:val="none"/>
          <w:lang w:val="en-US" w:eastAsia="zh-CN"/>
        </w:rPr>
        <w:t>养老保险</w:t>
      </w:r>
      <w:r>
        <w:rPr>
          <w:rFonts w:hint="eastAsia" w:ascii="宋体" w:hAnsi="宋体" w:eastAsia="宋体" w:cs="宋体"/>
          <w:color w:val="auto"/>
          <w:spacing w:val="1"/>
          <w:sz w:val="21"/>
          <w:szCs w:val="21"/>
          <w:highlight w:val="none"/>
        </w:rPr>
        <w:t>证明复印件；若为新进员工，请提供劳动</w:t>
      </w:r>
      <w:r>
        <w:rPr>
          <w:rFonts w:hint="eastAsia" w:ascii="宋体" w:hAnsi="宋体" w:eastAsia="宋体" w:cs="宋体"/>
          <w:color w:val="auto"/>
          <w:spacing w:val="-1"/>
          <w:sz w:val="21"/>
          <w:szCs w:val="21"/>
          <w:highlight w:val="none"/>
        </w:rPr>
        <w:t>合同扫描件。】</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（必须提供</w:t>
      </w:r>
      <w:r>
        <w:rPr>
          <w:rFonts w:hint="eastAsia" w:ascii="宋体" w:hAnsi="宋体" w:eastAsia="宋体" w:cs="宋体"/>
          <w:color w:val="auto"/>
          <w:spacing w:val="3"/>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3"/>
          <w:sz w:val="21"/>
          <w:szCs w:val="21"/>
          <w:highlight w:val="none"/>
        </w:rPr>
        <w:t>；</w:t>
      </w:r>
    </w:p>
    <w:p w14:paraId="4B80B36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textAlignment w:val="baseline"/>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14:textOutline w14:w="4358" w14:cap="sq" w14:cmpd="sng">
            <w14:solidFill>
              <w14:srgbClr w14:val="000000"/>
            </w14:solidFill>
            <w14:prstDash w14:val="solid"/>
            <w14:bevel/>
          </w14:textOutline>
        </w:rPr>
        <w:t>三、其它有效证明材料：</w:t>
      </w:r>
    </w:p>
    <w:p w14:paraId="2152E70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 202</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年以来具有</w:t>
      </w:r>
      <w:r>
        <w:rPr>
          <w:rFonts w:hint="eastAsia" w:ascii="宋体" w:hAnsi="宋体" w:eastAsia="宋体" w:cs="宋体"/>
          <w:color w:val="auto"/>
          <w:sz w:val="21"/>
          <w:szCs w:val="21"/>
          <w:highlight w:val="none"/>
          <w:lang w:val="en-US" w:eastAsia="zh-CN"/>
        </w:rPr>
        <w:t>公路</w:t>
      </w:r>
      <w:r>
        <w:rPr>
          <w:rFonts w:hint="eastAsia" w:cs="宋体"/>
          <w:color w:val="auto"/>
          <w:sz w:val="21"/>
          <w:szCs w:val="21"/>
          <w:highlight w:val="none"/>
          <w:lang w:val="en-US" w:eastAsia="zh-CN"/>
        </w:rPr>
        <w:t>工程</w:t>
      </w:r>
      <w:r>
        <w:rPr>
          <w:rFonts w:hint="eastAsia" w:ascii="宋体" w:hAnsi="宋体" w:eastAsia="宋体" w:cs="宋体"/>
          <w:color w:val="auto"/>
          <w:sz w:val="21"/>
          <w:szCs w:val="21"/>
          <w:highlight w:val="none"/>
        </w:rPr>
        <w:t>业绩的相关证明材料（无不良记录，以中标、成交通知书或签订的合同为准，并能清晰反映项目名称、金额、日期等）</w:t>
      </w:r>
      <w:r>
        <w:rPr>
          <w:rFonts w:hint="eastAsia" w:ascii="宋体" w:hAnsi="宋体" w:eastAsia="宋体" w:cs="宋体"/>
          <w:b/>
          <w:bCs/>
          <w:color w:val="auto"/>
          <w:sz w:val="21"/>
          <w:szCs w:val="21"/>
          <w:highlight w:val="none"/>
        </w:rPr>
        <w:t xml:space="preserve"> （如有，请提供）</w:t>
      </w:r>
    </w:p>
    <w:p w14:paraId="16C1D68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2.供应商相关获奖证书、认证证书等复印件</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（如有，请提供</w:t>
      </w:r>
      <w:r>
        <w:rPr>
          <w:rFonts w:hint="eastAsia" w:ascii="宋体" w:hAnsi="宋体" w:eastAsia="宋体" w:cs="宋体"/>
          <w:color w:val="auto"/>
          <w:spacing w:val="9"/>
          <w:sz w:val="21"/>
          <w:szCs w:val="21"/>
          <w:highlight w:val="none"/>
          <w14:textOutline w14:w="4358" w14:cap="sq" w14:cmpd="sng">
            <w14:solidFill>
              <w14:srgbClr w14:val="000000"/>
            </w14:solidFill>
            <w14:prstDash w14:val="solid"/>
            <w14:bevel/>
          </w14:textOutline>
        </w:rPr>
        <w:t>）</w:t>
      </w:r>
      <w:r>
        <w:rPr>
          <w:rFonts w:hint="eastAsia" w:ascii="宋体" w:hAnsi="宋体" w:eastAsia="宋体" w:cs="宋体"/>
          <w:color w:val="auto"/>
          <w:spacing w:val="9"/>
          <w:sz w:val="21"/>
          <w:szCs w:val="21"/>
          <w:highlight w:val="none"/>
        </w:rPr>
        <w:t>；</w:t>
      </w:r>
    </w:p>
    <w:p w14:paraId="29BB7D8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3.供应商可结合本项目自身情况自行提交其它相关证明</w:t>
      </w:r>
      <w:r>
        <w:rPr>
          <w:rFonts w:hint="eastAsia" w:ascii="宋体" w:hAnsi="宋体" w:eastAsia="宋体" w:cs="宋体"/>
          <w:color w:val="auto"/>
          <w:spacing w:val="-1"/>
          <w:sz w:val="21"/>
          <w:szCs w:val="21"/>
          <w:highlight w:val="none"/>
        </w:rPr>
        <w:t>材料</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（如有，请提供）</w:t>
      </w:r>
      <w:r>
        <w:rPr>
          <w:rFonts w:hint="eastAsia" w:ascii="宋体" w:hAnsi="宋体" w:eastAsia="宋体" w:cs="宋体"/>
          <w:color w:val="auto"/>
          <w:spacing w:val="-1"/>
          <w:sz w:val="21"/>
          <w:szCs w:val="21"/>
          <w:highlight w:val="none"/>
        </w:rPr>
        <w:t>。</w:t>
      </w:r>
    </w:p>
    <w:p w14:paraId="3EB1104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0" w:type="default"/>
          <w:pgSz w:w="11910" w:h="16840"/>
          <w:pgMar w:top="1440" w:right="1080" w:bottom="1440" w:left="1080" w:header="0" w:footer="701" w:gutter="0"/>
          <w:pgNumType w:fmt="decimal"/>
          <w:cols w:space="720" w:num="1"/>
        </w:sectPr>
      </w:pPr>
    </w:p>
    <w:p w14:paraId="6D6980C5">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76" w:firstLineChars="200"/>
        <w:textAlignment w:val="baseline"/>
        <w:outlineLvl w:val="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14:textOutline w14:w="5103" w14:cap="sq" w14:cmpd="sng">
            <w14:solidFill>
              <w14:srgbClr w14:val="000000"/>
            </w14:solidFill>
            <w14:prstDash w14:val="solid"/>
            <w14:bevel/>
          </w14:textOutline>
        </w:rPr>
        <w:t>一、资格性响应证明材料</w:t>
      </w:r>
    </w:p>
    <w:p w14:paraId="6108287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outlineLvl w:val="2"/>
        <w:rPr>
          <w:rFonts w:hint="eastAsia" w:ascii="宋体" w:hAnsi="宋体" w:eastAsia="宋体" w:cs="宋体"/>
          <w:color w:val="auto"/>
          <w:sz w:val="22"/>
          <w:szCs w:val="22"/>
          <w:highlight w:val="none"/>
        </w:rPr>
      </w:pPr>
      <w:r>
        <w:rPr>
          <w:rFonts w:hint="eastAsia" w:cs="宋体"/>
          <w:color w:val="auto"/>
          <w:sz w:val="22"/>
          <w:szCs w:val="22"/>
          <w:highlight w:val="none"/>
          <w:lang w:val="en-US" w:eastAsia="zh-CN"/>
          <w14:textOutline w14:w="5103" w14:cap="sq" w14:cmpd="sng">
            <w14:solidFill>
              <w14:srgbClr w14:val="000000"/>
            </w14:solidFill>
            <w14:prstDash w14:val="solid"/>
            <w14:bevel/>
          </w14:textOutline>
        </w:rPr>
        <w:t>1</w:t>
      </w:r>
      <w:r>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t>.供应商相应的法定代表人身份证正反两面复印件（必须提供）</w:t>
      </w:r>
    </w:p>
    <w:p w14:paraId="308505C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2DEC1FAA">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8" w:firstLineChars="200"/>
        <w:jc w:val="both"/>
        <w:textAlignment w:val="baseline"/>
        <w:rPr>
          <w:rFonts w:hint="eastAsia" w:ascii="宋体" w:hAnsi="宋体" w:eastAsia="宋体" w:cs="宋体"/>
          <w:color w:val="auto"/>
          <w:sz w:val="22"/>
          <w:szCs w:val="22"/>
          <w:highlight w:val="none"/>
        </w:rPr>
      </w:pPr>
      <w:r>
        <w:rPr>
          <w:rFonts w:hint="eastAsia" w:cs="宋体"/>
          <w:color w:val="auto"/>
          <w:spacing w:val="2"/>
          <w:sz w:val="22"/>
          <w:szCs w:val="22"/>
          <w:highlight w:val="none"/>
          <w:lang w:val="en-US" w:eastAsia="zh-CN"/>
          <w14:textOutline w14:w="5103" w14:cap="sq" w14:cmpd="sng">
            <w14:solidFill>
              <w14:srgbClr w14:val="000000"/>
            </w14:solidFill>
            <w14:prstDash w14:val="solid"/>
            <w14:bevel/>
          </w14:textOutline>
        </w:rPr>
        <w:t>2</w:t>
      </w:r>
      <w:r>
        <w:rPr>
          <w:rFonts w:hint="eastAsia" w:ascii="宋体" w:hAnsi="宋体" w:eastAsia="宋体" w:cs="宋体"/>
          <w:color w:val="auto"/>
          <w:spacing w:val="2"/>
          <w:sz w:val="22"/>
          <w:szCs w:val="22"/>
          <w:highlight w:val="none"/>
          <w14:textOutline w14:w="5103" w14:cap="sq" w14:cmpd="sng">
            <w14:solidFill>
              <w14:srgbClr w14:val="000000"/>
            </w14:solidFill>
            <w14:prstDash w14:val="solid"/>
            <w14:bevel/>
          </w14:textOutline>
        </w:rPr>
        <w:t>.供应商的授权委托书原件、委托代理人身份证正反面复印件以及由县级以上（含县级）社会养老保险经办机构出具的供应商为委托代理人交纳的响应文件递交截止时间前半年内任意</w:t>
      </w:r>
      <w:r>
        <w:rPr>
          <w:rFonts w:hint="eastAsia" w:cs="宋体"/>
          <w:color w:val="auto"/>
          <w:spacing w:val="2"/>
          <w:sz w:val="22"/>
          <w:szCs w:val="22"/>
          <w:highlight w:val="none"/>
          <w:lang w:eastAsia="zh-CN"/>
          <w14:textOutline w14:w="5103" w14:cap="sq" w14:cmpd="sng">
            <w14:solidFill>
              <w14:srgbClr w14:val="000000"/>
            </w14:solidFill>
            <w14:prstDash w14:val="solid"/>
            <w14:bevel/>
          </w14:textOutline>
        </w:rPr>
        <w:t>一</w:t>
      </w:r>
      <w:r>
        <w:rPr>
          <w:rFonts w:hint="eastAsia" w:ascii="宋体" w:hAnsi="宋体" w:eastAsia="宋体" w:cs="宋体"/>
          <w:color w:val="auto"/>
          <w:spacing w:val="2"/>
          <w:sz w:val="22"/>
          <w:szCs w:val="22"/>
          <w:highlight w:val="none"/>
          <w14:textOutline w14:w="5103" w14:cap="sq" w14:cmpd="sng">
            <w14:solidFill>
              <w14:srgbClr w14:val="000000"/>
            </w14:solidFill>
            <w14:prstDash w14:val="solid"/>
            <w14:bevel/>
          </w14:textOutline>
        </w:rPr>
        <w:t>个月</w:t>
      </w:r>
      <w:r>
        <w:rPr>
          <w:rFonts w:hint="eastAsia" w:ascii="宋体" w:hAnsi="宋体" w:eastAsia="宋体" w:cs="宋体"/>
          <w:color w:val="auto"/>
          <w:spacing w:val="2"/>
          <w:sz w:val="22"/>
          <w:szCs w:val="22"/>
          <w:highlight w:val="none"/>
          <w:lang w:val="en-US" w:eastAsia="zh-CN"/>
          <w14:textOutline w14:w="5103" w14:cap="sq" w14:cmpd="sng">
            <w14:solidFill>
              <w14:srgbClr w14:val="000000"/>
            </w14:solidFill>
            <w14:prstDash w14:val="solid"/>
            <w14:bevel/>
          </w14:textOutline>
        </w:rPr>
        <w:t>养老保险</w:t>
      </w:r>
      <w:r>
        <w:rPr>
          <w:rFonts w:hint="eastAsia" w:ascii="宋体" w:hAnsi="宋体" w:eastAsia="宋体" w:cs="宋体"/>
          <w:color w:val="auto"/>
          <w:spacing w:val="2"/>
          <w:sz w:val="22"/>
          <w:szCs w:val="22"/>
          <w:highlight w:val="none"/>
          <w14:textOutline w14:w="5103" w14:cap="sq" w14:cmpd="sng">
            <w14:solidFill>
              <w14:srgbClr w14:val="000000"/>
            </w14:solidFill>
            <w14:prstDash w14:val="solid"/>
            <w14:bevel/>
          </w14:textOutline>
        </w:rPr>
        <w:t>复印件（委托代</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理时必须提供）</w:t>
      </w:r>
    </w:p>
    <w:p w14:paraId="6B95EE47">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9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14:textOutline w14:w="5793" w14:cap="sq" w14:cmpd="sng">
            <w14:solidFill>
              <w14:srgbClr w14:val="000000"/>
            </w14:solidFill>
            <w14:prstDash w14:val="solid"/>
            <w14:bevel/>
          </w14:textOutline>
        </w:rPr>
        <w:t>附件：</w:t>
      </w:r>
    </w:p>
    <w:p w14:paraId="6BD0E52D">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14:textOutline w14:w="5793" w14:cap="sq" w14:cmpd="sng">
            <w14:solidFill>
              <w14:srgbClr w14:val="000000"/>
            </w14:solidFill>
            <w14:prstDash w14:val="solid"/>
            <w14:bevel/>
          </w14:textOutline>
        </w:rPr>
        <w:t>授权委托书（格式一）</w:t>
      </w:r>
    </w:p>
    <w:p w14:paraId="638256F4">
      <w:pPr>
        <w:pStyle w:val="2"/>
        <w:keepNext w:val="0"/>
        <w:keepLines w:val="0"/>
        <w:pageBreakBefore w:val="0"/>
        <w:widowControl/>
        <w:kinsoku w:val="0"/>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rPr>
        <w:t>致：</w:t>
      </w:r>
      <w:r>
        <w:rPr>
          <w:rFonts w:hint="eastAsia" w:cs="宋体"/>
          <w:color w:val="auto"/>
          <w:spacing w:val="-1"/>
          <w:sz w:val="21"/>
          <w:szCs w:val="21"/>
          <w:highlight w:val="none"/>
          <w:u w:val="single" w:color="auto"/>
          <w:lang w:eastAsia="zh-CN"/>
        </w:rPr>
        <w:t>中鸿亿博集团有限公司</w:t>
      </w:r>
    </w:p>
    <w:p w14:paraId="1728FF40">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4"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我</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（姓名）系</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 xml:space="preserve">（供应商名称）的法定代 </w:t>
      </w:r>
      <w:r>
        <w:rPr>
          <w:rFonts w:hint="eastAsia" w:ascii="宋体" w:hAnsi="宋体" w:eastAsia="宋体" w:cs="宋体"/>
          <w:color w:val="auto"/>
          <w:spacing w:val="-2"/>
          <w:sz w:val="21"/>
          <w:szCs w:val="21"/>
          <w:highlight w:val="none"/>
        </w:rPr>
        <w:t>表人，现授权委托本单位在职职工</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rPr>
        <w:t>（姓名）以我公司名义参加</w:t>
      </w:r>
      <w:r>
        <w:rPr>
          <w:rFonts w:hint="eastAsia" w:ascii="宋体" w:hAnsi="宋体" w:eastAsia="宋体" w:cs="宋体"/>
          <w:color w:val="auto"/>
          <w:spacing w:val="-2"/>
          <w:sz w:val="21"/>
          <w:szCs w:val="21"/>
          <w:highlight w:val="none"/>
          <w:u w:val="single" w:color="auto"/>
        </w:rPr>
        <w:t xml:space="preserve">      （项</w:t>
      </w:r>
      <w:r>
        <w:rPr>
          <w:rFonts w:hint="eastAsia" w:ascii="宋体" w:hAnsi="宋体" w:eastAsia="宋体" w:cs="宋体"/>
          <w:color w:val="auto"/>
          <w:spacing w:val="14"/>
          <w:sz w:val="21"/>
          <w:szCs w:val="21"/>
          <w:highlight w:val="none"/>
        </w:rPr>
        <w:t xml:space="preserve"> </w:t>
      </w:r>
      <w:r>
        <w:rPr>
          <w:rFonts w:hint="eastAsia" w:ascii="宋体" w:hAnsi="宋体" w:eastAsia="宋体" w:cs="宋体"/>
          <w:color w:val="auto"/>
          <w:spacing w:val="-2"/>
          <w:sz w:val="21"/>
          <w:szCs w:val="21"/>
          <w:highlight w:val="none"/>
          <w:u w:val="single" w:color="auto"/>
        </w:rPr>
        <w:t>目名称及项目编号）</w:t>
      </w:r>
      <w:r>
        <w:rPr>
          <w:rFonts w:hint="eastAsia" w:ascii="宋体" w:hAnsi="宋体" w:eastAsia="宋体" w:cs="宋体"/>
          <w:color w:val="auto"/>
          <w:spacing w:val="13"/>
          <w:sz w:val="21"/>
          <w:szCs w:val="21"/>
          <w:highlight w:val="none"/>
          <w:u w:val="single" w:color="auto"/>
        </w:rPr>
        <w:t xml:space="preserve">       </w:t>
      </w:r>
      <w:r>
        <w:rPr>
          <w:rFonts w:hint="eastAsia" w:ascii="宋体" w:hAnsi="宋体" w:eastAsia="宋体" w:cs="宋体"/>
          <w:color w:val="auto"/>
          <w:spacing w:val="-103"/>
          <w:sz w:val="21"/>
          <w:szCs w:val="21"/>
          <w:highlight w:val="none"/>
        </w:rPr>
        <w:t xml:space="preserve"> </w:t>
      </w:r>
      <w:r>
        <w:rPr>
          <w:rFonts w:hint="eastAsia" w:ascii="宋体" w:hAnsi="宋体" w:eastAsia="宋体" w:cs="宋体"/>
          <w:color w:val="auto"/>
          <w:spacing w:val="-2"/>
          <w:sz w:val="21"/>
          <w:szCs w:val="21"/>
          <w:highlight w:val="none"/>
        </w:rPr>
        <w:t>项目的磋商活动，并代表我方全权办理针对上述项目的磋</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商、签约等具体事务和签署相关文件。</w:t>
      </w:r>
    </w:p>
    <w:p w14:paraId="2F894CE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我方对被授权人的签字事项负全部责任。</w:t>
      </w:r>
    </w:p>
    <w:p w14:paraId="60FE8985">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授权委托代理期限：</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2"/>
          <w:sz w:val="21"/>
          <w:szCs w:val="21"/>
          <w:highlight w:val="none"/>
        </w:rPr>
        <w:t>自即日起至该项目政府</w:t>
      </w:r>
      <w:r>
        <w:rPr>
          <w:rFonts w:hint="eastAsia" w:ascii="宋体" w:hAnsi="宋体" w:eastAsia="宋体" w:cs="宋体"/>
          <w:color w:val="auto"/>
          <w:spacing w:val="-3"/>
          <w:sz w:val="21"/>
          <w:szCs w:val="21"/>
          <w:highlight w:val="none"/>
        </w:rPr>
        <w:t>采购活动结束。</w:t>
      </w:r>
    </w:p>
    <w:p w14:paraId="68192DF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515AE50">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代理人无转委托权,特此委托。</w:t>
      </w:r>
    </w:p>
    <w:p w14:paraId="7D0B967B">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pacing w:val="-2"/>
          <w:sz w:val="21"/>
          <w:szCs w:val="21"/>
          <w:highlight w:val="none"/>
        </w:rPr>
      </w:pPr>
    </w:p>
    <w:p w14:paraId="2E9A27D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我已在下面签字，以资证明。</w:t>
      </w:r>
    </w:p>
    <w:p w14:paraId="16AC787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48C5700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4180786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outlineLvl w:val="3"/>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供应商[公章（CA 签章）]：</w:t>
      </w:r>
      <w:r>
        <w:rPr>
          <w:rFonts w:hint="eastAsia" w:ascii="宋体" w:hAnsi="宋体" w:eastAsia="宋体" w:cs="宋体"/>
          <w:color w:val="auto"/>
          <w:sz w:val="21"/>
          <w:szCs w:val="21"/>
          <w:highlight w:val="none"/>
          <w:u w:val="single" w:color="auto"/>
        </w:rPr>
        <w:t xml:space="preserve">                    </w:t>
      </w:r>
    </w:p>
    <w:p w14:paraId="1C300B2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17A6FF1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jc w:val="right"/>
        <w:textAlignment w:val="baseline"/>
        <w:outlineLvl w:val="3"/>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法定代表人签字（或个人 CA 签章）</w:t>
      </w:r>
      <w:r>
        <w:rPr>
          <w:rFonts w:hint="eastAsia" w:ascii="宋体" w:hAnsi="宋体" w:eastAsia="宋体" w:cs="宋体"/>
          <w:color w:val="auto"/>
          <w:spacing w:val="-56"/>
          <w:sz w:val="21"/>
          <w:szCs w:val="21"/>
          <w:highlight w:val="none"/>
        </w:rPr>
        <w:t>：</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110"/>
          <w:sz w:val="21"/>
          <w:szCs w:val="21"/>
          <w:highlight w:val="none"/>
        </w:rPr>
        <w:t xml:space="preserve"> </w:t>
      </w:r>
      <w:r>
        <w:rPr>
          <w:rFonts w:hint="eastAsia" w:ascii="宋体" w:hAnsi="宋体" w:eastAsia="宋体" w:cs="宋体"/>
          <w:color w:val="auto"/>
          <w:spacing w:val="-8"/>
          <w:sz w:val="21"/>
          <w:szCs w:val="21"/>
          <w:highlight w:val="none"/>
        </w:rPr>
        <w:t>年</w:t>
      </w:r>
      <w:r>
        <w:rPr>
          <w:rFonts w:hint="eastAsia" w:ascii="宋体" w:hAnsi="宋体" w:eastAsia="宋体" w:cs="宋体"/>
          <w:color w:val="auto"/>
          <w:spacing w:val="-8"/>
          <w:sz w:val="21"/>
          <w:szCs w:val="21"/>
          <w:highlight w:val="none"/>
          <w:u w:val="single" w:color="auto"/>
        </w:rPr>
        <w:t xml:space="preserve">     </w:t>
      </w:r>
      <w:r>
        <w:rPr>
          <w:rFonts w:hint="eastAsia" w:ascii="宋体" w:hAnsi="宋体" w:eastAsia="宋体" w:cs="宋体"/>
          <w:color w:val="auto"/>
          <w:spacing w:val="-104"/>
          <w:sz w:val="21"/>
          <w:szCs w:val="21"/>
          <w:highlight w:val="none"/>
        </w:rPr>
        <w:t xml:space="preserve"> </w:t>
      </w:r>
      <w:r>
        <w:rPr>
          <w:rFonts w:hint="eastAsia" w:ascii="宋体" w:hAnsi="宋体" w:eastAsia="宋体" w:cs="宋体"/>
          <w:color w:val="auto"/>
          <w:spacing w:val="-8"/>
          <w:sz w:val="21"/>
          <w:szCs w:val="21"/>
          <w:highlight w:val="none"/>
        </w:rPr>
        <w:t>月</w:t>
      </w:r>
      <w:r>
        <w:rPr>
          <w:rFonts w:hint="eastAsia" w:ascii="宋体" w:hAnsi="宋体" w:eastAsia="宋体" w:cs="宋体"/>
          <w:color w:val="auto"/>
          <w:spacing w:val="30"/>
          <w:sz w:val="21"/>
          <w:szCs w:val="21"/>
          <w:highlight w:val="none"/>
          <w:u w:val="single" w:color="auto"/>
        </w:rPr>
        <w:t xml:space="preserve">    </w:t>
      </w:r>
      <w:r>
        <w:rPr>
          <w:rFonts w:hint="eastAsia" w:ascii="宋体" w:hAnsi="宋体" w:eastAsia="宋体" w:cs="宋体"/>
          <w:color w:val="auto"/>
          <w:spacing w:val="-69"/>
          <w:sz w:val="21"/>
          <w:szCs w:val="21"/>
          <w:highlight w:val="none"/>
        </w:rPr>
        <w:t xml:space="preserve"> </w:t>
      </w:r>
      <w:r>
        <w:rPr>
          <w:rFonts w:hint="eastAsia" w:ascii="宋体" w:hAnsi="宋体" w:eastAsia="宋体" w:cs="宋体"/>
          <w:color w:val="auto"/>
          <w:spacing w:val="-8"/>
          <w:sz w:val="21"/>
          <w:szCs w:val="21"/>
          <w:highlight w:val="none"/>
        </w:rPr>
        <w:t>日</w:t>
      </w:r>
    </w:p>
    <w:p w14:paraId="67371FD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4E7CBE9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4A1F5E7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08" w:firstLineChars="200"/>
        <w:jc w:val="both"/>
        <w:textAlignment w:val="baseline"/>
        <w:outlineLvl w:val="3"/>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14:textOutline w14:w="4358" w14:cap="sq" w14:cmpd="sng">
            <w14:solidFill>
              <w14:srgbClr w14:val="000000"/>
            </w14:solidFill>
            <w14:prstDash w14:val="solid"/>
            <w14:bevel/>
          </w14:textOutline>
        </w:rPr>
        <w:t>附：委托代理人身份证正反面复印件以及由县级以上（含县级）社会养老保险经办</w:t>
      </w:r>
      <w:r>
        <w:rPr>
          <w:rFonts w:hint="eastAsia" w:ascii="宋体" w:hAnsi="宋体" w:eastAsia="宋体" w:cs="宋体"/>
          <w:color w:val="auto"/>
          <w:spacing w:val="4"/>
          <w:sz w:val="21"/>
          <w:szCs w:val="21"/>
          <w:highlight w:val="none"/>
          <w14:textOutline w14:w="4358" w14:cap="sq" w14:cmpd="sng">
            <w14:solidFill>
              <w14:srgbClr w14:val="000000"/>
            </w14:solidFill>
            <w14:prstDash w14:val="solid"/>
            <w14:bevel/>
          </w14:textOutline>
        </w:rPr>
        <w:t>机构出具的供应商为委托代理人交纳的响应文件递交截止时间前半年内任意</w:t>
      </w:r>
      <w:r>
        <w:rPr>
          <w:rFonts w:hint="eastAsia" w:cs="宋体"/>
          <w:color w:val="auto"/>
          <w:spacing w:val="4"/>
          <w:sz w:val="21"/>
          <w:szCs w:val="21"/>
          <w:highlight w:val="none"/>
          <w:lang w:eastAsia="zh-CN"/>
          <w14:textOutline w14:w="4358" w14:cap="sq" w14:cmpd="sng">
            <w14:solidFill>
              <w14:srgbClr w14:val="000000"/>
            </w14:solidFill>
            <w14:prstDash w14:val="solid"/>
            <w14:bevel/>
          </w14:textOutline>
        </w:rPr>
        <w:t>一</w:t>
      </w:r>
      <w:r>
        <w:rPr>
          <w:rFonts w:hint="eastAsia" w:ascii="宋体" w:hAnsi="宋体" w:eastAsia="宋体" w:cs="宋体"/>
          <w:color w:val="auto"/>
          <w:spacing w:val="4"/>
          <w:sz w:val="21"/>
          <w:szCs w:val="21"/>
          <w:highlight w:val="none"/>
          <w14:textOutline w14:w="4358" w14:cap="sq" w14:cmpd="sng">
            <w14:solidFill>
              <w14:srgbClr w14:val="000000"/>
            </w14:solidFill>
            <w14:prstDash w14:val="solid"/>
            <w14:bevel/>
          </w14:textOutline>
        </w:rPr>
        <w:t>个</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月</w:t>
      </w:r>
      <w:r>
        <w:rPr>
          <w:rFonts w:hint="eastAsia" w:ascii="宋体" w:hAnsi="宋体" w:eastAsia="宋体" w:cs="宋体"/>
          <w:color w:val="auto"/>
          <w:spacing w:val="-1"/>
          <w:sz w:val="21"/>
          <w:szCs w:val="21"/>
          <w:highlight w:val="none"/>
          <w:lang w:eastAsia="zh-CN"/>
          <w14:textOutline w14:w="4358" w14:cap="sq" w14:cmpd="sng">
            <w14:solidFill>
              <w14:srgbClr w14:val="000000"/>
            </w14:solidFill>
            <w14:prstDash w14:val="solid"/>
            <w14:bevel/>
          </w14:textOutline>
        </w:rPr>
        <w:t>养老保险</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证明复印件。</w:t>
      </w:r>
    </w:p>
    <w:p w14:paraId="27E22DB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1" w:type="default"/>
          <w:pgSz w:w="11910" w:h="16840"/>
          <w:pgMar w:top="1440" w:right="1080" w:bottom="1440" w:left="1080" w:header="0" w:footer="701" w:gutter="0"/>
          <w:pgNumType w:fmt="decimal"/>
          <w:cols w:space="720" w:num="1"/>
        </w:sectPr>
      </w:pPr>
    </w:p>
    <w:p w14:paraId="7F65BECD">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both"/>
        <w:textAlignment w:val="baseline"/>
        <w:outlineLvl w:val="2"/>
        <w:rPr>
          <w:rFonts w:hint="eastAsia" w:ascii="宋体" w:hAnsi="宋体" w:eastAsia="宋体" w:cs="宋体"/>
          <w:color w:val="auto"/>
          <w:sz w:val="22"/>
          <w:szCs w:val="22"/>
          <w:highlight w:val="none"/>
        </w:rPr>
      </w:pPr>
      <w:r>
        <w:rPr>
          <w:rFonts w:hint="eastAsia" w:cs="宋体"/>
          <w:color w:val="auto"/>
          <w:sz w:val="22"/>
          <w:szCs w:val="22"/>
          <w:highlight w:val="none"/>
          <w:lang w:val="en-US" w:eastAsia="zh-CN"/>
          <w14:textOutline w14:w="5103" w14:cap="sq" w14:cmpd="sng">
            <w14:solidFill>
              <w14:srgbClr w14:val="000000"/>
            </w14:solidFill>
            <w14:prstDash w14:val="solid"/>
            <w14:bevel/>
          </w14:textOutline>
        </w:rPr>
        <w:t>3</w:t>
      </w:r>
      <w:r>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t>.供应商基本情况表（必须提供）</w:t>
      </w:r>
    </w:p>
    <w:p w14:paraId="4233A6D4">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6"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14:textOutline w14:w="5448" w14:cap="sq" w14:cmpd="sng">
            <w14:solidFill>
              <w14:srgbClr w14:val="000000"/>
            </w14:solidFill>
            <w14:prstDash w14:val="solid"/>
            <w14:bevel/>
          </w14:textOutline>
        </w:rPr>
        <w:t>供应商基本情况表</w:t>
      </w:r>
    </w:p>
    <w:tbl>
      <w:tblPr>
        <w:tblStyle w:val="26"/>
        <w:tblW w:w="8942" w:type="dxa"/>
        <w:tblInd w:w="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69"/>
        <w:gridCol w:w="859"/>
        <w:gridCol w:w="1067"/>
        <w:gridCol w:w="1412"/>
        <w:gridCol w:w="349"/>
        <w:gridCol w:w="1209"/>
        <w:gridCol w:w="309"/>
        <w:gridCol w:w="897"/>
        <w:gridCol w:w="971"/>
      </w:tblGrid>
      <w:tr w14:paraId="6AEF8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1869" w:type="dxa"/>
            <w:tcBorders>
              <w:top w:val="single" w:color="000000" w:sz="10" w:space="0"/>
              <w:left w:val="single" w:color="000000" w:sz="10" w:space="0"/>
            </w:tcBorders>
            <w:vAlign w:val="center"/>
          </w:tcPr>
          <w:p w14:paraId="6F781869">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供应商名称</w:t>
            </w:r>
          </w:p>
        </w:tc>
        <w:tc>
          <w:tcPr>
            <w:tcW w:w="7073" w:type="dxa"/>
            <w:gridSpan w:val="8"/>
            <w:tcBorders>
              <w:top w:val="single" w:color="000000" w:sz="10" w:space="0"/>
              <w:right w:val="single" w:color="000000" w:sz="10" w:space="0"/>
            </w:tcBorders>
            <w:vAlign w:val="center"/>
          </w:tcPr>
          <w:p w14:paraId="2DF2A02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p>
        </w:tc>
      </w:tr>
      <w:tr w14:paraId="4A3A2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869" w:type="dxa"/>
            <w:tcBorders>
              <w:left w:val="single" w:color="000000" w:sz="10" w:space="0"/>
            </w:tcBorders>
            <w:vAlign w:val="center"/>
          </w:tcPr>
          <w:p w14:paraId="088BCCB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注册地址</w:t>
            </w:r>
          </w:p>
        </w:tc>
        <w:tc>
          <w:tcPr>
            <w:tcW w:w="3687" w:type="dxa"/>
            <w:gridSpan w:val="4"/>
            <w:vAlign w:val="center"/>
          </w:tcPr>
          <w:p w14:paraId="40D2F4D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p>
        </w:tc>
        <w:tc>
          <w:tcPr>
            <w:tcW w:w="1209" w:type="dxa"/>
            <w:vAlign w:val="center"/>
          </w:tcPr>
          <w:p w14:paraId="7E8D957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邮政编码</w:t>
            </w:r>
          </w:p>
        </w:tc>
        <w:tc>
          <w:tcPr>
            <w:tcW w:w="2177" w:type="dxa"/>
            <w:gridSpan w:val="3"/>
            <w:tcBorders>
              <w:right w:val="single" w:color="000000" w:sz="10" w:space="0"/>
            </w:tcBorders>
            <w:vAlign w:val="center"/>
          </w:tcPr>
          <w:p w14:paraId="20E05F8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p>
        </w:tc>
      </w:tr>
      <w:tr w14:paraId="7CCAF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869" w:type="dxa"/>
            <w:vMerge w:val="restart"/>
            <w:tcBorders>
              <w:left w:val="single" w:color="000000" w:sz="10" w:space="0"/>
              <w:bottom w:val="nil"/>
            </w:tcBorders>
            <w:vAlign w:val="center"/>
          </w:tcPr>
          <w:p w14:paraId="49F1E99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p w14:paraId="16D2CC5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联系方式</w:t>
            </w:r>
          </w:p>
        </w:tc>
        <w:tc>
          <w:tcPr>
            <w:tcW w:w="859" w:type="dxa"/>
            <w:vAlign w:val="center"/>
          </w:tcPr>
          <w:p w14:paraId="590F71B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联系人</w:t>
            </w:r>
          </w:p>
        </w:tc>
        <w:tc>
          <w:tcPr>
            <w:tcW w:w="2828" w:type="dxa"/>
            <w:gridSpan w:val="3"/>
            <w:vAlign w:val="center"/>
          </w:tcPr>
          <w:p w14:paraId="4036AB0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209" w:type="dxa"/>
            <w:vAlign w:val="center"/>
          </w:tcPr>
          <w:p w14:paraId="58E8A84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电 话</w:t>
            </w:r>
          </w:p>
        </w:tc>
        <w:tc>
          <w:tcPr>
            <w:tcW w:w="2177" w:type="dxa"/>
            <w:gridSpan w:val="3"/>
            <w:tcBorders>
              <w:right w:val="single" w:color="000000" w:sz="10" w:space="0"/>
            </w:tcBorders>
            <w:vAlign w:val="center"/>
          </w:tcPr>
          <w:p w14:paraId="7382268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3FFF9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869" w:type="dxa"/>
            <w:vMerge w:val="continue"/>
            <w:tcBorders>
              <w:top w:val="nil"/>
              <w:left w:val="single" w:color="000000" w:sz="10" w:space="0"/>
            </w:tcBorders>
            <w:vAlign w:val="center"/>
          </w:tcPr>
          <w:p w14:paraId="016DF2D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859" w:type="dxa"/>
            <w:vAlign w:val="center"/>
          </w:tcPr>
          <w:p w14:paraId="44B1C964">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传 真</w:t>
            </w:r>
          </w:p>
        </w:tc>
        <w:tc>
          <w:tcPr>
            <w:tcW w:w="2828" w:type="dxa"/>
            <w:gridSpan w:val="3"/>
            <w:vAlign w:val="center"/>
          </w:tcPr>
          <w:p w14:paraId="7CAD25A4">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209" w:type="dxa"/>
            <w:vAlign w:val="center"/>
          </w:tcPr>
          <w:p w14:paraId="1200BC6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电子邮件</w:t>
            </w:r>
          </w:p>
        </w:tc>
        <w:tc>
          <w:tcPr>
            <w:tcW w:w="2177" w:type="dxa"/>
            <w:gridSpan w:val="3"/>
            <w:tcBorders>
              <w:right w:val="single" w:color="000000" w:sz="10" w:space="0"/>
            </w:tcBorders>
            <w:vAlign w:val="center"/>
          </w:tcPr>
          <w:p w14:paraId="5DB4612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13EB6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869" w:type="dxa"/>
            <w:tcBorders>
              <w:left w:val="single" w:color="000000" w:sz="10" w:space="0"/>
            </w:tcBorders>
            <w:vAlign w:val="center"/>
          </w:tcPr>
          <w:p w14:paraId="1EA7D0F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法定代表人</w:t>
            </w:r>
          </w:p>
        </w:tc>
        <w:tc>
          <w:tcPr>
            <w:tcW w:w="859" w:type="dxa"/>
            <w:vAlign w:val="center"/>
          </w:tcPr>
          <w:p w14:paraId="7672736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姓名</w:t>
            </w:r>
          </w:p>
        </w:tc>
        <w:tc>
          <w:tcPr>
            <w:tcW w:w="1067" w:type="dxa"/>
            <w:vAlign w:val="center"/>
          </w:tcPr>
          <w:p w14:paraId="119D4D9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412" w:type="dxa"/>
            <w:vAlign w:val="center"/>
          </w:tcPr>
          <w:p w14:paraId="34BDCF4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技术职称</w:t>
            </w:r>
          </w:p>
        </w:tc>
        <w:tc>
          <w:tcPr>
            <w:tcW w:w="1867" w:type="dxa"/>
            <w:gridSpan w:val="3"/>
            <w:vAlign w:val="center"/>
          </w:tcPr>
          <w:p w14:paraId="2D8AEDE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897" w:type="dxa"/>
            <w:vAlign w:val="center"/>
          </w:tcPr>
          <w:p w14:paraId="2F2FC34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电话</w:t>
            </w:r>
          </w:p>
        </w:tc>
        <w:tc>
          <w:tcPr>
            <w:tcW w:w="971" w:type="dxa"/>
            <w:tcBorders>
              <w:right w:val="single" w:color="000000" w:sz="10" w:space="0"/>
            </w:tcBorders>
            <w:vAlign w:val="center"/>
          </w:tcPr>
          <w:p w14:paraId="421BE2F4">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38950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869" w:type="dxa"/>
            <w:tcBorders>
              <w:left w:val="single" w:color="000000" w:sz="10" w:space="0"/>
            </w:tcBorders>
            <w:vAlign w:val="center"/>
          </w:tcPr>
          <w:p w14:paraId="09CE912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技术负责人</w:t>
            </w:r>
          </w:p>
        </w:tc>
        <w:tc>
          <w:tcPr>
            <w:tcW w:w="859" w:type="dxa"/>
            <w:vAlign w:val="center"/>
          </w:tcPr>
          <w:p w14:paraId="132BBD3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姓名</w:t>
            </w:r>
          </w:p>
        </w:tc>
        <w:tc>
          <w:tcPr>
            <w:tcW w:w="1067" w:type="dxa"/>
            <w:vAlign w:val="center"/>
          </w:tcPr>
          <w:p w14:paraId="4B7F3F4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412" w:type="dxa"/>
            <w:vAlign w:val="center"/>
          </w:tcPr>
          <w:p w14:paraId="54CBAB5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技术职称</w:t>
            </w:r>
          </w:p>
        </w:tc>
        <w:tc>
          <w:tcPr>
            <w:tcW w:w="1867" w:type="dxa"/>
            <w:gridSpan w:val="3"/>
            <w:vAlign w:val="center"/>
          </w:tcPr>
          <w:p w14:paraId="17BF9FB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897" w:type="dxa"/>
            <w:vAlign w:val="center"/>
          </w:tcPr>
          <w:p w14:paraId="4D90804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电话</w:t>
            </w:r>
          </w:p>
        </w:tc>
        <w:tc>
          <w:tcPr>
            <w:tcW w:w="971" w:type="dxa"/>
            <w:tcBorders>
              <w:right w:val="single" w:color="000000" w:sz="10" w:space="0"/>
            </w:tcBorders>
            <w:vAlign w:val="center"/>
          </w:tcPr>
          <w:p w14:paraId="5053FDB2">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7D314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869" w:type="dxa"/>
            <w:tcBorders>
              <w:left w:val="single" w:color="000000" w:sz="10" w:space="0"/>
            </w:tcBorders>
            <w:vAlign w:val="center"/>
          </w:tcPr>
          <w:p w14:paraId="3D7D0A6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成立时间</w:t>
            </w:r>
          </w:p>
        </w:tc>
        <w:tc>
          <w:tcPr>
            <w:tcW w:w="1926" w:type="dxa"/>
            <w:gridSpan w:val="2"/>
            <w:vAlign w:val="center"/>
          </w:tcPr>
          <w:p w14:paraId="282865A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5147" w:type="dxa"/>
            <w:gridSpan w:val="6"/>
            <w:tcBorders>
              <w:right w:val="single" w:color="000000" w:sz="10" w:space="0"/>
            </w:tcBorders>
            <w:vAlign w:val="center"/>
          </w:tcPr>
          <w:p w14:paraId="01D2827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员工总人数：</w:t>
            </w:r>
          </w:p>
        </w:tc>
      </w:tr>
      <w:tr w14:paraId="63E89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869" w:type="dxa"/>
            <w:tcBorders>
              <w:left w:val="single" w:color="000000" w:sz="10" w:space="0"/>
            </w:tcBorders>
            <w:vAlign w:val="center"/>
          </w:tcPr>
          <w:p w14:paraId="3202BE6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企业资质等级</w:t>
            </w:r>
          </w:p>
        </w:tc>
        <w:tc>
          <w:tcPr>
            <w:tcW w:w="1926" w:type="dxa"/>
            <w:gridSpan w:val="2"/>
            <w:vAlign w:val="center"/>
          </w:tcPr>
          <w:p w14:paraId="147145D2">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412" w:type="dxa"/>
            <w:vMerge w:val="restart"/>
            <w:tcBorders>
              <w:bottom w:val="nil"/>
            </w:tcBorders>
            <w:vAlign w:val="center"/>
          </w:tcPr>
          <w:p w14:paraId="3121F36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p w14:paraId="3F1B4BE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p w14:paraId="33BFFD1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p w14:paraId="0383F7CF">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p w14:paraId="2A7868D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p w14:paraId="54A8376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其中</w:t>
            </w:r>
          </w:p>
        </w:tc>
        <w:tc>
          <w:tcPr>
            <w:tcW w:w="1867" w:type="dxa"/>
            <w:gridSpan w:val="3"/>
            <w:vAlign w:val="center"/>
          </w:tcPr>
          <w:p w14:paraId="67A71EA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项目经理</w:t>
            </w:r>
          </w:p>
        </w:tc>
        <w:tc>
          <w:tcPr>
            <w:tcW w:w="1868" w:type="dxa"/>
            <w:gridSpan w:val="2"/>
            <w:tcBorders>
              <w:right w:val="single" w:color="000000" w:sz="10" w:space="0"/>
            </w:tcBorders>
            <w:vAlign w:val="center"/>
          </w:tcPr>
          <w:p w14:paraId="2064E26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557B1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869" w:type="dxa"/>
            <w:tcBorders>
              <w:left w:val="single" w:color="000000" w:sz="10" w:space="0"/>
            </w:tcBorders>
            <w:vAlign w:val="center"/>
          </w:tcPr>
          <w:p w14:paraId="15C449F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营业执照号</w:t>
            </w:r>
          </w:p>
        </w:tc>
        <w:tc>
          <w:tcPr>
            <w:tcW w:w="1926" w:type="dxa"/>
            <w:gridSpan w:val="2"/>
            <w:vAlign w:val="center"/>
          </w:tcPr>
          <w:p w14:paraId="7580BD8B">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412" w:type="dxa"/>
            <w:vMerge w:val="continue"/>
            <w:tcBorders>
              <w:top w:val="nil"/>
              <w:bottom w:val="nil"/>
            </w:tcBorders>
            <w:vAlign w:val="center"/>
          </w:tcPr>
          <w:p w14:paraId="1F0E747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867" w:type="dxa"/>
            <w:gridSpan w:val="3"/>
            <w:vAlign w:val="center"/>
          </w:tcPr>
          <w:p w14:paraId="25E2C7E4">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高级职称人员</w:t>
            </w:r>
          </w:p>
        </w:tc>
        <w:tc>
          <w:tcPr>
            <w:tcW w:w="1868" w:type="dxa"/>
            <w:gridSpan w:val="2"/>
            <w:tcBorders>
              <w:right w:val="single" w:color="000000" w:sz="10" w:space="0"/>
            </w:tcBorders>
            <w:vAlign w:val="center"/>
          </w:tcPr>
          <w:p w14:paraId="382D52D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35AAD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869" w:type="dxa"/>
            <w:tcBorders>
              <w:left w:val="single" w:color="000000" w:sz="10" w:space="0"/>
            </w:tcBorders>
            <w:vAlign w:val="center"/>
          </w:tcPr>
          <w:p w14:paraId="346B155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注册资金</w:t>
            </w:r>
          </w:p>
        </w:tc>
        <w:tc>
          <w:tcPr>
            <w:tcW w:w="1926" w:type="dxa"/>
            <w:gridSpan w:val="2"/>
            <w:vAlign w:val="center"/>
          </w:tcPr>
          <w:p w14:paraId="02CCF864">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412" w:type="dxa"/>
            <w:vMerge w:val="continue"/>
            <w:tcBorders>
              <w:top w:val="nil"/>
              <w:bottom w:val="nil"/>
            </w:tcBorders>
            <w:vAlign w:val="center"/>
          </w:tcPr>
          <w:p w14:paraId="37296A5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867" w:type="dxa"/>
            <w:gridSpan w:val="3"/>
            <w:vAlign w:val="center"/>
          </w:tcPr>
          <w:p w14:paraId="6FACAB1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中级职称人员</w:t>
            </w:r>
          </w:p>
        </w:tc>
        <w:tc>
          <w:tcPr>
            <w:tcW w:w="1868" w:type="dxa"/>
            <w:gridSpan w:val="2"/>
            <w:tcBorders>
              <w:right w:val="single" w:color="000000" w:sz="10" w:space="0"/>
            </w:tcBorders>
            <w:vAlign w:val="center"/>
          </w:tcPr>
          <w:p w14:paraId="1E5EF07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0FDB3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1869" w:type="dxa"/>
            <w:tcBorders>
              <w:left w:val="single" w:color="000000" w:sz="10" w:space="0"/>
            </w:tcBorders>
            <w:vAlign w:val="center"/>
          </w:tcPr>
          <w:p w14:paraId="1F58AC8A">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基本账户开户银行</w:t>
            </w:r>
          </w:p>
        </w:tc>
        <w:tc>
          <w:tcPr>
            <w:tcW w:w="1926" w:type="dxa"/>
            <w:gridSpan w:val="2"/>
            <w:vAlign w:val="center"/>
          </w:tcPr>
          <w:p w14:paraId="6D69A552">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412" w:type="dxa"/>
            <w:vMerge w:val="continue"/>
            <w:tcBorders>
              <w:top w:val="nil"/>
              <w:bottom w:val="nil"/>
            </w:tcBorders>
            <w:vAlign w:val="center"/>
          </w:tcPr>
          <w:p w14:paraId="4CFC744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867" w:type="dxa"/>
            <w:gridSpan w:val="3"/>
            <w:vAlign w:val="center"/>
          </w:tcPr>
          <w:p w14:paraId="0642B9A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初级职称人员</w:t>
            </w:r>
          </w:p>
        </w:tc>
        <w:tc>
          <w:tcPr>
            <w:tcW w:w="1868" w:type="dxa"/>
            <w:gridSpan w:val="2"/>
            <w:tcBorders>
              <w:right w:val="single" w:color="000000" w:sz="10" w:space="0"/>
            </w:tcBorders>
            <w:vAlign w:val="center"/>
          </w:tcPr>
          <w:p w14:paraId="3C71C2A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55E4B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869" w:type="dxa"/>
            <w:tcBorders>
              <w:left w:val="single" w:color="000000" w:sz="10" w:space="0"/>
            </w:tcBorders>
            <w:vAlign w:val="center"/>
          </w:tcPr>
          <w:p w14:paraId="62807B4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基本账户账号</w:t>
            </w:r>
          </w:p>
        </w:tc>
        <w:tc>
          <w:tcPr>
            <w:tcW w:w="1926" w:type="dxa"/>
            <w:gridSpan w:val="2"/>
            <w:vAlign w:val="center"/>
          </w:tcPr>
          <w:p w14:paraId="7E7802F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412" w:type="dxa"/>
            <w:vMerge w:val="continue"/>
            <w:tcBorders>
              <w:top w:val="nil"/>
            </w:tcBorders>
            <w:vAlign w:val="center"/>
          </w:tcPr>
          <w:p w14:paraId="15EE592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c>
          <w:tcPr>
            <w:tcW w:w="1867" w:type="dxa"/>
            <w:gridSpan w:val="3"/>
            <w:vAlign w:val="center"/>
          </w:tcPr>
          <w:p w14:paraId="58A22A2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技工</w:t>
            </w:r>
          </w:p>
        </w:tc>
        <w:tc>
          <w:tcPr>
            <w:tcW w:w="1868" w:type="dxa"/>
            <w:gridSpan w:val="2"/>
            <w:tcBorders>
              <w:right w:val="single" w:color="000000" w:sz="10" w:space="0"/>
            </w:tcBorders>
            <w:vAlign w:val="center"/>
          </w:tcPr>
          <w:p w14:paraId="64C58FF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09665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869" w:type="dxa"/>
            <w:tcBorders>
              <w:left w:val="single" w:color="000000" w:sz="10" w:space="0"/>
            </w:tcBorders>
            <w:vAlign w:val="center"/>
          </w:tcPr>
          <w:p w14:paraId="72F02B36">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经营范围</w:t>
            </w:r>
          </w:p>
        </w:tc>
        <w:tc>
          <w:tcPr>
            <w:tcW w:w="7073" w:type="dxa"/>
            <w:gridSpan w:val="8"/>
            <w:tcBorders>
              <w:right w:val="single" w:color="000000" w:sz="10" w:space="0"/>
            </w:tcBorders>
            <w:vAlign w:val="center"/>
          </w:tcPr>
          <w:p w14:paraId="7F26A744">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5A931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4" w:hRule="atLeast"/>
        </w:trPr>
        <w:tc>
          <w:tcPr>
            <w:tcW w:w="1869" w:type="dxa"/>
            <w:tcBorders>
              <w:left w:val="single" w:color="000000" w:sz="10" w:space="0"/>
            </w:tcBorders>
            <w:vAlign w:val="center"/>
          </w:tcPr>
          <w:p w14:paraId="32886704">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资产构成情况及申</w:t>
            </w:r>
          </w:p>
          <w:p w14:paraId="1C00B699">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请人投资参股的关</w:t>
            </w:r>
          </w:p>
          <w:p w14:paraId="302AA73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联企业情况</w:t>
            </w:r>
          </w:p>
        </w:tc>
        <w:tc>
          <w:tcPr>
            <w:tcW w:w="7073" w:type="dxa"/>
            <w:gridSpan w:val="8"/>
            <w:tcBorders>
              <w:right w:val="single" w:color="000000" w:sz="10" w:space="0"/>
            </w:tcBorders>
            <w:vAlign w:val="center"/>
          </w:tcPr>
          <w:p w14:paraId="5B65F22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pacing w:val="7"/>
                <w:sz w:val="21"/>
                <w:szCs w:val="21"/>
                <w:highlight w:val="none"/>
              </w:rPr>
            </w:pPr>
          </w:p>
        </w:tc>
      </w:tr>
      <w:tr w14:paraId="44B23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1869" w:type="dxa"/>
            <w:tcBorders>
              <w:left w:val="single" w:color="000000" w:sz="10" w:space="0"/>
              <w:bottom w:val="single" w:color="000000" w:sz="10" w:space="0"/>
            </w:tcBorders>
            <w:vAlign w:val="center"/>
          </w:tcPr>
          <w:p w14:paraId="1D62F64A">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备</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1"/>
                <w:sz w:val="21"/>
                <w:szCs w:val="21"/>
                <w:highlight w:val="none"/>
              </w:rPr>
              <w:t>注</w:t>
            </w:r>
          </w:p>
        </w:tc>
        <w:tc>
          <w:tcPr>
            <w:tcW w:w="7073" w:type="dxa"/>
            <w:gridSpan w:val="8"/>
            <w:tcBorders>
              <w:bottom w:val="single" w:color="000000" w:sz="10" w:space="0"/>
              <w:right w:val="single" w:color="000000" w:sz="10" w:space="0"/>
            </w:tcBorders>
            <w:vAlign w:val="center"/>
          </w:tcPr>
          <w:p w14:paraId="0365708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p>
        </w:tc>
      </w:tr>
    </w:tbl>
    <w:p w14:paraId="18277B3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pacing w:val="8"/>
          <w:sz w:val="21"/>
          <w:szCs w:val="21"/>
          <w:highlight w:val="none"/>
        </w:rPr>
      </w:pPr>
    </w:p>
    <w:p w14:paraId="53A14567">
      <w:pPr>
        <w:rPr>
          <w:rFonts w:hint="eastAsia" w:ascii="宋体" w:hAnsi="宋体" w:eastAsia="宋体" w:cs="宋体"/>
          <w:color w:val="auto"/>
          <w:spacing w:val="8"/>
          <w:sz w:val="21"/>
          <w:szCs w:val="21"/>
          <w:highlight w:val="none"/>
        </w:rPr>
      </w:pPr>
    </w:p>
    <w:p w14:paraId="1761A108">
      <w:pPr>
        <w:pStyle w:val="2"/>
        <w:rPr>
          <w:rFonts w:hint="eastAsia" w:ascii="宋体" w:hAnsi="宋体" w:eastAsia="宋体" w:cs="宋体"/>
          <w:color w:val="auto"/>
          <w:spacing w:val="8"/>
          <w:sz w:val="21"/>
          <w:szCs w:val="21"/>
          <w:highlight w:val="none"/>
        </w:rPr>
      </w:pPr>
    </w:p>
    <w:p w14:paraId="51B22B69">
      <w:pPr>
        <w:rPr>
          <w:rFonts w:hint="eastAsia" w:ascii="宋体" w:hAnsi="宋体" w:eastAsia="宋体" w:cs="宋体"/>
          <w:color w:val="auto"/>
          <w:spacing w:val="8"/>
          <w:sz w:val="21"/>
          <w:szCs w:val="21"/>
          <w:highlight w:val="none"/>
        </w:rPr>
      </w:pPr>
    </w:p>
    <w:p w14:paraId="5A3E37D2">
      <w:pPr>
        <w:pStyle w:val="2"/>
        <w:rPr>
          <w:rFonts w:hint="eastAsia" w:ascii="宋体" w:hAnsi="宋体" w:eastAsia="宋体" w:cs="宋体"/>
          <w:color w:val="auto"/>
          <w:spacing w:val="8"/>
          <w:sz w:val="21"/>
          <w:szCs w:val="21"/>
          <w:highlight w:val="none"/>
        </w:rPr>
      </w:pPr>
    </w:p>
    <w:p w14:paraId="63906C07">
      <w:pPr>
        <w:rPr>
          <w:rFonts w:hint="eastAsia" w:ascii="宋体" w:hAnsi="宋体" w:eastAsia="宋体" w:cs="宋体"/>
          <w:color w:val="auto"/>
          <w:spacing w:val="8"/>
          <w:sz w:val="21"/>
          <w:szCs w:val="21"/>
          <w:highlight w:val="none"/>
        </w:rPr>
      </w:pPr>
    </w:p>
    <w:p w14:paraId="65CB3B6A">
      <w:pPr>
        <w:pStyle w:val="2"/>
        <w:rPr>
          <w:rFonts w:hint="eastAsia" w:ascii="宋体" w:hAnsi="宋体" w:eastAsia="宋体" w:cs="宋体"/>
          <w:color w:val="auto"/>
          <w:spacing w:val="8"/>
          <w:sz w:val="21"/>
          <w:szCs w:val="21"/>
          <w:highlight w:val="none"/>
        </w:rPr>
      </w:pPr>
    </w:p>
    <w:p w14:paraId="44FB188C">
      <w:pPr>
        <w:rPr>
          <w:rFonts w:hint="eastAsia" w:ascii="宋体" w:hAnsi="宋体" w:eastAsia="宋体" w:cs="宋体"/>
          <w:color w:val="auto"/>
          <w:spacing w:val="8"/>
          <w:sz w:val="21"/>
          <w:szCs w:val="21"/>
          <w:highlight w:val="none"/>
        </w:rPr>
      </w:pPr>
    </w:p>
    <w:p w14:paraId="3251FF5B">
      <w:pPr>
        <w:pStyle w:val="2"/>
        <w:rPr>
          <w:rFonts w:hint="eastAsia" w:ascii="宋体" w:hAnsi="宋体" w:eastAsia="宋体" w:cs="宋体"/>
          <w:color w:val="auto"/>
          <w:spacing w:val="8"/>
          <w:sz w:val="21"/>
          <w:szCs w:val="21"/>
          <w:highlight w:val="none"/>
        </w:rPr>
      </w:pPr>
    </w:p>
    <w:p w14:paraId="6FF2E4E7">
      <w:pPr>
        <w:rPr>
          <w:rFonts w:hint="eastAsia" w:ascii="宋体" w:hAnsi="宋体" w:eastAsia="宋体" w:cs="宋体"/>
          <w:color w:val="auto"/>
          <w:spacing w:val="8"/>
          <w:sz w:val="21"/>
          <w:szCs w:val="21"/>
          <w:highlight w:val="none"/>
        </w:rPr>
      </w:pPr>
    </w:p>
    <w:p w14:paraId="2101892B">
      <w:pPr>
        <w:pStyle w:val="2"/>
        <w:rPr>
          <w:rFonts w:hint="eastAsia" w:ascii="宋体" w:hAnsi="宋体" w:eastAsia="宋体" w:cs="宋体"/>
          <w:color w:val="auto"/>
          <w:spacing w:val="8"/>
          <w:sz w:val="21"/>
          <w:szCs w:val="21"/>
          <w:highlight w:val="none"/>
        </w:rPr>
      </w:pPr>
    </w:p>
    <w:p w14:paraId="2BBABDFA">
      <w:pPr>
        <w:rPr>
          <w:rFonts w:hint="eastAsia"/>
        </w:rPr>
      </w:pPr>
    </w:p>
    <w:p w14:paraId="16B894E8">
      <w:pPr>
        <w:pStyle w:val="2"/>
        <w:keepNext w:val="0"/>
        <w:keepLines w:val="0"/>
        <w:pageBreakBefore w:val="0"/>
        <w:widowControl/>
        <w:kinsoku w:val="0"/>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sz w:val="22"/>
          <w:szCs w:val="22"/>
          <w:highlight w:val="none"/>
        </w:rPr>
      </w:pPr>
      <w:r>
        <w:rPr>
          <w:rFonts w:hint="eastAsia" w:cs="宋体"/>
          <w:color w:val="auto"/>
          <w:spacing w:val="1"/>
          <w:sz w:val="22"/>
          <w:szCs w:val="22"/>
          <w:highlight w:val="none"/>
          <w:lang w:val="en-US" w:eastAsia="zh-CN"/>
          <w14:textOutline w14:w="5103" w14:cap="sq" w14:cmpd="sng">
            <w14:solidFill>
              <w14:srgbClr w14:val="000000"/>
            </w14:solidFill>
            <w14:prstDash w14:val="solid"/>
            <w14:bevel/>
          </w14:textOutline>
        </w:rPr>
        <w:t>4</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.供应商参加政府采购活动前</w:t>
      </w:r>
      <w:r>
        <w:rPr>
          <w:rFonts w:hint="eastAsia" w:ascii="宋体" w:hAnsi="宋体" w:eastAsia="宋体" w:cs="宋体"/>
          <w:color w:val="auto"/>
          <w:spacing w:val="-48"/>
          <w:sz w:val="22"/>
          <w:szCs w:val="22"/>
          <w:highlight w:val="none"/>
        </w:rPr>
        <w:t xml:space="preserve"> </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3</w:t>
      </w:r>
      <w:r>
        <w:rPr>
          <w:rFonts w:hint="eastAsia" w:ascii="宋体" w:hAnsi="宋体" w:eastAsia="宋体" w:cs="宋体"/>
          <w:color w:val="auto"/>
          <w:spacing w:val="-55"/>
          <w:sz w:val="22"/>
          <w:szCs w:val="22"/>
          <w:highlight w:val="none"/>
        </w:rPr>
        <w:t xml:space="preserve"> </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年内在经营活动中没有重大违法记录及有</w:t>
      </w:r>
      <w:r>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t>关信用信息的书面声明（必须提供）</w:t>
      </w:r>
    </w:p>
    <w:p w14:paraId="7CFF005E">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14:textOutline w14:w="5793" w14:cap="sq" w14:cmpd="sng">
            <w14:solidFill>
              <w14:srgbClr w14:val="000000"/>
            </w14:solidFill>
            <w14:prstDash w14:val="solid"/>
            <w14:bevel/>
          </w14:textOutline>
        </w:rPr>
        <w:t>附件：</w:t>
      </w:r>
    </w:p>
    <w:p w14:paraId="4BC7EC6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2"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14:textOutline w14:w="5793" w14:cap="sq" w14:cmpd="sng">
            <w14:solidFill>
              <w14:srgbClr w14:val="000000"/>
            </w14:solidFill>
            <w14:prstDash w14:val="solid"/>
            <w14:bevel/>
          </w14:textOutline>
        </w:rPr>
        <w:t>声</w:t>
      </w:r>
      <w:r>
        <w:rPr>
          <w:rFonts w:hint="eastAsia" w:ascii="宋体" w:hAnsi="宋体" w:eastAsia="宋体" w:cs="宋体"/>
          <w:color w:val="auto"/>
          <w:spacing w:val="21"/>
          <w:sz w:val="22"/>
          <w:szCs w:val="22"/>
          <w:highlight w:val="none"/>
        </w:rPr>
        <w:t xml:space="preserve">   </w:t>
      </w:r>
      <w:r>
        <w:rPr>
          <w:rFonts w:hint="eastAsia" w:ascii="宋体" w:hAnsi="宋体" w:eastAsia="宋体" w:cs="宋体"/>
          <w:color w:val="auto"/>
          <w:spacing w:val="-2"/>
          <w:sz w:val="22"/>
          <w:szCs w:val="22"/>
          <w:highlight w:val="none"/>
          <w14:textOutline w14:w="5793" w14:cap="sq" w14:cmpd="sng">
            <w14:solidFill>
              <w14:srgbClr w14:val="000000"/>
            </w14:solidFill>
            <w14:prstDash w14:val="solid"/>
            <w14:bevel/>
          </w14:textOutline>
        </w:rPr>
        <w:t>明（格式）</w:t>
      </w:r>
    </w:p>
    <w:p w14:paraId="35C91CB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outlineLvl w:val="9"/>
        <w:rPr>
          <w:rFonts w:hint="eastAsia" w:ascii="宋体" w:hAnsi="宋体" w:eastAsia="宋体" w:cs="宋体"/>
          <w:color w:val="auto"/>
          <w:spacing w:val="-1"/>
          <w:sz w:val="21"/>
          <w:szCs w:val="21"/>
          <w:highlight w:val="none"/>
        </w:rPr>
      </w:pPr>
    </w:p>
    <w:p w14:paraId="106B394A">
      <w:pPr>
        <w:pStyle w:val="2"/>
        <w:keepNext w:val="0"/>
        <w:keepLines w:val="0"/>
        <w:pageBreakBefore w:val="0"/>
        <w:widowControl/>
        <w:kinsoku w:val="0"/>
        <w:overflowPunct/>
        <w:topLinePunct w:val="0"/>
        <w:autoSpaceDE w:val="0"/>
        <w:autoSpaceDN w:val="0"/>
        <w:bidi w:val="0"/>
        <w:adjustRightInd w:val="0"/>
        <w:snapToGrid w:val="0"/>
        <w:spacing w:line="360" w:lineRule="auto"/>
        <w:ind w:right="0"/>
        <w:textAlignment w:val="baseline"/>
        <w:outlineLvl w:val="3"/>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rPr>
        <w:t>致：</w:t>
      </w:r>
      <w:r>
        <w:rPr>
          <w:rFonts w:hint="eastAsia" w:cs="宋体"/>
          <w:color w:val="auto"/>
          <w:spacing w:val="-1"/>
          <w:sz w:val="21"/>
          <w:szCs w:val="21"/>
          <w:highlight w:val="none"/>
          <w:u w:val="single" w:color="auto"/>
          <w:lang w:eastAsia="zh-CN"/>
        </w:rPr>
        <w:t>中鸿亿博集团有限公司</w:t>
      </w:r>
    </w:p>
    <w:p w14:paraId="55DB0F73">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outlineLvl w:val="3"/>
        <w:rPr>
          <w:rFonts w:hint="eastAsia" w:ascii="宋体" w:hAnsi="宋体" w:eastAsia="宋体" w:cs="宋体"/>
          <w:color w:val="auto"/>
          <w:spacing w:val="-1"/>
          <w:sz w:val="21"/>
          <w:szCs w:val="21"/>
          <w:highlight w:val="none"/>
          <w:u w:val="none" w:color="auto"/>
          <w:lang w:eastAsia="zh-CN"/>
        </w:rPr>
      </w:pPr>
      <w:r>
        <w:rPr>
          <w:rFonts w:hint="eastAsia" w:ascii="宋体" w:hAnsi="宋体" w:eastAsia="宋体" w:cs="宋体"/>
          <w:color w:val="auto"/>
          <w:spacing w:val="-1"/>
          <w:sz w:val="21"/>
          <w:szCs w:val="21"/>
          <w:highlight w:val="none"/>
          <w:u w:val="none" w:color="auto"/>
          <w:lang w:eastAsia="zh-CN"/>
        </w:rPr>
        <w:t>我（公司）郑重声明，在参加本项目政府采购活动前 3 年内在经营活动中没有重大 违法记录（重大违法记录是指供应商因违法经营受到刑事处罚或者责令停产停业、吊销 许可证或者执照、较大数额罚款等行政处罚），未被列入失信被执行人、重大税收违法 案件当事人名单、政府采购严重违法失信行为记录名单，完全符合《中华人民共和国政府采购法》第二十二条规定的供应商资格条件，我方对此声明负全部法律责任。</w:t>
      </w:r>
    </w:p>
    <w:p w14:paraId="38A3231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1F86E0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C1F7D5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BC5D34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627F22C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606C5272">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outlineLvl w:val="3"/>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供应商[公章(CA</w:t>
      </w:r>
      <w:r>
        <w:rPr>
          <w:rFonts w:hint="eastAsia" w:ascii="宋体" w:hAnsi="宋体" w:eastAsia="宋体" w:cs="宋体"/>
          <w:color w:val="auto"/>
          <w:spacing w:val="-43"/>
          <w:sz w:val="21"/>
          <w:szCs w:val="21"/>
          <w:highlight w:val="none"/>
        </w:rPr>
        <w:t xml:space="preserve"> </w:t>
      </w:r>
      <w:r>
        <w:rPr>
          <w:rFonts w:hint="eastAsia" w:ascii="宋体" w:hAnsi="宋体" w:eastAsia="宋体" w:cs="宋体"/>
          <w:color w:val="auto"/>
          <w:spacing w:val="-2"/>
          <w:sz w:val="21"/>
          <w:szCs w:val="21"/>
          <w:highlight w:val="none"/>
        </w:rPr>
        <w:t>签章)]：</w:t>
      </w:r>
      <w:r>
        <w:rPr>
          <w:rFonts w:hint="eastAsia" w:ascii="宋体" w:hAnsi="宋体" w:eastAsia="宋体" w:cs="宋体"/>
          <w:color w:val="auto"/>
          <w:sz w:val="21"/>
          <w:szCs w:val="21"/>
          <w:highlight w:val="none"/>
          <w:u w:val="single" w:color="auto"/>
        </w:rPr>
        <w:t xml:space="preserve">                    </w:t>
      </w:r>
    </w:p>
    <w:p w14:paraId="5B346567">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法定代表人或相应的委托代理人签字[或盖章(CA</w:t>
      </w:r>
      <w:r>
        <w:rPr>
          <w:rFonts w:hint="eastAsia" w:ascii="宋体" w:hAnsi="宋体" w:eastAsia="宋体" w:cs="宋体"/>
          <w:color w:val="auto"/>
          <w:spacing w:val="-48"/>
          <w:sz w:val="21"/>
          <w:szCs w:val="21"/>
          <w:highlight w:val="none"/>
        </w:rPr>
        <w:t xml:space="preserve"> </w:t>
      </w:r>
      <w:r>
        <w:rPr>
          <w:rFonts w:hint="eastAsia" w:ascii="宋体" w:hAnsi="宋体" w:eastAsia="宋体" w:cs="宋体"/>
          <w:color w:val="auto"/>
          <w:spacing w:val="-1"/>
          <w:sz w:val="21"/>
          <w:szCs w:val="21"/>
          <w:highlight w:val="none"/>
        </w:rPr>
        <w:t>签章)]：</w:t>
      </w:r>
      <w:r>
        <w:rPr>
          <w:rFonts w:hint="eastAsia" w:ascii="宋体" w:hAnsi="宋体" w:eastAsia="宋体" w:cs="宋体"/>
          <w:color w:val="auto"/>
          <w:spacing w:val="-1"/>
          <w:sz w:val="21"/>
          <w:szCs w:val="21"/>
          <w:highlight w:val="none"/>
          <w:u w:val="single" w:color="auto"/>
        </w:rPr>
        <w:t xml:space="preserve">      </w:t>
      </w:r>
    </w:p>
    <w:p w14:paraId="4020C3C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68" w:firstLineChars="200"/>
        <w:textAlignment w:val="baseline"/>
        <w:outlineLvl w:val="3"/>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日           期：</w:t>
      </w:r>
      <w:r>
        <w:rPr>
          <w:rFonts w:hint="eastAsia" w:ascii="宋体" w:hAnsi="宋体" w:eastAsia="宋体" w:cs="宋体"/>
          <w:color w:val="auto"/>
          <w:sz w:val="21"/>
          <w:szCs w:val="21"/>
          <w:highlight w:val="none"/>
          <w:u w:val="single" w:color="auto"/>
        </w:rPr>
        <w:t xml:space="preserve">                                       </w:t>
      </w:r>
    </w:p>
    <w:p w14:paraId="20B699C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2" w:type="default"/>
          <w:pgSz w:w="11910" w:h="16840"/>
          <w:pgMar w:top="1440" w:right="1080" w:bottom="1440" w:left="1080" w:header="0" w:footer="701" w:gutter="0"/>
          <w:pgNumType w:fmt="decimal"/>
          <w:cols w:space="720" w:num="1"/>
        </w:sectPr>
      </w:pPr>
    </w:p>
    <w:p w14:paraId="2F3F802A">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6" w:firstLineChars="200"/>
        <w:textAlignment w:val="baseline"/>
        <w:outlineLvl w:val="2"/>
        <w:rPr>
          <w:rFonts w:hint="eastAsia" w:ascii="宋体" w:hAnsi="宋体" w:eastAsia="宋体" w:cs="宋体"/>
          <w:color w:val="auto"/>
          <w:sz w:val="22"/>
          <w:szCs w:val="22"/>
          <w:highlight w:val="none"/>
        </w:rPr>
      </w:pPr>
      <w:r>
        <w:rPr>
          <w:rFonts w:hint="eastAsia" w:cs="宋体"/>
          <w:color w:val="auto"/>
          <w:spacing w:val="-1"/>
          <w:sz w:val="22"/>
          <w:szCs w:val="22"/>
          <w:highlight w:val="none"/>
          <w:lang w:val="en-US" w:eastAsia="zh-CN"/>
          <w14:textOutline w14:w="5103" w14:cap="sq" w14:cmpd="sng">
            <w14:solidFill>
              <w14:srgbClr w14:val="000000"/>
            </w14:solidFill>
            <w14:prstDash w14:val="solid"/>
            <w14:bevel/>
          </w14:textOutline>
        </w:rPr>
        <w:t>5</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.承诺函（必须提供）</w:t>
      </w:r>
    </w:p>
    <w:p w14:paraId="1ACF091E">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6"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（一）人员、设备承诺函</w:t>
      </w:r>
    </w:p>
    <w:p w14:paraId="5C95B61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62646AE1">
      <w:pPr>
        <w:pStyle w:val="2"/>
        <w:keepNext w:val="0"/>
        <w:keepLines w:val="0"/>
        <w:pageBreakBefore w:val="0"/>
        <w:widowControl/>
        <w:tabs>
          <w:tab w:val="left" w:pos="1540"/>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4"/>
          <w:sz w:val="21"/>
          <w:szCs w:val="21"/>
          <w:highlight w:val="none"/>
        </w:rPr>
        <w:t>（招标人名称）：</w:t>
      </w:r>
    </w:p>
    <w:p w14:paraId="3BCD5B1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E5015C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我方参加了</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（项目名称）施工投标，若我方中标，我方在</w:t>
      </w:r>
      <w:r>
        <w:rPr>
          <w:rFonts w:hint="eastAsia" w:ascii="宋体" w:hAnsi="宋体" w:eastAsia="宋体" w:cs="宋体"/>
          <w:color w:val="auto"/>
          <w:spacing w:val="-2"/>
          <w:sz w:val="21"/>
          <w:szCs w:val="21"/>
          <w:highlight w:val="none"/>
        </w:rPr>
        <w:t>此承诺：</w:t>
      </w:r>
    </w:p>
    <w:p w14:paraId="15F6EF40">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0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若本项目磋商文件未要求我方在响应文件中填报派驻本标段的其他主要管理人员和技术人</w:t>
      </w:r>
      <w:r>
        <w:rPr>
          <w:rFonts w:hint="eastAsia" w:ascii="宋体" w:hAnsi="宋体" w:eastAsia="宋体" w:cs="宋体"/>
          <w:color w:val="auto"/>
          <w:spacing w:val="-6"/>
          <w:sz w:val="21"/>
          <w:szCs w:val="21"/>
          <w:highlight w:val="none"/>
        </w:rPr>
        <w:t>员及主要机械设备和试验检测设备，在招标人向我方发出中标通知书</w:t>
      </w:r>
      <w:r>
        <w:rPr>
          <w:rFonts w:hint="eastAsia" w:ascii="宋体" w:hAnsi="宋体" w:eastAsia="宋体" w:cs="宋体"/>
          <w:color w:val="auto"/>
          <w:spacing w:val="-7"/>
          <w:sz w:val="21"/>
          <w:szCs w:val="21"/>
          <w:highlight w:val="none"/>
        </w:rPr>
        <w:t>之前，我方将按照合同附件</w:t>
      </w:r>
      <w:r>
        <w:rPr>
          <w:rFonts w:hint="eastAsia" w:ascii="宋体" w:hAnsi="宋体" w:eastAsia="宋体" w:cs="宋体"/>
          <w:color w:val="auto"/>
          <w:spacing w:val="-6"/>
          <w:sz w:val="21"/>
          <w:szCs w:val="21"/>
          <w:highlight w:val="none"/>
        </w:rPr>
        <w:t>提出的最低要求填报派驻本标段的其他主要管理人员和技术人员及主要机械设备和试验检测设备，在经招标人审批后作为派驻本标段的项目管理机构主要人员和主要设备且不进行更换。</w:t>
      </w:r>
    </w:p>
    <w:p w14:paraId="6F0C7A34">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9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若我方已按本项目磋商文件要求在响应文件中填报派驻本标段的其他主要管理人员和技术人</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6"/>
          <w:sz w:val="21"/>
          <w:szCs w:val="21"/>
          <w:highlight w:val="none"/>
        </w:rPr>
        <w:t>员及主要机械设备和试验检测设备，我方将严格按照在响应文件中填报</w:t>
      </w:r>
      <w:r>
        <w:rPr>
          <w:rFonts w:hint="eastAsia" w:ascii="宋体" w:hAnsi="宋体" w:eastAsia="宋体" w:cs="宋体"/>
          <w:color w:val="auto"/>
          <w:spacing w:val="-7"/>
          <w:sz w:val="21"/>
          <w:szCs w:val="21"/>
          <w:highlight w:val="none"/>
        </w:rPr>
        <w:t>的其他主要管理人员和技</w:t>
      </w:r>
      <w:r>
        <w:rPr>
          <w:rFonts w:hint="eastAsia" w:ascii="宋体" w:hAnsi="宋体" w:eastAsia="宋体" w:cs="宋体"/>
          <w:color w:val="auto"/>
          <w:spacing w:val="-6"/>
          <w:sz w:val="21"/>
          <w:szCs w:val="21"/>
          <w:highlight w:val="none"/>
        </w:rPr>
        <w:t>术人员及主要机械设备和试验检测设备组织进场施工，且不进行更换。</w:t>
      </w:r>
    </w:p>
    <w:p w14:paraId="2D1320F2">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96" w:firstLineChars="200"/>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如我方违背了上述承诺，本项目招标人有权取消我方的中标资格，并由招标人将我方的违约行为上报省级交通主管部门，作为不良记录纳入公路建设市场信息管理系统。</w:t>
      </w:r>
    </w:p>
    <w:p w14:paraId="441B98B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96" w:firstLineChars="200"/>
        <w:textAlignment w:val="baseline"/>
        <w:rPr>
          <w:rFonts w:hint="eastAsia" w:ascii="宋体" w:hAnsi="宋体" w:eastAsia="宋体" w:cs="宋体"/>
          <w:color w:val="auto"/>
          <w:spacing w:val="-6"/>
          <w:sz w:val="21"/>
          <w:szCs w:val="21"/>
          <w:highlight w:val="none"/>
        </w:rPr>
      </w:pPr>
    </w:p>
    <w:p w14:paraId="1E6D170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8C633C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51E05F7B">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outlineLvl w:val="3"/>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供应商[公章(CA</w:t>
      </w:r>
      <w:r>
        <w:rPr>
          <w:rFonts w:hint="eastAsia" w:ascii="宋体" w:hAnsi="宋体" w:eastAsia="宋体" w:cs="宋体"/>
          <w:color w:val="auto"/>
          <w:spacing w:val="-43"/>
          <w:sz w:val="21"/>
          <w:szCs w:val="21"/>
          <w:highlight w:val="none"/>
        </w:rPr>
        <w:t xml:space="preserve"> </w:t>
      </w:r>
      <w:r>
        <w:rPr>
          <w:rFonts w:hint="eastAsia" w:ascii="宋体" w:hAnsi="宋体" w:eastAsia="宋体" w:cs="宋体"/>
          <w:color w:val="auto"/>
          <w:spacing w:val="-2"/>
          <w:sz w:val="21"/>
          <w:szCs w:val="21"/>
          <w:highlight w:val="none"/>
        </w:rPr>
        <w:t>签章)]：</w:t>
      </w:r>
      <w:r>
        <w:rPr>
          <w:rFonts w:hint="eastAsia" w:ascii="宋体" w:hAnsi="宋体" w:eastAsia="宋体" w:cs="宋体"/>
          <w:color w:val="auto"/>
          <w:sz w:val="21"/>
          <w:szCs w:val="21"/>
          <w:highlight w:val="none"/>
          <w:u w:val="single" w:color="auto"/>
        </w:rPr>
        <w:t xml:space="preserve">                    </w:t>
      </w:r>
    </w:p>
    <w:p w14:paraId="006CF115">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法定代表人或相应的委托代理人签字[或盖章(CA</w:t>
      </w:r>
      <w:r>
        <w:rPr>
          <w:rFonts w:hint="eastAsia" w:ascii="宋体" w:hAnsi="宋体" w:eastAsia="宋体" w:cs="宋体"/>
          <w:color w:val="auto"/>
          <w:spacing w:val="-48"/>
          <w:sz w:val="21"/>
          <w:szCs w:val="21"/>
          <w:highlight w:val="none"/>
        </w:rPr>
        <w:t xml:space="preserve"> </w:t>
      </w:r>
      <w:r>
        <w:rPr>
          <w:rFonts w:hint="eastAsia" w:ascii="宋体" w:hAnsi="宋体" w:eastAsia="宋体" w:cs="宋体"/>
          <w:color w:val="auto"/>
          <w:spacing w:val="-1"/>
          <w:sz w:val="21"/>
          <w:szCs w:val="21"/>
          <w:highlight w:val="none"/>
        </w:rPr>
        <w:t>签章)]：</w:t>
      </w:r>
      <w:r>
        <w:rPr>
          <w:rFonts w:hint="eastAsia" w:ascii="宋体" w:hAnsi="宋体" w:eastAsia="宋体" w:cs="宋体"/>
          <w:color w:val="auto"/>
          <w:spacing w:val="-1"/>
          <w:sz w:val="21"/>
          <w:szCs w:val="21"/>
          <w:highlight w:val="none"/>
          <w:u w:val="single" w:color="auto"/>
        </w:rPr>
        <w:t xml:space="preserve">      </w:t>
      </w:r>
    </w:p>
    <w:p w14:paraId="385A2CF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6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日           期：</w:t>
      </w:r>
      <w:r>
        <w:rPr>
          <w:rFonts w:hint="eastAsia" w:ascii="宋体" w:hAnsi="宋体" w:eastAsia="宋体" w:cs="宋体"/>
          <w:color w:val="auto"/>
          <w:sz w:val="21"/>
          <w:szCs w:val="21"/>
          <w:highlight w:val="none"/>
          <w:u w:val="single" w:color="auto"/>
        </w:rPr>
        <w:t xml:space="preserve">                                        </w:t>
      </w:r>
    </w:p>
    <w:p w14:paraId="6E161E7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3" w:type="default"/>
          <w:pgSz w:w="11910" w:h="16840"/>
          <w:pgMar w:top="1440" w:right="1080" w:bottom="1440" w:left="1080" w:header="0" w:footer="701" w:gutter="0"/>
          <w:pgNumType w:fmt="decimal"/>
          <w:cols w:space="720" w:num="1"/>
        </w:sectPr>
      </w:pPr>
    </w:p>
    <w:p w14:paraId="4BD4389E">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6"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（二）农民工工资保证金承诺书</w:t>
      </w:r>
    </w:p>
    <w:p w14:paraId="68E0B29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761FA3C0">
      <w:pPr>
        <w:pStyle w:val="2"/>
        <w:keepNext w:val="0"/>
        <w:keepLines w:val="0"/>
        <w:pageBreakBefore w:val="0"/>
        <w:widowControl/>
        <w:kinsoku w:val="0"/>
        <w:overflowPunct/>
        <w:topLinePunct w:val="0"/>
        <w:autoSpaceDE w:val="0"/>
        <w:autoSpaceDN w:val="0"/>
        <w:bidi w:val="0"/>
        <w:adjustRightInd w:val="0"/>
        <w:snapToGrid w:val="0"/>
        <w:spacing w:line="480" w:lineRule="auto"/>
        <w:ind w:right="0"/>
        <w:textAlignment w:val="baseline"/>
        <w:outlineLvl w:val="4"/>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致</w:t>
      </w:r>
      <w:r>
        <w:rPr>
          <w:rFonts w:hint="eastAsia" w:ascii="宋体" w:hAnsi="宋体" w:eastAsia="宋体" w:cs="宋体"/>
          <w:color w:val="auto"/>
          <w:spacing w:val="-16"/>
          <w:sz w:val="21"/>
          <w:szCs w:val="21"/>
          <w:highlight w:val="none"/>
        </w:rPr>
        <w:t>：</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3"/>
          <w:sz w:val="21"/>
          <w:szCs w:val="21"/>
          <w:highlight w:val="none"/>
        </w:rPr>
        <w:t>招标人名称）</w:t>
      </w:r>
    </w:p>
    <w:p w14:paraId="69ECE11B">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396" w:firstLineChars="200"/>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根据《关于建立交通行业农民工工资保证金制度的通知》（桂劳社发﹝2007﹞147号），在</w:t>
      </w:r>
      <w:r>
        <w:rPr>
          <w:rFonts w:hint="eastAsia" w:ascii="宋体" w:hAnsi="宋体" w:eastAsia="宋体" w:cs="宋体"/>
          <w:color w:val="auto"/>
          <w:spacing w:val="-6"/>
          <w:sz w:val="21"/>
          <w:szCs w:val="21"/>
          <w:highlight w:val="none"/>
          <w:u w:val="single"/>
        </w:rPr>
        <w:t xml:space="preserve">（项目名称）  </w:t>
      </w:r>
      <w:r>
        <w:rPr>
          <w:rFonts w:hint="eastAsia" w:ascii="宋体" w:hAnsi="宋体" w:eastAsia="宋体" w:cs="宋体"/>
          <w:color w:val="auto"/>
          <w:spacing w:val="-6"/>
          <w:sz w:val="21"/>
          <w:szCs w:val="21"/>
          <w:highlight w:val="none"/>
        </w:rPr>
        <w:t xml:space="preserve"> 施工招标的投标中，我单位对农民工工资的支付作出以下郑重承诺：</w:t>
      </w:r>
    </w:p>
    <w:p w14:paraId="202D3099">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08"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（一）我单位在本招标项目递交投标文件截止时间</w:t>
      </w:r>
      <w:r>
        <w:rPr>
          <w:rFonts w:hint="eastAsia" w:ascii="宋体" w:hAnsi="宋体" w:eastAsia="宋体" w:cs="宋体"/>
          <w:color w:val="auto"/>
          <w:spacing w:val="-3"/>
          <w:sz w:val="21"/>
          <w:szCs w:val="21"/>
          <w:highlight w:val="none"/>
          <w:u w:val="single" w:color="auto"/>
        </w:rPr>
        <w:t xml:space="preserve"> （开标日）</w:t>
      </w:r>
      <w:r>
        <w:rPr>
          <w:rFonts w:hint="eastAsia" w:ascii="宋体" w:hAnsi="宋体" w:eastAsia="宋体" w:cs="宋体"/>
          <w:color w:val="auto"/>
          <w:spacing w:val="-3"/>
          <w:sz w:val="21"/>
          <w:szCs w:val="21"/>
          <w:highlight w:val="none"/>
        </w:rPr>
        <w:t>前所承建的工程项目，不存</w:t>
      </w:r>
      <w:r>
        <w:rPr>
          <w:rFonts w:hint="eastAsia" w:ascii="宋体" w:hAnsi="宋体" w:eastAsia="宋体" w:cs="宋体"/>
          <w:color w:val="auto"/>
          <w:spacing w:val="-1"/>
          <w:sz w:val="21"/>
          <w:szCs w:val="21"/>
          <w:highlight w:val="none"/>
        </w:rPr>
        <w:t>在拖欠或克扣农民工工资的行为。</w:t>
      </w:r>
    </w:p>
    <w:p w14:paraId="6CA13429">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0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（二）投标中标后，我单位同意在签订合同后及项目开工前，</w:t>
      </w:r>
      <w:r>
        <w:rPr>
          <w:rFonts w:hint="eastAsia" w:ascii="宋体" w:hAnsi="宋体" w:eastAsia="宋体" w:cs="宋体"/>
          <w:color w:val="auto"/>
          <w:spacing w:val="-6"/>
          <w:sz w:val="21"/>
          <w:szCs w:val="21"/>
          <w:highlight w:val="none"/>
        </w:rPr>
        <w:t>按桂人社发﹝2019﹞30号（广</w:t>
      </w:r>
      <w:r>
        <w:rPr>
          <w:rFonts w:hint="eastAsia" w:ascii="宋体" w:hAnsi="宋体" w:eastAsia="宋体" w:cs="宋体"/>
          <w:color w:val="auto"/>
          <w:sz w:val="21"/>
          <w:szCs w:val="21"/>
          <w:highlight w:val="none"/>
        </w:rPr>
        <w:t xml:space="preserve"> 西壮族自治区人力资源和社会保障厅关于开展农民工工资</w:t>
      </w:r>
      <w:r>
        <w:rPr>
          <w:rFonts w:hint="eastAsia" w:ascii="宋体" w:hAnsi="宋体" w:eastAsia="宋体" w:cs="宋体"/>
          <w:color w:val="auto"/>
          <w:spacing w:val="-1"/>
          <w:sz w:val="21"/>
          <w:szCs w:val="21"/>
          <w:highlight w:val="none"/>
        </w:rPr>
        <w:t>保证金三方监管工作的通知）要求在</w:t>
      </w:r>
      <w:r>
        <w:rPr>
          <w:rFonts w:hint="eastAsia" w:ascii="宋体" w:hAnsi="宋体" w:eastAsia="宋体" w:cs="宋体"/>
          <w:color w:val="auto"/>
          <w:sz w:val="21"/>
          <w:szCs w:val="21"/>
          <w:highlight w:val="none"/>
        </w:rPr>
        <w:t xml:space="preserve"> 商业银行开设农民工工资保证金专用账户，并按规定预存</w:t>
      </w:r>
      <w:r>
        <w:rPr>
          <w:rFonts w:hint="eastAsia" w:ascii="宋体" w:hAnsi="宋体" w:eastAsia="宋体" w:cs="宋体"/>
          <w:color w:val="auto"/>
          <w:spacing w:val="-1"/>
          <w:sz w:val="21"/>
          <w:szCs w:val="21"/>
          <w:highlight w:val="none"/>
        </w:rPr>
        <w:t>农民工工资保证金，并到项目所在地人力社会保障局和建设项目主管部门备案。</w:t>
      </w:r>
    </w:p>
    <w:p w14:paraId="3CD1E9DD">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16" w:firstLineChars="200"/>
        <w:jc w:val="both"/>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1"/>
          <w:position w:val="11"/>
          <w:sz w:val="21"/>
          <w:szCs w:val="21"/>
          <w:highlight w:val="none"/>
        </w:rPr>
        <w:t>（</w:t>
      </w:r>
      <w:r>
        <w:rPr>
          <w:rFonts w:hint="eastAsia" w:ascii="宋体" w:hAnsi="宋体" w:eastAsia="宋体" w:cs="宋体"/>
          <w:color w:val="auto"/>
          <w:spacing w:val="-5"/>
          <w:sz w:val="21"/>
          <w:szCs w:val="21"/>
          <w:highlight w:val="none"/>
        </w:rPr>
        <w:t>三）在项目实施过程中，若出现结算价超出合同价时，以实际结算金额的规定比例额度补充存入农民工工资保证金。</w:t>
      </w:r>
    </w:p>
    <w:p w14:paraId="6079EFB4">
      <w:pPr>
        <w:pStyle w:val="2"/>
        <w:keepNext w:val="0"/>
        <w:keepLines w:val="0"/>
        <w:pageBreakBefore w:val="0"/>
        <w:widowControl/>
        <w:kinsoku w:val="0"/>
        <w:overflowPunct/>
        <w:topLinePunct w:val="0"/>
        <w:autoSpaceDE w:val="0"/>
        <w:autoSpaceDN w:val="0"/>
        <w:bidi w:val="0"/>
        <w:adjustRightInd w:val="0"/>
        <w:snapToGrid w:val="0"/>
        <w:spacing w:line="480" w:lineRule="auto"/>
        <w:ind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（四）我单位向建设单位承诺依法足额支付农民工工资，一旦我单位（包含我单位的分包</w:t>
      </w:r>
      <w:r>
        <w:rPr>
          <w:rFonts w:hint="eastAsia" w:ascii="宋体" w:hAnsi="宋体" w:eastAsia="宋体" w:cs="宋体"/>
          <w:color w:val="auto"/>
          <w:spacing w:val="17"/>
          <w:sz w:val="21"/>
          <w:szCs w:val="21"/>
          <w:highlight w:val="none"/>
        </w:rPr>
        <w:t xml:space="preserve"> </w:t>
      </w:r>
      <w:r>
        <w:rPr>
          <w:rFonts w:hint="eastAsia" w:ascii="宋体" w:hAnsi="宋体" w:eastAsia="宋体" w:cs="宋体"/>
          <w:color w:val="auto"/>
          <w:spacing w:val="-2"/>
          <w:sz w:val="21"/>
          <w:szCs w:val="21"/>
          <w:highlight w:val="none"/>
        </w:rPr>
        <w:t>商）承建的</w:t>
      </w:r>
      <w:r>
        <w:rPr>
          <w:rFonts w:hint="eastAsia" w:ascii="宋体" w:hAnsi="宋体" w:eastAsia="宋体" w:cs="宋体"/>
          <w:color w:val="auto"/>
          <w:spacing w:val="-2"/>
          <w:sz w:val="21"/>
          <w:szCs w:val="21"/>
          <w:highlight w:val="none"/>
          <w:u w:val="single" w:color="auto"/>
        </w:rPr>
        <w:t xml:space="preserve"> （项目名称）</w:t>
      </w:r>
      <w:r>
        <w:rPr>
          <w:rFonts w:hint="eastAsia" w:ascii="宋体" w:hAnsi="宋体" w:eastAsia="宋体" w:cs="宋体"/>
          <w:color w:val="auto"/>
          <w:spacing w:val="-2"/>
          <w:sz w:val="21"/>
          <w:szCs w:val="21"/>
          <w:highlight w:val="none"/>
        </w:rPr>
        <w:t>出现拖欠农民工工资情</w:t>
      </w:r>
      <w:r>
        <w:rPr>
          <w:rFonts w:hint="eastAsia" w:ascii="宋体" w:hAnsi="宋体" w:eastAsia="宋体" w:cs="宋体"/>
          <w:color w:val="auto"/>
          <w:spacing w:val="-3"/>
          <w:sz w:val="21"/>
          <w:szCs w:val="21"/>
          <w:highlight w:val="none"/>
        </w:rPr>
        <w:t>况的，可由劳动保障、交通主管部门（或授权</w:t>
      </w:r>
      <w:r>
        <w:rPr>
          <w:rFonts w:hint="eastAsia" w:ascii="宋体" w:hAnsi="宋体" w:eastAsia="宋体" w:cs="宋体"/>
          <w:color w:val="auto"/>
          <w:sz w:val="21"/>
          <w:szCs w:val="21"/>
          <w:highlight w:val="none"/>
        </w:rPr>
        <w:t>机构）及建设单位根据相关规定从我单位农民工工</w:t>
      </w:r>
      <w:r>
        <w:rPr>
          <w:rFonts w:hint="eastAsia" w:ascii="宋体" w:hAnsi="宋体" w:eastAsia="宋体" w:cs="宋体"/>
          <w:color w:val="auto"/>
          <w:spacing w:val="-1"/>
          <w:sz w:val="21"/>
          <w:szCs w:val="21"/>
          <w:highlight w:val="none"/>
        </w:rPr>
        <w:t>资保证金中先予支取。</w:t>
      </w:r>
    </w:p>
    <w:p w14:paraId="79B67A0C">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（五）其它未尽事宜按农民工工资保证金现行的有关规定执行。</w:t>
      </w:r>
    </w:p>
    <w:p w14:paraId="65B44CC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D70FF38">
      <w:pPr>
        <w:keepNext w:val="0"/>
        <w:keepLines w:val="0"/>
        <w:pageBreakBefore w:val="0"/>
        <w:widowControl/>
        <w:kinsoku w:val="0"/>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sz w:val="21"/>
          <w:szCs w:val="21"/>
          <w:highlight w:val="none"/>
        </w:rPr>
      </w:pPr>
    </w:p>
    <w:p w14:paraId="4F5C6ACD">
      <w:pPr>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20" w:firstLineChars="200"/>
        <w:textAlignment w:val="baseline"/>
        <w:rPr>
          <w:rFonts w:hint="eastAsia" w:ascii="宋体" w:hAnsi="宋体" w:eastAsia="宋体" w:cs="宋体"/>
          <w:color w:val="auto"/>
          <w:sz w:val="21"/>
          <w:szCs w:val="21"/>
          <w:highlight w:val="none"/>
        </w:rPr>
      </w:pPr>
    </w:p>
    <w:p w14:paraId="048014B7">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12"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供应商[公章(CA</w:t>
      </w:r>
      <w:r>
        <w:rPr>
          <w:rFonts w:hint="eastAsia" w:ascii="宋体" w:hAnsi="宋体" w:eastAsia="宋体" w:cs="宋体"/>
          <w:color w:val="auto"/>
          <w:spacing w:val="-44"/>
          <w:sz w:val="21"/>
          <w:szCs w:val="21"/>
          <w:highlight w:val="none"/>
        </w:rPr>
        <w:t xml:space="preserve"> </w:t>
      </w:r>
      <w:r>
        <w:rPr>
          <w:rFonts w:hint="eastAsia" w:ascii="宋体" w:hAnsi="宋体" w:eastAsia="宋体" w:cs="宋体"/>
          <w:color w:val="auto"/>
          <w:spacing w:val="-2"/>
          <w:sz w:val="21"/>
          <w:szCs w:val="21"/>
          <w:highlight w:val="none"/>
        </w:rPr>
        <w:t>签章)]：</w:t>
      </w:r>
      <w:r>
        <w:rPr>
          <w:rFonts w:hint="eastAsia" w:ascii="宋体" w:hAnsi="宋体" w:eastAsia="宋体" w:cs="宋体"/>
          <w:color w:val="auto"/>
          <w:sz w:val="21"/>
          <w:szCs w:val="21"/>
          <w:highlight w:val="none"/>
          <w:u w:val="single" w:color="auto"/>
        </w:rPr>
        <w:t xml:space="preserve">                    </w:t>
      </w:r>
    </w:p>
    <w:p w14:paraId="0208BD74">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法定代表人或相应的委托代理人签字[或盖章(CA</w:t>
      </w:r>
      <w:r>
        <w:rPr>
          <w:rFonts w:hint="eastAsia" w:ascii="宋体" w:hAnsi="宋体" w:eastAsia="宋体" w:cs="宋体"/>
          <w:color w:val="auto"/>
          <w:spacing w:val="-45"/>
          <w:sz w:val="21"/>
          <w:szCs w:val="21"/>
          <w:highlight w:val="none"/>
        </w:rPr>
        <w:t xml:space="preserve"> </w:t>
      </w:r>
      <w:r>
        <w:rPr>
          <w:rFonts w:hint="eastAsia" w:ascii="宋体" w:hAnsi="宋体" w:eastAsia="宋体" w:cs="宋体"/>
          <w:color w:val="auto"/>
          <w:spacing w:val="-1"/>
          <w:sz w:val="21"/>
          <w:szCs w:val="21"/>
          <w:highlight w:val="none"/>
        </w:rPr>
        <w:t>签章)]：</w:t>
      </w:r>
      <w:r>
        <w:rPr>
          <w:rFonts w:hint="eastAsia" w:ascii="宋体" w:hAnsi="宋体" w:eastAsia="宋体" w:cs="宋体"/>
          <w:color w:val="auto"/>
          <w:sz w:val="21"/>
          <w:szCs w:val="21"/>
          <w:highlight w:val="none"/>
          <w:u w:val="single" w:color="auto"/>
        </w:rPr>
        <w:t xml:space="preserve">         </w:t>
      </w:r>
    </w:p>
    <w:p w14:paraId="6866305C">
      <w:pPr>
        <w:pStyle w:val="2"/>
        <w:keepNext w:val="0"/>
        <w:keepLines w:val="0"/>
        <w:pageBreakBefore w:val="0"/>
        <w:widowControl/>
        <w:kinsoku w:val="0"/>
        <w:overflowPunct/>
        <w:topLinePunct w:val="0"/>
        <w:autoSpaceDE w:val="0"/>
        <w:autoSpaceDN w:val="0"/>
        <w:bidi w:val="0"/>
        <w:adjustRightInd w:val="0"/>
        <w:snapToGrid w:val="0"/>
        <w:spacing w:line="480" w:lineRule="auto"/>
        <w:ind w:left="0" w:leftChars="0" w:right="0" w:firstLine="36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日           期：</w:t>
      </w:r>
      <w:r>
        <w:rPr>
          <w:rFonts w:hint="eastAsia" w:ascii="宋体" w:hAnsi="宋体" w:eastAsia="宋体" w:cs="宋体"/>
          <w:color w:val="auto"/>
          <w:sz w:val="21"/>
          <w:szCs w:val="21"/>
          <w:highlight w:val="none"/>
          <w:u w:val="single" w:color="auto"/>
        </w:rPr>
        <w:t xml:space="preserve">                                       </w:t>
      </w:r>
    </w:p>
    <w:p w14:paraId="64736E7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C35A17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24CA996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47BCFF1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56721E07">
      <w:pPr>
        <w:pStyle w:val="2"/>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outlineLvl w:val="2"/>
        <w:rPr>
          <w:rFonts w:hint="eastAsia" w:ascii="宋体" w:hAnsi="宋体" w:eastAsia="宋体" w:cs="宋体"/>
          <w:color w:val="auto"/>
          <w:spacing w:val="3"/>
          <w:sz w:val="22"/>
          <w:szCs w:val="22"/>
          <w:highlight w:val="none"/>
          <w14:textOutline w14:w="5103" w14:cap="sq" w14:cmpd="sng">
            <w14:solidFill>
              <w14:srgbClr w14:val="000000"/>
            </w14:solidFill>
            <w14:prstDash w14:val="solid"/>
            <w14:bevel/>
          </w14:textOutline>
        </w:rPr>
      </w:pPr>
      <w:r>
        <w:rPr>
          <w:rFonts w:hint="eastAsia" w:cs="宋体"/>
          <w:color w:val="auto"/>
          <w:spacing w:val="3"/>
          <w:sz w:val="22"/>
          <w:szCs w:val="22"/>
          <w:highlight w:val="none"/>
          <w:lang w:val="en-US" w:eastAsia="zh-CN"/>
          <w14:textOutline w14:w="5103" w14:cap="sq" w14:cmpd="sng">
            <w14:solidFill>
              <w14:srgbClr w14:val="000000"/>
            </w14:solidFill>
            <w14:prstDash w14:val="solid"/>
            <w14:bevel/>
          </w14:textOutline>
        </w:rPr>
        <w:t>6</w:t>
      </w:r>
      <w:r>
        <w:rPr>
          <w:rFonts w:hint="eastAsia" w:ascii="宋体" w:hAnsi="宋体" w:eastAsia="宋体" w:cs="宋体"/>
          <w:color w:val="auto"/>
          <w:spacing w:val="3"/>
          <w:sz w:val="22"/>
          <w:szCs w:val="22"/>
          <w:highlight w:val="none"/>
          <w14:textOutline w14:w="5103" w14:cap="sq" w14:cmpd="sng">
            <w14:solidFill>
              <w14:srgbClr w14:val="000000"/>
            </w14:solidFill>
            <w14:prstDash w14:val="solid"/>
            <w14:bevel/>
          </w14:textOutline>
        </w:rPr>
        <w:t>.《中小企业声明函》（见附件）（除监狱企业及残疾人福利性单位外，必须提供）</w:t>
      </w:r>
    </w:p>
    <w:p w14:paraId="46F6F870">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9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1"/>
          <w:sz w:val="22"/>
          <w:szCs w:val="22"/>
          <w:highlight w:val="none"/>
          <w14:textOutline w14:w="5103" w14:cap="sq" w14:cmpd="sng">
            <w14:solidFill>
              <w14:srgbClr w14:val="000000"/>
            </w14:solidFill>
            <w14:prstDash w14:val="solid"/>
            <w14:bevel/>
          </w14:textOutline>
        </w:rPr>
        <w:t>附件：</w:t>
      </w:r>
    </w:p>
    <w:p w14:paraId="78FB020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jc w:val="center"/>
        <w:textAlignment w:val="baseline"/>
        <w:outlineLvl w:val="1"/>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14:textOutline w14:w="5103" w14:cap="sq" w14:cmpd="sng">
            <w14:solidFill>
              <w14:srgbClr w14:val="000000"/>
            </w14:solidFill>
            <w14:prstDash w14:val="solid"/>
            <w14:bevel/>
          </w14:textOutline>
        </w:rPr>
        <w:t>中小企业声明函(工程)</w:t>
      </w:r>
    </w:p>
    <w:p w14:paraId="11DE0BF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本公司郑重声明，根据《政府采购促进中小企业发展管理办法》（财库〔2020〕46</w:t>
      </w:r>
      <w:r>
        <w:rPr>
          <w:rFonts w:hint="eastAsia" w:ascii="宋体" w:hAnsi="宋体" w:eastAsia="宋体" w:cs="宋体"/>
          <w:color w:val="auto"/>
          <w:spacing w:val="-23"/>
          <w:sz w:val="21"/>
          <w:szCs w:val="21"/>
          <w:highlight w:val="none"/>
        </w:rPr>
        <w:t xml:space="preserve"> </w:t>
      </w:r>
      <w:r>
        <w:rPr>
          <w:rFonts w:hint="eastAsia" w:ascii="宋体" w:hAnsi="宋体" w:eastAsia="宋体" w:cs="宋体"/>
          <w:color w:val="auto"/>
          <w:spacing w:val="-2"/>
          <w:sz w:val="21"/>
          <w:szCs w:val="21"/>
          <w:highlight w:val="none"/>
        </w:rPr>
        <w:t>号）的</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规定，本公司参加</w:t>
      </w:r>
      <w:r>
        <w:rPr>
          <w:rFonts w:hint="eastAsia" w:ascii="宋体" w:hAnsi="宋体" w:eastAsia="宋体" w:cs="宋体"/>
          <w:color w:val="auto"/>
          <w:spacing w:val="-2"/>
          <w:sz w:val="21"/>
          <w:szCs w:val="21"/>
          <w:highlight w:val="none"/>
          <w:u w:val="single" w:color="auto"/>
        </w:rPr>
        <w:t>（单位名称）</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u w:val="single" w:color="auto"/>
        </w:rPr>
        <w:t>（项目名称）</w:t>
      </w:r>
      <w:r>
        <w:rPr>
          <w:rFonts w:hint="eastAsia" w:ascii="宋体" w:hAnsi="宋体" w:eastAsia="宋体" w:cs="宋体"/>
          <w:color w:val="auto"/>
          <w:spacing w:val="-3"/>
          <w:sz w:val="21"/>
          <w:szCs w:val="21"/>
          <w:highlight w:val="none"/>
        </w:rPr>
        <w:t>釆购活动,工程的施工单位全部为符合政策要求</w:t>
      </w:r>
      <w:r>
        <w:rPr>
          <w:rFonts w:hint="eastAsia" w:ascii="宋体" w:hAnsi="宋体" w:eastAsia="宋体" w:cs="宋体"/>
          <w:color w:val="auto"/>
          <w:sz w:val="21"/>
          <w:szCs w:val="21"/>
          <w:highlight w:val="none"/>
        </w:rPr>
        <w:t xml:space="preserve"> 的中小企业。相关企业（含联合体中的中小企业、签订分包意向协议的中小企业）的具体情况</w:t>
      </w:r>
      <w:r>
        <w:rPr>
          <w:rFonts w:hint="eastAsia" w:ascii="宋体" w:hAnsi="宋体" w:eastAsia="宋体" w:cs="宋体"/>
          <w:color w:val="auto"/>
          <w:spacing w:val="14"/>
          <w:sz w:val="21"/>
          <w:szCs w:val="21"/>
          <w:highlight w:val="none"/>
        </w:rPr>
        <w:t xml:space="preserve"> </w:t>
      </w:r>
      <w:r>
        <w:rPr>
          <w:rFonts w:hint="eastAsia" w:ascii="宋体" w:hAnsi="宋体" w:eastAsia="宋体" w:cs="宋体"/>
          <w:color w:val="auto"/>
          <w:spacing w:val="-6"/>
          <w:sz w:val="21"/>
          <w:szCs w:val="21"/>
          <w:highlight w:val="none"/>
        </w:rPr>
        <w:t>如下：</w:t>
      </w:r>
    </w:p>
    <w:p w14:paraId="34C52D1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pacing w:val="-1"/>
          <w:sz w:val="21"/>
          <w:szCs w:val="21"/>
          <w:highlight w:val="none"/>
          <w:u w:val="single" w:color="auto"/>
        </w:rPr>
        <w:t xml:space="preserve">     （标的名称</w:t>
      </w:r>
      <w:r>
        <w:rPr>
          <w:rFonts w:hint="eastAsia" w:ascii="宋体" w:hAnsi="宋体" w:eastAsia="宋体" w:cs="宋体"/>
          <w:color w:val="auto"/>
          <w:spacing w:val="11"/>
          <w:sz w:val="21"/>
          <w:szCs w:val="21"/>
          <w:highlight w:val="none"/>
          <w:u w:val="single" w:color="auto"/>
        </w:rPr>
        <w:t>）</w:t>
      </w: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1"/>
          <w:sz w:val="21"/>
          <w:szCs w:val="21"/>
          <w:highlight w:val="none"/>
        </w:rPr>
        <w:t>属于</w:t>
      </w:r>
      <w:r>
        <w:rPr>
          <w:rFonts w:hint="eastAsia" w:ascii="宋体" w:hAnsi="宋体" w:eastAsia="宋体" w:cs="宋体"/>
          <w:color w:val="auto"/>
          <w:spacing w:val="-1"/>
          <w:sz w:val="21"/>
          <w:szCs w:val="21"/>
          <w:highlight w:val="none"/>
          <w:u w:val="single" w:color="auto"/>
        </w:rPr>
        <w:t xml:space="preserve">     （釆购文件中明确的所属行业</w:t>
      </w:r>
      <w:r>
        <w:rPr>
          <w:rFonts w:hint="eastAsia" w:ascii="宋体" w:hAnsi="宋体" w:eastAsia="宋体" w:cs="宋体"/>
          <w:color w:val="auto"/>
          <w:spacing w:val="11"/>
          <w:sz w:val="21"/>
          <w:szCs w:val="21"/>
          <w:highlight w:val="none"/>
          <w:u w:val="single" w:color="auto"/>
        </w:rPr>
        <w:t>）</w:t>
      </w: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1"/>
          <w:sz w:val="21"/>
          <w:szCs w:val="21"/>
          <w:highlight w:val="none"/>
        </w:rPr>
        <w:t>承建企业为</w:t>
      </w:r>
      <w:r>
        <w:rPr>
          <w:rFonts w:hint="eastAsia" w:ascii="宋体" w:hAnsi="宋体" w:eastAsia="宋体" w:cs="宋体"/>
          <w:color w:val="auto"/>
          <w:spacing w:val="-1"/>
          <w:sz w:val="21"/>
          <w:szCs w:val="21"/>
          <w:highlight w:val="none"/>
          <w:u w:val="single" w:color="auto"/>
        </w:rPr>
        <w:t>（企业名</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1"/>
          <w:sz w:val="21"/>
          <w:szCs w:val="21"/>
          <w:highlight w:val="none"/>
          <w:u w:val="single" w:color="auto"/>
        </w:rPr>
        <w:t>称</w:t>
      </w:r>
      <w:r>
        <w:rPr>
          <w:rFonts w:hint="eastAsia" w:ascii="宋体" w:hAnsi="宋体" w:eastAsia="宋体" w:cs="宋体"/>
          <w:color w:val="auto"/>
          <w:spacing w:val="7"/>
          <w:sz w:val="21"/>
          <w:szCs w:val="21"/>
          <w:highlight w:val="none"/>
          <w:u w:val="single" w:color="auto"/>
        </w:rPr>
        <w:t>）</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1"/>
          <w:sz w:val="21"/>
          <w:szCs w:val="21"/>
          <w:highlight w:val="none"/>
        </w:rPr>
        <w:t>从业人员</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98"/>
          <w:sz w:val="21"/>
          <w:szCs w:val="21"/>
          <w:highlight w:val="none"/>
        </w:rPr>
        <w:t xml:space="preserve"> </w:t>
      </w:r>
      <w:r>
        <w:rPr>
          <w:rFonts w:hint="eastAsia" w:ascii="宋体" w:hAnsi="宋体" w:eastAsia="宋体" w:cs="宋体"/>
          <w:color w:val="auto"/>
          <w:spacing w:val="-1"/>
          <w:sz w:val="21"/>
          <w:szCs w:val="21"/>
          <w:highlight w:val="none"/>
        </w:rPr>
        <w:t>人，营业收入为</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03"/>
          <w:sz w:val="21"/>
          <w:szCs w:val="21"/>
          <w:highlight w:val="none"/>
        </w:rPr>
        <w:t xml:space="preserve"> </w:t>
      </w:r>
      <w:r>
        <w:rPr>
          <w:rFonts w:hint="eastAsia" w:ascii="宋体" w:hAnsi="宋体" w:eastAsia="宋体" w:cs="宋体"/>
          <w:color w:val="auto"/>
          <w:spacing w:val="-1"/>
          <w:sz w:val="21"/>
          <w:szCs w:val="21"/>
          <w:highlight w:val="none"/>
        </w:rPr>
        <w:t>万元，资产总额为</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01"/>
          <w:sz w:val="21"/>
          <w:szCs w:val="21"/>
          <w:highlight w:val="none"/>
        </w:rPr>
        <w:t xml:space="preserve"> </w:t>
      </w:r>
      <w:r>
        <w:rPr>
          <w:rFonts w:hint="eastAsia" w:ascii="宋体" w:hAnsi="宋体" w:eastAsia="宋体" w:cs="宋体"/>
          <w:color w:val="auto"/>
          <w:spacing w:val="-2"/>
          <w:sz w:val="21"/>
          <w:szCs w:val="21"/>
          <w:highlight w:val="none"/>
        </w:rPr>
        <w:t>万元，属于</w:t>
      </w:r>
      <w:r>
        <w:rPr>
          <w:rFonts w:hint="eastAsia" w:ascii="宋体" w:hAnsi="宋体" w:eastAsia="宋体" w:cs="宋体"/>
          <w:color w:val="auto"/>
          <w:spacing w:val="-2"/>
          <w:sz w:val="21"/>
          <w:szCs w:val="21"/>
          <w:highlight w:val="none"/>
          <w:u w:val="single" w:color="auto"/>
        </w:rPr>
        <w:t>（中型企业、小型</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u w:val="single" w:color="auto"/>
        </w:rPr>
        <w:t>企业、微型企业</w:t>
      </w:r>
      <w:r>
        <w:rPr>
          <w:rFonts w:hint="eastAsia" w:ascii="宋体" w:hAnsi="宋体" w:eastAsia="宋体" w:cs="宋体"/>
          <w:color w:val="auto"/>
          <w:spacing w:val="2"/>
          <w:sz w:val="21"/>
          <w:szCs w:val="21"/>
          <w:highlight w:val="none"/>
          <w:u w:val="single" w:color="auto"/>
        </w:rPr>
        <w:t>）</w:t>
      </w:r>
      <w:r>
        <w:rPr>
          <w:rFonts w:hint="eastAsia" w:ascii="宋体" w:hAnsi="宋体" w:eastAsia="宋体" w:cs="宋体"/>
          <w:color w:val="auto"/>
          <w:spacing w:val="2"/>
          <w:sz w:val="21"/>
          <w:szCs w:val="21"/>
          <w:highlight w:val="none"/>
        </w:rPr>
        <w:t>；</w:t>
      </w:r>
    </w:p>
    <w:p w14:paraId="222E551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u w:val="single" w:color="auto"/>
        </w:rPr>
        <w:t xml:space="preserve">     （标的名称</w:t>
      </w:r>
      <w:r>
        <w:rPr>
          <w:rFonts w:hint="eastAsia" w:ascii="宋体" w:hAnsi="宋体" w:eastAsia="宋体" w:cs="宋体"/>
          <w:color w:val="auto"/>
          <w:spacing w:val="8"/>
          <w:sz w:val="21"/>
          <w:szCs w:val="21"/>
          <w:highlight w:val="none"/>
          <w:u w:val="single" w:color="auto"/>
        </w:rPr>
        <w:t>）</w:t>
      </w:r>
      <w:r>
        <w:rPr>
          <w:rFonts w:hint="eastAsia" w:ascii="宋体" w:hAnsi="宋体" w:eastAsia="宋体" w:cs="宋体"/>
          <w:color w:val="auto"/>
          <w:spacing w:val="8"/>
          <w:sz w:val="21"/>
          <w:szCs w:val="21"/>
          <w:highlight w:val="none"/>
        </w:rPr>
        <w:t>，</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color="auto"/>
        </w:rPr>
        <w:t xml:space="preserve">     （釆购文件中</w:t>
      </w:r>
      <w:r>
        <w:rPr>
          <w:rFonts w:hint="eastAsia" w:ascii="宋体" w:hAnsi="宋体" w:eastAsia="宋体" w:cs="宋体"/>
          <w:color w:val="auto"/>
          <w:spacing w:val="-1"/>
          <w:sz w:val="21"/>
          <w:szCs w:val="21"/>
          <w:highlight w:val="none"/>
          <w:u w:val="single" w:color="auto"/>
        </w:rPr>
        <w:t>明确的所属行业</w:t>
      </w:r>
      <w:r>
        <w:rPr>
          <w:rFonts w:hint="eastAsia" w:ascii="宋体" w:hAnsi="宋体" w:eastAsia="宋体" w:cs="宋体"/>
          <w:color w:val="auto"/>
          <w:spacing w:val="8"/>
          <w:sz w:val="21"/>
          <w:szCs w:val="21"/>
          <w:highlight w:val="none"/>
          <w:u w:val="single" w:color="auto"/>
        </w:rPr>
        <w:t>）</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1"/>
          <w:sz w:val="21"/>
          <w:szCs w:val="21"/>
          <w:highlight w:val="none"/>
        </w:rPr>
        <w:t>承建企业为</w:t>
      </w:r>
      <w:r>
        <w:rPr>
          <w:rFonts w:hint="eastAsia" w:ascii="宋体" w:hAnsi="宋体" w:eastAsia="宋体" w:cs="宋体"/>
          <w:color w:val="auto"/>
          <w:spacing w:val="-1"/>
          <w:sz w:val="21"/>
          <w:szCs w:val="21"/>
          <w:highlight w:val="none"/>
          <w:u w:val="single" w:color="auto"/>
        </w:rPr>
        <w:t>（企业名</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8"/>
          <w:sz w:val="21"/>
          <w:szCs w:val="21"/>
          <w:highlight w:val="none"/>
          <w:u w:val="single" w:color="auto"/>
        </w:rPr>
        <w:t>称）</w:t>
      </w:r>
      <w:r>
        <w:rPr>
          <w:rFonts w:hint="eastAsia" w:ascii="宋体" w:hAnsi="宋体" w:eastAsia="宋体" w:cs="宋体"/>
          <w:color w:val="auto"/>
          <w:spacing w:val="-8"/>
          <w:sz w:val="21"/>
          <w:szCs w:val="21"/>
          <w:highlight w:val="none"/>
        </w:rPr>
        <w:t>、从业人员</w:t>
      </w:r>
      <w:r>
        <w:rPr>
          <w:rFonts w:hint="eastAsia" w:ascii="宋体" w:hAnsi="宋体" w:eastAsia="宋体" w:cs="宋体"/>
          <w:color w:val="auto"/>
          <w:spacing w:val="-8"/>
          <w:sz w:val="21"/>
          <w:szCs w:val="21"/>
          <w:highlight w:val="none"/>
          <w:u w:val="single" w:color="auto"/>
        </w:rPr>
        <w:t xml:space="preserve">   </w:t>
      </w:r>
      <w:r>
        <w:rPr>
          <w:rFonts w:hint="eastAsia" w:ascii="宋体" w:hAnsi="宋体" w:eastAsia="宋体" w:cs="宋体"/>
          <w:color w:val="auto"/>
          <w:spacing w:val="-86"/>
          <w:sz w:val="21"/>
          <w:szCs w:val="21"/>
          <w:highlight w:val="none"/>
        </w:rPr>
        <w:t xml:space="preserve"> </w:t>
      </w:r>
      <w:r>
        <w:rPr>
          <w:rFonts w:hint="eastAsia" w:ascii="宋体" w:hAnsi="宋体" w:eastAsia="宋体" w:cs="宋体"/>
          <w:color w:val="auto"/>
          <w:spacing w:val="-8"/>
          <w:sz w:val="21"/>
          <w:szCs w:val="21"/>
          <w:highlight w:val="none"/>
        </w:rPr>
        <w:t>人，营业收入为</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103"/>
          <w:sz w:val="21"/>
          <w:szCs w:val="21"/>
          <w:highlight w:val="none"/>
        </w:rPr>
        <w:t xml:space="preserve"> </w:t>
      </w:r>
      <w:r>
        <w:rPr>
          <w:rFonts w:hint="eastAsia" w:ascii="宋体" w:hAnsi="宋体" w:eastAsia="宋体" w:cs="宋体"/>
          <w:color w:val="auto"/>
          <w:spacing w:val="-8"/>
          <w:sz w:val="21"/>
          <w:szCs w:val="21"/>
          <w:highlight w:val="none"/>
        </w:rPr>
        <w:t>万元，资产总额为</w:t>
      </w:r>
      <w:r>
        <w:rPr>
          <w:rFonts w:hint="eastAsia" w:ascii="宋体" w:hAnsi="宋体" w:eastAsia="宋体" w:cs="宋体"/>
          <w:color w:val="auto"/>
          <w:spacing w:val="39"/>
          <w:sz w:val="21"/>
          <w:szCs w:val="21"/>
          <w:highlight w:val="none"/>
          <w:u w:val="single" w:color="auto"/>
        </w:rPr>
        <w:t xml:space="preserve">   </w:t>
      </w:r>
      <w:r>
        <w:rPr>
          <w:rFonts w:hint="eastAsia" w:ascii="宋体" w:hAnsi="宋体" w:eastAsia="宋体" w:cs="宋体"/>
          <w:color w:val="auto"/>
          <w:spacing w:val="-99"/>
          <w:sz w:val="21"/>
          <w:szCs w:val="21"/>
          <w:highlight w:val="none"/>
        </w:rPr>
        <w:t xml:space="preserve"> </w:t>
      </w:r>
      <w:r>
        <w:rPr>
          <w:rFonts w:hint="eastAsia" w:ascii="宋体" w:hAnsi="宋体" w:eastAsia="宋体" w:cs="宋体"/>
          <w:color w:val="auto"/>
          <w:spacing w:val="-8"/>
          <w:sz w:val="21"/>
          <w:szCs w:val="21"/>
          <w:highlight w:val="none"/>
        </w:rPr>
        <w:t>万元，属于</w:t>
      </w:r>
      <w:r>
        <w:rPr>
          <w:rFonts w:hint="eastAsia" w:ascii="宋体" w:hAnsi="宋体" w:eastAsia="宋体" w:cs="宋体"/>
          <w:color w:val="auto"/>
          <w:spacing w:val="-8"/>
          <w:sz w:val="21"/>
          <w:szCs w:val="21"/>
          <w:highlight w:val="none"/>
          <w:u w:val="single" w:color="auto"/>
        </w:rPr>
        <w:t>（中型企业、小型</w:t>
      </w:r>
      <w:r>
        <w:rPr>
          <w:rFonts w:hint="eastAsia" w:ascii="宋体" w:hAnsi="宋体" w:eastAsia="宋体" w:cs="宋体"/>
          <w:color w:val="auto"/>
          <w:spacing w:val="17"/>
          <w:sz w:val="21"/>
          <w:szCs w:val="21"/>
          <w:highlight w:val="none"/>
          <w:u w:val="single" w:color="auto"/>
        </w:rPr>
        <w:t xml:space="preserve"> </w:t>
      </w:r>
      <w:r>
        <w:rPr>
          <w:rFonts w:hint="eastAsia" w:ascii="宋体" w:hAnsi="宋体" w:eastAsia="宋体" w:cs="宋体"/>
          <w:color w:val="auto"/>
          <w:spacing w:val="-8"/>
          <w:sz w:val="21"/>
          <w:szCs w:val="21"/>
          <w:highlight w:val="none"/>
          <w:u w:val="single" w:color="auto"/>
        </w:rPr>
        <w:t>企</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u w:val="single" w:color="auto"/>
        </w:rPr>
        <w:t>业、微型企业</w:t>
      </w:r>
      <w:r>
        <w:rPr>
          <w:rFonts w:hint="eastAsia" w:ascii="宋体" w:hAnsi="宋体" w:eastAsia="宋体" w:cs="宋体"/>
          <w:color w:val="auto"/>
          <w:sz w:val="21"/>
          <w:szCs w:val="21"/>
          <w:highlight w:val="none"/>
          <w:u w:val="single" w:color="auto"/>
        </w:rPr>
        <w:t>）</w:t>
      </w:r>
      <w:r>
        <w:rPr>
          <w:rFonts w:hint="eastAsia" w:ascii="宋体" w:hAnsi="宋体" w:eastAsia="宋体" w:cs="宋体"/>
          <w:color w:val="auto"/>
          <w:sz w:val="21"/>
          <w:szCs w:val="21"/>
          <w:highlight w:val="none"/>
        </w:rPr>
        <w:t>；</w:t>
      </w:r>
    </w:p>
    <w:p w14:paraId="2FC02EE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2"/>
          <w:sz w:val="21"/>
          <w:szCs w:val="21"/>
          <w:highlight w:val="none"/>
        </w:rPr>
        <w:t>......</w:t>
      </w:r>
    </w:p>
    <w:p w14:paraId="226004B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w:t>
      </w:r>
      <w:r>
        <w:rPr>
          <w:rFonts w:hint="eastAsia" w:ascii="宋体" w:hAnsi="宋体" w:eastAsia="宋体" w:cs="宋体"/>
          <w:color w:val="auto"/>
          <w:spacing w:val="-1"/>
          <w:sz w:val="21"/>
          <w:szCs w:val="21"/>
          <w:highlight w:val="none"/>
        </w:rPr>
        <w:t>的情形，也不存在与大企</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业的负责人为同一人的情形。</w:t>
      </w:r>
    </w:p>
    <w:p w14:paraId="478571F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本企业对上述声明内容的真实性负责。如有虚假，将依法承担相应责任。</w:t>
      </w:r>
    </w:p>
    <w:p w14:paraId="0AB8C60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636D064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5A6E777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position w:val="14"/>
          <w:sz w:val="21"/>
          <w:szCs w:val="21"/>
          <w:highlight w:val="none"/>
        </w:rPr>
        <w:t>企业名称（</w:t>
      </w:r>
      <w:r>
        <w:rPr>
          <w:rFonts w:hint="eastAsia" w:ascii="宋体" w:hAnsi="宋体" w:eastAsia="宋体" w:cs="宋体"/>
          <w:color w:val="auto"/>
          <w:position w:val="14"/>
          <w:sz w:val="21"/>
          <w:szCs w:val="21"/>
          <w:highlight w:val="none"/>
        </w:rPr>
        <w:t>CA</w:t>
      </w:r>
      <w:r>
        <w:rPr>
          <w:rFonts w:hint="eastAsia" w:ascii="宋体" w:hAnsi="宋体" w:eastAsia="宋体" w:cs="宋体"/>
          <w:color w:val="auto"/>
          <w:spacing w:val="-27"/>
          <w:position w:val="14"/>
          <w:sz w:val="21"/>
          <w:szCs w:val="21"/>
          <w:highlight w:val="none"/>
        </w:rPr>
        <w:t xml:space="preserve"> </w:t>
      </w:r>
      <w:r>
        <w:rPr>
          <w:rFonts w:hint="eastAsia" w:ascii="宋体" w:hAnsi="宋体" w:eastAsia="宋体" w:cs="宋体"/>
          <w:color w:val="auto"/>
          <w:spacing w:val="5"/>
          <w:position w:val="14"/>
          <w:sz w:val="21"/>
          <w:szCs w:val="21"/>
          <w:highlight w:val="none"/>
        </w:rPr>
        <w:t>签章</w:t>
      </w:r>
      <w:r>
        <w:rPr>
          <w:rFonts w:hint="eastAsia" w:ascii="宋体" w:hAnsi="宋体" w:eastAsia="宋体" w:cs="宋体"/>
          <w:color w:val="auto"/>
          <w:spacing w:val="12"/>
          <w:position w:val="14"/>
          <w:sz w:val="21"/>
          <w:szCs w:val="21"/>
          <w:highlight w:val="none"/>
        </w:rPr>
        <w:t>）：</w:t>
      </w:r>
    </w:p>
    <w:p w14:paraId="3C5CC60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616" w:firstLineChars="4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8"/>
          <w:sz w:val="21"/>
          <w:szCs w:val="21"/>
          <w:highlight w:val="none"/>
        </w:rPr>
        <w:t>日</w:t>
      </w:r>
      <w:r>
        <w:rPr>
          <w:rFonts w:hint="eastAsia" w:ascii="宋体" w:hAnsi="宋体" w:eastAsia="宋体" w:cs="宋体"/>
          <w:color w:val="auto"/>
          <w:spacing w:val="19"/>
          <w:sz w:val="21"/>
          <w:szCs w:val="21"/>
          <w:highlight w:val="none"/>
        </w:rPr>
        <w:t xml:space="preserve">    </w:t>
      </w:r>
      <w:r>
        <w:rPr>
          <w:rFonts w:hint="eastAsia" w:ascii="宋体" w:hAnsi="宋体" w:eastAsia="宋体" w:cs="宋体"/>
          <w:color w:val="auto"/>
          <w:spacing w:val="-28"/>
          <w:sz w:val="21"/>
          <w:szCs w:val="21"/>
          <w:highlight w:val="none"/>
        </w:rPr>
        <w:t>期：</w:t>
      </w:r>
    </w:p>
    <w:p w14:paraId="7FB00EC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27317E1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14:textOutline w14:w="4358" w14:cap="sq" w14:cmpd="sng">
            <w14:solidFill>
              <w14:srgbClr w14:val="000000"/>
            </w14:solidFill>
            <w14:prstDash w14:val="solid"/>
            <w14:bevel/>
          </w14:textOutline>
        </w:rPr>
        <w:t>注：1、从业人员、营业收入、资产总额填报上一年度数据，无上</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一年度数据的新成立企</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业可不填报。</w:t>
      </w:r>
    </w:p>
    <w:p w14:paraId="1025861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14:textOutline w14:w="4358" w14:cap="sq" w14:cmpd="sng">
            <w14:solidFill>
              <w14:srgbClr w14:val="000000"/>
            </w14:solidFill>
            <w14:prstDash w14:val="solid"/>
            <w14:bevel/>
          </w14:textOutline>
        </w:rPr>
        <w:t>2、本项目所属行业参照《统计上大中小微型企</w:t>
      </w:r>
      <w:r>
        <w:rPr>
          <w:rFonts w:hint="eastAsia" w:ascii="宋体" w:hAnsi="宋体" w:eastAsia="宋体" w:cs="宋体"/>
          <w:color w:val="auto"/>
          <w:sz w:val="21"/>
          <w:szCs w:val="21"/>
          <w:highlight w:val="none"/>
          <w14:textOutline w14:w="4358" w14:cap="sq" w14:cmpd="sng">
            <w14:solidFill>
              <w14:srgbClr w14:val="000000"/>
            </w14:solidFill>
            <w14:prstDash w14:val="solid"/>
            <w14:bevel/>
          </w14:textOutline>
        </w:rPr>
        <w:t>业划分标准表》，属于“建筑业</w:t>
      </w:r>
      <w:r>
        <w:rPr>
          <w:rFonts w:hint="eastAsia" w:ascii="宋体" w:hAnsi="宋体" w:eastAsia="宋体" w:cs="宋体"/>
          <w:color w:val="auto"/>
          <w:spacing w:val="-88"/>
          <w:sz w:val="21"/>
          <w:szCs w:val="21"/>
          <w:highlight w:val="none"/>
        </w:rPr>
        <w:t xml:space="preserve"> </w:t>
      </w:r>
      <w:r>
        <w:rPr>
          <w:rFonts w:hint="eastAsia" w:ascii="宋体" w:hAnsi="宋体" w:eastAsia="宋体" w:cs="宋体"/>
          <w:color w:val="auto"/>
          <w:sz w:val="21"/>
          <w:szCs w:val="21"/>
          <w:highlight w:val="none"/>
          <w14:textOutline w14:w="4358" w14:cap="sq" w14:cmpd="sng">
            <w14:solidFill>
              <w14:srgbClr w14:val="000000"/>
            </w14:solidFill>
            <w14:prstDash w14:val="solid"/>
            <w14:bevel/>
          </w14:textOutline>
        </w:rPr>
        <w:t>”。</w:t>
      </w:r>
    </w:p>
    <w:p w14:paraId="2EF0832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4" w:type="default"/>
          <w:pgSz w:w="11906" w:h="16839"/>
          <w:pgMar w:top="1440" w:right="1080" w:bottom="1440" w:left="1080" w:header="0" w:footer="720" w:gutter="0"/>
          <w:pgNumType w:fmt="decimal"/>
          <w:cols w:space="720" w:num="1"/>
        </w:sectPr>
      </w:pPr>
    </w:p>
    <w:p w14:paraId="5955E228">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0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14:textOutline w14:w="3795" w14:cap="sq" w14:cmpd="sng">
            <w14:solidFill>
              <w14:srgbClr w14:val="000000"/>
            </w14:solidFill>
            <w14:prstDash w14:val="solid"/>
            <w14:bevel/>
          </w14:textOutline>
        </w:rPr>
        <w:t>附表</w:t>
      </w:r>
    </w:p>
    <w:p w14:paraId="1BDCA09A">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14:textOutline w14:w="5448" w14:cap="sq" w14:cmpd="sng">
            <w14:solidFill>
              <w14:srgbClr w14:val="000000"/>
            </w14:solidFill>
            <w14:prstDash w14:val="solid"/>
            <w14:bevel/>
          </w14:textOutline>
        </w:rPr>
        <w:t>统计上大中小微型企业划分标准</w:t>
      </w:r>
    </w:p>
    <w:tbl>
      <w:tblPr>
        <w:tblStyle w:val="26"/>
        <w:tblpPr w:leftFromText="180" w:rightFromText="180" w:vertAnchor="text" w:horzAnchor="page" w:tblpX="1206" w:tblpY="275"/>
        <w:tblOverlap w:val="never"/>
        <w:tblW w:w="97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9"/>
        <w:gridCol w:w="1598"/>
        <w:gridCol w:w="1310"/>
        <w:gridCol w:w="1986"/>
        <w:gridCol w:w="1664"/>
        <w:gridCol w:w="1160"/>
      </w:tblGrid>
      <w:tr w14:paraId="10D51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shd w:val="clear" w:color="auto" w:fill="8DB3E2"/>
            <w:vAlign w:val="top"/>
          </w:tcPr>
          <w:p w14:paraId="243D0B9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14:textOutline w14:w="3268" w14:cap="sq" w14:cmpd="sng">
                  <w14:solidFill>
                    <w14:srgbClr w14:val="000000"/>
                  </w14:solidFill>
                  <w14:prstDash w14:val="solid"/>
                  <w14:bevel/>
                </w14:textOutline>
              </w:rPr>
              <w:t>行业名称</w:t>
            </w:r>
          </w:p>
        </w:tc>
        <w:tc>
          <w:tcPr>
            <w:tcW w:w="1598" w:type="dxa"/>
            <w:shd w:val="clear" w:color="auto" w:fill="8DB3E2"/>
            <w:vAlign w:val="top"/>
          </w:tcPr>
          <w:p w14:paraId="16B7FEA8">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14:textOutline w14:w="3268" w14:cap="sq" w14:cmpd="sng">
                  <w14:solidFill>
                    <w14:srgbClr w14:val="000000"/>
                  </w14:solidFill>
                  <w14:prstDash w14:val="solid"/>
                  <w14:bevel/>
                </w14:textOutline>
              </w:rPr>
              <w:t>指标名称</w:t>
            </w:r>
          </w:p>
        </w:tc>
        <w:tc>
          <w:tcPr>
            <w:tcW w:w="1310" w:type="dxa"/>
            <w:shd w:val="clear" w:color="auto" w:fill="8DB3E2"/>
            <w:vAlign w:val="top"/>
          </w:tcPr>
          <w:p w14:paraId="770BB50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0"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5"/>
                <w:sz w:val="18"/>
                <w:szCs w:val="18"/>
                <w:highlight w:val="none"/>
                <w14:textOutline w14:w="3268" w14:cap="sq" w14:cmpd="sng">
                  <w14:solidFill>
                    <w14:srgbClr w14:val="000000"/>
                  </w14:solidFill>
                  <w14:prstDash w14:val="solid"/>
                  <w14:bevel/>
                </w14:textOutline>
              </w:rPr>
              <w:t>大型</w:t>
            </w:r>
          </w:p>
        </w:tc>
        <w:tc>
          <w:tcPr>
            <w:tcW w:w="1986" w:type="dxa"/>
            <w:shd w:val="clear" w:color="auto" w:fill="8DB3E2"/>
            <w:vAlign w:val="top"/>
          </w:tcPr>
          <w:p w14:paraId="5F70D87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1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2"/>
                <w:sz w:val="18"/>
                <w:szCs w:val="18"/>
                <w:highlight w:val="none"/>
                <w14:textOutline w14:w="3268" w14:cap="sq" w14:cmpd="sng">
                  <w14:solidFill>
                    <w14:srgbClr w14:val="000000"/>
                  </w14:solidFill>
                  <w14:prstDash w14:val="solid"/>
                  <w14:bevel/>
                </w14:textOutline>
              </w:rPr>
              <w:t>中型</w:t>
            </w:r>
          </w:p>
        </w:tc>
        <w:tc>
          <w:tcPr>
            <w:tcW w:w="1664" w:type="dxa"/>
            <w:shd w:val="clear" w:color="auto" w:fill="8DB3E2"/>
            <w:vAlign w:val="top"/>
          </w:tcPr>
          <w:p w14:paraId="47FE74A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3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6"/>
                <w:sz w:val="18"/>
                <w:szCs w:val="18"/>
                <w:highlight w:val="none"/>
                <w14:textOutline w14:w="3268" w14:cap="sq" w14:cmpd="sng">
                  <w14:solidFill>
                    <w14:srgbClr w14:val="000000"/>
                  </w14:solidFill>
                  <w14:prstDash w14:val="solid"/>
                  <w14:bevel/>
                </w14:textOutline>
              </w:rPr>
              <w:t>小型</w:t>
            </w:r>
          </w:p>
        </w:tc>
        <w:tc>
          <w:tcPr>
            <w:tcW w:w="1160" w:type="dxa"/>
            <w:shd w:val="clear" w:color="auto" w:fill="8DB3E2"/>
            <w:vAlign w:val="top"/>
          </w:tcPr>
          <w:p w14:paraId="6A727B4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4"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4"/>
                <w:sz w:val="18"/>
                <w:szCs w:val="18"/>
                <w:highlight w:val="none"/>
                <w14:textOutline w14:w="3268" w14:cap="sq" w14:cmpd="sng">
                  <w14:solidFill>
                    <w14:srgbClr w14:val="000000"/>
                  </w14:solidFill>
                  <w14:prstDash w14:val="solid"/>
                  <w14:bevel/>
                </w14:textOutline>
              </w:rPr>
              <w:t>微型</w:t>
            </w:r>
          </w:p>
        </w:tc>
      </w:tr>
      <w:tr w14:paraId="33510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Align w:val="top"/>
          </w:tcPr>
          <w:p w14:paraId="30B4209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农、林、牧、渔业</w:t>
            </w:r>
          </w:p>
        </w:tc>
        <w:tc>
          <w:tcPr>
            <w:tcW w:w="1598" w:type="dxa"/>
            <w:vAlign w:val="top"/>
          </w:tcPr>
          <w:p w14:paraId="3FA8402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04A92D6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Y≥20000</w:t>
            </w:r>
          </w:p>
        </w:tc>
        <w:tc>
          <w:tcPr>
            <w:tcW w:w="1986" w:type="dxa"/>
            <w:vAlign w:val="top"/>
          </w:tcPr>
          <w:p w14:paraId="6573D79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500≤Y＜20000</w:t>
            </w:r>
          </w:p>
        </w:tc>
        <w:tc>
          <w:tcPr>
            <w:tcW w:w="1664" w:type="dxa"/>
            <w:vAlign w:val="top"/>
          </w:tcPr>
          <w:p w14:paraId="28CA41F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50≤Y＜500</w:t>
            </w:r>
          </w:p>
        </w:tc>
        <w:tc>
          <w:tcPr>
            <w:tcW w:w="1160" w:type="dxa"/>
            <w:vAlign w:val="top"/>
          </w:tcPr>
          <w:p w14:paraId="0406CB9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Y＜50</w:t>
            </w:r>
          </w:p>
        </w:tc>
      </w:tr>
      <w:tr w14:paraId="5B8AE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1CE472E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4ED5ACA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4"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4"/>
                <w:sz w:val="18"/>
                <w:szCs w:val="18"/>
                <w:highlight w:val="none"/>
              </w:rPr>
              <w:t>工业</w:t>
            </w:r>
            <w:r>
              <w:rPr>
                <w:rFonts w:hint="eastAsia" w:ascii="宋体" w:hAnsi="宋体" w:eastAsia="宋体" w:cs="宋体"/>
                <w:color w:val="auto"/>
                <w:spacing w:val="9"/>
                <w:sz w:val="18"/>
                <w:szCs w:val="18"/>
                <w:highlight w:val="none"/>
              </w:rPr>
              <w:t xml:space="preserve"> </w:t>
            </w:r>
            <w:r>
              <w:rPr>
                <w:rFonts w:hint="eastAsia" w:ascii="宋体" w:hAnsi="宋体" w:eastAsia="宋体" w:cs="宋体"/>
                <w:color w:val="auto"/>
                <w:spacing w:val="-4"/>
                <w:sz w:val="18"/>
                <w:szCs w:val="18"/>
                <w:highlight w:val="none"/>
              </w:rPr>
              <w:t>*</w:t>
            </w:r>
          </w:p>
        </w:tc>
        <w:tc>
          <w:tcPr>
            <w:tcW w:w="1598" w:type="dxa"/>
            <w:vAlign w:val="top"/>
          </w:tcPr>
          <w:p w14:paraId="62C0300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22EA54D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X≥1000</w:t>
            </w:r>
          </w:p>
        </w:tc>
        <w:tc>
          <w:tcPr>
            <w:tcW w:w="1986" w:type="dxa"/>
            <w:vAlign w:val="top"/>
          </w:tcPr>
          <w:p w14:paraId="071F88F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300≤X＜1000</w:t>
            </w:r>
          </w:p>
        </w:tc>
        <w:tc>
          <w:tcPr>
            <w:tcW w:w="1664" w:type="dxa"/>
            <w:vAlign w:val="top"/>
          </w:tcPr>
          <w:p w14:paraId="426B608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20≤X＜300</w:t>
            </w:r>
          </w:p>
        </w:tc>
        <w:tc>
          <w:tcPr>
            <w:tcW w:w="1160" w:type="dxa"/>
            <w:vAlign w:val="top"/>
          </w:tcPr>
          <w:p w14:paraId="5E12B5A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X＜20</w:t>
            </w:r>
          </w:p>
        </w:tc>
      </w:tr>
      <w:tr w14:paraId="1FB23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3A51C34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0B99D3E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6321992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Y≥40000</w:t>
            </w:r>
          </w:p>
        </w:tc>
        <w:tc>
          <w:tcPr>
            <w:tcW w:w="1986" w:type="dxa"/>
            <w:vAlign w:val="top"/>
          </w:tcPr>
          <w:p w14:paraId="41B2124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2000≤Y＜40000</w:t>
            </w:r>
          </w:p>
        </w:tc>
        <w:tc>
          <w:tcPr>
            <w:tcW w:w="1664" w:type="dxa"/>
            <w:vAlign w:val="top"/>
          </w:tcPr>
          <w:p w14:paraId="0E651F3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300≤Y＜2000</w:t>
            </w:r>
          </w:p>
        </w:tc>
        <w:tc>
          <w:tcPr>
            <w:tcW w:w="1160" w:type="dxa"/>
            <w:vAlign w:val="top"/>
          </w:tcPr>
          <w:p w14:paraId="34A7C50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Y＜300</w:t>
            </w:r>
          </w:p>
        </w:tc>
      </w:tr>
      <w:tr w14:paraId="5D4D6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406DA18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500698D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4"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4"/>
                <w:sz w:val="18"/>
                <w:szCs w:val="18"/>
                <w:highlight w:val="none"/>
              </w:rPr>
              <w:t>建筑业</w:t>
            </w:r>
          </w:p>
        </w:tc>
        <w:tc>
          <w:tcPr>
            <w:tcW w:w="1598" w:type="dxa"/>
            <w:vAlign w:val="top"/>
          </w:tcPr>
          <w:p w14:paraId="41A3784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营业收入(Y)</w:t>
            </w:r>
          </w:p>
        </w:tc>
        <w:tc>
          <w:tcPr>
            <w:tcW w:w="1310" w:type="dxa"/>
            <w:vAlign w:val="top"/>
          </w:tcPr>
          <w:p w14:paraId="683ADC4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Y≥80000</w:t>
            </w:r>
          </w:p>
        </w:tc>
        <w:tc>
          <w:tcPr>
            <w:tcW w:w="1986" w:type="dxa"/>
            <w:vAlign w:val="top"/>
          </w:tcPr>
          <w:p w14:paraId="5FC88198">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6000≤Y＜80000</w:t>
            </w:r>
          </w:p>
        </w:tc>
        <w:tc>
          <w:tcPr>
            <w:tcW w:w="1664" w:type="dxa"/>
            <w:vAlign w:val="top"/>
          </w:tcPr>
          <w:p w14:paraId="7D090728">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300≤Y＜6000</w:t>
            </w:r>
          </w:p>
        </w:tc>
        <w:tc>
          <w:tcPr>
            <w:tcW w:w="1160" w:type="dxa"/>
            <w:vAlign w:val="top"/>
          </w:tcPr>
          <w:p w14:paraId="710CD6A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Y＜300</w:t>
            </w:r>
          </w:p>
        </w:tc>
      </w:tr>
      <w:tr w14:paraId="5830E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3CE27B5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3180FE2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资产总额(Z)</w:t>
            </w:r>
          </w:p>
        </w:tc>
        <w:tc>
          <w:tcPr>
            <w:tcW w:w="1310" w:type="dxa"/>
            <w:vAlign w:val="top"/>
          </w:tcPr>
          <w:p w14:paraId="2BD9DBE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Z≥80000</w:t>
            </w:r>
          </w:p>
        </w:tc>
        <w:tc>
          <w:tcPr>
            <w:tcW w:w="1986" w:type="dxa"/>
            <w:vAlign w:val="top"/>
          </w:tcPr>
          <w:p w14:paraId="61CCD29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5000≤Z＜80000</w:t>
            </w:r>
          </w:p>
        </w:tc>
        <w:tc>
          <w:tcPr>
            <w:tcW w:w="1664" w:type="dxa"/>
            <w:vAlign w:val="top"/>
          </w:tcPr>
          <w:p w14:paraId="5BEE1BB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300≤Z＜5000</w:t>
            </w:r>
          </w:p>
        </w:tc>
        <w:tc>
          <w:tcPr>
            <w:tcW w:w="1160" w:type="dxa"/>
            <w:vAlign w:val="top"/>
          </w:tcPr>
          <w:p w14:paraId="1E7C5E1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pacing w:val="-1"/>
                <w:sz w:val="18"/>
                <w:szCs w:val="18"/>
                <w:highlight w:val="none"/>
              </w:rPr>
            </w:pPr>
            <w:r>
              <w:rPr>
                <w:rFonts w:hint="eastAsia" w:ascii="宋体" w:hAnsi="宋体" w:eastAsia="宋体" w:cs="宋体"/>
                <w:color w:val="auto"/>
                <w:spacing w:val="-1"/>
                <w:sz w:val="18"/>
                <w:szCs w:val="18"/>
                <w:highlight w:val="none"/>
              </w:rPr>
              <w:t>Z＜300</w:t>
            </w:r>
          </w:p>
        </w:tc>
      </w:tr>
      <w:tr w14:paraId="357BC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38BF352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1F1B752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批发业</w:t>
            </w:r>
          </w:p>
        </w:tc>
        <w:tc>
          <w:tcPr>
            <w:tcW w:w="1598" w:type="dxa"/>
            <w:vAlign w:val="top"/>
          </w:tcPr>
          <w:p w14:paraId="4E1C7AA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5A53DEB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X≥200</w:t>
            </w:r>
          </w:p>
        </w:tc>
        <w:tc>
          <w:tcPr>
            <w:tcW w:w="1986" w:type="dxa"/>
            <w:vAlign w:val="top"/>
          </w:tcPr>
          <w:p w14:paraId="47C3939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20≤X＜200</w:t>
            </w:r>
          </w:p>
        </w:tc>
        <w:tc>
          <w:tcPr>
            <w:tcW w:w="1664" w:type="dxa"/>
            <w:vAlign w:val="top"/>
          </w:tcPr>
          <w:p w14:paraId="01FC57E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5≤X＜20</w:t>
            </w:r>
          </w:p>
        </w:tc>
        <w:tc>
          <w:tcPr>
            <w:tcW w:w="1160" w:type="dxa"/>
            <w:vAlign w:val="top"/>
          </w:tcPr>
          <w:p w14:paraId="40FF1A08">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X＜5</w:t>
            </w:r>
          </w:p>
        </w:tc>
      </w:tr>
      <w:tr w14:paraId="52256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23E9FA0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64ADF48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2723F08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Y≥40000</w:t>
            </w:r>
          </w:p>
        </w:tc>
        <w:tc>
          <w:tcPr>
            <w:tcW w:w="1986" w:type="dxa"/>
            <w:vAlign w:val="top"/>
          </w:tcPr>
          <w:p w14:paraId="38A2FED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5000≤Y＜40000</w:t>
            </w:r>
          </w:p>
        </w:tc>
        <w:tc>
          <w:tcPr>
            <w:tcW w:w="1664" w:type="dxa"/>
            <w:vAlign w:val="top"/>
          </w:tcPr>
          <w:p w14:paraId="40C83E0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1000≤Y＜5000</w:t>
            </w:r>
          </w:p>
        </w:tc>
        <w:tc>
          <w:tcPr>
            <w:tcW w:w="1160" w:type="dxa"/>
            <w:vAlign w:val="top"/>
          </w:tcPr>
          <w:p w14:paraId="18D951A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Y＜1000</w:t>
            </w:r>
          </w:p>
        </w:tc>
      </w:tr>
      <w:tr w14:paraId="78710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34DE62F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48680C0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零售业</w:t>
            </w:r>
          </w:p>
        </w:tc>
        <w:tc>
          <w:tcPr>
            <w:tcW w:w="1598" w:type="dxa"/>
            <w:vAlign w:val="top"/>
          </w:tcPr>
          <w:p w14:paraId="478DB02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238C2D7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X≥300</w:t>
            </w:r>
          </w:p>
        </w:tc>
        <w:tc>
          <w:tcPr>
            <w:tcW w:w="1986" w:type="dxa"/>
            <w:vAlign w:val="top"/>
          </w:tcPr>
          <w:p w14:paraId="31CC831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50≤X＜300</w:t>
            </w:r>
          </w:p>
        </w:tc>
        <w:tc>
          <w:tcPr>
            <w:tcW w:w="1664" w:type="dxa"/>
            <w:vAlign w:val="top"/>
          </w:tcPr>
          <w:p w14:paraId="7B2D089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10≤X＜50</w:t>
            </w:r>
          </w:p>
        </w:tc>
        <w:tc>
          <w:tcPr>
            <w:tcW w:w="1160" w:type="dxa"/>
            <w:vAlign w:val="top"/>
          </w:tcPr>
          <w:p w14:paraId="09C0082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w:t>
            </w:r>
          </w:p>
        </w:tc>
      </w:tr>
      <w:tr w14:paraId="33258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5B156CA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3E15A71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42ABD2F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Y≥20000</w:t>
            </w:r>
          </w:p>
        </w:tc>
        <w:tc>
          <w:tcPr>
            <w:tcW w:w="1986" w:type="dxa"/>
            <w:vAlign w:val="top"/>
          </w:tcPr>
          <w:p w14:paraId="476100E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500≤Y＜20000</w:t>
            </w:r>
          </w:p>
        </w:tc>
        <w:tc>
          <w:tcPr>
            <w:tcW w:w="1664" w:type="dxa"/>
            <w:vAlign w:val="top"/>
          </w:tcPr>
          <w:p w14:paraId="3D6C70A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100≤Y＜500</w:t>
            </w:r>
          </w:p>
        </w:tc>
        <w:tc>
          <w:tcPr>
            <w:tcW w:w="1160" w:type="dxa"/>
            <w:vAlign w:val="top"/>
          </w:tcPr>
          <w:p w14:paraId="18B911C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w:t>
            </w:r>
          </w:p>
        </w:tc>
      </w:tr>
      <w:tr w14:paraId="50263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0B51CAA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7A164CD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交通运输业 *</w:t>
            </w:r>
          </w:p>
        </w:tc>
        <w:tc>
          <w:tcPr>
            <w:tcW w:w="1598" w:type="dxa"/>
            <w:vAlign w:val="top"/>
          </w:tcPr>
          <w:p w14:paraId="4696161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30AF71B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X≥1000</w:t>
            </w:r>
          </w:p>
        </w:tc>
        <w:tc>
          <w:tcPr>
            <w:tcW w:w="1986" w:type="dxa"/>
            <w:vAlign w:val="top"/>
          </w:tcPr>
          <w:p w14:paraId="685A733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300≤X＜1000</w:t>
            </w:r>
          </w:p>
        </w:tc>
        <w:tc>
          <w:tcPr>
            <w:tcW w:w="1664" w:type="dxa"/>
            <w:vAlign w:val="top"/>
          </w:tcPr>
          <w:p w14:paraId="5E2287F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20≤X＜300</w:t>
            </w:r>
          </w:p>
        </w:tc>
        <w:tc>
          <w:tcPr>
            <w:tcW w:w="1160" w:type="dxa"/>
            <w:vAlign w:val="top"/>
          </w:tcPr>
          <w:p w14:paraId="454DCA4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X＜20</w:t>
            </w:r>
          </w:p>
        </w:tc>
      </w:tr>
      <w:tr w14:paraId="6DF3F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1B33251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3ED59AB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7D40D85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Y≥30000</w:t>
            </w:r>
          </w:p>
        </w:tc>
        <w:tc>
          <w:tcPr>
            <w:tcW w:w="1986" w:type="dxa"/>
            <w:vAlign w:val="top"/>
          </w:tcPr>
          <w:p w14:paraId="2DDF667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3000≤Y＜30000</w:t>
            </w:r>
          </w:p>
        </w:tc>
        <w:tc>
          <w:tcPr>
            <w:tcW w:w="1664" w:type="dxa"/>
            <w:vAlign w:val="top"/>
          </w:tcPr>
          <w:p w14:paraId="392306C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200≤Y＜3000</w:t>
            </w:r>
          </w:p>
        </w:tc>
        <w:tc>
          <w:tcPr>
            <w:tcW w:w="1160" w:type="dxa"/>
            <w:vAlign w:val="top"/>
          </w:tcPr>
          <w:p w14:paraId="17941CA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Y＜200</w:t>
            </w:r>
          </w:p>
        </w:tc>
      </w:tr>
      <w:tr w14:paraId="1329B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3169129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27B97F0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仓储业*</w:t>
            </w:r>
          </w:p>
        </w:tc>
        <w:tc>
          <w:tcPr>
            <w:tcW w:w="1598" w:type="dxa"/>
            <w:vAlign w:val="top"/>
          </w:tcPr>
          <w:p w14:paraId="1597819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52A2857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X≥200</w:t>
            </w:r>
          </w:p>
        </w:tc>
        <w:tc>
          <w:tcPr>
            <w:tcW w:w="1986" w:type="dxa"/>
            <w:vAlign w:val="top"/>
          </w:tcPr>
          <w:p w14:paraId="693BDA7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100≤X＜200</w:t>
            </w:r>
          </w:p>
        </w:tc>
        <w:tc>
          <w:tcPr>
            <w:tcW w:w="1664" w:type="dxa"/>
            <w:vAlign w:val="top"/>
          </w:tcPr>
          <w:p w14:paraId="7C16F47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20≤X＜100</w:t>
            </w:r>
          </w:p>
        </w:tc>
        <w:tc>
          <w:tcPr>
            <w:tcW w:w="1160" w:type="dxa"/>
            <w:vAlign w:val="top"/>
          </w:tcPr>
          <w:p w14:paraId="2E2E910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X＜20</w:t>
            </w:r>
          </w:p>
        </w:tc>
      </w:tr>
      <w:tr w14:paraId="4F197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1E35E38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10AC26E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5E5FD9A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Y≥30000</w:t>
            </w:r>
          </w:p>
        </w:tc>
        <w:tc>
          <w:tcPr>
            <w:tcW w:w="1986" w:type="dxa"/>
            <w:vAlign w:val="top"/>
          </w:tcPr>
          <w:p w14:paraId="6D97087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1000≤Y＜30000</w:t>
            </w:r>
          </w:p>
        </w:tc>
        <w:tc>
          <w:tcPr>
            <w:tcW w:w="1664" w:type="dxa"/>
            <w:vAlign w:val="top"/>
          </w:tcPr>
          <w:p w14:paraId="1100389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100≤Y＜1000</w:t>
            </w:r>
          </w:p>
        </w:tc>
        <w:tc>
          <w:tcPr>
            <w:tcW w:w="1160" w:type="dxa"/>
            <w:vAlign w:val="top"/>
          </w:tcPr>
          <w:p w14:paraId="634C88F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w:t>
            </w:r>
          </w:p>
        </w:tc>
      </w:tr>
      <w:tr w14:paraId="09327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55D158C7">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601680A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3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7"/>
                <w:sz w:val="18"/>
                <w:szCs w:val="18"/>
                <w:highlight w:val="none"/>
              </w:rPr>
              <w:t>邮政业</w:t>
            </w:r>
          </w:p>
        </w:tc>
        <w:tc>
          <w:tcPr>
            <w:tcW w:w="1598" w:type="dxa"/>
            <w:vAlign w:val="top"/>
          </w:tcPr>
          <w:p w14:paraId="5E67F5C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5F01309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X≥1000</w:t>
            </w:r>
          </w:p>
        </w:tc>
        <w:tc>
          <w:tcPr>
            <w:tcW w:w="1986" w:type="dxa"/>
            <w:vAlign w:val="top"/>
          </w:tcPr>
          <w:p w14:paraId="1365599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300≤X＜1000</w:t>
            </w:r>
          </w:p>
        </w:tc>
        <w:tc>
          <w:tcPr>
            <w:tcW w:w="1664" w:type="dxa"/>
            <w:vAlign w:val="top"/>
          </w:tcPr>
          <w:p w14:paraId="1DD2A77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20≤X＜300</w:t>
            </w:r>
          </w:p>
        </w:tc>
        <w:tc>
          <w:tcPr>
            <w:tcW w:w="1160" w:type="dxa"/>
            <w:vAlign w:val="top"/>
          </w:tcPr>
          <w:p w14:paraId="2C73D49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X＜20</w:t>
            </w:r>
          </w:p>
        </w:tc>
      </w:tr>
      <w:tr w14:paraId="36E54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7ACA13CD">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2ADA083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496C35B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Y≥30000</w:t>
            </w:r>
          </w:p>
        </w:tc>
        <w:tc>
          <w:tcPr>
            <w:tcW w:w="1986" w:type="dxa"/>
            <w:vAlign w:val="top"/>
          </w:tcPr>
          <w:p w14:paraId="54D1D95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2000≤Y＜30000</w:t>
            </w:r>
          </w:p>
        </w:tc>
        <w:tc>
          <w:tcPr>
            <w:tcW w:w="1664" w:type="dxa"/>
            <w:vAlign w:val="top"/>
          </w:tcPr>
          <w:p w14:paraId="312ED4B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100≤Y＜2000</w:t>
            </w:r>
          </w:p>
        </w:tc>
        <w:tc>
          <w:tcPr>
            <w:tcW w:w="1160" w:type="dxa"/>
            <w:vAlign w:val="top"/>
          </w:tcPr>
          <w:p w14:paraId="7372D7E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w:t>
            </w:r>
          </w:p>
        </w:tc>
      </w:tr>
      <w:tr w14:paraId="19C6C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7BE7A8B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3CB44B6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住宿业</w:t>
            </w:r>
          </w:p>
        </w:tc>
        <w:tc>
          <w:tcPr>
            <w:tcW w:w="1598" w:type="dxa"/>
            <w:vAlign w:val="top"/>
          </w:tcPr>
          <w:p w14:paraId="1363E32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2B9DE4E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X≥300</w:t>
            </w:r>
          </w:p>
        </w:tc>
        <w:tc>
          <w:tcPr>
            <w:tcW w:w="1986" w:type="dxa"/>
            <w:vAlign w:val="top"/>
          </w:tcPr>
          <w:p w14:paraId="1E2CE51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100≤X＜300</w:t>
            </w:r>
          </w:p>
        </w:tc>
        <w:tc>
          <w:tcPr>
            <w:tcW w:w="1664" w:type="dxa"/>
            <w:vAlign w:val="top"/>
          </w:tcPr>
          <w:p w14:paraId="30EE884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10≤X＜100</w:t>
            </w:r>
          </w:p>
        </w:tc>
        <w:tc>
          <w:tcPr>
            <w:tcW w:w="1160" w:type="dxa"/>
            <w:vAlign w:val="top"/>
          </w:tcPr>
          <w:p w14:paraId="7AC91B8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w:t>
            </w:r>
          </w:p>
        </w:tc>
      </w:tr>
      <w:tr w14:paraId="40D52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1DFEA12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1AC6460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153763A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Y≥10000</w:t>
            </w:r>
          </w:p>
        </w:tc>
        <w:tc>
          <w:tcPr>
            <w:tcW w:w="1986" w:type="dxa"/>
            <w:vAlign w:val="top"/>
          </w:tcPr>
          <w:p w14:paraId="3015CE5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2000≤Y＜10000</w:t>
            </w:r>
          </w:p>
        </w:tc>
        <w:tc>
          <w:tcPr>
            <w:tcW w:w="1664" w:type="dxa"/>
            <w:vAlign w:val="top"/>
          </w:tcPr>
          <w:p w14:paraId="0F5FA82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100≤Y＜2000</w:t>
            </w:r>
          </w:p>
        </w:tc>
        <w:tc>
          <w:tcPr>
            <w:tcW w:w="1160" w:type="dxa"/>
            <w:vAlign w:val="top"/>
          </w:tcPr>
          <w:p w14:paraId="1FE45C9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w:t>
            </w:r>
          </w:p>
        </w:tc>
      </w:tr>
      <w:tr w14:paraId="2B523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4BADF8C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5360F99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餐饮业</w:t>
            </w:r>
          </w:p>
        </w:tc>
        <w:tc>
          <w:tcPr>
            <w:tcW w:w="1598" w:type="dxa"/>
            <w:vAlign w:val="top"/>
          </w:tcPr>
          <w:p w14:paraId="6787D4E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6FBE0D3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X≥300</w:t>
            </w:r>
          </w:p>
        </w:tc>
        <w:tc>
          <w:tcPr>
            <w:tcW w:w="1986" w:type="dxa"/>
            <w:vAlign w:val="top"/>
          </w:tcPr>
          <w:p w14:paraId="14BD4AA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100≤X＜300</w:t>
            </w:r>
          </w:p>
        </w:tc>
        <w:tc>
          <w:tcPr>
            <w:tcW w:w="1664" w:type="dxa"/>
            <w:vAlign w:val="top"/>
          </w:tcPr>
          <w:p w14:paraId="57FD5A5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10≤X＜100</w:t>
            </w:r>
          </w:p>
        </w:tc>
        <w:tc>
          <w:tcPr>
            <w:tcW w:w="1160" w:type="dxa"/>
            <w:vAlign w:val="top"/>
          </w:tcPr>
          <w:p w14:paraId="435D0D9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w:t>
            </w:r>
          </w:p>
        </w:tc>
      </w:tr>
      <w:tr w14:paraId="10EAA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030DB55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7BAFC83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2E4392A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Y≥10000</w:t>
            </w:r>
          </w:p>
        </w:tc>
        <w:tc>
          <w:tcPr>
            <w:tcW w:w="1986" w:type="dxa"/>
            <w:vAlign w:val="top"/>
          </w:tcPr>
          <w:p w14:paraId="2C6F6FD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2000≤Y＜10000</w:t>
            </w:r>
          </w:p>
        </w:tc>
        <w:tc>
          <w:tcPr>
            <w:tcW w:w="1664" w:type="dxa"/>
            <w:vAlign w:val="top"/>
          </w:tcPr>
          <w:p w14:paraId="692C7D4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100≤Y＜2000</w:t>
            </w:r>
          </w:p>
        </w:tc>
        <w:tc>
          <w:tcPr>
            <w:tcW w:w="1160" w:type="dxa"/>
            <w:vAlign w:val="top"/>
          </w:tcPr>
          <w:p w14:paraId="3373236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w:t>
            </w:r>
          </w:p>
        </w:tc>
      </w:tr>
      <w:tr w14:paraId="2A6B5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12D331D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p w14:paraId="1DEBA91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信息传输业 *</w:t>
            </w:r>
          </w:p>
        </w:tc>
        <w:tc>
          <w:tcPr>
            <w:tcW w:w="1598" w:type="dxa"/>
            <w:vAlign w:val="top"/>
          </w:tcPr>
          <w:p w14:paraId="0BBED85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71B93EA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X≥2000</w:t>
            </w:r>
          </w:p>
        </w:tc>
        <w:tc>
          <w:tcPr>
            <w:tcW w:w="1986" w:type="dxa"/>
            <w:vAlign w:val="top"/>
          </w:tcPr>
          <w:p w14:paraId="67B93C3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100≤X＜2000</w:t>
            </w:r>
          </w:p>
        </w:tc>
        <w:tc>
          <w:tcPr>
            <w:tcW w:w="1664" w:type="dxa"/>
            <w:vAlign w:val="top"/>
          </w:tcPr>
          <w:p w14:paraId="0847434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10≤X＜100</w:t>
            </w:r>
          </w:p>
        </w:tc>
        <w:tc>
          <w:tcPr>
            <w:tcW w:w="1160" w:type="dxa"/>
            <w:vAlign w:val="top"/>
          </w:tcPr>
          <w:p w14:paraId="425DDD3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w:t>
            </w:r>
          </w:p>
        </w:tc>
      </w:tr>
      <w:tr w14:paraId="765BC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2B7BA52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437D354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46DEC5B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Y≥100000</w:t>
            </w:r>
          </w:p>
        </w:tc>
        <w:tc>
          <w:tcPr>
            <w:tcW w:w="1986" w:type="dxa"/>
            <w:vAlign w:val="top"/>
          </w:tcPr>
          <w:p w14:paraId="095E56C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1000≤Y＜100000</w:t>
            </w:r>
          </w:p>
        </w:tc>
        <w:tc>
          <w:tcPr>
            <w:tcW w:w="1664" w:type="dxa"/>
            <w:vAlign w:val="top"/>
          </w:tcPr>
          <w:p w14:paraId="66453EF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100≤Y＜1000</w:t>
            </w:r>
          </w:p>
        </w:tc>
        <w:tc>
          <w:tcPr>
            <w:tcW w:w="1160" w:type="dxa"/>
            <w:vAlign w:val="top"/>
          </w:tcPr>
          <w:p w14:paraId="78F9CD3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w:t>
            </w:r>
          </w:p>
        </w:tc>
      </w:tr>
      <w:tr w14:paraId="6E389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25E4C09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软件和信息技术服务业</w:t>
            </w:r>
          </w:p>
        </w:tc>
        <w:tc>
          <w:tcPr>
            <w:tcW w:w="1598" w:type="dxa"/>
            <w:vAlign w:val="top"/>
          </w:tcPr>
          <w:p w14:paraId="37786E0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pacing w:val="-2"/>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591401B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X≥300</w:t>
            </w:r>
          </w:p>
        </w:tc>
        <w:tc>
          <w:tcPr>
            <w:tcW w:w="1986" w:type="dxa"/>
            <w:vAlign w:val="top"/>
          </w:tcPr>
          <w:p w14:paraId="1E4F8E3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100≤X＜300</w:t>
            </w:r>
          </w:p>
        </w:tc>
        <w:tc>
          <w:tcPr>
            <w:tcW w:w="1664" w:type="dxa"/>
            <w:vAlign w:val="top"/>
          </w:tcPr>
          <w:p w14:paraId="43A099E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10≤X＜100</w:t>
            </w:r>
          </w:p>
        </w:tc>
        <w:tc>
          <w:tcPr>
            <w:tcW w:w="1160" w:type="dxa"/>
            <w:vAlign w:val="top"/>
          </w:tcPr>
          <w:p w14:paraId="58A340E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w:t>
            </w:r>
          </w:p>
        </w:tc>
      </w:tr>
      <w:tr w14:paraId="70C98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62248FF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4BF1490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47A6BFC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Y≥10000</w:t>
            </w:r>
          </w:p>
        </w:tc>
        <w:tc>
          <w:tcPr>
            <w:tcW w:w="1986" w:type="dxa"/>
            <w:vAlign w:val="top"/>
          </w:tcPr>
          <w:p w14:paraId="73ED96D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1000≤Y＜10000</w:t>
            </w:r>
          </w:p>
        </w:tc>
        <w:tc>
          <w:tcPr>
            <w:tcW w:w="1664" w:type="dxa"/>
            <w:vAlign w:val="top"/>
          </w:tcPr>
          <w:p w14:paraId="548872A5">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50≤Y＜1000</w:t>
            </w:r>
          </w:p>
        </w:tc>
        <w:tc>
          <w:tcPr>
            <w:tcW w:w="1160" w:type="dxa"/>
            <w:vAlign w:val="top"/>
          </w:tcPr>
          <w:p w14:paraId="13D4E4D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Y＜50</w:t>
            </w:r>
          </w:p>
        </w:tc>
      </w:tr>
      <w:tr w14:paraId="1AC05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0D7E3D1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房地产开发经营</w:t>
            </w:r>
          </w:p>
        </w:tc>
        <w:tc>
          <w:tcPr>
            <w:tcW w:w="1598" w:type="dxa"/>
            <w:vAlign w:val="top"/>
          </w:tcPr>
          <w:p w14:paraId="6040ECF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7FDF06A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Y≥200000</w:t>
            </w:r>
          </w:p>
        </w:tc>
        <w:tc>
          <w:tcPr>
            <w:tcW w:w="1986" w:type="dxa"/>
            <w:vAlign w:val="top"/>
          </w:tcPr>
          <w:p w14:paraId="279A44F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1000≤Y＜200000</w:t>
            </w:r>
          </w:p>
        </w:tc>
        <w:tc>
          <w:tcPr>
            <w:tcW w:w="1664" w:type="dxa"/>
            <w:vAlign w:val="top"/>
          </w:tcPr>
          <w:p w14:paraId="67056CA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100≤Y＜1000</w:t>
            </w:r>
          </w:p>
        </w:tc>
        <w:tc>
          <w:tcPr>
            <w:tcW w:w="1160" w:type="dxa"/>
            <w:vAlign w:val="top"/>
          </w:tcPr>
          <w:p w14:paraId="5D11F00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Y＜100</w:t>
            </w:r>
          </w:p>
        </w:tc>
      </w:tr>
      <w:tr w14:paraId="73F9A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2B1C4E7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0CF0D4F8">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资产总额(Z)</w:t>
            </w:r>
          </w:p>
        </w:tc>
        <w:tc>
          <w:tcPr>
            <w:tcW w:w="1310" w:type="dxa"/>
            <w:vAlign w:val="top"/>
          </w:tcPr>
          <w:p w14:paraId="33676A2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Z≥10000</w:t>
            </w:r>
          </w:p>
        </w:tc>
        <w:tc>
          <w:tcPr>
            <w:tcW w:w="1986" w:type="dxa"/>
            <w:vAlign w:val="top"/>
          </w:tcPr>
          <w:p w14:paraId="70A9EFAC">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5000≤Z＜10000</w:t>
            </w:r>
          </w:p>
        </w:tc>
        <w:tc>
          <w:tcPr>
            <w:tcW w:w="1664" w:type="dxa"/>
            <w:vAlign w:val="top"/>
          </w:tcPr>
          <w:p w14:paraId="362F56A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2000≤Z＜5000</w:t>
            </w:r>
          </w:p>
        </w:tc>
        <w:tc>
          <w:tcPr>
            <w:tcW w:w="1160" w:type="dxa"/>
            <w:vAlign w:val="top"/>
          </w:tcPr>
          <w:p w14:paraId="25F6151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Z＜2000</w:t>
            </w:r>
          </w:p>
        </w:tc>
      </w:tr>
      <w:tr w14:paraId="7383D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6B3D0E5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物业管理</w:t>
            </w:r>
          </w:p>
        </w:tc>
        <w:tc>
          <w:tcPr>
            <w:tcW w:w="1598" w:type="dxa"/>
            <w:vAlign w:val="top"/>
          </w:tcPr>
          <w:p w14:paraId="4CB5BC3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2401A01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X≥1000</w:t>
            </w:r>
          </w:p>
        </w:tc>
        <w:tc>
          <w:tcPr>
            <w:tcW w:w="1986" w:type="dxa"/>
            <w:vAlign w:val="top"/>
          </w:tcPr>
          <w:p w14:paraId="3C4ECB6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300≤X＜1000</w:t>
            </w:r>
          </w:p>
        </w:tc>
        <w:tc>
          <w:tcPr>
            <w:tcW w:w="1664" w:type="dxa"/>
            <w:vAlign w:val="top"/>
          </w:tcPr>
          <w:p w14:paraId="526C2A9F">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100≤X＜300</w:t>
            </w:r>
          </w:p>
        </w:tc>
        <w:tc>
          <w:tcPr>
            <w:tcW w:w="1160" w:type="dxa"/>
            <w:vAlign w:val="top"/>
          </w:tcPr>
          <w:p w14:paraId="35F677E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X＜100</w:t>
            </w:r>
          </w:p>
        </w:tc>
      </w:tr>
      <w:tr w14:paraId="3A6C7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5CD2DD4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7EA6BD1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营业收入(Y)</w:t>
            </w:r>
          </w:p>
        </w:tc>
        <w:tc>
          <w:tcPr>
            <w:tcW w:w="1310" w:type="dxa"/>
            <w:vAlign w:val="top"/>
          </w:tcPr>
          <w:p w14:paraId="0D31321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Y≥5000</w:t>
            </w:r>
          </w:p>
        </w:tc>
        <w:tc>
          <w:tcPr>
            <w:tcW w:w="1986" w:type="dxa"/>
            <w:vAlign w:val="top"/>
          </w:tcPr>
          <w:p w14:paraId="159C307D">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1000≤Y＜5000</w:t>
            </w:r>
          </w:p>
        </w:tc>
        <w:tc>
          <w:tcPr>
            <w:tcW w:w="1664" w:type="dxa"/>
            <w:vAlign w:val="top"/>
          </w:tcPr>
          <w:p w14:paraId="15A6A99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500≤Y＜1000</w:t>
            </w:r>
          </w:p>
        </w:tc>
        <w:tc>
          <w:tcPr>
            <w:tcW w:w="1160" w:type="dxa"/>
            <w:vAlign w:val="top"/>
          </w:tcPr>
          <w:p w14:paraId="48066E3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Y＜500</w:t>
            </w:r>
          </w:p>
        </w:tc>
      </w:tr>
      <w:tr w14:paraId="25975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restart"/>
            <w:tcBorders>
              <w:bottom w:val="nil"/>
            </w:tcBorders>
            <w:vAlign w:val="top"/>
          </w:tcPr>
          <w:p w14:paraId="0CE62D1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租赁和商务服务业</w:t>
            </w:r>
          </w:p>
        </w:tc>
        <w:tc>
          <w:tcPr>
            <w:tcW w:w="1598" w:type="dxa"/>
            <w:vAlign w:val="top"/>
          </w:tcPr>
          <w:p w14:paraId="28C7EA2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5BDB04B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X≥300</w:t>
            </w:r>
          </w:p>
        </w:tc>
        <w:tc>
          <w:tcPr>
            <w:tcW w:w="1986" w:type="dxa"/>
            <w:vAlign w:val="top"/>
          </w:tcPr>
          <w:p w14:paraId="3EACD7F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100≤X＜300</w:t>
            </w:r>
          </w:p>
        </w:tc>
        <w:tc>
          <w:tcPr>
            <w:tcW w:w="1664" w:type="dxa"/>
            <w:vAlign w:val="top"/>
          </w:tcPr>
          <w:p w14:paraId="71974C4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10≤X＜100</w:t>
            </w:r>
          </w:p>
        </w:tc>
        <w:tc>
          <w:tcPr>
            <w:tcW w:w="1160" w:type="dxa"/>
            <w:vAlign w:val="top"/>
          </w:tcPr>
          <w:p w14:paraId="313AE8F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w:t>
            </w:r>
          </w:p>
        </w:tc>
      </w:tr>
      <w:tr w14:paraId="36FD7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Merge w:val="continue"/>
            <w:tcBorders>
              <w:top w:val="nil"/>
            </w:tcBorders>
            <w:vAlign w:val="top"/>
          </w:tcPr>
          <w:p w14:paraId="48D8D1CB">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60" w:firstLineChars="200"/>
              <w:textAlignment w:val="baseline"/>
              <w:rPr>
                <w:rFonts w:hint="eastAsia" w:ascii="宋体" w:hAnsi="宋体" w:eastAsia="宋体" w:cs="宋体"/>
                <w:color w:val="auto"/>
                <w:sz w:val="18"/>
                <w:szCs w:val="18"/>
                <w:highlight w:val="none"/>
              </w:rPr>
            </w:pPr>
          </w:p>
        </w:tc>
        <w:tc>
          <w:tcPr>
            <w:tcW w:w="1598" w:type="dxa"/>
            <w:vAlign w:val="top"/>
          </w:tcPr>
          <w:p w14:paraId="2162B05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资产总额(Z)</w:t>
            </w:r>
          </w:p>
        </w:tc>
        <w:tc>
          <w:tcPr>
            <w:tcW w:w="1310" w:type="dxa"/>
            <w:vAlign w:val="top"/>
          </w:tcPr>
          <w:p w14:paraId="545C754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Z≥120000</w:t>
            </w:r>
          </w:p>
        </w:tc>
        <w:tc>
          <w:tcPr>
            <w:tcW w:w="1986" w:type="dxa"/>
            <w:vAlign w:val="top"/>
          </w:tcPr>
          <w:p w14:paraId="0A98329A">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8000≤Z＜120000</w:t>
            </w:r>
          </w:p>
        </w:tc>
        <w:tc>
          <w:tcPr>
            <w:tcW w:w="1664" w:type="dxa"/>
            <w:vAlign w:val="top"/>
          </w:tcPr>
          <w:p w14:paraId="198B71C3">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100≤Z＜8000</w:t>
            </w:r>
          </w:p>
        </w:tc>
        <w:tc>
          <w:tcPr>
            <w:tcW w:w="1160" w:type="dxa"/>
            <w:vAlign w:val="top"/>
          </w:tcPr>
          <w:p w14:paraId="70419A41">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Z＜100</w:t>
            </w:r>
          </w:p>
        </w:tc>
      </w:tr>
      <w:tr w14:paraId="218A7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2039" w:type="dxa"/>
            <w:vAlign w:val="top"/>
          </w:tcPr>
          <w:p w14:paraId="2D112BC9">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其他未列明行业 *</w:t>
            </w:r>
          </w:p>
        </w:tc>
        <w:tc>
          <w:tcPr>
            <w:tcW w:w="1598" w:type="dxa"/>
            <w:vAlign w:val="top"/>
          </w:tcPr>
          <w:p w14:paraId="60438782">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2"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从业人员(X)</w:t>
            </w:r>
          </w:p>
        </w:tc>
        <w:tc>
          <w:tcPr>
            <w:tcW w:w="1310" w:type="dxa"/>
            <w:vAlign w:val="top"/>
          </w:tcPr>
          <w:p w14:paraId="5DBD4518">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X≥300</w:t>
            </w:r>
          </w:p>
        </w:tc>
        <w:tc>
          <w:tcPr>
            <w:tcW w:w="1986" w:type="dxa"/>
            <w:vAlign w:val="top"/>
          </w:tcPr>
          <w:p w14:paraId="7C56F2F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100≤X＜300</w:t>
            </w:r>
          </w:p>
        </w:tc>
        <w:tc>
          <w:tcPr>
            <w:tcW w:w="1664" w:type="dxa"/>
            <w:vAlign w:val="top"/>
          </w:tcPr>
          <w:p w14:paraId="3B46E3C0">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48"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3"/>
                <w:sz w:val="18"/>
                <w:szCs w:val="18"/>
                <w:highlight w:val="none"/>
              </w:rPr>
              <w:t>10≤X＜100</w:t>
            </w:r>
          </w:p>
        </w:tc>
        <w:tc>
          <w:tcPr>
            <w:tcW w:w="1160" w:type="dxa"/>
            <w:vAlign w:val="top"/>
          </w:tcPr>
          <w:p w14:paraId="32990DC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56" w:firstLineChars="20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X＜10</w:t>
            </w:r>
          </w:p>
        </w:tc>
      </w:tr>
    </w:tbl>
    <w:p w14:paraId="1FA14235">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pacing w:val="1"/>
          <w:sz w:val="21"/>
          <w:szCs w:val="21"/>
          <w:highlight w:val="none"/>
        </w:rPr>
      </w:pPr>
    </w:p>
    <w:p w14:paraId="426362C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说明：</w:t>
      </w:r>
    </w:p>
    <w:p w14:paraId="0373AF9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1.大型、中型和小型企业须同时满足所列指标的下限，否则下划一档；微型企业只须</w:t>
      </w:r>
      <w:r>
        <w:rPr>
          <w:rFonts w:hint="eastAsia" w:ascii="宋体" w:hAnsi="宋体" w:eastAsia="宋体" w:cs="宋体"/>
          <w:color w:val="auto"/>
          <w:spacing w:val="14"/>
          <w:sz w:val="21"/>
          <w:szCs w:val="21"/>
          <w:highlight w:val="none"/>
        </w:rPr>
        <w:t xml:space="preserve"> </w:t>
      </w:r>
      <w:r>
        <w:rPr>
          <w:rFonts w:hint="eastAsia" w:ascii="宋体" w:hAnsi="宋体" w:eastAsia="宋体" w:cs="宋体"/>
          <w:color w:val="auto"/>
          <w:spacing w:val="12"/>
          <w:sz w:val="21"/>
          <w:szCs w:val="21"/>
          <w:highlight w:val="none"/>
        </w:rPr>
        <w:t>满足所列指标中的一项即可。</w:t>
      </w:r>
    </w:p>
    <w:p w14:paraId="0BEBD52D">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2.附表中各行业的范围以《国民经济行业分类》（</w:t>
      </w:r>
      <w:r>
        <w:rPr>
          <w:rFonts w:hint="eastAsia" w:ascii="宋体" w:hAnsi="宋体" w:eastAsia="宋体" w:cs="宋体"/>
          <w:color w:val="auto"/>
          <w:sz w:val="21"/>
          <w:szCs w:val="21"/>
          <w:highlight w:val="none"/>
        </w:rPr>
        <w:t>GB</w:t>
      </w:r>
      <w:r>
        <w:rPr>
          <w:rFonts w:hint="eastAsia" w:ascii="宋体" w:hAnsi="宋体" w:eastAsia="宋体" w:cs="宋体"/>
          <w:color w:val="auto"/>
          <w:spacing w:val="10"/>
          <w:sz w:val="21"/>
          <w:szCs w:val="21"/>
          <w:highlight w:val="none"/>
        </w:rPr>
        <w:t>/T4754-2017）为准。带*的项为</w:t>
      </w:r>
      <w:r>
        <w:rPr>
          <w:rFonts w:hint="eastAsia" w:ascii="宋体" w:hAnsi="宋体" w:eastAsia="宋体" w:cs="宋体"/>
          <w:color w:val="auto"/>
          <w:spacing w:val="17"/>
          <w:sz w:val="21"/>
          <w:szCs w:val="21"/>
          <w:highlight w:val="none"/>
        </w:rPr>
        <w:t xml:space="preserve"> </w:t>
      </w:r>
      <w:r>
        <w:rPr>
          <w:rFonts w:hint="eastAsia" w:ascii="宋体" w:hAnsi="宋体" w:eastAsia="宋体" w:cs="宋体"/>
          <w:color w:val="auto"/>
          <w:spacing w:val="12"/>
          <w:sz w:val="21"/>
          <w:szCs w:val="21"/>
          <w:highlight w:val="none"/>
        </w:rPr>
        <w:t>行业组合类别，其中，工业包括采矿业，制造业，</w:t>
      </w:r>
      <w:r>
        <w:rPr>
          <w:rFonts w:hint="eastAsia" w:ascii="宋体" w:hAnsi="宋体" w:eastAsia="宋体" w:cs="宋体"/>
          <w:color w:val="auto"/>
          <w:spacing w:val="-48"/>
          <w:sz w:val="21"/>
          <w:szCs w:val="21"/>
          <w:highlight w:val="none"/>
        </w:rPr>
        <w:t xml:space="preserve"> </w:t>
      </w:r>
      <w:r>
        <w:rPr>
          <w:rFonts w:hint="eastAsia" w:ascii="宋体" w:hAnsi="宋体" w:eastAsia="宋体" w:cs="宋体"/>
          <w:color w:val="auto"/>
          <w:spacing w:val="12"/>
          <w:sz w:val="21"/>
          <w:szCs w:val="21"/>
          <w:highlight w:val="none"/>
        </w:rPr>
        <w:t>电力、热力、燃气及水生产和供应业；</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2"/>
          <w:sz w:val="21"/>
          <w:szCs w:val="21"/>
          <w:highlight w:val="none"/>
        </w:rPr>
        <w:t>交通运输业包括道路运输业，水上运输业，航空运输业，管道运输业，多式联运和运输代</w:t>
      </w:r>
      <w:r>
        <w:rPr>
          <w:rFonts w:hint="eastAsia" w:ascii="宋体" w:hAnsi="宋体" w:eastAsia="宋体" w:cs="宋体"/>
          <w:color w:val="auto"/>
          <w:spacing w:val="18"/>
          <w:sz w:val="21"/>
          <w:szCs w:val="21"/>
          <w:highlight w:val="none"/>
        </w:rPr>
        <w:t xml:space="preserve"> </w:t>
      </w:r>
      <w:r>
        <w:rPr>
          <w:rFonts w:hint="eastAsia" w:ascii="宋体" w:hAnsi="宋体" w:eastAsia="宋体" w:cs="宋体"/>
          <w:color w:val="auto"/>
          <w:spacing w:val="12"/>
          <w:sz w:val="21"/>
          <w:szCs w:val="21"/>
          <w:highlight w:val="none"/>
        </w:rPr>
        <w:t>理业、装卸搬运，不包括铁路运输业；仓储业包括通用仓储，低温仓储，危险品仓储，谷</w:t>
      </w:r>
      <w:r>
        <w:rPr>
          <w:rFonts w:hint="eastAsia" w:ascii="宋体" w:hAnsi="宋体" w:eastAsia="宋体" w:cs="宋体"/>
          <w:color w:val="auto"/>
          <w:spacing w:val="18"/>
          <w:sz w:val="21"/>
          <w:szCs w:val="21"/>
          <w:highlight w:val="none"/>
        </w:rPr>
        <w:t xml:space="preserve"> </w:t>
      </w:r>
      <w:r>
        <w:rPr>
          <w:rFonts w:hint="eastAsia" w:ascii="宋体" w:hAnsi="宋体" w:eastAsia="宋体" w:cs="宋体"/>
          <w:color w:val="auto"/>
          <w:spacing w:val="13"/>
          <w:sz w:val="21"/>
          <w:szCs w:val="21"/>
          <w:highlight w:val="none"/>
        </w:rPr>
        <w:t>物、棉花等农产品仓储，</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13"/>
          <w:sz w:val="21"/>
          <w:szCs w:val="21"/>
          <w:highlight w:val="none"/>
        </w:rPr>
        <w:t>中药材仓储和其他仓储业</w:t>
      </w:r>
      <w:r>
        <w:rPr>
          <w:rFonts w:hint="eastAsia" w:ascii="宋体" w:hAnsi="宋体" w:eastAsia="宋体" w:cs="宋体"/>
          <w:color w:val="auto"/>
          <w:spacing w:val="-56"/>
          <w:sz w:val="21"/>
          <w:szCs w:val="21"/>
          <w:highlight w:val="none"/>
        </w:rPr>
        <w:t xml:space="preserve"> </w:t>
      </w:r>
      <w:r>
        <w:rPr>
          <w:rFonts w:hint="eastAsia" w:ascii="宋体" w:hAnsi="宋体" w:eastAsia="宋体" w:cs="宋体"/>
          <w:color w:val="auto"/>
          <w:spacing w:val="12"/>
          <w:sz w:val="21"/>
          <w:szCs w:val="21"/>
          <w:highlight w:val="none"/>
        </w:rPr>
        <w:t>;信息传输业包括电信、广播电视和卫</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2"/>
          <w:sz w:val="21"/>
          <w:szCs w:val="21"/>
          <w:highlight w:val="none"/>
        </w:rPr>
        <w:t>星传输服务，互联网和相关服务；其他未列明行业包括科学研究和技术服务业，水利、环</w:t>
      </w:r>
      <w:r>
        <w:rPr>
          <w:rFonts w:hint="eastAsia" w:ascii="宋体" w:hAnsi="宋体" w:eastAsia="宋体" w:cs="宋体"/>
          <w:color w:val="auto"/>
          <w:spacing w:val="18"/>
          <w:sz w:val="21"/>
          <w:szCs w:val="21"/>
          <w:highlight w:val="none"/>
        </w:rPr>
        <w:t xml:space="preserve"> </w:t>
      </w:r>
      <w:r>
        <w:rPr>
          <w:rFonts w:hint="eastAsia" w:ascii="宋体" w:hAnsi="宋体" w:eastAsia="宋体" w:cs="宋体"/>
          <w:color w:val="auto"/>
          <w:spacing w:val="14"/>
          <w:sz w:val="21"/>
          <w:szCs w:val="21"/>
          <w:highlight w:val="none"/>
        </w:rPr>
        <w:t>境和公共设施管理业，居民服务、修理和其他服务业，社会工作，文化、体</w:t>
      </w:r>
      <w:r>
        <w:rPr>
          <w:rFonts w:hint="eastAsia" w:ascii="宋体" w:hAnsi="宋体" w:eastAsia="宋体" w:cs="宋体"/>
          <w:color w:val="auto"/>
          <w:spacing w:val="13"/>
          <w:sz w:val="21"/>
          <w:szCs w:val="21"/>
          <w:highlight w:val="none"/>
        </w:rPr>
        <w:t>育和娱乐业，</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4"/>
          <w:sz w:val="21"/>
          <w:szCs w:val="21"/>
          <w:highlight w:val="none"/>
        </w:rPr>
        <w:t>以及房地产中介服务，其他房地产业等，不包括自有房地产经营活动。</w:t>
      </w:r>
    </w:p>
    <w:p w14:paraId="0B52515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7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3.企业划分指标以现行统计制度为准</w:t>
      </w:r>
      <w:r>
        <w:rPr>
          <w:rFonts w:hint="eastAsia" w:ascii="宋体" w:hAnsi="宋体" w:eastAsia="宋体" w:cs="宋体"/>
          <w:color w:val="auto"/>
          <w:spacing w:val="-70"/>
          <w:sz w:val="21"/>
          <w:szCs w:val="21"/>
          <w:highlight w:val="none"/>
        </w:rPr>
        <w:t xml:space="preserve"> </w:t>
      </w:r>
      <w:r>
        <w:rPr>
          <w:rFonts w:hint="eastAsia" w:ascii="宋体" w:hAnsi="宋体" w:eastAsia="宋体" w:cs="宋体"/>
          <w:color w:val="auto"/>
          <w:spacing w:val="14"/>
          <w:sz w:val="21"/>
          <w:szCs w:val="21"/>
          <w:highlight w:val="none"/>
        </w:rPr>
        <w:t>。（1）</w:t>
      </w:r>
      <w:r>
        <w:rPr>
          <w:rFonts w:hint="eastAsia" w:ascii="宋体" w:hAnsi="宋体" w:eastAsia="宋体" w:cs="宋体"/>
          <w:color w:val="auto"/>
          <w:spacing w:val="13"/>
          <w:sz w:val="21"/>
          <w:szCs w:val="21"/>
          <w:highlight w:val="none"/>
        </w:rPr>
        <w:t>从业人员，是指期末从业人员数，没有</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4"/>
          <w:sz w:val="21"/>
          <w:szCs w:val="21"/>
          <w:highlight w:val="none"/>
        </w:rPr>
        <w:t>期末从业人员数的，采用全年平均人员数代替</w:t>
      </w:r>
      <w:r>
        <w:rPr>
          <w:rFonts w:hint="eastAsia" w:ascii="宋体" w:hAnsi="宋体" w:eastAsia="宋体" w:cs="宋体"/>
          <w:color w:val="auto"/>
          <w:spacing w:val="-62"/>
          <w:sz w:val="21"/>
          <w:szCs w:val="21"/>
          <w:highlight w:val="none"/>
        </w:rPr>
        <w:t xml:space="preserve"> </w:t>
      </w:r>
      <w:r>
        <w:rPr>
          <w:rFonts w:hint="eastAsia" w:ascii="宋体" w:hAnsi="宋体" w:eastAsia="宋体" w:cs="宋体"/>
          <w:color w:val="auto"/>
          <w:spacing w:val="14"/>
          <w:sz w:val="21"/>
          <w:szCs w:val="21"/>
          <w:highlight w:val="none"/>
        </w:rPr>
        <w:t>。（2）营业收入，工业、建筑业、限额以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2"/>
          <w:sz w:val="21"/>
          <w:szCs w:val="21"/>
          <w:highlight w:val="none"/>
        </w:rPr>
        <w:t>上批发和零售业、限额以上住宿和餐饮业以及其他设置主营业务收入指标的行业，采用主</w:t>
      </w:r>
      <w:r>
        <w:rPr>
          <w:rFonts w:hint="eastAsia" w:ascii="宋体" w:hAnsi="宋体" w:eastAsia="宋体" w:cs="宋体"/>
          <w:color w:val="auto"/>
          <w:spacing w:val="16"/>
          <w:sz w:val="21"/>
          <w:szCs w:val="21"/>
          <w:highlight w:val="none"/>
        </w:rPr>
        <w:t xml:space="preserve"> </w:t>
      </w:r>
      <w:r>
        <w:rPr>
          <w:rFonts w:hint="eastAsia" w:ascii="宋体" w:hAnsi="宋体" w:eastAsia="宋体" w:cs="宋体"/>
          <w:color w:val="auto"/>
          <w:spacing w:val="13"/>
          <w:sz w:val="21"/>
          <w:szCs w:val="21"/>
          <w:highlight w:val="none"/>
        </w:rPr>
        <w:t>营业务收入；限额以下批发与零售业企业采</w:t>
      </w:r>
      <w:r>
        <w:rPr>
          <w:rFonts w:hint="eastAsia" w:ascii="宋体" w:hAnsi="宋体" w:eastAsia="宋体" w:cs="宋体"/>
          <w:color w:val="auto"/>
          <w:spacing w:val="12"/>
          <w:sz w:val="21"/>
          <w:szCs w:val="21"/>
          <w:highlight w:val="none"/>
        </w:rPr>
        <w:t>用商品销售额代替；限额以下住宿与餐饮业企</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3"/>
          <w:sz w:val="21"/>
          <w:szCs w:val="21"/>
          <w:highlight w:val="none"/>
        </w:rPr>
        <w:t>业采用营业额代替；农、林、牧、渔业企业</w:t>
      </w:r>
      <w:r>
        <w:rPr>
          <w:rFonts w:hint="eastAsia" w:ascii="宋体" w:hAnsi="宋体" w:eastAsia="宋体" w:cs="宋体"/>
          <w:color w:val="auto"/>
          <w:spacing w:val="12"/>
          <w:sz w:val="21"/>
          <w:szCs w:val="21"/>
          <w:highlight w:val="none"/>
        </w:rPr>
        <w:t>采用营业总收入代替；其他未设置主营业务收</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3"/>
          <w:sz w:val="21"/>
          <w:szCs w:val="21"/>
          <w:highlight w:val="none"/>
        </w:rPr>
        <w:t>入的行业，采用营业收入指标</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13"/>
          <w:sz w:val="21"/>
          <w:szCs w:val="21"/>
          <w:highlight w:val="none"/>
        </w:rPr>
        <w:t>。（3）资产总额，采用资产总</w:t>
      </w:r>
      <w:r>
        <w:rPr>
          <w:rFonts w:hint="eastAsia" w:ascii="宋体" w:hAnsi="宋体" w:eastAsia="宋体" w:cs="宋体"/>
          <w:color w:val="auto"/>
          <w:spacing w:val="12"/>
          <w:sz w:val="21"/>
          <w:szCs w:val="21"/>
          <w:highlight w:val="none"/>
        </w:rPr>
        <w:t>计代替。</w:t>
      </w:r>
    </w:p>
    <w:p w14:paraId="3C9AF61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5" w:type="default"/>
          <w:pgSz w:w="11906" w:h="16839"/>
          <w:pgMar w:top="1440" w:right="1080" w:bottom="1440" w:left="1080" w:header="0" w:footer="720" w:gutter="0"/>
          <w:pgNumType w:fmt="decimal"/>
          <w:cols w:space="720" w:num="1"/>
        </w:sectPr>
      </w:pPr>
    </w:p>
    <w:p w14:paraId="5B88352C">
      <w:pPr>
        <w:pStyle w:val="2"/>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2"/>
          <w:szCs w:val="22"/>
          <w:highlight w:val="none"/>
        </w:rPr>
      </w:pPr>
      <w:r>
        <w:rPr>
          <w:rFonts w:hint="eastAsia" w:cs="宋体"/>
          <w:color w:val="auto"/>
          <w:spacing w:val="-10"/>
          <w:sz w:val="22"/>
          <w:szCs w:val="22"/>
          <w:highlight w:val="none"/>
          <w:lang w:val="en-US" w:eastAsia="zh-CN"/>
          <w14:textOutline w14:w="5103" w14:cap="sq" w14:cmpd="sng">
            <w14:solidFill>
              <w14:srgbClr w14:val="000000"/>
            </w14:solidFill>
            <w14:prstDash w14:val="solid"/>
            <w14:bevel/>
          </w14:textOutline>
        </w:rPr>
        <w:t>7</w:t>
      </w:r>
      <w:r>
        <w:rPr>
          <w:rFonts w:hint="eastAsia" w:ascii="宋体" w:hAnsi="宋体" w:eastAsia="宋体" w:cs="宋体"/>
          <w:color w:val="auto"/>
          <w:spacing w:val="-10"/>
          <w:sz w:val="22"/>
          <w:szCs w:val="22"/>
          <w:highlight w:val="none"/>
          <w14:textOutline w14:w="5103" w14:cap="sq" w14:cmpd="sng">
            <w14:solidFill>
              <w14:srgbClr w14:val="000000"/>
            </w14:solidFill>
            <w14:prstDash w14:val="solid"/>
            <w14:bevel/>
          </w14:textOutline>
        </w:rPr>
        <w:t>.如供应商属于监狱企业的，应当提供由省级以上监狱管理局、戒毒管理局等</w:t>
      </w:r>
      <w:r>
        <w:rPr>
          <w:rFonts w:hint="eastAsia" w:ascii="宋体" w:hAnsi="宋体" w:eastAsia="宋体" w:cs="宋体"/>
          <w:color w:val="auto"/>
          <w:spacing w:val="-11"/>
          <w:sz w:val="22"/>
          <w:szCs w:val="22"/>
          <w:highlight w:val="none"/>
          <w14:textOutline w14:w="5103" w14:cap="sq" w14:cmpd="sng">
            <w14:solidFill>
              <w14:srgbClr w14:val="000000"/>
            </w14:solidFill>
            <w14:prstDash w14:val="solid"/>
            <w14:bevel/>
          </w14:textOutline>
        </w:rPr>
        <w:t>（含</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4"/>
          <w:sz w:val="22"/>
          <w:szCs w:val="22"/>
          <w:highlight w:val="none"/>
          <w14:textOutline w14:w="5103" w14:cap="sq" w14:cmpd="sng">
            <w14:solidFill>
              <w14:srgbClr w14:val="000000"/>
            </w14:solidFill>
            <w14:prstDash w14:val="solid"/>
            <w14:bevel/>
          </w14:textOutline>
        </w:rPr>
        <w:t>新疆生产建设兵团）出具的属于监狱企业的证明文件（如供应商属于监狱企业的，</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2"/>
          <w:sz w:val="22"/>
          <w:szCs w:val="22"/>
          <w:highlight w:val="none"/>
          <w14:textOutline w14:w="5103" w14:cap="sq" w14:cmpd="sng">
            <w14:solidFill>
              <w14:srgbClr w14:val="000000"/>
            </w14:solidFill>
            <w14:prstDash w14:val="solid"/>
            <w14:bevel/>
          </w14:textOutline>
        </w:rPr>
        <w:t>则必须提供）</w:t>
      </w:r>
    </w:p>
    <w:p w14:paraId="3FDAA8F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1336954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0B578A3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2A58F28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67A6DE6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45E40C59">
      <w:pPr>
        <w:pStyle w:val="2"/>
        <w:keepNext w:val="0"/>
        <w:keepLines w:val="0"/>
        <w:pageBreakBefore w:val="0"/>
        <w:widowControl/>
        <w:kinsoku w:val="0"/>
        <w:overflowPunct/>
        <w:topLinePunct w:val="0"/>
        <w:autoSpaceDE w:val="0"/>
        <w:autoSpaceDN w:val="0"/>
        <w:bidi w:val="0"/>
        <w:adjustRightInd w:val="0"/>
        <w:snapToGrid w:val="0"/>
        <w:spacing w:line="360" w:lineRule="auto"/>
        <w:ind w:right="0"/>
        <w:jc w:val="both"/>
        <w:textAlignment w:val="baseline"/>
        <w:rPr>
          <w:rFonts w:hint="eastAsia" w:ascii="宋体" w:hAnsi="宋体" w:eastAsia="宋体" w:cs="宋体"/>
          <w:color w:val="auto"/>
          <w:sz w:val="22"/>
          <w:szCs w:val="22"/>
          <w:highlight w:val="none"/>
        </w:rPr>
      </w:pPr>
      <w:r>
        <w:rPr>
          <w:rFonts w:hint="eastAsia" w:cs="宋体"/>
          <w:color w:val="auto"/>
          <w:spacing w:val="-3"/>
          <w:sz w:val="22"/>
          <w:szCs w:val="22"/>
          <w:highlight w:val="none"/>
          <w:lang w:val="en-US" w:eastAsia="zh-CN"/>
          <w14:textOutline w14:w="5103" w14:cap="sq" w14:cmpd="sng">
            <w14:solidFill>
              <w14:srgbClr w14:val="000000"/>
            </w14:solidFill>
            <w14:prstDash w14:val="solid"/>
            <w14:bevel/>
          </w14:textOutline>
        </w:rPr>
        <w:t>8</w:t>
      </w:r>
      <w:r>
        <w:rPr>
          <w:rFonts w:hint="eastAsia" w:ascii="宋体" w:hAnsi="宋体" w:eastAsia="宋体" w:cs="宋体"/>
          <w:color w:val="auto"/>
          <w:spacing w:val="-3"/>
          <w:sz w:val="22"/>
          <w:szCs w:val="22"/>
          <w:highlight w:val="none"/>
          <w14:textOutline w14:w="5103" w14:cap="sq" w14:cmpd="sng">
            <w14:solidFill>
              <w14:srgbClr w14:val="000000"/>
            </w14:solidFill>
            <w14:prstDash w14:val="solid"/>
            <w14:bevel/>
          </w14:textOutline>
        </w:rPr>
        <w:t>.符合条件的残疾人福利性单位在参加政府采购活动时，应当提供《残疾人福利</w:t>
      </w:r>
      <w:r>
        <w:rPr>
          <w:rFonts w:hint="eastAsia" w:ascii="宋体" w:hAnsi="宋体" w:eastAsia="宋体" w:cs="宋体"/>
          <w:color w:val="auto"/>
          <w:spacing w:val="9"/>
          <w:sz w:val="22"/>
          <w:szCs w:val="22"/>
          <w:highlight w:val="none"/>
        </w:rPr>
        <w:t xml:space="preserve"> </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性单位声明函》（见附件</w:t>
      </w:r>
      <w:r>
        <w:rPr>
          <w:rFonts w:hint="eastAsia" w:ascii="宋体" w:hAnsi="宋体" w:eastAsia="宋体" w:cs="宋体"/>
          <w:color w:val="auto"/>
          <w:spacing w:val="12"/>
          <w:sz w:val="22"/>
          <w:szCs w:val="22"/>
          <w:highlight w:val="none"/>
          <w14:textOutline w14:w="5103" w14:cap="sq" w14:cmpd="sng">
            <w14:solidFill>
              <w14:srgbClr w14:val="000000"/>
            </w14:solidFill>
            <w14:prstDash w14:val="solid"/>
            <w14:bevel/>
          </w14:textOutline>
        </w:rPr>
        <w:t>），</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并对声明的真实性负责（如供应商属于残疾人</w:t>
      </w:r>
      <w:r>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t>福利</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性单位的，则必须提供）</w:t>
      </w:r>
    </w:p>
    <w:p w14:paraId="0149D8D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14:textOutline w14:w="5793" w14:cap="sq" w14:cmpd="sng">
            <w14:solidFill>
              <w14:srgbClr w14:val="000000"/>
            </w14:solidFill>
            <w14:prstDash w14:val="solid"/>
            <w14:bevel/>
          </w14:textOutline>
        </w:rPr>
        <w:t>附件：</w:t>
      </w:r>
    </w:p>
    <w:p w14:paraId="6614192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876FB0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7D89DCF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00"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14:textOutline w14:w="5793" w14:cap="sq" w14:cmpd="sng">
            <w14:solidFill>
              <w14:srgbClr w14:val="000000"/>
            </w14:solidFill>
            <w14:prstDash w14:val="solid"/>
            <w14:bevel/>
          </w14:textOutline>
        </w:rPr>
        <w:t>残疾人福利性单位声明函</w:t>
      </w:r>
    </w:p>
    <w:p w14:paraId="5DDB987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46C709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2B939C15">
      <w:pPr>
        <w:keepNext w:val="0"/>
        <w:keepLines w:val="0"/>
        <w:pageBreakBefore w:val="0"/>
        <w:widowControl/>
        <w:kinsoku w:val="0"/>
        <w:overflowPunct/>
        <w:topLinePunct w:val="0"/>
        <w:autoSpaceDE w:val="0"/>
        <w:autoSpaceDN w:val="0"/>
        <w:bidi w:val="0"/>
        <w:adjustRightInd w:val="0"/>
        <w:snapToGrid w:val="0"/>
        <w:spacing w:line="360" w:lineRule="auto"/>
        <w:ind w:right="0" w:firstLine="456"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本单位郑重声明，根据《财政部</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9"/>
          <w:sz w:val="21"/>
          <w:szCs w:val="21"/>
          <w:highlight w:val="none"/>
        </w:rPr>
        <w:t>民政部</w:t>
      </w:r>
      <w:r>
        <w:rPr>
          <w:rFonts w:hint="eastAsia" w:ascii="宋体" w:hAnsi="宋体" w:eastAsia="宋体" w:cs="宋体"/>
          <w:color w:val="auto"/>
          <w:spacing w:val="73"/>
          <w:sz w:val="21"/>
          <w:szCs w:val="21"/>
          <w:highlight w:val="none"/>
        </w:rPr>
        <w:t xml:space="preserve"> </w:t>
      </w:r>
      <w:r>
        <w:rPr>
          <w:rFonts w:hint="eastAsia" w:ascii="宋体" w:hAnsi="宋体" w:eastAsia="宋体" w:cs="宋体"/>
          <w:color w:val="auto"/>
          <w:spacing w:val="9"/>
          <w:sz w:val="21"/>
          <w:szCs w:val="21"/>
          <w:highlight w:val="none"/>
        </w:rPr>
        <w:t>中国残疾人联合会</w:t>
      </w:r>
      <w:r>
        <w:rPr>
          <w:rFonts w:hint="eastAsia" w:ascii="宋体" w:hAnsi="宋体" w:eastAsia="宋体" w:cs="宋体"/>
          <w:color w:val="auto"/>
          <w:spacing w:val="8"/>
          <w:sz w:val="21"/>
          <w:szCs w:val="21"/>
          <w:highlight w:val="none"/>
        </w:rPr>
        <w:t>关于促进残疾人就业政府</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7"/>
          <w:sz w:val="21"/>
          <w:szCs w:val="21"/>
          <w:highlight w:val="none"/>
        </w:rPr>
        <w:t>采购政策的通知》</w:t>
      </w:r>
      <w:r>
        <w:rPr>
          <w:rFonts w:hint="eastAsia" w:ascii="宋体" w:hAnsi="宋体" w:eastAsia="宋体" w:cs="宋体"/>
          <w:color w:val="auto"/>
          <w:spacing w:val="-79"/>
          <w:sz w:val="21"/>
          <w:szCs w:val="21"/>
          <w:highlight w:val="none"/>
        </w:rPr>
        <w:t xml:space="preserve"> </w:t>
      </w:r>
      <w:r>
        <w:rPr>
          <w:rFonts w:hint="eastAsia" w:ascii="宋体" w:hAnsi="宋体" w:eastAsia="宋体" w:cs="宋体"/>
          <w:color w:val="auto"/>
          <w:spacing w:val="7"/>
          <w:sz w:val="21"/>
          <w:szCs w:val="21"/>
          <w:highlight w:val="none"/>
        </w:rPr>
        <w:t>（财库〔2017〕 141</w:t>
      </w:r>
      <w:r>
        <w:rPr>
          <w:rFonts w:hint="eastAsia" w:ascii="宋体" w:hAnsi="宋体" w:eastAsia="宋体" w:cs="宋体"/>
          <w:color w:val="auto"/>
          <w:spacing w:val="-39"/>
          <w:sz w:val="21"/>
          <w:szCs w:val="21"/>
          <w:highlight w:val="none"/>
        </w:rPr>
        <w:t xml:space="preserve"> </w:t>
      </w:r>
      <w:r>
        <w:rPr>
          <w:rFonts w:hint="eastAsia" w:ascii="宋体" w:hAnsi="宋体" w:eastAsia="宋体" w:cs="宋体"/>
          <w:color w:val="auto"/>
          <w:spacing w:val="7"/>
          <w:sz w:val="21"/>
          <w:szCs w:val="21"/>
          <w:highlight w:val="none"/>
        </w:rPr>
        <w:t>号）</w:t>
      </w:r>
      <w:r>
        <w:rPr>
          <w:rFonts w:hint="eastAsia" w:ascii="宋体" w:hAnsi="宋体" w:eastAsia="宋体" w:cs="宋体"/>
          <w:color w:val="auto"/>
          <w:spacing w:val="-63"/>
          <w:sz w:val="21"/>
          <w:szCs w:val="21"/>
          <w:highlight w:val="none"/>
        </w:rPr>
        <w:t xml:space="preserve"> </w:t>
      </w:r>
      <w:r>
        <w:rPr>
          <w:rFonts w:hint="eastAsia" w:ascii="宋体" w:hAnsi="宋体" w:eastAsia="宋体" w:cs="宋体"/>
          <w:color w:val="auto"/>
          <w:spacing w:val="7"/>
          <w:sz w:val="21"/>
          <w:szCs w:val="21"/>
          <w:highlight w:val="none"/>
        </w:rPr>
        <w:t>的规定，本单位为符合条件的残疾人福利性单</w:t>
      </w:r>
      <w:r>
        <w:rPr>
          <w:rFonts w:hint="eastAsia" w:ascii="宋体" w:hAnsi="宋体" w:eastAsia="宋体" w:cs="宋体"/>
          <w:color w:val="auto"/>
          <w:spacing w:val="9"/>
          <w:sz w:val="21"/>
          <w:szCs w:val="21"/>
          <w:highlight w:val="none"/>
        </w:rPr>
        <w:t>位，且本单位参加</w:t>
      </w:r>
      <w:r>
        <w:rPr>
          <w:rFonts w:hint="eastAsia" w:ascii="宋体" w:hAnsi="宋体" w:eastAsia="宋体" w:cs="宋体"/>
          <w:color w:val="auto"/>
          <w:spacing w:val="-99"/>
          <w:sz w:val="21"/>
          <w:szCs w:val="21"/>
          <w:highlight w:val="none"/>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12"/>
          <w:sz w:val="21"/>
          <w:szCs w:val="21"/>
          <w:highlight w:val="none"/>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115"/>
          <w:sz w:val="21"/>
          <w:szCs w:val="21"/>
          <w:highlight w:val="none"/>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115"/>
          <w:sz w:val="21"/>
          <w:szCs w:val="21"/>
          <w:highlight w:val="none"/>
        </w:rPr>
        <w:t xml:space="preserve"> </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单位的</w:t>
      </w:r>
      <w:r>
        <w:rPr>
          <w:rFonts w:hint="eastAsia" w:ascii="宋体" w:hAnsi="宋体" w:eastAsia="宋体" w:cs="宋体"/>
          <w:color w:val="auto"/>
          <w:spacing w:val="-108"/>
          <w:sz w:val="21"/>
          <w:szCs w:val="21"/>
          <w:highlight w:val="none"/>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13"/>
          <w:sz w:val="21"/>
          <w:szCs w:val="21"/>
          <w:highlight w:val="none"/>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115"/>
          <w:sz w:val="21"/>
          <w:szCs w:val="21"/>
          <w:highlight w:val="none"/>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115"/>
          <w:sz w:val="21"/>
          <w:szCs w:val="21"/>
          <w:highlight w:val="none"/>
        </w:rPr>
        <w:t xml:space="preserve"> </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项目采购活动由本单位承担工程。</w:t>
      </w:r>
    </w:p>
    <w:p w14:paraId="0CD0016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本单位对上述声明的真实性负责。如有虚假，将依法承担相应责任。</w:t>
      </w:r>
    </w:p>
    <w:p w14:paraId="5255183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EC0A2E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1CF4BD6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E6EAF9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270" w:firstLineChars="15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position w:val="26"/>
          <w:sz w:val="21"/>
          <w:szCs w:val="21"/>
          <w:highlight w:val="none"/>
        </w:rPr>
        <w:t>单位名称（</w:t>
      </w:r>
      <w:r>
        <w:rPr>
          <w:rFonts w:hint="eastAsia" w:ascii="宋体" w:hAnsi="宋体" w:eastAsia="宋体" w:cs="宋体"/>
          <w:color w:val="auto"/>
          <w:position w:val="26"/>
          <w:sz w:val="21"/>
          <w:szCs w:val="21"/>
          <w:highlight w:val="none"/>
        </w:rPr>
        <w:t>CA</w:t>
      </w:r>
      <w:r>
        <w:rPr>
          <w:rFonts w:hint="eastAsia" w:ascii="宋体" w:hAnsi="宋体" w:eastAsia="宋体" w:cs="宋体"/>
          <w:color w:val="auto"/>
          <w:spacing w:val="-23"/>
          <w:position w:val="26"/>
          <w:sz w:val="21"/>
          <w:szCs w:val="21"/>
          <w:highlight w:val="none"/>
        </w:rPr>
        <w:t xml:space="preserve"> </w:t>
      </w:r>
      <w:r>
        <w:rPr>
          <w:rFonts w:hint="eastAsia" w:ascii="宋体" w:hAnsi="宋体" w:eastAsia="宋体" w:cs="宋体"/>
          <w:color w:val="auto"/>
          <w:spacing w:val="4"/>
          <w:position w:val="26"/>
          <w:sz w:val="21"/>
          <w:szCs w:val="21"/>
          <w:highlight w:val="none"/>
        </w:rPr>
        <w:t>签章</w:t>
      </w:r>
      <w:r>
        <w:rPr>
          <w:rFonts w:hint="eastAsia" w:ascii="宋体" w:hAnsi="宋体" w:eastAsia="宋体" w:cs="宋体"/>
          <w:color w:val="auto"/>
          <w:spacing w:val="13"/>
          <w:position w:val="26"/>
          <w:sz w:val="21"/>
          <w:szCs w:val="21"/>
          <w:highlight w:val="none"/>
        </w:rPr>
        <w:t>）：</w:t>
      </w:r>
    </w:p>
    <w:p w14:paraId="4FB5AD6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58" w:firstLineChars="27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8"/>
          <w:sz w:val="21"/>
          <w:szCs w:val="21"/>
          <w:highlight w:val="none"/>
        </w:rPr>
        <w:t>日</w:t>
      </w:r>
      <w:r>
        <w:rPr>
          <w:rFonts w:hint="eastAsia" w:ascii="宋体" w:hAnsi="宋体" w:eastAsia="宋体" w:cs="宋体"/>
          <w:color w:val="auto"/>
          <w:spacing w:val="17"/>
          <w:sz w:val="21"/>
          <w:szCs w:val="21"/>
          <w:highlight w:val="none"/>
        </w:rPr>
        <w:t xml:space="preserve">     </w:t>
      </w:r>
      <w:r>
        <w:rPr>
          <w:rFonts w:hint="eastAsia" w:ascii="宋体" w:hAnsi="宋体" w:eastAsia="宋体" w:cs="宋体"/>
          <w:color w:val="auto"/>
          <w:spacing w:val="-28"/>
          <w:sz w:val="21"/>
          <w:szCs w:val="21"/>
          <w:highlight w:val="none"/>
        </w:rPr>
        <w:t>期：</w:t>
      </w:r>
    </w:p>
    <w:p w14:paraId="56F2580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280B33D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54" w:firstLineChars="200"/>
        <w:textAlignment w:val="baseline"/>
        <w:rPr>
          <w:rFonts w:hint="eastAsia" w:eastAsia="宋体" w:asciiTheme="minorEastAsia" w:hAnsiTheme="minorEastAsia" w:cstheme="minorEastAsia"/>
          <w:b/>
          <w:bCs/>
          <w:color w:val="auto"/>
          <w:spacing w:val="8"/>
          <w:sz w:val="21"/>
          <w:szCs w:val="21"/>
          <w:highlight w:val="none"/>
          <w:lang w:eastAsia="zh-CN"/>
        </w:rPr>
      </w:pPr>
      <w:r>
        <w:rPr>
          <w:rFonts w:hint="eastAsia" w:asciiTheme="minorEastAsia" w:hAnsiTheme="minorEastAsia" w:eastAsiaTheme="minorEastAsia" w:cstheme="minorEastAsia"/>
          <w:b/>
          <w:bCs/>
          <w:color w:val="auto"/>
          <w:spacing w:val="8"/>
          <w:sz w:val="21"/>
          <w:szCs w:val="21"/>
          <w:highlight w:val="none"/>
          <w:lang w:val="en-US" w:eastAsia="zh-CN"/>
        </w:rPr>
        <w:t>9.</w:t>
      </w:r>
      <w:r>
        <w:rPr>
          <w:rFonts w:hint="eastAsia" w:asciiTheme="minorEastAsia" w:hAnsiTheme="minorEastAsia" w:eastAsiaTheme="minorEastAsia" w:cstheme="minorEastAsia"/>
          <w:color w:val="auto"/>
          <w:spacing w:val="11"/>
          <w:sz w:val="21"/>
          <w:szCs w:val="21"/>
          <w:highlight w:val="none"/>
        </w:rPr>
        <w:t>供应商有效的营业执照扫描件</w:t>
      </w:r>
      <w:r>
        <w:rPr>
          <w:rFonts w:hint="eastAsia" w:asciiTheme="minorEastAsia" w:hAnsiTheme="minorEastAsia" w:eastAsiaTheme="minorEastAsia" w:cstheme="minorEastAsia"/>
          <w:color w:val="auto"/>
          <w:spacing w:val="11"/>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供应商相应有效的企业资质证书及安全生产许可证扫描件</w:t>
      </w:r>
      <w:r>
        <w:rPr>
          <w:rFonts w:hint="eastAsia" w:asciiTheme="minorEastAsia" w:hAnsiTheme="minorEastAsia" w:eastAsiaTheme="minorEastAsia" w:cstheme="minorEastAsia"/>
          <w:b/>
          <w:bCs/>
          <w:color w:val="auto"/>
          <w:spacing w:val="11"/>
          <w:sz w:val="21"/>
          <w:szCs w:val="21"/>
          <w:highlight w:val="none"/>
          <w:lang w:eastAsia="zh-CN"/>
        </w:rPr>
        <w:t>（</w:t>
      </w:r>
      <w:r>
        <w:rPr>
          <w:rFonts w:hint="eastAsia" w:asciiTheme="minorEastAsia" w:hAnsiTheme="minorEastAsia" w:eastAsiaTheme="minorEastAsia" w:cstheme="minorEastAsia"/>
          <w:b/>
          <w:bCs/>
          <w:color w:val="auto"/>
          <w:spacing w:val="11"/>
          <w:sz w:val="21"/>
          <w:szCs w:val="21"/>
          <w:highlight w:val="none"/>
          <w:lang w:val="en-US" w:eastAsia="zh-CN"/>
        </w:rPr>
        <w:t>必须提供</w:t>
      </w:r>
      <w:r>
        <w:rPr>
          <w:rFonts w:hint="eastAsia" w:asciiTheme="minorEastAsia" w:hAnsiTheme="minorEastAsia" w:eastAsiaTheme="minorEastAsia" w:cstheme="minorEastAsia"/>
          <w:b/>
          <w:bCs/>
          <w:color w:val="auto"/>
          <w:spacing w:val="11"/>
          <w:sz w:val="21"/>
          <w:szCs w:val="21"/>
          <w:highlight w:val="none"/>
          <w:lang w:eastAsia="zh-CN"/>
        </w:rPr>
        <w:t>）</w:t>
      </w:r>
    </w:p>
    <w:p w14:paraId="7A1C76E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6" w:type="default"/>
          <w:pgSz w:w="11906" w:h="16839"/>
          <w:pgMar w:top="1440" w:right="1080" w:bottom="1440" w:left="1080" w:header="0" w:footer="720" w:gutter="0"/>
          <w:pgNumType w:fmt="decimal"/>
          <w:cols w:space="720" w:num="1"/>
        </w:sectPr>
      </w:pPr>
    </w:p>
    <w:p w14:paraId="50CD5BD7">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96" w:firstLineChars="200"/>
        <w:textAlignment w:val="baseline"/>
        <w:outlineLvl w:val="1"/>
        <w:rPr>
          <w:rFonts w:hint="eastAsia" w:ascii="宋体" w:hAnsi="宋体" w:eastAsia="宋体" w:cs="宋体"/>
          <w:color w:val="auto"/>
          <w:sz w:val="28"/>
          <w:szCs w:val="28"/>
          <w:highlight w:val="none"/>
        </w:rPr>
      </w:pPr>
      <w:r>
        <w:rPr>
          <w:rFonts w:hint="eastAsia" w:ascii="宋体" w:hAnsi="宋体" w:eastAsia="宋体" w:cs="宋体"/>
          <w:color w:val="auto"/>
          <w:spacing w:val="9"/>
          <w:sz w:val="28"/>
          <w:szCs w:val="28"/>
          <w:highlight w:val="none"/>
          <w14:textOutline w14:w="5793" w14:cap="sq" w14:cmpd="sng">
            <w14:solidFill>
              <w14:srgbClr w14:val="000000"/>
            </w14:solidFill>
            <w14:prstDash w14:val="solid"/>
            <w14:bevel/>
          </w14:textOutline>
        </w:rPr>
        <w:t>二、符合性响应证明材料</w:t>
      </w:r>
    </w:p>
    <w:p w14:paraId="2A301856">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6" w:firstLineChars="200"/>
        <w:jc w:val="both"/>
        <w:textAlignment w:val="baseline"/>
        <w:outlineLvl w:val="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1.响应函及响应函附录（必须提供）</w:t>
      </w:r>
    </w:p>
    <w:p w14:paraId="5DDA047A">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00"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0"/>
          <w:sz w:val="22"/>
          <w:szCs w:val="22"/>
          <w:highlight w:val="none"/>
          <w14:textOutline w14:w="4358" w14:cap="sq" w14:cmpd="sng">
            <w14:solidFill>
              <w14:srgbClr w14:val="000000"/>
            </w14:solidFill>
            <w14:prstDash w14:val="solid"/>
            <w14:bevel/>
          </w14:textOutline>
        </w:rPr>
        <w:t>附件：</w:t>
      </w:r>
    </w:p>
    <w:p w14:paraId="4D66725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64"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14:textOutline w14:w="5793" w14:cap="sq" w14:cmpd="sng">
            <w14:solidFill>
              <w14:srgbClr w14:val="000000"/>
            </w14:solidFill>
            <w14:prstDash w14:val="solid"/>
            <w14:bevel/>
          </w14:textOutline>
        </w:rPr>
        <w:t>（一）响应函</w:t>
      </w:r>
    </w:p>
    <w:p w14:paraId="156BFD9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pacing w:val="-2"/>
          <w:sz w:val="21"/>
          <w:szCs w:val="21"/>
          <w:highlight w:val="none"/>
          <w:u w:val="single" w:color="auto"/>
          <w:lang w:eastAsia="zh-CN"/>
        </w:rPr>
      </w:pPr>
      <w:r>
        <w:rPr>
          <w:rFonts w:hint="eastAsia" w:ascii="宋体" w:hAnsi="宋体" w:eastAsia="宋体" w:cs="宋体"/>
          <w:color w:val="auto"/>
          <w:spacing w:val="-2"/>
          <w:sz w:val="21"/>
          <w:szCs w:val="21"/>
          <w:highlight w:val="none"/>
        </w:rPr>
        <w:t>致：</w:t>
      </w:r>
      <w:r>
        <w:rPr>
          <w:rFonts w:hint="eastAsia" w:cs="宋体"/>
          <w:color w:val="auto"/>
          <w:spacing w:val="-2"/>
          <w:sz w:val="21"/>
          <w:szCs w:val="21"/>
          <w:highlight w:val="none"/>
          <w:u w:val="single" w:color="auto"/>
          <w:lang w:eastAsia="zh-CN"/>
        </w:rPr>
        <w:t>中鸿亿博集团有限公司</w:t>
      </w:r>
    </w:p>
    <w:p w14:paraId="6863D3B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根据贵方</w:t>
      </w:r>
      <w:r>
        <w:rPr>
          <w:rFonts w:hint="eastAsia" w:ascii="宋体" w:hAnsi="宋体" w:eastAsia="宋体" w:cs="宋体"/>
          <w:color w:val="auto"/>
          <w:spacing w:val="111"/>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（项目名称）</w:t>
      </w:r>
      <w:r>
        <w:rPr>
          <w:rFonts w:hint="eastAsia" w:ascii="宋体" w:hAnsi="宋体" w:eastAsia="宋体" w:cs="宋体"/>
          <w:color w:val="auto"/>
          <w:spacing w:val="-106"/>
          <w:sz w:val="21"/>
          <w:szCs w:val="21"/>
          <w:highlight w:val="none"/>
        </w:rPr>
        <w:t xml:space="preserve"> </w:t>
      </w:r>
      <w:r>
        <w:rPr>
          <w:rFonts w:hint="eastAsia" w:ascii="宋体" w:hAnsi="宋体" w:eastAsia="宋体" w:cs="宋体"/>
          <w:color w:val="auto"/>
          <w:sz w:val="21"/>
          <w:szCs w:val="21"/>
          <w:highlight w:val="none"/>
        </w:rPr>
        <w:t>项目磋商文件，项目编号</w:t>
      </w:r>
      <w:r>
        <w:rPr>
          <w:rFonts w:hint="eastAsia" w:ascii="宋体" w:hAnsi="宋体" w:eastAsia="宋体" w:cs="宋体"/>
          <w:color w:val="auto"/>
          <w:spacing w:val="-77"/>
          <w:sz w:val="21"/>
          <w:szCs w:val="21"/>
          <w:highlight w:val="none"/>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81"/>
          <w:sz w:val="21"/>
          <w:szCs w:val="21"/>
          <w:highlight w:val="none"/>
        </w:rPr>
        <w:t xml:space="preserve"> </w:t>
      </w:r>
      <w:r>
        <w:rPr>
          <w:rFonts w:hint="eastAsia" w:ascii="宋体" w:hAnsi="宋体" w:eastAsia="宋体" w:cs="宋体"/>
          <w:color w:val="auto"/>
          <w:spacing w:val="-11"/>
          <w:sz w:val="21"/>
          <w:szCs w:val="21"/>
          <w:highlight w:val="none"/>
        </w:rPr>
        <w:t>，</w:t>
      </w:r>
      <w:r>
        <w:rPr>
          <w:rFonts w:hint="eastAsia" w:ascii="宋体" w:hAnsi="宋体" w:eastAsia="宋体" w:cs="宋体"/>
          <w:color w:val="auto"/>
          <w:sz w:val="21"/>
          <w:szCs w:val="21"/>
          <w:highlight w:val="none"/>
        </w:rPr>
        <w:t xml:space="preserve">签字代表 </w:t>
      </w:r>
      <w:r>
        <w:rPr>
          <w:rFonts w:hint="eastAsia" w:ascii="宋体" w:hAnsi="宋体" w:eastAsia="宋体" w:cs="宋体"/>
          <w:color w:val="auto"/>
          <w:spacing w:val="6"/>
          <w:sz w:val="21"/>
          <w:szCs w:val="21"/>
          <w:highlight w:val="none"/>
          <w:u w:val="single" w:color="auto"/>
        </w:rPr>
        <w:t xml:space="preserve">  </w:t>
      </w:r>
      <w:r>
        <w:rPr>
          <w:rFonts w:hint="eastAsia" w:ascii="宋体" w:hAnsi="宋体" w:eastAsia="宋体" w:cs="宋体"/>
          <w:color w:val="auto"/>
          <w:spacing w:val="6"/>
          <w:sz w:val="21"/>
          <w:szCs w:val="21"/>
          <w:highlight w:val="none"/>
          <w:u w:val="single" w:color="auto"/>
          <w:lang w:val="en-US" w:eastAsia="zh-CN"/>
        </w:rPr>
        <w:t xml:space="preserve"> </w:t>
      </w:r>
      <w:r>
        <w:rPr>
          <w:rFonts w:hint="eastAsia" w:ascii="宋体" w:hAnsi="宋体" w:eastAsia="宋体" w:cs="宋体"/>
          <w:color w:val="auto"/>
          <w:spacing w:val="6"/>
          <w:sz w:val="21"/>
          <w:szCs w:val="21"/>
          <w:highlight w:val="none"/>
          <w:u w:val="single" w:color="auto"/>
        </w:rPr>
        <w:t xml:space="preserve"> </w:t>
      </w: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2"/>
          <w:sz w:val="21"/>
          <w:szCs w:val="21"/>
          <w:highlight w:val="none"/>
          <w:u w:val="single" w:color="auto"/>
          <w:lang w:eastAsia="zh-CN"/>
        </w:rPr>
        <w:t xml:space="preserve">姓名）经正式授权并代表供应商 </w:t>
      </w:r>
      <w:r>
        <w:rPr>
          <w:rFonts w:hint="eastAsia" w:ascii="宋体" w:hAnsi="宋体" w:eastAsia="宋体" w:cs="宋体"/>
          <w:color w:val="auto"/>
          <w:spacing w:val="-2"/>
          <w:sz w:val="21"/>
          <w:szCs w:val="21"/>
          <w:highlight w:val="none"/>
        </w:rPr>
        <w:t>（供应商单位名称</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2"/>
          <w:sz w:val="21"/>
          <w:szCs w:val="21"/>
          <w:highlight w:val="none"/>
        </w:rPr>
        <w:t>提交电子响应文件。</w:t>
      </w:r>
    </w:p>
    <w:p w14:paraId="7E8A811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据此函，签字代表宣布同意如下：</w:t>
      </w:r>
    </w:p>
    <w:p w14:paraId="73D812BE">
      <w:pPr>
        <w:pStyle w:val="2"/>
        <w:keepNext w:val="0"/>
        <w:keepLines w:val="0"/>
        <w:pageBreakBefore w:val="0"/>
        <w:widowControl/>
        <w:tabs>
          <w:tab w:val="left" w:pos="126"/>
        </w:tabs>
        <w:kinsoku w:val="0"/>
        <w:wordWrap/>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1.我方已仔细研究磋商文件的全部内容，愿意以人民币（大写）</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 xml:space="preserve"> 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)的磋商</w:t>
      </w:r>
      <w:r>
        <w:rPr>
          <w:rFonts w:hint="eastAsia" w:ascii="宋体" w:hAnsi="宋体" w:eastAsia="宋体" w:cs="宋体"/>
          <w:color w:val="auto"/>
          <w:spacing w:val="-1"/>
          <w:sz w:val="21"/>
          <w:szCs w:val="21"/>
          <w:highlight w:val="none"/>
        </w:rPr>
        <w:t>报价（或根据磋商文件规定修正核实后确定的另一金额</w:t>
      </w:r>
      <w:r>
        <w:rPr>
          <w:rFonts w:hint="eastAsia" w:ascii="宋体" w:hAnsi="宋体" w:eastAsia="宋体" w:cs="宋体"/>
          <w:color w:val="auto"/>
          <w:spacing w:val="13"/>
          <w:sz w:val="21"/>
          <w:szCs w:val="21"/>
          <w:highlight w:val="none"/>
        </w:rPr>
        <w:t>），</w:t>
      </w:r>
      <w:r>
        <w:rPr>
          <w:rFonts w:hint="eastAsia" w:ascii="宋体" w:hAnsi="宋体" w:eastAsia="宋体" w:cs="宋体"/>
          <w:color w:val="auto"/>
          <w:spacing w:val="-1"/>
          <w:sz w:val="21"/>
          <w:szCs w:val="21"/>
          <w:highlight w:val="none"/>
        </w:rPr>
        <w:t>按合同约定实施和完成承包工程，修补工程中的任何缺陷。</w:t>
      </w:r>
    </w:p>
    <w:p w14:paraId="4933619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39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2.工程质量</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spacing w:val="-86"/>
          <w:sz w:val="21"/>
          <w:szCs w:val="21"/>
          <w:highlight w:val="none"/>
        </w:rPr>
        <w:t xml:space="preserve"> </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6"/>
          <w:sz w:val="21"/>
          <w:szCs w:val="21"/>
          <w:highlight w:val="none"/>
        </w:rPr>
        <w:t>工期：</w:t>
      </w:r>
      <w:r>
        <w:rPr>
          <w:rFonts w:hint="eastAsia" w:ascii="宋体" w:hAnsi="宋体" w:eastAsia="宋体" w:cs="宋体"/>
          <w:color w:val="auto"/>
          <w:spacing w:val="10"/>
          <w:sz w:val="21"/>
          <w:szCs w:val="21"/>
          <w:highlight w:val="none"/>
          <w:u w:val="single" w:color="auto"/>
        </w:rPr>
        <w:t xml:space="preserve">      </w:t>
      </w:r>
      <w:r>
        <w:rPr>
          <w:rFonts w:hint="eastAsia" w:ascii="宋体" w:hAnsi="宋体" w:eastAsia="宋体" w:cs="宋体"/>
          <w:color w:val="auto"/>
          <w:spacing w:val="-70"/>
          <w:sz w:val="21"/>
          <w:szCs w:val="21"/>
          <w:highlight w:val="none"/>
        </w:rPr>
        <w:t xml:space="preserve"> </w:t>
      </w:r>
      <w:r>
        <w:rPr>
          <w:rFonts w:hint="eastAsia" w:ascii="宋体" w:hAnsi="宋体" w:eastAsia="宋体" w:cs="宋体"/>
          <w:color w:val="auto"/>
          <w:spacing w:val="-6"/>
          <w:sz w:val="21"/>
          <w:szCs w:val="21"/>
          <w:highlight w:val="none"/>
        </w:rPr>
        <w:t>日历天。</w:t>
      </w:r>
    </w:p>
    <w:p w14:paraId="2BA6E0B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3.我方承诺已具备磋商文件规定的供应商资格条件。</w:t>
      </w:r>
    </w:p>
    <w:p w14:paraId="05B493F2">
      <w:pPr>
        <w:pStyle w:val="2"/>
        <w:keepNext w:val="0"/>
        <w:keepLines w:val="0"/>
        <w:pageBreakBefore w:val="0"/>
        <w:widowControl/>
        <w:tabs>
          <w:tab w:val="left" w:pos="126"/>
        </w:tabs>
        <w:kinsoku w:val="0"/>
        <w:wordWrap/>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2"/>
          <w:sz w:val="21"/>
          <w:szCs w:val="21"/>
          <w:highlight w:val="none"/>
        </w:rPr>
        <w:t>4.我方已详细审核磋商文件，包括修改文件（如有的话）和有关附件</w:t>
      </w:r>
      <w:r>
        <w:rPr>
          <w:rFonts w:hint="eastAsia" w:ascii="宋体" w:hAnsi="宋体" w:eastAsia="宋体" w:cs="宋体"/>
          <w:color w:val="auto"/>
          <w:spacing w:val="-3"/>
          <w:sz w:val="21"/>
          <w:szCs w:val="21"/>
          <w:highlight w:val="none"/>
        </w:rPr>
        <w:t>，将</w:t>
      </w:r>
      <w:r>
        <w:rPr>
          <w:rFonts w:hint="eastAsia" w:ascii="宋体" w:hAnsi="宋体" w:eastAsia="宋体" w:cs="宋体"/>
          <w:color w:val="auto"/>
          <w:spacing w:val="-1"/>
          <w:sz w:val="21"/>
          <w:szCs w:val="21"/>
          <w:highlight w:val="none"/>
        </w:rPr>
        <w:t>自行承担因对全部磋商文件理解不正确或误解而产生的相应后果。</w:t>
      </w:r>
    </w:p>
    <w:p w14:paraId="770FB649">
      <w:pPr>
        <w:pStyle w:val="2"/>
        <w:keepNext w:val="0"/>
        <w:keepLines w:val="0"/>
        <w:pageBreakBefore w:val="0"/>
        <w:widowControl/>
        <w:tabs>
          <w:tab w:val="left" w:pos="126"/>
        </w:tabs>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5.响应文件有效期为响应文件递交截止时间之日起 90 天。</w:t>
      </w:r>
    </w:p>
    <w:p w14:paraId="3078FE98">
      <w:pPr>
        <w:pStyle w:val="2"/>
        <w:keepNext w:val="0"/>
        <w:keepLines w:val="0"/>
        <w:pageBreakBefore w:val="0"/>
        <w:widowControl/>
        <w:tabs>
          <w:tab w:val="left" w:pos="126"/>
        </w:tabs>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6.如我方成交：</w:t>
      </w:r>
    </w:p>
    <w:p w14:paraId="27295321">
      <w:pPr>
        <w:pStyle w:val="2"/>
        <w:keepNext w:val="0"/>
        <w:keepLines w:val="0"/>
        <w:pageBreakBefore w:val="0"/>
        <w:widowControl/>
        <w:tabs>
          <w:tab w:val="left" w:pos="126"/>
        </w:tabs>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（1）我方承诺在收到成交通知书后，在成交通知书规定的期限内与采购人签订合同。</w:t>
      </w:r>
    </w:p>
    <w:p w14:paraId="085F095A">
      <w:pPr>
        <w:pStyle w:val="2"/>
        <w:keepNext w:val="0"/>
        <w:keepLines w:val="0"/>
        <w:pageBreakBefore w:val="0"/>
        <w:widowControl/>
        <w:tabs>
          <w:tab w:val="left" w:pos="126"/>
        </w:tabs>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（2）我方承诺按照磋商文件规定递交履约担保。</w:t>
      </w:r>
    </w:p>
    <w:p w14:paraId="6D6D1A70">
      <w:pPr>
        <w:pStyle w:val="2"/>
        <w:keepNext w:val="0"/>
        <w:keepLines w:val="0"/>
        <w:pageBreakBefore w:val="0"/>
        <w:widowControl/>
        <w:tabs>
          <w:tab w:val="left" w:pos="126"/>
        </w:tabs>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（3）我方承诺本响应文件至本项目合同履行完毕止均保持有效，按磋商文件及政 府采购法律、法规的规定履行合同责任和义务。</w:t>
      </w:r>
    </w:p>
    <w:p w14:paraId="5AA2003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5E27516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与本项目有关的正式通讯地址为：</w:t>
      </w:r>
    </w:p>
    <w:p w14:paraId="1B6C315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地址：</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27"/>
          <w:sz w:val="21"/>
          <w:szCs w:val="21"/>
          <w:highlight w:val="none"/>
        </w:rPr>
        <w:t xml:space="preserve"> </w:t>
      </w:r>
      <w:r>
        <w:rPr>
          <w:rFonts w:hint="eastAsia" w:ascii="宋体" w:hAnsi="宋体" w:eastAsia="宋体" w:cs="宋体"/>
          <w:color w:val="auto"/>
          <w:spacing w:val="-4"/>
          <w:sz w:val="21"/>
          <w:szCs w:val="21"/>
          <w:highlight w:val="none"/>
        </w:rPr>
        <w:t>邮编：</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13"/>
          <w:sz w:val="21"/>
          <w:szCs w:val="21"/>
          <w:highlight w:val="none"/>
        </w:rPr>
        <w:t xml:space="preserve">  </w:t>
      </w:r>
      <w:r>
        <w:rPr>
          <w:rFonts w:hint="eastAsia" w:ascii="宋体" w:hAnsi="宋体" w:eastAsia="宋体" w:cs="宋体"/>
          <w:color w:val="auto"/>
          <w:spacing w:val="-5"/>
          <w:sz w:val="21"/>
          <w:szCs w:val="21"/>
          <w:highlight w:val="none"/>
        </w:rPr>
        <w:t>邮箱：</w:t>
      </w:r>
      <w:r>
        <w:rPr>
          <w:rFonts w:hint="eastAsia" w:ascii="宋体" w:hAnsi="宋体" w:eastAsia="宋体" w:cs="宋体"/>
          <w:color w:val="auto"/>
          <w:spacing w:val="-5"/>
          <w:sz w:val="21"/>
          <w:szCs w:val="21"/>
          <w:highlight w:val="none"/>
          <w:u w:val="single" w:color="auto"/>
        </w:rPr>
        <w:t xml:space="preserve">      </w:t>
      </w:r>
    </w:p>
    <w:p w14:paraId="3A4EF51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办公电话：</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 xml:space="preserve">   传真：</w:t>
      </w:r>
      <w:r>
        <w:rPr>
          <w:rFonts w:hint="eastAsia" w:ascii="宋体" w:hAnsi="宋体" w:eastAsia="宋体" w:cs="宋体"/>
          <w:color w:val="auto"/>
          <w:sz w:val="21"/>
          <w:szCs w:val="21"/>
          <w:highlight w:val="none"/>
          <w:u w:val="single" w:color="auto"/>
        </w:rPr>
        <w:t xml:space="preserve">            </w:t>
      </w:r>
    </w:p>
    <w:p w14:paraId="4385501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委托代理人联系电话：</w:t>
      </w:r>
      <w:r>
        <w:rPr>
          <w:rFonts w:hint="eastAsia" w:ascii="宋体" w:hAnsi="宋体" w:eastAsia="宋体" w:cs="宋体"/>
          <w:color w:val="auto"/>
          <w:sz w:val="21"/>
          <w:szCs w:val="21"/>
          <w:highlight w:val="none"/>
          <w:u w:val="single" w:color="auto"/>
        </w:rPr>
        <w:t xml:space="preserve">                </w:t>
      </w:r>
    </w:p>
    <w:p w14:paraId="073534C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开户名称：</w:t>
      </w:r>
      <w:r>
        <w:rPr>
          <w:rFonts w:hint="eastAsia" w:ascii="宋体" w:hAnsi="宋体" w:eastAsia="宋体" w:cs="宋体"/>
          <w:color w:val="auto"/>
          <w:sz w:val="21"/>
          <w:szCs w:val="21"/>
          <w:highlight w:val="none"/>
          <w:u w:val="single" w:color="auto"/>
        </w:rPr>
        <w:t xml:space="preserve">                                        </w:t>
      </w:r>
    </w:p>
    <w:p w14:paraId="7C9FFA2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开户银行：</w:t>
      </w:r>
      <w:r>
        <w:rPr>
          <w:rFonts w:hint="eastAsia" w:ascii="宋体" w:hAnsi="宋体" w:eastAsia="宋体" w:cs="宋体"/>
          <w:color w:val="auto"/>
          <w:sz w:val="21"/>
          <w:szCs w:val="21"/>
          <w:highlight w:val="none"/>
          <w:u w:val="single" w:color="auto"/>
        </w:rPr>
        <w:t xml:space="preserve">                                        </w:t>
      </w:r>
    </w:p>
    <w:p w14:paraId="68DE7D0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账号：</w:t>
      </w:r>
      <w:r>
        <w:rPr>
          <w:rFonts w:hint="eastAsia" w:ascii="宋体" w:hAnsi="宋体" w:eastAsia="宋体" w:cs="宋体"/>
          <w:color w:val="auto"/>
          <w:spacing w:val="-3"/>
          <w:sz w:val="21"/>
          <w:szCs w:val="21"/>
          <w:highlight w:val="none"/>
          <w:u w:val="single" w:color="auto"/>
        </w:rPr>
        <w:t xml:space="preserve">                                             </w:t>
      </w:r>
    </w:p>
    <w:p w14:paraId="5539B37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供应商[公章(CA</w:t>
      </w:r>
      <w:r>
        <w:rPr>
          <w:rFonts w:hint="eastAsia" w:ascii="宋体" w:hAnsi="宋体" w:eastAsia="宋体" w:cs="宋体"/>
          <w:color w:val="auto"/>
          <w:spacing w:val="-43"/>
          <w:sz w:val="21"/>
          <w:szCs w:val="21"/>
          <w:highlight w:val="none"/>
        </w:rPr>
        <w:t xml:space="preserve"> </w:t>
      </w:r>
      <w:r>
        <w:rPr>
          <w:rFonts w:hint="eastAsia" w:ascii="宋体" w:hAnsi="宋体" w:eastAsia="宋体" w:cs="宋体"/>
          <w:color w:val="auto"/>
          <w:spacing w:val="-2"/>
          <w:sz w:val="21"/>
          <w:szCs w:val="21"/>
          <w:highlight w:val="none"/>
        </w:rPr>
        <w:t>签章)]：</w:t>
      </w:r>
      <w:r>
        <w:rPr>
          <w:rFonts w:hint="eastAsia" w:ascii="宋体" w:hAnsi="宋体" w:eastAsia="宋体" w:cs="宋体"/>
          <w:color w:val="auto"/>
          <w:sz w:val="21"/>
          <w:szCs w:val="21"/>
          <w:highlight w:val="none"/>
          <w:u w:val="single" w:color="auto"/>
        </w:rPr>
        <w:t xml:space="preserve">                                       </w:t>
      </w:r>
    </w:p>
    <w:p w14:paraId="66C4D49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
          <w:sz w:val="21"/>
          <w:szCs w:val="21"/>
          <w:highlight w:val="none"/>
        </w:rPr>
        <w:t>法定代表人或相应的委托代理人签字[或盖章(CA</w:t>
      </w:r>
      <w:r>
        <w:rPr>
          <w:rFonts w:hint="eastAsia" w:ascii="宋体" w:hAnsi="宋体" w:eastAsia="宋体" w:cs="宋体"/>
          <w:color w:val="auto"/>
          <w:spacing w:val="-44"/>
          <w:sz w:val="21"/>
          <w:szCs w:val="21"/>
          <w:highlight w:val="none"/>
        </w:rPr>
        <w:t xml:space="preserve"> </w:t>
      </w:r>
      <w:r>
        <w:rPr>
          <w:rFonts w:hint="eastAsia" w:ascii="宋体" w:hAnsi="宋体" w:eastAsia="宋体" w:cs="宋体"/>
          <w:color w:val="auto"/>
          <w:spacing w:val="-1"/>
          <w:sz w:val="21"/>
          <w:szCs w:val="21"/>
          <w:highlight w:val="none"/>
        </w:rPr>
        <w:t>签章)]：</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10"/>
          <w:sz w:val="21"/>
          <w:szCs w:val="21"/>
          <w:highlight w:val="none"/>
        </w:rPr>
        <w:t xml:space="preserve"> </w:t>
      </w:r>
    </w:p>
    <w:p w14:paraId="3D16708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0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响应日期：</w:t>
      </w:r>
      <w:r>
        <w:rPr>
          <w:rFonts w:hint="eastAsia" w:ascii="宋体" w:hAnsi="宋体" w:eastAsia="宋体" w:cs="宋体"/>
          <w:color w:val="auto"/>
          <w:sz w:val="21"/>
          <w:szCs w:val="21"/>
          <w:highlight w:val="none"/>
          <w:u w:val="single" w:color="auto"/>
        </w:rPr>
        <w:t xml:space="preserve">                               </w:t>
      </w:r>
    </w:p>
    <w:p w14:paraId="70114B3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7" w:type="default"/>
          <w:pgSz w:w="11910" w:h="16840"/>
          <w:pgMar w:top="1440" w:right="1080" w:bottom="1440" w:left="1080" w:header="0" w:footer="701" w:gutter="0"/>
          <w:pgNumType w:fmt="decimal"/>
          <w:cols w:space="720" w:num="1"/>
        </w:sectPr>
      </w:pPr>
    </w:p>
    <w:p w14:paraId="4DB5A093">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8" w:firstLineChars="200"/>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14:textOutline w14:w="5448" w14:cap="sq" w14:cmpd="sng">
            <w14:solidFill>
              <w14:srgbClr w14:val="000000"/>
            </w14:solidFill>
            <w14:prstDash w14:val="solid"/>
            <w14:bevel/>
          </w14:textOutline>
        </w:rPr>
        <w:t>（二）响应函附录</w:t>
      </w:r>
    </w:p>
    <w:tbl>
      <w:tblPr>
        <w:tblStyle w:val="26"/>
        <w:tblW w:w="98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7"/>
        <w:gridCol w:w="2106"/>
        <w:gridCol w:w="2331"/>
        <w:gridCol w:w="2285"/>
        <w:gridCol w:w="2039"/>
      </w:tblGrid>
      <w:tr w14:paraId="2BF32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097" w:type="dxa"/>
            <w:vAlign w:val="top"/>
          </w:tcPr>
          <w:p w14:paraId="6D4EBC4C">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w:t>
            </w:r>
            <w:r>
              <w:rPr>
                <w:rFonts w:hint="eastAsia" w:ascii="宋体" w:hAnsi="宋体" w:eastAsia="宋体" w:cs="宋体"/>
                <w:color w:val="auto"/>
                <w:spacing w:val="21"/>
                <w:sz w:val="21"/>
                <w:szCs w:val="21"/>
                <w:highlight w:val="none"/>
              </w:rPr>
              <w:t xml:space="preserve"> </w:t>
            </w:r>
            <w:r>
              <w:rPr>
                <w:rFonts w:hint="eastAsia" w:ascii="宋体" w:hAnsi="宋体" w:eastAsia="宋体" w:cs="宋体"/>
                <w:color w:val="auto"/>
                <w:sz w:val="21"/>
                <w:szCs w:val="21"/>
                <w:highlight w:val="none"/>
              </w:rPr>
              <w:t>号</w:t>
            </w:r>
          </w:p>
        </w:tc>
        <w:tc>
          <w:tcPr>
            <w:tcW w:w="2106" w:type="dxa"/>
            <w:vAlign w:val="top"/>
          </w:tcPr>
          <w:p w14:paraId="4B892AF2">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条款内容</w:t>
            </w:r>
          </w:p>
        </w:tc>
        <w:tc>
          <w:tcPr>
            <w:tcW w:w="2331" w:type="dxa"/>
            <w:vAlign w:val="top"/>
          </w:tcPr>
          <w:p w14:paraId="586F80A2">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合同条款号</w:t>
            </w:r>
          </w:p>
        </w:tc>
        <w:tc>
          <w:tcPr>
            <w:tcW w:w="2285" w:type="dxa"/>
            <w:vAlign w:val="top"/>
          </w:tcPr>
          <w:p w14:paraId="08401C2F">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约定内容</w:t>
            </w:r>
          </w:p>
        </w:tc>
        <w:tc>
          <w:tcPr>
            <w:tcW w:w="2039" w:type="dxa"/>
            <w:vAlign w:val="top"/>
          </w:tcPr>
          <w:p w14:paraId="76C98520">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备注</w:t>
            </w:r>
          </w:p>
        </w:tc>
      </w:tr>
      <w:tr w14:paraId="27F5C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7" w:type="dxa"/>
            <w:vAlign w:val="top"/>
          </w:tcPr>
          <w:p w14:paraId="415B183F">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06" w:type="dxa"/>
            <w:vAlign w:val="top"/>
          </w:tcPr>
          <w:p w14:paraId="133C3EFE">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项目经理</w:t>
            </w:r>
          </w:p>
        </w:tc>
        <w:tc>
          <w:tcPr>
            <w:tcW w:w="2331" w:type="dxa"/>
            <w:vAlign w:val="top"/>
          </w:tcPr>
          <w:p w14:paraId="22561998">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专用合同条款</w:t>
            </w:r>
          </w:p>
        </w:tc>
        <w:tc>
          <w:tcPr>
            <w:tcW w:w="2285" w:type="dxa"/>
            <w:vAlign w:val="top"/>
          </w:tcPr>
          <w:p w14:paraId="7356BBD3">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姓名：</w:t>
            </w:r>
            <w:r>
              <w:rPr>
                <w:rFonts w:hint="eastAsia" w:ascii="宋体" w:hAnsi="宋体" w:eastAsia="宋体" w:cs="宋体"/>
                <w:color w:val="auto"/>
                <w:sz w:val="21"/>
                <w:szCs w:val="21"/>
                <w:highlight w:val="none"/>
                <w:u w:val="single" w:color="auto"/>
              </w:rPr>
              <w:t xml:space="preserve">           </w:t>
            </w:r>
          </w:p>
        </w:tc>
        <w:tc>
          <w:tcPr>
            <w:tcW w:w="2039" w:type="dxa"/>
            <w:vAlign w:val="top"/>
          </w:tcPr>
          <w:p w14:paraId="525D171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004F7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7" w:type="dxa"/>
            <w:vAlign w:val="top"/>
          </w:tcPr>
          <w:p w14:paraId="36969CC3">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06" w:type="dxa"/>
            <w:vAlign w:val="top"/>
          </w:tcPr>
          <w:p w14:paraId="5CAE04F2">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工期</w:t>
            </w:r>
          </w:p>
        </w:tc>
        <w:tc>
          <w:tcPr>
            <w:tcW w:w="2331" w:type="dxa"/>
            <w:vAlign w:val="top"/>
          </w:tcPr>
          <w:p w14:paraId="48A05AF6">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合同协议书</w:t>
            </w:r>
          </w:p>
        </w:tc>
        <w:tc>
          <w:tcPr>
            <w:tcW w:w="2285" w:type="dxa"/>
            <w:vAlign w:val="top"/>
          </w:tcPr>
          <w:p w14:paraId="5A36096A">
            <w:pPr>
              <w:pStyle w:val="27"/>
              <w:keepNext w:val="0"/>
              <w:keepLines w:val="0"/>
              <w:pageBreakBefore w:val="0"/>
              <w:widowControl/>
              <w:tabs>
                <w:tab w:val="left" w:pos="1301"/>
              </w:tabs>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53"/>
                <w:sz w:val="21"/>
                <w:szCs w:val="21"/>
                <w:highlight w:val="none"/>
              </w:rPr>
              <w:t xml:space="preserve"> </w:t>
            </w:r>
            <w:r>
              <w:rPr>
                <w:rFonts w:hint="eastAsia" w:ascii="宋体" w:hAnsi="宋体" w:eastAsia="宋体" w:cs="宋体"/>
                <w:color w:val="auto"/>
                <w:spacing w:val="-6"/>
                <w:sz w:val="21"/>
                <w:szCs w:val="21"/>
                <w:highlight w:val="none"/>
              </w:rPr>
              <w:t>日历天</w:t>
            </w:r>
          </w:p>
        </w:tc>
        <w:tc>
          <w:tcPr>
            <w:tcW w:w="2039" w:type="dxa"/>
            <w:vAlign w:val="top"/>
          </w:tcPr>
          <w:p w14:paraId="278C122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1D786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97" w:type="dxa"/>
            <w:vAlign w:val="top"/>
          </w:tcPr>
          <w:p w14:paraId="30A7AAF3">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06" w:type="dxa"/>
            <w:vAlign w:val="top"/>
          </w:tcPr>
          <w:p w14:paraId="438348B8">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缺陷责任期</w:t>
            </w:r>
          </w:p>
        </w:tc>
        <w:tc>
          <w:tcPr>
            <w:tcW w:w="2331" w:type="dxa"/>
            <w:vAlign w:val="top"/>
          </w:tcPr>
          <w:p w14:paraId="336EB428">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专用合同条款</w:t>
            </w:r>
          </w:p>
        </w:tc>
        <w:tc>
          <w:tcPr>
            <w:tcW w:w="2285" w:type="dxa"/>
            <w:vAlign w:val="top"/>
          </w:tcPr>
          <w:p w14:paraId="3F6929E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2039" w:type="dxa"/>
            <w:vAlign w:val="top"/>
          </w:tcPr>
          <w:p w14:paraId="037EC9B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5AEA4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7" w:type="dxa"/>
            <w:vAlign w:val="top"/>
          </w:tcPr>
          <w:p w14:paraId="50B22814">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p>
        </w:tc>
        <w:tc>
          <w:tcPr>
            <w:tcW w:w="2106" w:type="dxa"/>
            <w:vAlign w:val="top"/>
          </w:tcPr>
          <w:p w14:paraId="7673925C">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分包</w:t>
            </w:r>
          </w:p>
        </w:tc>
        <w:tc>
          <w:tcPr>
            <w:tcW w:w="2331" w:type="dxa"/>
            <w:vAlign w:val="top"/>
          </w:tcPr>
          <w:p w14:paraId="3CB4CF26">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专用合同条款</w:t>
            </w:r>
          </w:p>
        </w:tc>
        <w:tc>
          <w:tcPr>
            <w:tcW w:w="2285" w:type="dxa"/>
            <w:vAlign w:val="top"/>
          </w:tcPr>
          <w:p w14:paraId="31B64B1F">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见分包项目情况表</w:t>
            </w:r>
          </w:p>
        </w:tc>
        <w:tc>
          <w:tcPr>
            <w:tcW w:w="2039" w:type="dxa"/>
            <w:vAlign w:val="top"/>
          </w:tcPr>
          <w:p w14:paraId="4195B07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73F28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7" w:type="dxa"/>
            <w:vAlign w:val="top"/>
          </w:tcPr>
          <w:p w14:paraId="6A6CB881">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c>
          <w:tcPr>
            <w:tcW w:w="2106" w:type="dxa"/>
            <w:vAlign w:val="top"/>
          </w:tcPr>
          <w:p w14:paraId="6D5F9C41">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质量标准</w:t>
            </w:r>
          </w:p>
        </w:tc>
        <w:tc>
          <w:tcPr>
            <w:tcW w:w="2331" w:type="dxa"/>
            <w:vAlign w:val="top"/>
          </w:tcPr>
          <w:p w14:paraId="037176A4">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专用合同条款</w:t>
            </w:r>
          </w:p>
        </w:tc>
        <w:tc>
          <w:tcPr>
            <w:tcW w:w="2285" w:type="dxa"/>
            <w:vAlign w:val="top"/>
          </w:tcPr>
          <w:p w14:paraId="5EC7A09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2039" w:type="dxa"/>
            <w:vAlign w:val="top"/>
          </w:tcPr>
          <w:p w14:paraId="0A1920C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71B40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7" w:type="dxa"/>
            <w:vAlign w:val="top"/>
          </w:tcPr>
          <w:p w14:paraId="1F7345DC">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2106" w:type="dxa"/>
            <w:vAlign w:val="top"/>
          </w:tcPr>
          <w:p w14:paraId="31CE01FD">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预付款额度</w:t>
            </w:r>
          </w:p>
        </w:tc>
        <w:tc>
          <w:tcPr>
            <w:tcW w:w="2331" w:type="dxa"/>
            <w:vAlign w:val="top"/>
          </w:tcPr>
          <w:p w14:paraId="16401285">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专用合同条款</w:t>
            </w:r>
          </w:p>
        </w:tc>
        <w:tc>
          <w:tcPr>
            <w:tcW w:w="2285" w:type="dxa"/>
            <w:vAlign w:val="top"/>
          </w:tcPr>
          <w:p w14:paraId="4CC1458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2039" w:type="dxa"/>
            <w:vAlign w:val="top"/>
          </w:tcPr>
          <w:p w14:paraId="11FEF8C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4344D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7" w:type="dxa"/>
            <w:vAlign w:val="top"/>
          </w:tcPr>
          <w:p w14:paraId="77C3199E">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92"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val="en-US" w:eastAsia="zh-CN"/>
              </w:rPr>
              <w:t>7</w:t>
            </w:r>
          </w:p>
        </w:tc>
        <w:tc>
          <w:tcPr>
            <w:tcW w:w="2106" w:type="dxa"/>
            <w:vAlign w:val="top"/>
          </w:tcPr>
          <w:p w14:paraId="0A7B3BD7">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质量保证金额度</w:t>
            </w:r>
          </w:p>
        </w:tc>
        <w:tc>
          <w:tcPr>
            <w:tcW w:w="2331" w:type="dxa"/>
            <w:vAlign w:val="top"/>
          </w:tcPr>
          <w:p w14:paraId="4F9DF450">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专用合同条款</w:t>
            </w:r>
          </w:p>
        </w:tc>
        <w:tc>
          <w:tcPr>
            <w:tcW w:w="2285" w:type="dxa"/>
            <w:vAlign w:val="top"/>
          </w:tcPr>
          <w:p w14:paraId="205DC88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2039" w:type="dxa"/>
            <w:vAlign w:val="top"/>
          </w:tcPr>
          <w:p w14:paraId="2CE6748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2ACD2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097" w:type="dxa"/>
            <w:vAlign w:val="top"/>
          </w:tcPr>
          <w:p w14:paraId="21D1FA50">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position w:val="2"/>
                <w:sz w:val="21"/>
                <w:szCs w:val="21"/>
                <w:highlight w:val="none"/>
              </w:rPr>
              <w:t>……</w:t>
            </w:r>
          </w:p>
        </w:tc>
        <w:tc>
          <w:tcPr>
            <w:tcW w:w="2106" w:type="dxa"/>
            <w:vAlign w:val="top"/>
          </w:tcPr>
          <w:p w14:paraId="7F90B658">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position w:val="2"/>
                <w:sz w:val="21"/>
                <w:szCs w:val="21"/>
                <w:highlight w:val="none"/>
              </w:rPr>
              <w:t>……</w:t>
            </w:r>
          </w:p>
        </w:tc>
        <w:tc>
          <w:tcPr>
            <w:tcW w:w="2331" w:type="dxa"/>
            <w:vAlign w:val="top"/>
          </w:tcPr>
          <w:p w14:paraId="6E3A33A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2285" w:type="dxa"/>
            <w:vAlign w:val="top"/>
          </w:tcPr>
          <w:p w14:paraId="5499EE8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2039" w:type="dxa"/>
            <w:vAlign w:val="top"/>
          </w:tcPr>
          <w:p w14:paraId="0D61C0E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72A20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9858" w:type="dxa"/>
            <w:gridSpan w:val="5"/>
            <w:vAlign w:val="top"/>
          </w:tcPr>
          <w:p w14:paraId="54644C55">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备注：供应商在响应招标文件中规定的实质性要求和条件的基础上，可做出其他有利于招标人的承诺。此</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8"/>
                <w:sz w:val="21"/>
                <w:szCs w:val="21"/>
                <w:highlight w:val="none"/>
              </w:rPr>
              <w:t>类承诺可在本表中予以补充填写。</w:t>
            </w:r>
          </w:p>
        </w:tc>
      </w:tr>
    </w:tbl>
    <w:p w14:paraId="6794D3C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20D364C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14A0B02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6533F63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供应商[公章(CA</w:t>
      </w:r>
      <w:r>
        <w:rPr>
          <w:rFonts w:hint="eastAsia" w:ascii="宋体" w:hAnsi="宋体" w:eastAsia="宋体" w:cs="宋体"/>
          <w:color w:val="auto"/>
          <w:spacing w:val="-43"/>
          <w:sz w:val="21"/>
          <w:szCs w:val="21"/>
          <w:highlight w:val="none"/>
        </w:rPr>
        <w:t xml:space="preserve"> </w:t>
      </w:r>
      <w:r>
        <w:rPr>
          <w:rFonts w:hint="eastAsia" w:ascii="宋体" w:hAnsi="宋体" w:eastAsia="宋体" w:cs="宋体"/>
          <w:color w:val="auto"/>
          <w:spacing w:val="-2"/>
          <w:sz w:val="21"/>
          <w:szCs w:val="21"/>
          <w:highlight w:val="none"/>
        </w:rPr>
        <w:t>签章)]：</w:t>
      </w:r>
      <w:r>
        <w:rPr>
          <w:rFonts w:hint="eastAsia" w:ascii="宋体" w:hAnsi="宋体" w:eastAsia="宋体" w:cs="宋体"/>
          <w:color w:val="auto"/>
          <w:sz w:val="21"/>
          <w:szCs w:val="21"/>
          <w:highlight w:val="none"/>
          <w:u w:val="single" w:color="auto"/>
        </w:rPr>
        <w:t xml:space="preserve">                                       </w:t>
      </w:r>
    </w:p>
    <w:p w14:paraId="1C28BE3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pacing w:val="5"/>
          <w:sz w:val="21"/>
          <w:szCs w:val="21"/>
          <w:highlight w:val="none"/>
          <w:u w:val="single" w:color="auto"/>
        </w:rPr>
      </w:pPr>
      <w:r>
        <w:rPr>
          <w:rFonts w:hint="eastAsia" w:ascii="宋体" w:hAnsi="宋体" w:eastAsia="宋体" w:cs="宋体"/>
          <w:color w:val="auto"/>
          <w:spacing w:val="-1"/>
          <w:sz w:val="21"/>
          <w:szCs w:val="21"/>
          <w:highlight w:val="none"/>
        </w:rPr>
        <w:t>法定代表人或相应的委托代理人签字[或盖章(CA</w:t>
      </w:r>
      <w:r>
        <w:rPr>
          <w:rFonts w:hint="eastAsia" w:ascii="宋体" w:hAnsi="宋体" w:eastAsia="宋体" w:cs="宋体"/>
          <w:color w:val="auto"/>
          <w:spacing w:val="-44"/>
          <w:sz w:val="21"/>
          <w:szCs w:val="21"/>
          <w:highlight w:val="none"/>
        </w:rPr>
        <w:t xml:space="preserve"> </w:t>
      </w:r>
      <w:r>
        <w:rPr>
          <w:rFonts w:hint="eastAsia" w:ascii="宋体" w:hAnsi="宋体" w:eastAsia="宋体" w:cs="宋体"/>
          <w:color w:val="auto"/>
          <w:spacing w:val="-1"/>
          <w:sz w:val="21"/>
          <w:szCs w:val="21"/>
          <w:highlight w:val="none"/>
        </w:rPr>
        <w:t>签章)]：</w:t>
      </w:r>
      <w:r>
        <w:rPr>
          <w:rFonts w:hint="eastAsia" w:ascii="宋体" w:hAnsi="宋体" w:eastAsia="宋体" w:cs="宋体"/>
          <w:color w:val="auto"/>
          <w:spacing w:val="5"/>
          <w:sz w:val="21"/>
          <w:szCs w:val="21"/>
          <w:highlight w:val="none"/>
          <w:u w:val="single" w:color="auto"/>
        </w:rPr>
        <w:t xml:space="preserve">           </w:t>
      </w:r>
    </w:p>
    <w:p w14:paraId="65CE32EA">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0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响应日期：</w:t>
      </w:r>
      <w:r>
        <w:rPr>
          <w:rFonts w:hint="eastAsia" w:ascii="宋体" w:hAnsi="宋体" w:eastAsia="宋体" w:cs="宋体"/>
          <w:color w:val="auto"/>
          <w:sz w:val="21"/>
          <w:szCs w:val="21"/>
          <w:highlight w:val="none"/>
          <w:u w:val="single" w:color="auto"/>
        </w:rPr>
        <w:t xml:space="preserve">                               </w:t>
      </w:r>
    </w:p>
    <w:p w14:paraId="3CFE872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8" w:type="default"/>
          <w:pgSz w:w="11910" w:h="16840"/>
          <w:pgMar w:top="1440" w:right="1080" w:bottom="1440" w:left="1080" w:header="0" w:footer="701" w:gutter="0"/>
          <w:pgNumType w:fmt="decimal"/>
          <w:cols w:space="720" w:num="1"/>
        </w:sectPr>
      </w:pPr>
    </w:p>
    <w:p w14:paraId="781D07C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696A3995">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6" w:firstLineChars="200"/>
        <w:textAlignment w:val="baseline"/>
        <w:outlineLvl w:val="2"/>
        <w:rPr>
          <w:rFonts w:hint="eastAsia" w:ascii="宋体" w:hAnsi="宋体" w:eastAsia="宋体" w:cs="宋体"/>
          <w:color w:val="auto"/>
          <w:sz w:val="22"/>
          <w:szCs w:val="22"/>
          <w:highlight w:val="none"/>
        </w:rPr>
      </w:pPr>
      <w:r>
        <w:rPr>
          <w:rFonts w:hint="eastAsia" w:cs="宋体"/>
          <w:color w:val="auto"/>
          <w:spacing w:val="-1"/>
          <w:sz w:val="22"/>
          <w:szCs w:val="22"/>
          <w:highlight w:val="none"/>
          <w:lang w:val="en-US" w:eastAsia="zh-CN"/>
          <w14:textOutline w14:w="5103" w14:cap="sq" w14:cmpd="sng">
            <w14:solidFill>
              <w14:srgbClr w14:val="000000"/>
            </w14:solidFill>
            <w14:prstDash w14:val="solid"/>
            <w14:bevel/>
          </w14:textOutline>
        </w:rPr>
        <w:t>2</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.已标价工程量清单（必须提供）</w:t>
      </w:r>
    </w:p>
    <w:p w14:paraId="6628093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2" w:firstLineChars="200"/>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供应商应按照本项目招标工程量清单的要求逐项填报</w:t>
      </w:r>
      <w:r>
        <w:rPr>
          <w:rFonts w:hint="eastAsia" w:ascii="宋体" w:hAnsi="宋体" w:eastAsia="宋体" w:cs="宋体"/>
          <w:color w:val="auto"/>
          <w:spacing w:val="-3"/>
          <w:sz w:val="22"/>
          <w:szCs w:val="22"/>
          <w:highlight w:val="none"/>
        </w:rPr>
        <w:t>工程量清单。</w:t>
      </w:r>
    </w:p>
    <w:p w14:paraId="54C8CFE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6534CFF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01535F1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2AA4E93F">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6" w:firstLineChars="200"/>
        <w:textAlignment w:val="baseline"/>
        <w:outlineLvl w:val="2"/>
        <w:rPr>
          <w:rFonts w:hint="eastAsia" w:ascii="宋体" w:hAnsi="宋体" w:eastAsia="宋体" w:cs="宋体"/>
          <w:color w:val="auto"/>
          <w:sz w:val="22"/>
          <w:szCs w:val="22"/>
          <w:highlight w:val="none"/>
        </w:rPr>
      </w:pPr>
      <w:r>
        <w:rPr>
          <w:rFonts w:hint="eastAsia" w:cs="宋体"/>
          <w:color w:val="auto"/>
          <w:spacing w:val="-1"/>
          <w:sz w:val="22"/>
          <w:szCs w:val="22"/>
          <w:highlight w:val="none"/>
          <w:lang w:val="en-US" w:eastAsia="zh-CN"/>
          <w14:textOutline w14:w="5103" w14:cap="sq" w14:cmpd="sng">
            <w14:solidFill>
              <w14:srgbClr w14:val="000000"/>
            </w14:solidFill>
            <w14:prstDash w14:val="solid"/>
            <w14:bevel/>
          </w14:textOutline>
        </w:rPr>
        <w:t>3</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.施工组织设计（必须提供）</w:t>
      </w:r>
    </w:p>
    <w:p w14:paraId="2A8F6C6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7992737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6AF583F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3B1C253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textAlignment w:val="baseline"/>
        <w:rPr>
          <w:rFonts w:hint="eastAsia" w:ascii="宋体" w:hAnsi="宋体" w:eastAsia="宋体" w:cs="宋体"/>
          <w:color w:val="auto"/>
          <w:sz w:val="22"/>
          <w:szCs w:val="22"/>
          <w:highlight w:val="none"/>
        </w:rPr>
      </w:pPr>
    </w:p>
    <w:p w14:paraId="35246799">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jc w:val="righ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（根据工程量清单、评分办法及工程情况自行编制，格式自拟</w:t>
      </w:r>
      <w:r>
        <w:rPr>
          <w:rFonts w:hint="eastAsia" w:ascii="宋体" w:hAnsi="宋体" w:eastAsia="宋体" w:cs="宋体"/>
          <w:color w:val="auto"/>
          <w:spacing w:val="-18"/>
          <w:sz w:val="22"/>
          <w:szCs w:val="22"/>
          <w:highlight w:val="none"/>
          <w14:textOutline w14:w="5103" w14:cap="sq" w14:cmpd="sng">
            <w14:solidFill>
              <w14:srgbClr w14:val="000000"/>
            </w14:solidFill>
            <w14:prstDash w14:val="solid"/>
            <w14:bevel/>
          </w14:textOutline>
        </w:rPr>
        <w:t>）（</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必须提供）</w:t>
      </w:r>
    </w:p>
    <w:p w14:paraId="2817279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993E23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D4AED5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681247C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5FC023F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CC3F06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30FEB484">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2" w:firstLineChars="200"/>
        <w:textAlignment w:val="baseline"/>
        <w:outlineLvl w:val="3"/>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供应商[公章(CA</w:t>
      </w:r>
      <w:r>
        <w:rPr>
          <w:rFonts w:hint="eastAsia" w:ascii="宋体" w:hAnsi="宋体" w:eastAsia="宋体" w:cs="宋体"/>
          <w:color w:val="auto"/>
          <w:spacing w:val="-44"/>
          <w:sz w:val="21"/>
          <w:szCs w:val="21"/>
          <w:highlight w:val="none"/>
        </w:rPr>
        <w:t xml:space="preserve"> </w:t>
      </w:r>
      <w:r>
        <w:rPr>
          <w:rFonts w:hint="eastAsia" w:ascii="宋体" w:hAnsi="宋体" w:eastAsia="宋体" w:cs="宋体"/>
          <w:color w:val="auto"/>
          <w:spacing w:val="-2"/>
          <w:sz w:val="21"/>
          <w:szCs w:val="21"/>
          <w:highlight w:val="none"/>
        </w:rPr>
        <w:t>签章)]：</w:t>
      </w:r>
      <w:r>
        <w:rPr>
          <w:rFonts w:hint="eastAsia" w:ascii="宋体" w:hAnsi="宋体" w:eastAsia="宋体" w:cs="宋体"/>
          <w:color w:val="auto"/>
          <w:sz w:val="21"/>
          <w:szCs w:val="21"/>
          <w:highlight w:val="none"/>
          <w:u w:val="single" w:color="auto"/>
        </w:rPr>
        <w:t xml:space="preserve">                                   </w:t>
      </w:r>
    </w:p>
    <w:p w14:paraId="28E340C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法定代表人或相应的委托代理人签字[或盖章(CA</w:t>
      </w:r>
      <w:r>
        <w:rPr>
          <w:rFonts w:hint="eastAsia" w:ascii="宋体" w:hAnsi="宋体" w:eastAsia="宋体" w:cs="宋体"/>
          <w:color w:val="auto"/>
          <w:spacing w:val="-45"/>
          <w:sz w:val="21"/>
          <w:szCs w:val="21"/>
          <w:highlight w:val="none"/>
        </w:rPr>
        <w:t xml:space="preserve"> </w:t>
      </w:r>
      <w:r>
        <w:rPr>
          <w:rFonts w:hint="eastAsia" w:ascii="宋体" w:hAnsi="宋体" w:eastAsia="宋体" w:cs="宋体"/>
          <w:color w:val="auto"/>
          <w:spacing w:val="-1"/>
          <w:sz w:val="21"/>
          <w:szCs w:val="21"/>
          <w:highlight w:val="none"/>
        </w:rPr>
        <w:t>签章)]：</w:t>
      </w:r>
      <w:r>
        <w:rPr>
          <w:rFonts w:hint="eastAsia" w:ascii="宋体" w:hAnsi="宋体" w:eastAsia="宋体" w:cs="宋体"/>
          <w:color w:val="auto"/>
          <w:sz w:val="21"/>
          <w:szCs w:val="21"/>
          <w:highlight w:val="none"/>
          <w:u w:val="single" w:color="auto"/>
        </w:rPr>
        <w:t xml:space="preserve">         </w:t>
      </w:r>
    </w:p>
    <w:p w14:paraId="4D0867C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6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日           期：</w:t>
      </w:r>
      <w:r>
        <w:rPr>
          <w:rFonts w:hint="eastAsia" w:ascii="宋体" w:hAnsi="宋体" w:eastAsia="宋体" w:cs="宋体"/>
          <w:color w:val="auto"/>
          <w:sz w:val="21"/>
          <w:szCs w:val="21"/>
          <w:highlight w:val="none"/>
          <w:u w:val="single" w:color="auto"/>
        </w:rPr>
        <w:t xml:space="preserve">                                           </w:t>
      </w:r>
    </w:p>
    <w:p w14:paraId="4AE3535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sectPr>
          <w:footerReference r:id="rId29" w:type="default"/>
          <w:pgSz w:w="11906" w:h="16839"/>
          <w:pgMar w:top="1440" w:right="1080" w:bottom="1440" w:left="1080" w:header="0" w:footer="720" w:gutter="0"/>
          <w:pgNumType w:fmt="decimal"/>
          <w:cols w:space="720" w:num="1"/>
        </w:sectPr>
      </w:pPr>
    </w:p>
    <w:p w14:paraId="6988694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72" w:firstLineChars="200"/>
        <w:textAlignment w:val="baseline"/>
        <w:outlineLvl w:val="2"/>
        <w:rPr>
          <w:rFonts w:hint="eastAsia" w:ascii="宋体" w:hAnsi="宋体" w:eastAsia="宋体" w:cs="宋体"/>
          <w:color w:val="auto"/>
          <w:sz w:val="22"/>
          <w:szCs w:val="22"/>
          <w:highlight w:val="none"/>
        </w:rPr>
      </w:pPr>
      <w:r>
        <w:rPr>
          <w:rFonts w:hint="eastAsia" w:cs="宋体"/>
          <w:color w:val="auto"/>
          <w:spacing w:val="8"/>
          <w:sz w:val="22"/>
          <w:szCs w:val="22"/>
          <w:highlight w:val="none"/>
          <w:lang w:val="en-US" w:eastAsia="zh-CN"/>
          <w14:textOutline w14:w="5793" w14:cap="sq" w14:cmpd="sng">
            <w14:solidFill>
              <w14:srgbClr w14:val="000000"/>
            </w14:solidFill>
            <w14:prstDash w14:val="solid"/>
            <w14:bevel/>
          </w14:textOutline>
        </w:rPr>
        <w:t>4</w:t>
      </w:r>
      <w:r>
        <w:rPr>
          <w:rFonts w:hint="eastAsia" w:ascii="宋体" w:hAnsi="宋体" w:eastAsia="宋体" w:cs="宋体"/>
          <w:color w:val="auto"/>
          <w:spacing w:val="8"/>
          <w:sz w:val="22"/>
          <w:szCs w:val="22"/>
          <w:highlight w:val="none"/>
          <w14:textOutline w14:w="5793" w14:cap="sq" w14:cmpd="sng">
            <w14:solidFill>
              <w14:srgbClr w14:val="000000"/>
            </w14:solidFill>
            <w14:prstDash w14:val="solid"/>
            <w14:bevel/>
          </w14:textOutline>
        </w:rPr>
        <w:t>.</w:t>
      </w:r>
      <w:r>
        <w:rPr>
          <w:rFonts w:hint="eastAsia" w:ascii="宋体" w:hAnsi="宋体" w:eastAsia="宋体" w:cs="宋体"/>
          <w:color w:val="auto"/>
          <w:spacing w:val="8"/>
          <w:sz w:val="22"/>
          <w:szCs w:val="22"/>
          <w:highlight w:val="none"/>
        </w:rPr>
        <w:t xml:space="preserve"> </w:t>
      </w:r>
      <w:r>
        <w:rPr>
          <w:rFonts w:hint="eastAsia" w:ascii="宋体" w:hAnsi="宋体" w:eastAsia="宋体" w:cs="宋体"/>
          <w:color w:val="auto"/>
          <w:spacing w:val="8"/>
          <w:sz w:val="22"/>
          <w:szCs w:val="22"/>
          <w:highlight w:val="none"/>
          <w14:textOutline w14:w="5793" w14:cap="sq" w14:cmpd="sng">
            <w14:solidFill>
              <w14:srgbClr w14:val="000000"/>
            </w14:solidFill>
            <w14:prstDash w14:val="solid"/>
            <w14:bevel/>
          </w14:textOutline>
        </w:rPr>
        <w:t>项目管理机构组成表（必须提供）</w:t>
      </w:r>
    </w:p>
    <w:p w14:paraId="5F9B3E09">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360" w:firstLineChars="200"/>
        <w:textAlignment w:val="baseline"/>
        <w:outlineLvl w:val="1"/>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附件</w:t>
      </w:r>
    </w:p>
    <w:p w14:paraId="58FD1C5A">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16"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14:textOutline w14:w="5103" w14:cap="sq" w14:cmpd="sng">
            <w14:solidFill>
              <w14:srgbClr w14:val="000000"/>
            </w14:solidFill>
            <w14:prstDash w14:val="solid"/>
            <w14:bevel/>
          </w14:textOutline>
        </w:rPr>
        <w:t>项目管理机构组成表</w:t>
      </w:r>
    </w:p>
    <w:tbl>
      <w:tblPr>
        <w:tblStyle w:val="26"/>
        <w:tblW w:w="97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28"/>
        <w:gridCol w:w="785"/>
        <w:gridCol w:w="786"/>
        <w:gridCol w:w="1433"/>
        <w:gridCol w:w="3646"/>
      </w:tblGrid>
      <w:tr w14:paraId="3EE8A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28" w:type="dxa"/>
            <w:vAlign w:val="center"/>
          </w:tcPr>
          <w:p w14:paraId="564D658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z w:val="21"/>
                <w:szCs w:val="21"/>
                <w:highlight w:val="none"/>
              </w:rPr>
              <w:t>称</w:t>
            </w:r>
          </w:p>
        </w:tc>
        <w:tc>
          <w:tcPr>
            <w:tcW w:w="785" w:type="dxa"/>
            <w:vAlign w:val="center"/>
          </w:tcPr>
          <w:p w14:paraId="53A556E0">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姓名</w:t>
            </w:r>
          </w:p>
        </w:tc>
        <w:tc>
          <w:tcPr>
            <w:tcW w:w="786" w:type="dxa"/>
            <w:vAlign w:val="center"/>
          </w:tcPr>
          <w:p w14:paraId="08166B2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职务</w:t>
            </w:r>
          </w:p>
        </w:tc>
        <w:tc>
          <w:tcPr>
            <w:tcW w:w="1433" w:type="dxa"/>
            <w:vAlign w:val="center"/>
          </w:tcPr>
          <w:p w14:paraId="66DBD5E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资质/职称</w:t>
            </w:r>
          </w:p>
        </w:tc>
        <w:tc>
          <w:tcPr>
            <w:tcW w:w="3646" w:type="dxa"/>
            <w:vAlign w:val="center"/>
          </w:tcPr>
          <w:p w14:paraId="62381471">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6"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主要资历、经验及承担的项目</w:t>
            </w:r>
          </w:p>
        </w:tc>
      </w:tr>
      <w:tr w14:paraId="5B0F3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128" w:type="dxa"/>
            <w:vAlign w:val="top"/>
          </w:tcPr>
          <w:p w14:paraId="5414977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一、总部</w:t>
            </w:r>
          </w:p>
        </w:tc>
        <w:tc>
          <w:tcPr>
            <w:tcW w:w="785" w:type="dxa"/>
            <w:vAlign w:val="top"/>
          </w:tcPr>
          <w:p w14:paraId="19985A9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533EE3D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3BE6F9C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3B4EC24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05468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28" w:type="dxa"/>
            <w:vAlign w:val="top"/>
          </w:tcPr>
          <w:p w14:paraId="5C7D917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1.项目主管</w:t>
            </w:r>
          </w:p>
        </w:tc>
        <w:tc>
          <w:tcPr>
            <w:tcW w:w="785" w:type="dxa"/>
            <w:vAlign w:val="top"/>
          </w:tcPr>
          <w:p w14:paraId="3382626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4A822A2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5880BDE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07F9DDA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78F77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28" w:type="dxa"/>
            <w:vAlign w:val="top"/>
          </w:tcPr>
          <w:p w14:paraId="21A4A815">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2.其他人员</w:t>
            </w:r>
          </w:p>
        </w:tc>
        <w:tc>
          <w:tcPr>
            <w:tcW w:w="785" w:type="dxa"/>
            <w:vAlign w:val="top"/>
          </w:tcPr>
          <w:p w14:paraId="0ED305A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0B9CCB7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3A0A648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148441E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1746D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3128" w:type="dxa"/>
            <w:vAlign w:val="top"/>
          </w:tcPr>
          <w:p w14:paraId="4EEC91B8">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85" w:type="dxa"/>
            <w:vAlign w:val="top"/>
          </w:tcPr>
          <w:p w14:paraId="018DBD8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32B861D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6CB0C69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57863BD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23B90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3128" w:type="dxa"/>
            <w:vAlign w:val="top"/>
          </w:tcPr>
          <w:p w14:paraId="4AEA80A2">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二、现场</w:t>
            </w:r>
          </w:p>
        </w:tc>
        <w:tc>
          <w:tcPr>
            <w:tcW w:w="785" w:type="dxa"/>
            <w:vAlign w:val="top"/>
          </w:tcPr>
          <w:p w14:paraId="515B812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1E24E30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5A6A0F2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21CAA3D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7A785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28" w:type="dxa"/>
            <w:vAlign w:val="top"/>
          </w:tcPr>
          <w:p w14:paraId="2392F78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1.项目经理</w:t>
            </w:r>
          </w:p>
        </w:tc>
        <w:tc>
          <w:tcPr>
            <w:tcW w:w="785" w:type="dxa"/>
            <w:vAlign w:val="top"/>
          </w:tcPr>
          <w:p w14:paraId="7344765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7886842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4233EEC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38E8A3B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0BD79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28" w:type="dxa"/>
            <w:vAlign w:val="top"/>
          </w:tcPr>
          <w:p w14:paraId="46FB6A22">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2.项目副经理（如有）</w:t>
            </w:r>
          </w:p>
        </w:tc>
        <w:tc>
          <w:tcPr>
            <w:tcW w:w="785" w:type="dxa"/>
            <w:vAlign w:val="top"/>
          </w:tcPr>
          <w:p w14:paraId="3DEBAB4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1F70F40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7F20752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2923B43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17B22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28" w:type="dxa"/>
            <w:vAlign w:val="top"/>
          </w:tcPr>
          <w:p w14:paraId="57DE910F">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85" w:type="dxa"/>
            <w:vAlign w:val="top"/>
          </w:tcPr>
          <w:p w14:paraId="75D1970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07689A7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36514F8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65216DB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3D56C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28" w:type="dxa"/>
            <w:vAlign w:val="top"/>
          </w:tcPr>
          <w:p w14:paraId="1FC528E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3.技术负责人</w:t>
            </w:r>
          </w:p>
        </w:tc>
        <w:tc>
          <w:tcPr>
            <w:tcW w:w="785" w:type="dxa"/>
            <w:vAlign w:val="top"/>
          </w:tcPr>
          <w:p w14:paraId="1E0684F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7644DF5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4651AB5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467092C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34D56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28" w:type="dxa"/>
            <w:vAlign w:val="top"/>
          </w:tcPr>
          <w:p w14:paraId="022D28E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4.施工员</w:t>
            </w:r>
          </w:p>
        </w:tc>
        <w:tc>
          <w:tcPr>
            <w:tcW w:w="785" w:type="dxa"/>
            <w:vAlign w:val="top"/>
          </w:tcPr>
          <w:p w14:paraId="0B1686D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0F77F6E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738B12C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1831E5F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57746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28" w:type="dxa"/>
            <w:vAlign w:val="top"/>
          </w:tcPr>
          <w:p w14:paraId="36600FCE">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85" w:type="dxa"/>
            <w:vAlign w:val="top"/>
          </w:tcPr>
          <w:p w14:paraId="73B77CA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2F3D9D6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615A0B5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79AD807E">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336B0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3128" w:type="dxa"/>
            <w:vAlign w:val="top"/>
          </w:tcPr>
          <w:p w14:paraId="28D2183D">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质检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员</w:t>
            </w:r>
          </w:p>
        </w:tc>
        <w:tc>
          <w:tcPr>
            <w:tcW w:w="785" w:type="dxa"/>
            <w:vAlign w:val="top"/>
          </w:tcPr>
          <w:p w14:paraId="5E722B0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089B231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47AD0CC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3CEE8B4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493B4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3128" w:type="dxa"/>
            <w:vAlign w:val="top"/>
          </w:tcPr>
          <w:p w14:paraId="6434C90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85" w:type="dxa"/>
            <w:vAlign w:val="top"/>
          </w:tcPr>
          <w:p w14:paraId="564D336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27816DE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5ECCC2CB">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6E737C6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2C8F9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3128" w:type="dxa"/>
            <w:vAlign w:val="top"/>
          </w:tcPr>
          <w:p w14:paraId="7B46C69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6.专职安全生产管理人员</w:t>
            </w:r>
          </w:p>
        </w:tc>
        <w:tc>
          <w:tcPr>
            <w:tcW w:w="785" w:type="dxa"/>
            <w:vAlign w:val="top"/>
          </w:tcPr>
          <w:p w14:paraId="5EA3822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6A6C80D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26A9718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324ED3E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454B3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3128" w:type="dxa"/>
            <w:vAlign w:val="top"/>
          </w:tcPr>
          <w:p w14:paraId="0C9F35C1">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85" w:type="dxa"/>
            <w:vAlign w:val="top"/>
          </w:tcPr>
          <w:p w14:paraId="136D807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731235A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0B2F512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0FD0F15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1234B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3128" w:type="dxa"/>
            <w:vAlign w:val="top"/>
          </w:tcPr>
          <w:p w14:paraId="447D4C4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7.材料员</w:t>
            </w:r>
          </w:p>
        </w:tc>
        <w:tc>
          <w:tcPr>
            <w:tcW w:w="785" w:type="dxa"/>
            <w:vAlign w:val="top"/>
          </w:tcPr>
          <w:p w14:paraId="40DC386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7C83352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0E44911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463ECD9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0B495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3128" w:type="dxa"/>
            <w:vAlign w:val="top"/>
          </w:tcPr>
          <w:p w14:paraId="590C034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85" w:type="dxa"/>
            <w:vAlign w:val="top"/>
          </w:tcPr>
          <w:p w14:paraId="39FAA78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5563248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0DD2938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51D569A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1A8A9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3128" w:type="dxa"/>
            <w:vAlign w:val="top"/>
          </w:tcPr>
          <w:p w14:paraId="2D683A37">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8.造价员</w:t>
            </w:r>
          </w:p>
        </w:tc>
        <w:tc>
          <w:tcPr>
            <w:tcW w:w="785" w:type="dxa"/>
            <w:vAlign w:val="top"/>
          </w:tcPr>
          <w:p w14:paraId="1F016BC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716F6FC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0F5AABB6">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2CCC0993">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66464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28" w:type="dxa"/>
            <w:vAlign w:val="top"/>
          </w:tcPr>
          <w:p w14:paraId="21BA56EC">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85" w:type="dxa"/>
            <w:vAlign w:val="top"/>
          </w:tcPr>
          <w:p w14:paraId="4EEF453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3FF5326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615D541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7831125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r w14:paraId="75D8C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3128" w:type="dxa"/>
            <w:vAlign w:val="top"/>
          </w:tcPr>
          <w:p w14:paraId="188740C3">
            <w:pPr>
              <w:pStyle w:val="27"/>
              <w:keepNext w:val="0"/>
              <w:keepLines w:val="0"/>
              <w:pageBreakBefore w:val="0"/>
              <w:widowControl/>
              <w:kinsoku w:val="0"/>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 …………</w:t>
            </w:r>
          </w:p>
        </w:tc>
        <w:tc>
          <w:tcPr>
            <w:tcW w:w="785" w:type="dxa"/>
            <w:vAlign w:val="top"/>
          </w:tcPr>
          <w:p w14:paraId="3820957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786" w:type="dxa"/>
            <w:vAlign w:val="top"/>
          </w:tcPr>
          <w:p w14:paraId="4A8D3947">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1433" w:type="dxa"/>
            <w:vAlign w:val="top"/>
          </w:tcPr>
          <w:p w14:paraId="6643651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c>
          <w:tcPr>
            <w:tcW w:w="3646" w:type="dxa"/>
            <w:vAlign w:val="top"/>
          </w:tcPr>
          <w:p w14:paraId="50D5922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tc>
      </w:tr>
    </w:tbl>
    <w:p w14:paraId="4F6EA95E">
      <w:pPr>
        <w:pStyle w:val="2"/>
        <w:keepNext w:val="0"/>
        <w:keepLines w:val="0"/>
        <w:pageBreakBefore w:val="0"/>
        <w:widowControl/>
        <w:kinsoku w:val="0"/>
        <w:overflowPunct/>
        <w:topLinePunct w:val="0"/>
        <w:autoSpaceDE w:val="0"/>
        <w:autoSpaceDN w:val="0"/>
        <w:bidi w:val="0"/>
        <w:adjustRightInd w:val="0"/>
        <w:snapToGrid w:val="0"/>
        <w:spacing w:line="240" w:lineRule="auto"/>
        <w:ind w:left="0" w:leftChars="0" w:right="0" w:firstLine="460" w:firstLineChars="200"/>
        <w:jc w:val="both"/>
        <w:textAlignment w:val="baseline"/>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pPr>
    </w:p>
    <w:p w14:paraId="242A4A8B">
      <w:pPr>
        <w:pStyle w:val="2"/>
        <w:keepNext w:val="0"/>
        <w:keepLines w:val="0"/>
        <w:pageBreakBefore w:val="0"/>
        <w:widowControl/>
        <w:kinsoku w:val="0"/>
        <w:overflowPunct/>
        <w:topLinePunct w:val="0"/>
        <w:autoSpaceDE w:val="0"/>
        <w:autoSpaceDN w:val="0"/>
        <w:bidi w:val="0"/>
        <w:adjustRightInd w:val="0"/>
        <w:snapToGrid w:val="0"/>
        <w:spacing w:line="240" w:lineRule="auto"/>
        <w:ind w:right="0"/>
        <w:jc w:val="both"/>
        <w:textAlignment w:val="baseline"/>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sectPr>
          <w:footerReference r:id="rId30" w:type="default"/>
          <w:pgSz w:w="11906" w:h="16839"/>
          <w:pgMar w:top="1440" w:right="1080" w:bottom="1440" w:left="1080" w:header="0" w:footer="720" w:gutter="0"/>
          <w:pgNumType w:fmt="decimal"/>
          <w:cols w:space="720" w:num="1"/>
        </w:sectPr>
      </w:pPr>
      <w:r>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t>注：项目经理应附身份证、建造师</w:t>
      </w:r>
      <w:r>
        <w:rPr>
          <w:rFonts w:hint="eastAsia" w:ascii="宋体" w:hAnsi="宋体" w:eastAsia="宋体" w:cs="宋体"/>
          <w:color w:val="auto"/>
          <w:spacing w:val="10"/>
          <w:sz w:val="21"/>
          <w:szCs w:val="21"/>
          <w:highlight w:val="none"/>
          <w:lang w:val="en-US" w:eastAsia="zh-CN"/>
          <w14:textOutline w14:w="3795" w14:cap="sq" w14:cmpd="sng">
            <w14:solidFill>
              <w14:srgbClr w14:val="000000"/>
            </w14:solidFill>
            <w14:prstDash w14:val="solid"/>
            <w14:bevel/>
          </w14:textOutline>
        </w:rPr>
        <w:t>注册</w:t>
      </w:r>
      <w:r>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t>证书、安全生产考核合格证书（B 类）、职称证书（如有）的扫描件；项目技术负责人应附身份证扫描件、职称证书扫描件；专职安全生产管理人员应附身份证、专职安全员安全生产考核 合格证书（C 类）、职称证书（如有</w:t>
      </w:r>
      <w:r>
        <w:rPr>
          <w:rFonts w:hint="eastAsia" w:ascii="宋体" w:hAnsi="宋体" w:eastAsia="宋体" w:cs="宋体"/>
          <w:color w:val="auto"/>
          <w:spacing w:val="10"/>
          <w:sz w:val="21"/>
          <w:szCs w:val="21"/>
          <w:highlight w:val="none"/>
          <w:lang w:eastAsia="zh-CN"/>
          <w14:textOutline w14:w="3795" w14:cap="sq" w14:cmpd="sng">
            <w14:solidFill>
              <w14:srgbClr w14:val="000000"/>
            </w14:solidFill>
            <w14:prstDash w14:val="solid"/>
            <w14:bevel/>
          </w14:textOutline>
        </w:rPr>
        <w:t>）</w:t>
      </w:r>
      <w:r>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t>扫描件；其他主要人员应附执业证或上岗证书、职称证书（如有）扫描件；提供以上人员由</w:t>
      </w:r>
      <w:r>
        <w:rPr>
          <w:rFonts w:hint="eastAsia" w:ascii="宋体" w:hAnsi="宋体" w:eastAsia="宋体" w:cs="宋体"/>
          <w:color w:val="auto"/>
          <w:spacing w:val="10"/>
          <w:sz w:val="21"/>
          <w:szCs w:val="21"/>
          <w:highlight w:val="none"/>
          <w:lang w:eastAsia="zh-CN"/>
          <w14:textOutline w14:w="3795" w14:cap="sq" w14:cmpd="sng">
            <w14:solidFill>
              <w14:srgbClr w14:val="000000"/>
            </w14:solidFill>
            <w14:prstDash w14:val="solid"/>
            <w14:bevel/>
          </w14:textOutline>
        </w:rPr>
        <w:t>养老保险</w:t>
      </w:r>
      <w:r>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t>部门出具的供应商为其交纳的响应文件递交截止时间前半年内任意</w:t>
      </w:r>
      <w:r>
        <w:rPr>
          <w:rFonts w:hint="eastAsia" w:ascii="宋体" w:hAnsi="宋体" w:eastAsia="宋体" w:cs="宋体"/>
          <w:color w:val="auto"/>
          <w:spacing w:val="10"/>
          <w:sz w:val="21"/>
          <w:szCs w:val="21"/>
          <w:highlight w:val="none"/>
          <w:lang w:eastAsia="zh-CN"/>
          <w14:textOutline w14:w="3795" w14:cap="sq" w14:cmpd="sng">
            <w14:solidFill>
              <w14:srgbClr w14:val="000000"/>
            </w14:solidFill>
            <w14:prstDash w14:val="solid"/>
            <w14:bevel/>
          </w14:textOutline>
        </w:rPr>
        <w:t>一</w:t>
      </w:r>
      <w:r>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t>个月</w:t>
      </w:r>
      <w:r>
        <w:rPr>
          <w:rFonts w:hint="eastAsia" w:ascii="宋体" w:hAnsi="宋体" w:eastAsia="宋体" w:cs="宋体"/>
          <w:color w:val="auto"/>
          <w:spacing w:val="10"/>
          <w:sz w:val="21"/>
          <w:szCs w:val="21"/>
          <w:highlight w:val="none"/>
          <w:lang w:val="en-US" w:eastAsia="zh-CN"/>
          <w14:textOutline w14:w="3795" w14:cap="sq" w14:cmpd="sng">
            <w14:solidFill>
              <w14:srgbClr w14:val="000000"/>
            </w14:solidFill>
            <w14:prstDash w14:val="solid"/>
            <w14:bevel/>
          </w14:textOutline>
        </w:rPr>
        <w:t>养老保险</w:t>
      </w:r>
      <w:r>
        <w:rPr>
          <w:rFonts w:hint="eastAsia" w:ascii="宋体" w:hAnsi="宋体" w:eastAsia="宋体" w:cs="宋体"/>
          <w:color w:val="auto"/>
          <w:spacing w:val="10"/>
          <w:sz w:val="21"/>
          <w:szCs w:val="21"/>
          <w:highlight w:val="none"/>
          <w14:textOutline w14:w="3795" w14:cap="sq" w14:cmpd="sng">
            <w14:solidFill>
              <w14:srgbClr w14:val="000000"/>
            </w14:solidFill>
            <w14:prstDash w14:val="solid"/>
            <w14:bevel/>
          </w14:textOutline>
        </w:rPr>
        <w:t>证明复印件；若为新进员工，请提供劳动合同扫描件。</w:t>
      </w:r>
    </w:p>
    <w:p w14:paraId="46447325">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14:textOutline w14:w="4358" w14:cap="sq" w14:cmpd="sng">
            <w14:solidFill>
              <w14:srgbClr w14:val="000000"/>
            </w14:solidFill>
            <w14:prstDash w14:val="solid"/>
            <w14:bevel/>
          </w14:textOutline>
        </w:rPr>
        <w:t>注：1.项目管理机构人员配备最低要求：</w:t>
      </w:r>
    </w:p>
    <w:tbl>
      <w:tblPr>
        <w:tblStyle w:val="26"/>
        <w:tblW w:w="8189" w:type="dxa"/>
        <w:tblInd w:w="5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59"/>
        <w:gridCol w:w="3230"/>
      </w:tblGrid>
      <w:tr w14:paraId="33DAE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4959" w:type="dxa"/>
            <w:vAlign w:val="center"/>
          </w:tcPr>
          <w:p w14:paraId="0A825F06">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14:textOutline w14:w="3795" w14:cap="sq" w14:cmpd="sng">
                  <w14:solidFill>
                    <w14:srgbClr w14:val="000000"/>
                  </w14:solidFill>
                  <w14:prstDash w14:val="solid"/>
                  <w14:bevel/>
                </w14:textOutline>
              </w:rPr>
              <w:t>人员类型</w:t>
            </w:r>
          </w:p>
        </w:tc>
        <w:tc>
          <w:tcPr>
            <w:tcW w:w="3230" w:type="dxa"/>
            <w:vAlign w:val="center"/>
          </w:tcPr>
          <w:p w14:paraId="661ED9D0">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14:textOutline w14:w="3795" w14:cap="sq" w14:cmpd="sng">
                  <w14:solidFill>
                    <w14:srgbClr w14:val="000000"/>
                  </w14:solidFill>
                  <w14:prstDash w14:val="solid"/>
                  <w14:bevel/>
                </w14:textOutline>
              </w:rPr>
              <w:t>数量</w:t>
            </w:r>
          </w:p>
        </w:tc>
      </w:tr>
      <w:tr w14:paraId="4ED20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959" w:type="dxa"/>
            <w:vAlign w:val="center"/>
          </w:tcPr>
          <w:p w14:paraId="78203B67">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项目经理</w:t>
            </w:r>
          </w:p>
        </w:tc>
        <w:tc>
          <w:tcPr>
            <w:tcW w:w="3230" w:type="dxa"/>
            <w:vAlign w:val="center"/>
          </w:tcPr>
          <w:p w14:paraId="6840F3BD">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14:paraId="5FBF7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4959" w:type="dxa"/>
            <w:vAlign w:val="center"/>
          </w:tcPr>
          <w:p w14:paraId="7FBBF884">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8"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项目副经理</w:t>
            </w:r>
          </w:p>
        </w:tc>
        <w:tc>
          <w:tcPr>
            <w:tcW w:w="3230" w:type="dxa"/>
            <w:vAlign w:val="center"/>
          </w:tcPr>
          <w:p w14:paraId="69BD9D5B">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32"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position w:val="1"/>
                <w:sz w:val="21"/>
                <w:szCs w:val="21"/>
                <w:highlight w:val="none"/>
              </w:rPr>
              <w:t>0～1</w:t>
            </w:r>
          </w:p>
        </w:tc>
      </w:tr>
      <w:tr w14:paraId="544F8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4959" w:type="dxa"/>
            <w:vAlign w:val="center"/>
          </w:tcPr>
          <w:p w14:paraId="2FA50701">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项目技术负责人</w:t>
            </w:r>
          </w:p>
        </w:tc>
        <w:tc>
          <w:tcPr>
            <w:tcW w:w="3230" w:type="dxa"/>
            <w:vAlign w:val="center"/>
          </w:tcPr>
          <w:p w14:paraId="5C7925B4">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14:paraId="32EDF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4959" w:type="dxa"/>
            <w:vAlign w:val="center"/>
          </w:tcPr>
          <w:p w14:paraId="04591122">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8"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施工员</w:t>
            </w:r>
          </w:p>
        </w:tc>
        <w:tc>
          <w:tcPr>
            <w:tcW w:w="3230" w:type="dxa"/>
            <w:vAlign w:val="center"/>
          </w:tcPr>
          <w:p w14:paraId="57115BB1">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14:paraId="39007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959" w:type="dxa"/>
            <w:vAlign w:val="center"/>
          </w:tcPr>
          <w:p w14:paraId="41FE84EF">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质检</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lang w:val="en-US" w:eastAsia="zh-CN"/>
              </w:rPr>
              <w:t>量</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员</w:t>
            </w:r>
          </w:p>
        </w:tc>
        <w:tc>
          <w:tcPr>
            <w:tcW w:w="3230" w:type="dxa"/>
            <w:vAlign w:val="center"/>
          </w:tcPr>
          <w:p w14:paraId="0E312944">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14:paraId="309C8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4959" w:type="dxa"/>
            <w:vAlign w:val="center"/>
          </w:tcPr>
          <w:p w14:paraId="14FA0D25">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52"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专职安全生产管理人员</w:t>
            </w:r>
          </w:p>
        </w:tc>
        <w:tc>
          <w:tcPr>
            <w:tcW w:w="3230" w:type="dxa"/>
            <w:vAlign w:val="center"/>
          </w:tcPr>
          <w:p w14:paraId="5DA337AC">
            <w:pPr>
              <w:pStyle w:val="27"/>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bl>
    <w:p w14:paraId="71F9147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4BC35FF1">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15DF3E4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5BB9EDEC">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0EC6486F">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296F59E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23C9220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p>
    <w:p w14:paraId="4777B4C5">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62DD357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552" w:firstLineChars="200"/>
        <w:textAlignment w:val="baseline"/>
        <w:rPr>
          <w:rFonts w:hint="eastAsia" w:ascii="宋体" w:hAnsi="宋体" w:eastAsia="宋体" w:cs="宋体"/>
          <w:snapToGrid w:val="0"/>
          <w:color w:val="auto"/>
          <w:spacing w:val="-2"/>
          <w:kern w:val="0"/>
          <w:sz w:val="28"/>
          <w:szCs w:val="28"/>
          <w:highlight w:val="none"/>
          <w:lang w:val="en-US" w:eastAsia="en-US" w:bidi="ar-SA"/>
          <w14:textOutline w14:w="5103" w14:cap="sq" w14:cmpd="sng">
            <w14:solidFill>
              <w14:srgbClr w14:val="000000"/>
            </w14:solidFill>
            <w14:prstDash w14:val="solid"/>
            <w14:bevel/>
          </w14:textOutline>
        </w:rPr>
      </w:pPr>
      <w:sdt>
        <w:sdtPr>
          <w:rPr>
            <w:rFonts w:hint="eastAsia" w:ascii="宋体" w:hAnsi="宋体" w:eastAsia="宋体" w:cs="宋体"/>
            <w:snapToGrid w:val="0"/>
            <w:color w:val="auto"/>
            <w:spacing w:val="-2"/>
            <w:kern w:val="0"/>
            <w:sz w:val="28"/>
            <w:szCs w:val="28"/>
            <w:highlight w:val="none"/>
            <w:lang w:val="en-US" w:eastAsia="en-US" w:bidi="ar-SA"/>
            <w14:textOutline w14:w="5103" w14:cap="sq" w14:cmpd="sng">
              <w14:solidFill>
                <w14:srgbClr w14:val="000000"/>
              </w14:solidFill>
              <w14:prstDash w14:val="solid"/>
              <w14:bevel/>
            </w14:textOutline>
          </w:rPr>
          <w:id w:val="147461855"/>
          <w15:color w:val="DBDBDB"/>
          <w:docPartObj>
            <w:docPartGallery w:val="Table of Contents"/>
            <w:docPartUnique/>
          </w:docPartObj>
        </w:sdtPr>
        <w:sdtEndPr>
          <w:rPr>
            <w:rFonts w:hint="eastAsia" w:ascii="宋体" w:hAnsi="宋体" w:eastAsia="宋体" w:cs="宋体"/>
            <w:snapToGrid w:val="0"/>
            <w:color w:val="auto"/>
            <w:spacing w:val="-2"/>
            <w:kern w:val="0"/>
            <w:sz w:val="28"/>
            <w:szCs w:val="28"/>
            <w:highlight w:val="none"/>
            <w:lang w:val="en-US" w:eastAsia="en-US" w:bidi="ar-SA"/>
            <w14:textOutline w14:w="5103" w14:cap="sq" w14:cmpd="sng">
              <w14:solidFill>
                <w14:srgbClr w14:val="000000"/>
              </w14:solidFill>
              <w14:prstDash w14:val="solid"/>
              <w14:bevel/>
            </w14:textOutline>
          </w:rPr>
        </w:sdtEndPr>
        <w:sdtContent/>
      </w:sdt>
      <w:r>
        <w:rPr>
          <w:rFonts w:hint="eastAsia" w:ascii="宋体" w:hAnsi="宋体" w:eastAsia="宋体" w:cs="宋体"/>
          <w:snapToGrid w:val="0"/>
          <w:color w:val="auto"/>
          <w:spacing w:val="-2"/>
          <w:kern w:val="0"/>
          <w:sz w:val="28"/>
          <w:szCs w:val="28"/>
          <w:highlight w:val="none"/>
          <w:lang w:val="en-US" w:eastAsia="en-US" w:bidi="ar-SA"/>
          <w14:textOutline w14:w="5103" w14:cap="sq" w14:cmpd="sng">
            <w14:solidFill>
              <w14:srgbClr w14:val="000000"/>
            </w14:solidFill>
            <w14:prstDash w14:val="solid"/>
            <w14:bevel/>
          </w14:textOutline>
        </w:rPr>
        <w:t>三、其它有效证明材料</w:t>
      </w:r>
    </w:p>
    <w:p w14:paraId="1B258CB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1800669D">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4"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1.供应商 202</w:t>
      </w:r>
      <w:r>
        <w:rPr>
          <w:rFonts w:hint="eastAsia" w:cs="宋体"/>
          <w:color w:val="auto"/>
          <w:spacing w:val="1"/>
          <w:sz w:val="22"/>
          <w:szCs w:val="22"/>
          <w:highlight w:val="none"/>
          <w:lang w:val="en-US" w:eastAsia="zh-CN"/>
          <w14:textOutline w14:w="5103" w14:cap="sq" w14:cmpd="sng">
            <w14:solidFill>
              <w14:srgbClr w14:val="000000"/>
            </w14:solidFill>
            <w14:prstDash w14:val="solid"/>
            <w14:bevel/>
          </w14:textOutline>
        </w:rPr>
        <w:t>3</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 xml:space="preserve"> 年以</w:t>
      </w:r>
      <w:r>
        <w:rPr>
          <w:rFonts w:hint="eastAsia" w:ascii="宋体" w:hAnsi="宋体" w:eastAsia="宋体" w:cs="宋体"/>
          <w:color w:val="auto"/>
          <w:spacing w:val="-2"/>
          <w:sz w:val="22"/>
          <w:szCs w:val="22"/>
          <w:highlight w:val="none"/>
          <w14:textOutline w14:w="5103" w14:cap="sq" w14:cmpd="sng">
            <w14:solidFill>
              <w14:srgbClr w14:val="000000"/>
            </w14:solidFill>
            <w14:prstDash w14:val="solid"/>
            <w14:bevel/>
          </w14:textOutline>
        </w:rPr>
        <w:t>来具有</w:t>
      </w:r>
      <w:r>
        <w:rPr>
          <w:rFonts w:hint="eastAsia" w:ascii="宋体" w:hAnsi="宋体" w:eastAsia="宋体" w:cs="宋体"/>
          <w:color w:val="auto"/>
          <w:spacing w:val="-2"/>
          <w:sz w:val="22"/>
          <w:szCs w:val="22"/>
          <w:highlight w:val="none"/>
          <w:lang w:val="en-US" w:eastAsia="zh-CN"/>
          <w14:textOutline w14:w="5103" w14:cap="sq" w14:cmpd="sng">
            <w14:solidFill>
              <w14:srgbClr w14:val="000000"/>
            </w14:solidFill>
            <w14:prstDash w14:val="solid"/>
            <w14:bevel/>
          </w14:textOutline>
        </w:rPr>
        <w:t>公路</w:t>
      </w:r>
      <w:r>
        <w:rPr>
          <w:rFonts w:hint="eastAsia" w:cs="宋体"/>
          <w:color w:val="auto"/>
          <w:spacing w:val="-2"/>
          <w:sz w:val="22"/>
          <w:szCs w:val="22"/>
          <w:highlight w:val="none"/>
          <w:lang w:val="en-US" w:eastAsia="zh-CN"/>
          <w14:textOutline w14:w="5103" w14:cap="sq" w14:cmpd="sng">
            <w14:solidFill>
              <w14:srgbClr w14:val="000000"/>
            </w14:solidFill>
            <w14:prstDash w14:val="solid"/>
            <w14:bevel/>
          </w14:textOutline>
        </w:rPr>
        <w:t>工程</w:t>
      </w:r>
      <w:r>
        <w:rPr>
          <w:rFonts w:hint="eastAsia" w:ascii="宋体" w:hAnsi="宋体" w:eastAsia="宋体" w:cs="宋体"/>
          <w:color w:val="auto"/>
          <w:spacing w:val="-2"/>
          <w:sz w:val="22"/>
          <w:szCs w:val="22"/>
          <w:highlight w:val="none"/>
          <w14:textOutline w14:w="5103" w14:cap="sq" w14:cmpd="sng">
            <w14:solidFill>
              <w14:srgbClr w14:val="000000"/>
            </w14:solidFill>
            <w14:prstDash w14:val="solid"/>
            <w14:bevel/>
          </w14:textOutline>
        </w:rPr>
        <w:t>业绩的相关证明材料（无不</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良记录，以中</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2"/>
          <w:sz w:val="22"/>
          <w:szCs w:val="22"/>
          <w:highlight w:val="none"/>
          <w14:textOutline w14:w="5103" w14:cap="sq" w14:cmpd="sng">
            <w14:solidFill>
              <w14:srgbClr w14:val="000000"/>
            </w14:solidFill>
            <w14:prstDash w14:val="solid"/>
            <w14:bevel/>
          </w14:textOutline>
        </w:rPr>
        <w:t>标、成交通知书或签订的合同为准，并能清晰反映项目名称、金额、</w:t>
      </w:r>
      <w:r>
        <w:rPr>
          <w:rFonts w:hint="eastAsia" w:ascii="宋体" w:hAnsi="宋体" w:eastAsia="宋体" w:cs="宋体"/>
          <w:color w:val="auto"/>
          <w:spacing w:val="-68"/>
          <w:sz w:val="22"/>
          <w:szCs w:val="22"/>
          <w:highlight w:val="none"/>
        </w:rPr>
        <w:t xml:space="preserve"> </w:t>
      </w:r>
      <w:r>
        <w:rPr>
          <w:rFonts w:hint="eastAsia" w:ascii="宋体" w:hAnsi="宋体" w:eastAsia="宋体" w:cs="宋体"/>
          <w:color w:val="auto"/>
          <w:spacing w:val="-2"/>
          <w:sz w:val="22"/>
          <w:szCs w:val="22"/>
          <w:highlight w:val="none"/>
          <w14:textOutline w14:w="5103" w14:cap="sq" w14:cmpd="sng">
            <w14:solidFill>
              <w14:srgbClr w14:val="000000"/>
            </w14:solidFill>
            <w14:prstDash w14:val="solid"/>
            <w14:bevel/>
          </w14:textOutline>
        </w:rPr>
        <w:t>日期等）</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1"/>
          <w:sz w:val="22"/>
          <w:szCs w:val="22"/>
          <w:highlight w:val="none"/>
          <w14:textOutline w14:w="5103" w14:cap="sq" w14:cmpd="sng">
            <w14:solidFill>
              <w14:srgbClr w14:val="000000"/>
            </w14:solidFill>
            <w14:prstDash w14:val="solid"/>
            <w14:bevel/>
          </w14:textOutline>
        </w:rPr>
        <w:t>（如有，请提供）</w:t>
      </w:r>
    </w:p>
    <w:p w14:paraId="6F3B2B0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691B817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4A0C0FF4">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7DB226AA">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03B625C2">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090398ED">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6F9B3606">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t>2.供应商相关获奖证书、认证证书等复印件（如有，请提供）</w:t>
      </w:r>
    </w:p>
    <w:p w14:paraId="1AA4B2E0">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181D6F59">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6C88A758">
      <w:pPr>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p>
    <w:p w14:paraId="6A848561">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pPr>
    </w:p>
    <w:p w14:paraId="585A702C">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pPr>
    </w:p>
    <w:p w14:paraId="6AE00BAB">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pPr>
    </w:p>
    <w:p w14:paraId="78BC9E07">
      <w:pPr>
        <w:pStyle w:val="2"/>
        <w:keepNext w:val="0"/>
        <w:keepLines w:val="0"/>
        <w:pageBreakBefore w:val="0"/>
        <w:widowControl/>
        <w:kinsoku w:val="0"/>
        <w:overflowPunct/>
        <w:topLinePunct w:val="0"/>
        <w:autoSpaceDE w:val="0"/>
        <w:autoSpaceDN w:val="0"/>
        <w:bidi w:val="0"/>
        <w:adjustRightInd w:val="0"/>
        <w:snapToGrid w:val="0"/>
        <w:spacing w:line="360" w:lineRule="auto"/>
        <w:ind w:left="0" w:leftChars="0" w:right="0" w:firstLine="440" w:firstLineChars="200"/>
        <w:jc w:val="left"/>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14:textOutline w14:w="5103" w14:cap="sq" w14:cmpd="sng">
            <w14:solidFill>
              <w14:srgbClr w14:val="000000"/>
            </w14:solidFill>
            <w14:prstDash w14:val="solid"/>
            <w14:bevel/>
          </w14:textOutline>
        </w:rPr>
        <w:t>3.供应商可结合本项目自身情况自行提交其它相关证明材料（如有，请提供）</w:t>
      </w:r>
    </w:p>
    <w:sectPr>
      <w:footerReference r:id="rId31" w:type="default"/>
      <w:pgSz w:w="11906" w:h="16839"/>
      <w:pgMar w:top="1440" w:right="1080" w:bottom="1440" w:left="1080" w:header="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87A74">
    <w:pPr>
      <w:spacing w:line="176" w:lineRule="auto"/>
      <w:ind w:left="477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E92E9">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D4E92E9">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87702">
    <w:pPr>
      <w:spacing w:line="176" w:lineRule="auto"/>
      <w:ind w:left="489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F3A000">
                          <w:pPr>
                            <w:pStyle w:val="1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7F3A000">
                    <w:pPr>
                      <w:pStyle w:val="12"/>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4A454">
    <w:pPr>
      <w:spacing w:line="176" w:lineRule="auto"/>
      <w:ind w:left="472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F3065">
                          <w:pPr>
                            <w:pStyle w:val="12"/>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C9F3065">
                    <w:pPr>
                      <w:pStyle w:val="12"/>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802E7">
    <w:pPr>
      <w:spacing w:line="176" w:lineRule="auto"/>
      <w:ind w:left="472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C4793">
                          <w:pPr>
                            <w:pStyle w:val="12"/>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1EC4793">
                    <w:pPr>
                      <w:pStyle w:val="12"/>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B35DC">
    <w:pPr>
      <w:spacing w:line="176" w:lineRule="auto"/>
      <w:ind w:left="471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155E3">
                          <w:pPr>
                            <w:pStyle w:val="12"/>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91155E3">
                    <w:pPr>
                      <w:pStyle w:val="12"/>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AE01F">
    <w:pPr>
      <w:spacing w:line="176" w:lineRule="auto"/>
      <w:ind w:left="472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3CCEF6">
                          <w:pPr>
                            <w:pStyle w:val="12"/>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33CCEF6">
                    <w:pPr>
                      <w:pStyle w:val="12"/>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3AB7F">
    <w:pPr>
      <w:spacing w:line="176" w:lineRule="auto"/>
      <w:ind w:left="40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C6FD3">
                          <w:pPr>
                            <w:pStyle w:val="12"/>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FCC6FD3">
                    <w:pPr>
                      <w:pStyle w:val="12"/>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E3F39">
    <w:pPr>
      <w:spacing w:line="176" w:lineRule="auto"/>
      <w:ind w:left="472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CB9F4E">
                          <w:pPr>
                            <w:pStyle w:val="12"/>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8CB9F4E">
                    <w:pPr>
                      <w:pStyle w:val="12"/>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EA24F">
    <w:pPr>
      <w:pStyle w:val="12"/>
      <w:ind w:right="3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F438F">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DAF438F">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FD840">
    <w:pPr>
      <w:pStyle w:val="12"/>
      <w:framePr w:wrap="around" w:vAnchor="text" w:hAnchor="margin" w:xAlign="center" w:y="1"/>
      <w:rPr>
        <w:rStyle w:val="22"/>
      </w:rPr>
    </w:pPr>
    <w:r>
      <w:fldChar w:fldCharType="begin"/>
    </w:r>
    <w:r>
      <w:rPr>
        <w:rStyle w:val="22"/>
      </w:rPr>
      <w:instrText xml:space="preserve">PAGE  </w:instrText>
    </w:r>
    <w:r>
      <w:fldChar w:fldCharType="separate"/>
    </w:r>
    <w:r>
      <w:fldChar w:fldCharType="end"/>
    </w:r>
  </w:p>
  <w:p w14:paraId="587F0D4B">
    <w:pPr>
      <w:pStyle w:val="12"/>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825C6">
    <w:pPr>
      <w:pStyle w:val="12"/>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42F055">
                          <w:pPr>
                            <w:pStyle w:val="12"/>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2042F055">
                    <w:pPr>
                      <w:pStyle w:val="12"/>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811B2">
    <w:pPr>
      <w:pStyle w:val="12"/>
      <w:ind w:right="360"/>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821F74">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53821F74">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7D21E">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D1586">
                          <w:pPr>
                            <w:pStyle w:val="12"/>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430D1586">
                    <w:pPr>
                      <w:pStyle w:val="12"/>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7C3CA">
    <w:pPr>
      <w:spacing w:line="176" w:lineRule="auto"/>
      <w:ind w:left="44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D568B1">
                          <w:pPr>
                            <w:pStyle w:val="12"/>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CD568B1">
                    <w:pPr>
                      <w:pStyle w:val="12"/>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D308B">
    <w:pPr>
      <w:spacing w:line="176" w:lineRule="auto"/>
      <w:ind w:left="44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531BF">
                          <w:pPr>
                            <w:pStyle w:val="12"/>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7D4531BF">
                    <w:pPr>
                      <w:pStyle w:val="12"/>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D3790">
    <w:pPr>
      <w:spacing w:line="176" w:lineRule="auto"/>
      <w:ind w:left="44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719E8">
                          <w:pPr>
                            <w:pStyle w:val="12"/>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F2719E8">
                    <w:pPr>
                      <w:pStyle w:val="12"/>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4DB8C">
    <w:pPr>
      <w:spacing w:line="176" w:lineRule="auto"/>
      <w:ind w:left="443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2E7505">
                          <w:pPr>
                            <w:pStyle w:val="12"/>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5B2E7505">
                    <w:pPr>
                      <w:pStyle w:val="12"/>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B6E22">
    <w:pPr>
      <w:spacing w:line="176" w:lineRule="auto"/>
      <w:ind w:left="49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B5F3D">
                          <w:pPr>
                            <w:pStyle w:val="12"/>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78AB5F3D">
                    <w:pPr>
                      <w:pStyle w:val="12"/>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646A5">
    <w:pPr>
      <w:spacing w:line="176" w:lineRule="auto"/>
      <w:ind w:left="491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6BD87">
                          <w:pPr>
                            <w:pStyle w:val="12"/>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8F6BD87">
                    <w:pPr>
                      <w:pStyle w:val="12"/>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765B5">
    <w:pPr>
      <w:spacing w:line="176" w:lineRule="auto"/>
      <w:jc w:val="left"/>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85A7B">
                          <w:pPr>
                            <w:pStyle w:val="12"/>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5D85A7B">
                    <w:pPr>
                      <w:pStyle w:val="12"/>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A6AD">
    <w:pPr>
      <w:spacing w:line="176" w:lineRule="auto"/>
      <w:ind w:left="442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03A51">
                          <w:pPr>
                            <w:pStyle w:val="12"/>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A03A51">
                    <w:pPr>
                      <w:pStyle w:val="12"/>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B8572">
    <w:pPr>
      <w:spacing w:line="176" w:lineRule="auto"/>
      <w:ind w:left="454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11476">
                          <w:pPr>
                            <w:pStyle w:val="12"/>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5C11476">
                    <w:pPr>
                      <w:pStyle w:val="12"/>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8763F">
    <w:pPr>
      <w:spacing w:line="173" w:lineRule="auto"/>
      <w:ind w:left="458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95470">
                          <w:pPr>
                            <w:pStyle w:val="12"/>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53295470">
                    <w:pPr>
                      <w:pStyle w:val="12"/>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CFCAC">
    <w:pPr>
      <w:spacing w:line="176" w:lineRule="auto"/>
      <w:ind w:left="464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5C75F">
                          <w:pPr>
                            <w:pStyle w:val="12"/>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5AA5C75F">
                    <w:pPr>
                      <w:pStyle w:val="12"/>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F199B">
    <w:pPr>
      <w:spacing w:line="173" w:lineRule="auto"/>
      <w:ind w:left="459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36DD7">
                          <w:pPr>
                            <w:pStyle w:val="12"/>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48F36DD7">
                    <w:pPr>
                      <w:pStyle w:val="12"/>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92E85">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EC9F3">
    <w:pPr>
      <w:pStyle w:val="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05F843"/>
    <w:multiLevelType w:val="singleLevel"/>
    <w:tmpl w:val="B005F843"/>
    <w:lvl w:ilvl="0" w:tentative="0">
      <w:start w:val="7"/>
      <w:numFmt w:val="decimal"/>
      <w:suff w:val="nothing"/>
      <w:lvlText w:val="（%1）"/>
      <w:lvlJc w:val="left"/>
    </w:lvl>
  </w:abstractNum>
  <w:abstractNum w:abstractNumId="1">
    <w:nsid w:val="B1CC6FF1"/>
    <w:multiLevelType w:val="multilevel"/>
    <w:tmpl w:val="B1CC6FF1"/>
    <w:lvl w:ilvl="0" w:tentative="0">
      <w:start w:val="13"/>
      <w:numFmt w:val="decimal"/>
      <w:lvlText w:val="%1"/>
      <w:lvlJc w:val="left"/>
      <w:pPr>
        <w:ind w:left="424" w:hanging="720"/>
        <w:jc w:val="left"/>
      </w:pPr>
      <w:rPr>
        <w:rFonts w:hint="default"/>
        <w:lang w:val="zh-CN" w:eastAsia="zh-CN" w:bidi="zh-CN"/>
      </w:rPr>
    </w:lvl>
    <w:lvl w:ilvl="1" w:tentative="0">
      <w:start w:val="2"/>
      <w:numFmt w:val="decimal"/>
      <w:lvlText w:val="%1.%2"/>
      <w:lvlJc w:val="left"/>
      <w:pPr>
        <w:ind w:left="424" w:hanging="720"/>
        <w:jc w:val="left"/>
      </w:pPr>
      <w:rPr>
        <w:rFonts w:hint="default"/>
        <w:lang w:val="zh-CN" w:eastAsia="zh-CN" w:bidi="zh-CN"/>
      </w:rPr>
    </w:lvl>
    <w:lvl w:ilvl="2" w:tentative="0">
      <w:start w:val="3"/>
      <w:numFmt w:val="decimal"/>
      <w:lvlText w:val="%1.%2.%3"/>
      <w:lvlJc w:val="left"/>
      <w:pPr>
        <w:ind w:left="424" w:hanging="720"/>
        <w:jc w:val="left"/>
      </w:pPr>
      <w:rPr>
        <w:rFonts w:hint="default" w:ascii="Times New Roman" w:hAnsi="Times New Roman" w:eastAsia="Times New Roman" w:cs="Times New Roman"/>
        <w:spacing w:val="-14"/>
        <w:w w:val="100"/>
        <w:sz w:val="24"/>
        <w:szCs w:val="24"/>
        <w:lang w:val="zh-CN" w:eastAsia="zh-CN" w:bidi="zh-CN"/>
      </w:rPr>
    </w:lvl>
    <w:lvl w:ilvl="3" w:tentative="0">
      <w:start w:val="0"/>
      <w:numFmt w:val="bullet"/>
      <w:lvlText w:val="•"/>
      <w:lvlJc w:val="left"/>
      <w:pPr>
        <w:ind w:left="3139" w:hanging="720"/>
      </w:pPr>
      <w:rPr>
        <w:rFonts w:hint="default"/>
        <w:lang w:val="zh-CN" w:eastAsia="zh-CN" w:bidi="zh-CN"/>
      </w:rPr>
    </w:lvl>
    <w:lvl w:ilvl="4" w:tentative="0">
      <w:start w:val="0"/>
      <w:numFmt w:val="bullet"/>
      <w:lvlText w:val="•"/>
      <w:lvlJc w:val="left"/>
      <w:pPr>
        <w:ind w:left="4046" w:hanging="720"/>
      </w:pPr>
      <w:rPr>
        <w:rFonts w:hint="default"/>
        <w:lang w:val="zh-CN" w:eastAsia="zh-CN" w:bidi="zh-CN"/>
      </w:rPr>
    </w:lvl>
    <w:lvl w:ilvl="5" w:tentative="0">
      <w:start w:val="0"/>
      <w:numFmt w:val="bullet"/>
      <w:lvlText w:val="•"/>
      <w:lvlJc w:val="left"/>
      <w:pPr>
        <w:ind w:left="4953" w:hanging="720"/>
      </w:pPr>
      <w:rPr>
        <w:rFonts w:hint="default"/>
        <w:lang w:val="zh-CN" w:eastAsia="zh-CN" w:bidi="zh-CN"/>
      </w:rPr>
    </w:lvl>
    <w:lvl w:ilvl="6" w:tentative="0">
      <w:start w:val="0"/>
      <w:numFmt w:val="bullet"/>
      <w:lvlText w:val="•"/>
      <w:lvlJc w:val="left"/>
      <w:pPr>
        <w:ind w:left="5859" w:hanging="720"/>
      </w:pPr>
      <w:rPr>
        <w:rFonts w:hint="default"/>
        <w:lang w:val="zh-CN" w:eastAsia="zh-CN" w:bidi="zh-CN"/>
      </w:rPr>
    </w:lvl>
    <w:lvl w:ilvl="7" w:tentative="0">
      <w:start w:val="0"/>
      <w:numFmt w:val="bullet"/>
      <w:lvlText w:val="•"/>
      <w:lvlJc w:val="left"/>
      <w:pPr>
        <w:ind w:left="6766" w:hanging="720"/>
      </w:pPr>
      <w:rPr>
        <w:rFonts w:hint="default"/>
        <w:lang w:val="zh-CN" w:eastAsia="zh-CN" w:bidi="zh-CN"/>
      </w:rPr>
    </w:lvl>
    <w:lvl w:ilvl="8" w:tentative="0">
      <w:start w:val="0"/>
      <w:numFmt w:val="bullet"/>
      <w:lvlText w:val="•"/>
      <w:lvlJc w:val="left"/>
      <w:pPr>
        <w:ind w:left="7673" w:hanging="720"/>
      </w:pPr>
      <w:rPr>
        <w:rFonts w:hint="default"/>
        <w:lang w:val="zh-CN" w:eastAsia="zh-CN" w:bidi="zh-CN"/>
      </w:rPr>
    </w:lvl>
  </w:abstractNum>
  <w:abstractNum w:abstractNumId="2">
    <w:nsid w:val="D5BF8882"/>
    <w:multiLevelType w:val="singleLevel"/>
    <w:tmpl w:val="D5BF8882"/>
    <w:lvl w:ilvl="0" w:tentative="0">
      <w:start w:val="4"/>
      <w:numFmt w:val="decimal"/>
      <w:suff w:val="nothing"/>
      <w:lvlText w:val="（%1）"/>
      <w:lvlJc w:val="left"/>
    </w:lvl>
  </w:abstractNum>
  <w:abstractNum w:abstractNumId="3">
    <w:nsid w:val="72202EEA"/>
    <w:multiLevelType w:val="singleLevel"/>
    <w:tmpl w:val="72202EEA"/>
    <w:lvl w:ilvl="0" w:tentative="0">
      <w:start w:val="3"/>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k4NThlOTI0MDQwODQ0ODdhY2JjNTRlYjFiZmQwMGYifQ=="/>
  </w:docVars>
  <w:rsids>
    <w:rsidRoot w:val="00000000"/>
    <w:rsid w:val="00083BC2"/>
    <w:rsid w:val="00177175"/>
    <w:rsid w:val="01195D18"/>
    <w:rsid w:val="019624C1"/>
    <w:rsid w:val="01D207FE"/>
    <w:rsid w:val="01F62F61"/>
    <w:rsid w:val="020616E6"/>
    <w:rsid w:val="020A1730"/>
    <w:rsid w:val="020B2D39"/>
    <w:rsid w:val="024A6667"/>
    <w:rsid w:val="025832D3"/>
    <w:rsid w:val="025F28B4"/>
    <w:rsid w:val="02614FC7"/>
    <w:rsid w:val="02C646E1"/>
    <w:rsid w:val="030F42DA"/>
    <w:rsid w:val="0332621A"/>
    <w:rsid w:val="03600679"/>
    <w:rsid w:val="036D6894"/>
    <w:rsid w:val="03C60BA2"/>
    <w:rsid w:val="04124477"/>
    <w:rsid w:val="05222388"/>
    <w:rsid w:val="053269F8"/>
    <w:rsid w:val="0598379D"/>
    <w:rsid w:val="05C37B2F"/>
    <w:rsid w:val="05D11D1B"/>
    <w:rsid w:val="063C0CEA"/>
    <w:rsid w:val="064402C5"/>
    <w:rsid w:val="066A1827"/>
    <w:rsid w:val="06EB24C2"/>
    <w:rsid w:val="078F745F"/>
    <w:rsid w:val="079E07BB"/>
    <w:rsid w:val="088633A5"/>
    <w:rsid w:val="08877967"/>
    <w:rsid w:val="091C1203"/>
    <w:rsid w:val="09FF4915"/>
    <w:rsid w:val="0A40121D"/>
    <w:rsid w:val="0ADF27E2"/>
    <w:rsid w:val="0AF142C5"/>
    <w:rsid w:val="0B721D5D"/>
    <w:rsid w:val="0B884C29"/>
    <w:rsid w:val="0BAF5E80"/>
    <w:rsid w:val="0BCA1486"/>
    <w:rsid w:val="0BF02F18"/>
    <w:rsid w:val="0C7271BD"/>
    <w:rsid w:val="0CB437FC"/>
    <w:rsid w:val="0CCE5258"/>
    <w:rsid w:val="0D58249E"/>
    <w:rsid w:val="0DCA3C27"/>
    <w:rsid w:val="0E480511"/>
    <w:rsid w:val="0EFD148A"/>
    <w:rsid w:val="0F0564F8"/>
    <w:rsid w:val="0F7B634E"/>
    <w:rsid w:val="0F9F5574"/>
    <w:rsid w:val="0FAD5622"/>
    <w:rsid w:val="101F42AC"/>
    <w:rsid w:val="10201652"/>
    <w:rsid w:val="10447E1A"/>
    <w:rsid w:val="104B4477"/>
    <w:rsid w:val="104D5640"/>
    <w:rsid w:val="1062013E"/>
    <w:rsid w:val="10665A5D"/>
    <w:rsid w:val="10750B47"/>
    <w:rsid w:val="109D1177"/>
    <w:rsid w:val="10A36C93"/>
    <w:rsid w:val="10FE7E11"/>
    <w:rsid w:val="11005262"/>
    <w:rsid w:val="110A4333"/>
    <w:rsid w:val="110E246D"/>
    <w:rsid w:val="1163470F"/>
    <w:rsid w:val="11CF6765"/>
    <w:rsid w:val="11DE043D"/>
    <w:rsid w:val="11EC57E6"/>
    <w:rsid w:val="11FA4BEA"/>
    <w:rsid w:val="125A1F5C"/>
    <w:rsid w:val="12671783"/>
    <w:rsid w:val="12CA006A"/>
    <w:rsid w:val="12D20124"/>
    <w:rsid w:val="13230B5F"/>
    <w:rsid w:val="132A0CBC"/>
    <w:rsid w:val="1362032F"/>
    <w:rsid w:val="136C4E31"/>
    <w:rsid w:val="137C2202"/>
    <w:rsid w:val="13BA5B9C"/>
    <w:rsid w:val="140971E7"/>
    <w:rsid w:val="14667AD2"/>
    <w:rsid w:val="146A0EA9"/>
    <w:rsid w:val="14830684"/>
    <w:rsid w:val="15242FA7"/>
    <w:rsid w:val="155A45B8"/>
    <w:rsid w:val="16204C39"/>
    <w:rsid w:val="16352ABC"/>
    <w:rsid w:val="16353C00"/>
    <w:rsid w:val="16602CA6"/>
    <w:rsid w:val="16862655"/>
    <w:rsid w:val="16D92F8D"/>
    <w:rsid w:val="16DB74FC"/>
    <w:rsid w:val="16E8757C"/>
    <w:rsid w:val="16F5338F"/>
    <w:rsid w:val="1768788C"/>
    <w:rsid w:val="17A83829"/>
    <w:rsid w:val="17BD4660"/>
    <w:rsid w:val="17C31746"/>
    <w:rsid w:val="18027B12"/>
    <w:rsid w:val="180C0990"/>
    <w:rsid w:val="18736C61"/>
    <w:rsid w:val="18FF22A3"/>
    <w:rsid w:val="1912647A"/>
    <w:rsid w:val="19476099"/>
    <w:rsid w:val="19617476"/>
    <w:rsid w:val="198A0292"/>
    <w:rsid w:val="19F4072D"/>
    <w:rsid w:val="1A304E0A"/>
    <w:rsid w:val="1A8269ED"/>
    <w:rsid w:val="1A86193D"/>
    <w:rsid w:val="1A9133CF"/>
    <w:rsid w:val="1B0D514B"/>
    <w:rsid w:val="1B610FF3"/>
    <w:rsid w:val="1B71739B"/>
    <w:rsid w:val="1B925650"/>
    <w:rsid w:val="1BD956BB"/>
    <w:rsid w:val="1C3239FD"/>
    <w:rsid w:val="1C53533E"/>
    <w:rsid w:val="1C6E7E6B"/>
    <w:rsid w:val="1C850D11"/>
    <w:rsid w:val="1C8F0CF3"/>
    <w:rsid w:val="1CBD4126"/>
    <w:rsid w:val="1D2B351D"/>
    <w:rsid w:val="1DC77E88"/>
    <w:rsid w:val="1DE55FB8"/>
    <w:rsid w:val="1DF72AE6"/>
    <w:rsid w:val="1E0B1C2E"/>
    <w:rsid w:val="1E222CBC"/>
    <w:rsid w:val="1E3E4C49"/>
    <w:rsid w:val="1E5E181A"/>
    <w:rsid w:val="1E692F26"/>
    <w:rsid w:val="1EAB3859"/>
    <w:rsid w:val="1EB53B30"/>
    <w:rsid w:val="1EC21DA9"/>
    <w:rsid w:val="1ECD6E8A"/>
    <w:rsid w:val="1F122276"/>
    <w:rsid w:val="1F324E37"/>
    <w:rsid w:val="1F9A0F77"/>
    <w:rsid w:val="1FC1534E"/>
    <w:rsid w:val="1FF65365"/>
    <w:rsid w:val="20471EF4"/>
    <w:rsid w:val="206878C2"/>
    <w:rsid w:val="215256E7"/>
    <w:rsid w:val="21556F04"/>
    <w:rsid w:val="2220455B"/>
    <w:rsid w:val="22561EDF"/>
    <w:rsid w:val="23D01542"/>
    <w:rsid w:val="23DD1433"/>
    <w:rsid w:val="24315EF0"/>
    <w:rsid w:val="246820AF"/>
    <w:rsid w:val="24C06D8A"/>
    <w:rsid w:val="24E23376"/>
    <w:rsid w:val="250B1BFF"/>
    <w:rsid w:val="2528528F"/>
    <w:rsid w:val="253F240C"/>
    <w:rsid w:val="256112DB"/>
    <w:rsid w:val="25DA4D4D"/>
    <w:rsid w:val="25E1345C"/>
    <w:rsid w:val="25E310F1"/>
    <w:rsid w:val="261B1896"/>
    <w:rsid w:val="26660D9D"/>
    <w:rsid w:val="26971D6D"/>
    <w:rsid w:val="26C11210"/>
    <w:rsid w:val="26ED522E"/>
    <w:rsid w:val="274247AD"/>
    <w:rsid w:val="274C2B57"/>
    <w:rsid w:val="27934EC4"/>
    <w:rsid w:val="279E3A83"/>
    <w:rsid w:val="27BD1FD7"/>
    <w:rsid w:val="27D86AE1"/>
    <w:rsid w:val="27DD7C53"/>
    <w:rsid w:val="285D6D83"/>
    <w:rsid w:val="29023CB8"/>
    <w:rsid w:val="29326B29"/>
    <w:rsid w:val="29340D1D"/>
    <w:rsid w:val="29675768"/>
    <w:rsid w:val="29CC61D1"/>
    <w:rsid w:val="29D85226"/>
    <w:rsid w:val="29DE16FA"/>
    <w:rsid w:val="2A236E72"/>
    <w:rsid w:val="2A392506"/>
    <w:rsid w:val="2A414BDD"/>
    <w:rsid w:val="2A655ADC"/>
    <w:rsid w:val="2A810D6A"/>
    <w:rsid w:val="2A9D1981"/>
    <w:rsid w:val="2AA04397"/>
    <w:rsid w:val="2AD0584D"/>
    <w:rsid w:val="2AE17A5A"/>
    <w:rsid w:val="2AE93303"/>
    <w:rsid w:val="2AF07C9E"/>
    <w:rsid w:val="2B2A705F"/>
    <w:rsid w:val="2BAA28AB"/>
    <w:rsid w:val="2C3F3C94"/>
    <w:rsid w:val="2C5A1872"/>
    <w:rsid w:val="2CE028C6"/>
    <w:rsid w:val="2CF75730"/>
    <w:rsid w:val="2D194B42"/>
    <w:rsid w:val="2D2E55AF"/>
    <w:rsid w:val="2D2F71A3"/>
    <w:rsid w:val="2D354D6C"/>
    <w:rsid w:val="2D6A6FCC"/>
    <w:rsid w:val="2DBE4083"/>
    <w:rsid w:val="2DD15077"/>
    <w:rsid w:val="2E980D78"/>
    <w:rsid w:val="2EB77385"/>
    <w:rsid w:val="2EBD7A3C"/>
    <w:rsid w:val="2ED34D81"/>
    <w:rsid w:val="2ED63DE8"/>
    <w:rsid w:val="2F09154A"/>
    <w:rsid w:val="2FD933F6"/>
    <w:rsid w:val="30A22B84"/>
    <w:rsid w:val="30AC28B9"/>
    <w:rsid w:val="30AF2CA5"/>
    <w:rsid w:val="30F0622E"/>
    <w:rsid w:val="31A1712E"/>
    <w:rsid w:val="31BD62B4"/>
    <w:rsid w:val="31E16592"/>
    <w:rsid w:val="321E4A12"/>
    <w:rsid w:val="32564BC9"/>
    <w:rsid w:val="32A7067D"/>
    <w:rsid w:val="32FF524A"/>
    <w:rsid w:val="3323534C"/>
    <w:rsid w:val="335039CF"/>
    <w:rsid w:val="33764922"/>
    <w:rsid w:val="33884F17"/>
    <w:rsid w:val="33AB3D18"/>
    <w:rsid w:val="33DC1FC4"/>
    <w:rsid w:val="33EA7732"/>
    <w:rsid w:val="34A060A7"/>
    <w:rsid w:val="34FA64A9"/>
    <w:rsid w:val="34FE6BFF"/>
    <w:rsid w:val="3538317A"/>
    <w:rsid w:val="356A3FA5"/>
    <w:rsid w:val="35C10CE2"/>
    <w:rsid w:val="35C96A3C"/>
    <w:rsid w:val="3629796F"/>
    <w:rsid w:val="36386302"/>
    <w:rsid w:val="365372D3"/>
    <w:rsid w:val="36BA0BF6"/>
    <w:rsid w:val="36C02C1A"/>
    <w:rsid w:val="378264C0"/>
    <w:rsid w:val="3786033A"/>
    <w:rsid w:val="37C712B2"/>
    <w:rsid w:val="37C8447C"/>
    <w:rsid w:val="37E77F9C"/>
    <w:rsid w:val="37FC04AB"/>
    <w:rsid w:val="380F2ADB"/>
    <w:rsid w:val="383330A9"/>
    <w:rsid w:val="384C6E5B"/>
    <w:rsid w:val="38A27419"/>
    <w:rsid w:val="38AE3672"/>
    <w:rsid w:val="38B82830"/>
    <w:rsid w:val="38F61067"/>
    <w:rsid w:val="392E6DD7"/>
    <w:rsid w:val="395E0DF6"/>
    <w:rsid w:val="39BD1693"/>
    <w:rsid w:val="3A123B87"/>
    <w:rsid w:val="3A2416BE"/>
    <w:rsid w:val="3A323E2F"/>
    <w:rsid w:val="3A820DDC"/>
    <w:rsid w:val="3A8521B0"/>
    <w:rsid w:val="3A882CC9"/>
    <w:rsid w:val="3AA550E1"/>
    <w:rsid w:val="3B7A1D82"/>
    <w:rsid w:val="3BCC2061"/>
    <w:rsid w:val="3BE622FA"/>
    <w:rsid w:val="3C0A3B2C"/>
    <w:rsid w:val="3D5567B2"/>
    <w:rsid w:val="3DA07F67"/>
    <w:rsid w:val="3DFF04CC"/>
    <w:rsid w:val="3E4B4434"/>
    <w:rsid w:val="3FCE03D0"/>
    <w:rsid w:val="400022D9"/>
    <w:rsid w:val="40654F22"/>
    <w:rsid w:val="40CD2B03"/>
    <w:rsid w:val="415820B8"/>
    <w:rsid w:val="419942A2"/>
    <w:rsid w:val="419E3FC7"/>
    <w:rsid w:val="41AC0D87"/>
    <w:rsid w:val="41FF0A9A"/>
    <w:rsid w:val="4222383C"/>
    <w:rsid w:val="427920C9"/>
    <w:rsid w:val="42A279A1"/>
    <w:rsid w:val="42B27007"/>
    <w:rsid w:val="4320784B"/>
    <w:rsid w:val="43455EAD"/>
    <w:rsid w:val="4355293C"/>
    <w:rsid w:val="44622F6B"/>
    <w:rsid w:val="44D84400"/>
    <w:rsid w:val="4541586E"/>
    <w:rsid w:val="46195EA3"/>
    <w:rsid w:val="46366A55"/>
    <w:rsid w:val="46747F38"/>
    <w:rsid w:val="46F42187"/>
    <w:rsid w:val="47213261"/>
    <w:rsid w:val="479E37FC"/>
    <w:rsid w:val="47C02A7A"/>
    <w:rsid w:val="47C8357D"/>
    <w:rsid w:val="47D40760"/>
    <w:rsid w:val="47FF420D"/>
    <w:rsid w:val="484D17AE"/>
    <w:rsid w:val="48652187"/>
    <w:rsid w:val="488227EB"/>
    <w:rsid w:val="48AF3164"/>
    <w:rsid w:val="490D6193"/>
    <w:rsid w:val="4943257E"/>
    <w:rsid w:val="49A13857"/>
    <w:rsid w:val="49EC224C"/>
    <w:rsid w:val="4A1D5D99"/>
    <w:rsid w:val="4A2123FE"/>
    <w:rsid w:val="4A34702F"/>
    <w:rsid w:val="4A4907EF"/>
    <w:rsid w:val="4A4D7683"/>
    <w:rsid w:val="4A58168F"/>
    <w:rsid w:val="4A9E4C37"/>
    <w:rsid w:val="4AEC627C"/>
    <w:rsid w:val="4AEE306A"/>
    <w:rsid w:val="4B250388"/>
    <w:rsid w:val="4B4B2FA2"/>
    <w:rsid w:val="4B6E32FD"/>
    <w:rsid w:val="4CE321B0"/>
    <w:rsid w:val="4CEC5A43"/>
    <w:rsid w:val="4CF93825"/>
    <w:rsid w:val="4D341814"/>
    <w:rsid w:val="4D650B6E"/>
    <w:rsid w:val="4D6804D8"/>
    <w:rsid w:val="4D902EEE"/>
    <w:rsid w:val="4DBA6E7C"/>
    <w:rsid w:val="4E2C0B29"/>
    <w:rsid w:val="4E4010D5"/>
    <w:rsid w:val="4E4D2BD1"/>
    <w:rsid w:val="4E5E049F"/>
    <w:rsid w:val="4F426EA7"/>
    <w:rsid w:val="4F66600B"/>
    <w:rsid w:val="4F734876"/>
    <w:rsid w:val="4F7C4797"/>
    <w:rsid w:val="4F8016F7"/>
    <w:rsid w:val="4FA63C8E"/>
    <w:rsid w:val="4FBA4253"/>
    <w:rsid w:val="50666188"/>
    <w:rsid w:val="508C2093"/>
    <w:rsid w:val="51CD67EE"/>
    <w:rsid w:val="52186957"/>
    <w:rsid w:val="522E3F2F"/>
    <w:rsid w:val="525C7843"/>
    <w:rsid w:val="52B0193D"/>
    <w:rsid w:val="52DC29B7"/>
    <w:rsid w:val="532369DD"/>
    <w:rsid w:val="536D67FD"/>
    <w:rsid w:val="53772E2F"/>
    <w:rsid w:val="54190AED"/>
    <w:rsid w:val="548E031B"/>
    <w:rsid w:val="55061CE8"/>
    <w:rsid w:val="56A95021"/>
    <w:rsid w:val="56BA41EB"/>
    <w:rsid w:val="56FF2E93"/>
    <w:rsid w:val="57206906"/>
    <w:rsid w:val="573C4206"/>
    <w:rsid w:val="578707D4"/>
    <w:rsid w:val="57F87DC0"/>
    <w:rsid w:val="585B1BA9"/>
    <w:rsid w:val="58C04840"/>
    <w:rsid w:val="594554D5"/>
    <w:rsid w:val="596A0289"/>
    <w:rsid w:val="59D533E4"/>
    <w:rsid w:val="59D625D1"/>
    <w:rsid w:val="59F86C66"/>
    <w:rsid w:val="5A054D7E"/>
    <w:rsid w:val="5A096502"/>
    <w:rsid w:val="5A213ADF"/>
    <w:rsid w:val="5A5063EA"/>
    <w:rsid w:val="5A927743"/>
    <w:rsid w:val="5AEB5287"/>
    <w:rsid w:val="5B1A58A2"/>
    <w:rsid w:val="5B5021B5"/>
    <w:rsid w:val="5B7B0CA9"/>
    <w:rsid w:val="5BB93F58"/>
    <w:rsid w:val="5BD538DC"/>
    <w:rsid w:val="5D177C7A"/>
    <w:rsid w:val="5D1F4852"/>
    <w:rsid w:val="5D4C4454"/>
    <w:rsid w:val="5E107D26"/>
    <w:rsid w:val="5E4C7C30"/>
    <w:rsid w:val="5EE41FF6"/>
    <w:rsid w:val="5EE96E5E"/>
    <w:rsid w:val="5EF64B7B"/>
    <w:rsid w:val="5F057BC7"/>
    <w:rsid w:val="5F1F462F"/>
    <w:rsid w:val="5F54617E"/>
    <w:rsid w:val="5F680654"/>
    <w:rsid w:val="5FEA2932"/>
    <w:rsid w:val="60464640"/>
    <w:rsid w:val="605817C0"/>
    <w:rsid w:val="60B76A7A"/>
    <w:rsid w:val="60EC092C"/>
    <w:rsid w:val="61855DFF"/>
    <w:rsid w:val="619920FA"/>
    <w:rsid w:val="61AD3C17"/>
    <w:rsid w:val="61AF3E33"/>
    <w:rsid w:val="61C96577"/>
    <w:rsid w:val="6208709F"/>
    <w:rsid w:val="623D30D1"/>
    <w:rsid w:val="624843B3"/>
    <w:rsid w:val="62CE12DB"/>
    <w:rsid w:val="635F3C96"/>
    <w:rsid w:val="63B662DA"/>
    <w:rsid w:val="6429154F"/>
    <w:rsid w:val="646627A3"/>
    <w:rsid w:val="64AD4517"/>
    <w:rsid w:val="64C57BD5"/>
    <w:rsid w:val="64E95A7F"/>
    <w:rsid w:val="64F22562"/>
    <w:rsid w:val="65044496"/>
    <w:rsid w:val="65174361"/>
    <w:rsid w:val="652118B3"/>
    <w:rsid w:val="65403F01"/>
    <w:rsid w:val="654B6B17"/>
    <w:rsid w:val="654D3367"/>
    <w:rsid w:val="65A176F1"/>
    <w:rsid w:val="65B970CD"/>
    <w:rsid w:val="65D11E9E"/>
    <w:rsid w:val="665F174A"/>
    <w:rsid w:val="666273E9"/>
    <w:rsid w:val="667B54E5"/>
    <w:rsid w:val="667C4500"/>
    <w:rsid w:val="66D33936"/>
    <w:rsid w:val="672524A2"/>
    <w:rsid w:val="673847B3"/>
    <w:rsid w:val="67A529E5"/>
    <w:rsid w:val="67D650DE"/>
    <w:rsid w:val="6894168D"/>
    <w:rsid w:val="68A7137F"/>
    <w:rsid w:val="68D93544"/>
    <w:rsid w:val="68E753BA"/>
    <w:rsid w:val="6922313D"/>
    <w:rsid w:val="694350A8"/>
    <w:rsid w:val="69794D27"/>
    <w:rsid w:val="69823BDB"/>
    <w:rsid w:val="69DB6A10"/>
    <w:rsid w:val="6A3C1FDC"/>
    <w:rsid w:val="6A955BCB"/>
    <w:rsid w:val="6B5B2936"/>
    <w:rsid w:val="6BD821D8"/>
    <w:rsid w:val="6BE03B7F"/>
    <w:rsid w:val="6C67530A"/>
    <w:rsid w:val="6CBC18BC"/>
    <w:rsid w:val="6D6248C6"/>
    <w:rsid w:val="6DA617DD"/>
    <w:rsid w:val="6DBB76BC"/>
    <w:rsid w:val="6DC766AC"/>
    <w:rsid w:val="6DD733CF"/>
    <w:rsid w:val="6E45554E"/>
    <w:rsid w:val="6E533D98"/>
    <w:rsid w:val="6E5673E4"/>
    <w:rsid w:val="6F227AF6"/>
    <w:rsid w:val="6F741366"/>
    <w:rsid w:val="6FAD0E48"/>
    <w:rsid w:val="6FC32DC0"/>
    <w:rsid w:val="702B77AF"/>
    <w:rsid w:val="70313C65"/>
    <w:rsid w:val="70882ED3"/>
    <w:rsid w:val="70C66F81"/>
    <w:rsid w:val="70E84C6C"/>
    <w:rsid w:val="71213CDA"/>
    <w:rsid w:val="716C5F13"/>
    <w:rsid w:val="717007BD"/>
    <w:rsid w:val="71F4319C"/>
    <w:rsid w:val="72035AD5"/>
    <w:rsid w:val="72151E41"/>
    <w:rsid w:val="723B701D"/>
    <w:rsid w:val="72505100"/>
    <w:rsid w:val="72AB1BAA"/>
    <w:rsid w:val="72C65FE5"/>
    <w:rsid w:val="72CD3BF2"/>
    <w:rsid w:val="72F01DE9"/>
    <w:rsid w:val="73137F9A"/>
    <w:rsid w:val="73376FFF"/>
    <w:rsid w:val="734739ED"/>
    <w:rsid w:val="73E3395A"/>
    <w:rsid w:val="73E34355"/>
    <w:rsid w:val="73F2088C"/>
    <w:rsid w:val="743E4BA3"/>
    <w:rsid w:val="745457B5"/>
    <w:rsid w:val="745C658E"/>
    <w:rsid w:val="74B1765F"/>
    <w:rsid w:val="74E41BEE"/>
    <w:rsid w:val="757175F8"/>
    <w:rsid w:val="75800407"/>
    <w:rsid w:val="75B3511C"/>
    <w:rsid w:val="75CF2457"/>
    <w:rsid w:val="75D532E5"/>
    <w:rsid w:val="75E44CC4"/>
    <w:rsid w:val="76760624"/>
    <w:rsid w:val="768076F4"/>
    <w:rsid w:val="76977F8F"/>
    <w:rsid w:val="76BD6253"/>
    <w:rsid w:val="76D91874"/>
    <w:rsid w:val="772B58B2"/>
    <w:rsid w:val="772B653D"/>
    <w:rsid w:val="773F2196"/>
    <w:rsid w:val="78136A35"/>
    <w:rsid w:val="788141C3"/>
    <w:rsid w:val="78841A8D"/>
    <w:rsid w:val="788F1A4E"/>
    <w:rsid w:val="78C23FF4"/>
    <w:rsid w:val="78C33A24"/>
    <w:rsid w:val="78C67CED"/>
    <w:rsid w:val="78CD5398"/>
    <w:rsid w:val="78F10436"/>
    <w:rsid w:val="79295E21"/>
    <w:rsid w:val="796A4403"/>
    <w:rsid w:val="79C02BDF"/>
    <w:rsid w:val="79CD0628"/>
    <w:rsid w:val="7A00024C"/>
    <w:rsid w:val="7A12072D"/>
    <w:rsid w:val="7A3D1591"/>
    <w:rsid w:val="7A4E5D1C"/>
    <w:rsid w:val="7A55297D"/>
    <w:rsid w:val="7A9148B2"/>
    <w:rsid w:val="7AE55D78"/>
    <w:rsid w:val="7AE87C4C"/>
    <w:rsid w:val="7B052A83"/>
    <w:rsid w:val="7B342CF0"/>
    <w:rsid w:val="7B3A7748"/>
    <w:rsid w:val="7B5A6766"/>
    <w:rsid w:val="7B8F4837"/>
    <w:rsid w:val="7C2C7150"/>
    <w:rsid w:val="7C8820DB"/>
    <w:rsid w:val="7CF9645E"/>
    <w:rsid w:val="7D9D293A"/>
    <w:rsid w:val="7DB55ED6"/>
    <w:rsid w:val="7DCB2CFA"/>
    <w:rsid w:val="7DE844FD"/>
    <w:rsid w:val="7E8F5211"/>
    <w:rsid w:val="7E991353"/>
    <w:rsid w:val="7EA7229D"/>
    <w:rsid w:val="7ED24865"/>
    <w:rsid w:val="7EE30820"/>
    <w:rsid w:val="7F3C7037"/>
    <w:rsid w:val="7F6F0306"/>
    <w:rsid w:val="7F9A11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1"/>
    <w:pPr>
      <w:ind w:right="41"/>
      <w:jc w:val="center"/>
      <w:outlineLvl w:val="0"/>
    </w:pPr>
    <w:rPr>
      <w:b/>
      <w:bCs/>
      <w:sz w:val="76"/>
      <w:szCs w:val="76"/>
    </w:rPr>
  </w:style>
  <w:style w:type="paragraph" w:styleId="4">
    <w:name w:val="heading 2"/>
    <w:basedOn w:val="1"/>
    <w:next w:val="1"/>
    <w:qFormat/>
    <w:uiPriority w:val="1"/>
    <w:pPr>
      <w:spacing w:before="50"/>
      <w:ind w:right="34"/>
      <w:jc w:val="center"/>
      <w:outlineLvl w:val="1"/>
    </w:pPr>
    <w:rPr>
      <w:b/>
      <w:bCs/>
      <w:sz w:val="36"/>
      <w:szCs w:val="36"/>
    </w:rPr>
  </w:style>
  <w:style w:type="paragraph" w:styleId="5">
    <w:name w:val="heading 3"/>
    <w:basedOn w:val="1"/>
    <w:next w:val="1"/>
    <w:qFormat/>
    <w:uiPriority w:val="1"/>
    <w:pPr>
      <w:spacing w:before="49"/>
      <w:ind w:right="406"/>
      <w:jc w:val="center"/>
      <w:outlineLvl w:val="2"/>
    </w:pPr>
    <w:rPr>
      <w:sz w:val="36"/>
      <w:szCs w:val="36"/>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宋体" w:hAnsi="宋体" w:eastAsia="宋体" w:cs="宋体"/>
      <w:sz w:val="31"/>
      <w:szCs w:val="31"/>
      <w:lang w:val="en-US" w:eastAsia="en-US" w:bidi="ar-SA"/>
    </w:rPr>
  </w:style>
  <w:style w:type="paragraph" w:styleId="6">
    <w:name w:val="index 8"/>
    <w:basedOn w:val="1"/>
    <w:next w:val="1"/>
    <w:semiHidden/>
    <w:qFormat/>
    <w:uiPriority w:val="99"/>
    <w:pPr>
      <w:ind w:firstLine="420" w:firstLineChars="200"/>
      <w:jc w:val="left"/>
    </w:pPr>
  </w:style>
  <w:style w:type="paragraph" w:styleId="7">
    <w:name w:val="annotation text"/>
    <w:basedOn w:val="1"/>
    <w:qFormat/>
    <w:uiPriority w:val="0"/>
    <w:pPr>
      <w:jc w:val="left"/>
    </w:pPr>
  </w:style>
  <w:style w:type="paragraph" w:styleId="8">
    <w:name w:val="Body Text Indent"/>
    <w:basedOn w:val="1"/>
    <w:qFormat/>
    <w:uiPriority w:val="0"/>
    <w:pPr>
      <w:spacing w:line="200" w:lineRule="exact"/>
      <w:ind w:firstLine="301"/>
    </w:pPr>
    <w:rPr>
      <w:rFonts w:ascii="宋体" w:hAnsi="Courier New"/>
      <w:spacing w:val="-4"/>
      <w:sz w:val="18"/>
      <w:szCs w:val="20"/>
    </w:rPr>
  </w:style>
  <w:style w:type="paragraph" w:styleId="9">
    <w:name w:val="toc 3"/>
    <w:basedOn w:val="1"/>
    <w:next w:val="1"/>
    <w:qFormat/>
    <w:uiPriority w:val="0"/>
    <w:pPr>
      <w:ind w:left="840" w:leftChars="400"/>
    </w:pPr>
  </w:style>
  <w:style w:type="paragraph" w:styleId="10">
    <w:name w:val="Plain Text"/>
    <w:basedOn w:val="1"/>
    <w:next w:val="6"/>
    <w:qFormat/>
    <w:uiPriority w:val="0"/>
    <w:rPr>
      <w:rFonts w:ascii="宋体" w:hAnsi="Courier New"/>
      <w:szCs w:val="20"/>
    </w:rPr>
  </w:style>
  <w:style w:type="paragraph" w:styleId="11">
    <w:name w:val="Body Text Indent 2"/>
    <w:basedOn w:val="1"/>
    <w:qFormat/>
    <w:uiPriority w:val="0"/>
    <w:pPr>
      <w:ind w:firstLine="624"/>
    </w:pPr>
    <w:rPr>
      <w:rFonts w:ascii="仿宋_GB2312" w:eastAsia="仿宋_GB2312"/>
      <w:sz w:val="2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footnote text"/>
    <w:basedOn w:val="1"/>
    <w:qFormat/>
    <w:uiPriority w:val="0"/>
    <w:pPr>
      <w:snapToGrid w:val="0"/>
      <w:jc w:val="left"/>
    </w:pPr>
    <w:rPr>
      <w:rFonts w:eastAsia="宋体"/>
      <w:kern w:val="2"/>
      <w:sz w:val="18"/>
      <w:szCs w:val="18"/>
      <w:lang w:val="en-US" w:eastAsia="zh-CN" w:bidi="ar-SA"/>
    </w:rPr>
  </w:style>
  <w:style w:type="paragraph" w:styleId="16">
    <w:name w:val="toc 2"/>
    <w:basedOn w:val="1"/>
    <w:next w:val="1"/>
    <w:qFormat/>
    <w:uiPriority w:val="0"/>
    <w:pPr>
      <w:ind w:left="420" w:leftChars="200"/>
    </w:pPr>
  </w:style>
  <w:style w:type="paragraph" w:styleId="17">
    <w:name w:val="Normal (Web)"/>
    <w:basedOn w:val="1"/>
    <w:qFormat/>
    <w:uiPriority w:val="0"/>
    <w:pPr>
      <w:widowControl/>
      <w:spacing w:before="100" w:beforeAutospacing="1" w:after="100" w:afterAutospacing="1"/>
      <w:jc w:val="left"/>
    </w:pPr>
    <w:rPr>
      <w:rFonts w:ascii="宋体" w:hAnsi="宋体"/>
      <w:kern w:val="0"/>
      <w:sz w:val="24"/>
    </w:rPr>
  </w:style>
  <w:style w:type="paragraph" w:styleId="18">
    <w:name w:val="Body Text First Indent 2"/>
    <w:basedOn w:val="8"/>
    <w:unhideWhenUsed/>
    <w:qFormat/>
    <w:uiPriority w:val="99"/>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Hyperlink"/>
    <w:basedOn w:val="21"/>
    <w:qFormat/>
    <w:uiPriority w:val="0"/>
    <w:rPr>
      <w:color w:val="0000FF"/>
      <w:u w:val="single"/>
    </w:rPr>
  </w:style>
  <w:style w:type="character" w:styleId="24">
    <w:name w:val="footnote reference"/>
    <w:basedOn w:val="21"/>
    <w:qFormat/>
    <w:uiPriority w:val="0"/>
    <w:rPr>
      <w:vertAlign w:val="superscript"/>
    </w:rPr>
  </w:style>
  <w:style w:type="paragraph" w:customStyle="1" w:styleId="25">
    <w:name w:val="No Spacing"/>
    <w:qFormat/>
    <w:uiPriority w:val="99"/>
    <w:pPr>
      <w:widowControl w:val="0"/>
      <w:jc w:val="both"/>
    </w:pPr>
    <w:rPr>
      <w:rFonts w:ascii="Calibri" w:hAnsi="Calibri" w:eastAsia="宋体" w:cs="Calibri"/>
      <w:kern w:val="2"/>
      <w:sz w:val="21"/>
      <w:szCs w:val="21"/>
      <w:lang w:val="en-US" w:eastAsia="zh-CN" w:bidi="ar-SA"/>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paragraph" w:customStyle="1" w:styleId="28">
    <w:name w:val="首行缩进"/>
    <w:basedOn w:val="1"/>
    <w:qFormat/>
    <w:uiPriority w:val="0"/>
    <w:pPr>
      <w:ind w:firstLine="480" w:firstLineChars="200"/>
    </w:pPr>
  </w:style>
  <w:style w:type="paragraph" w:customStyle="1" w:styleId="29">
    <w:name w:val="WPSOffice手动目录 1"/>
    <w:qFormat/>
    <w:uiPriority w:val="0"/>
    <w:pPr>
      <w:ind w:leftChars="0"/>
    </w:pPr>
    <w:rPr>
      <w:rFonts w:ascii="Times New Roman" w:hAnsi="Times New Roman" w:eastAsia="宋体" w:cs="Times New Roman"/>
      <w:sz w:val="20"/>
      <w:szCs w:val="20"/>
    </w:rPr>
  </w:style>
  <w:style w:type="paragraph" w:customStyle="1" w:styleId="30">
    <w:name w:val="WPSOffice手动目录 2"/>
    <w:qFormat/>
    <w:uiPriority w:val="0"/>
    <w:pPr>
      <w:ind w:leftChars="200"/>
    </w:pPr>
    <w:rPr>
      <w:rFonts w:ascii="Times New Roman" w:hAnsi="Times New Roman" w:eastAsia="宋体" w:cs="Times New Roman"/>
      <w:sz w:val="20"/>
      <w:szCs w:val="20"/>
    </w:rPr>
  </w:style>
  <w:style w:type="paragraph" w:customStyle="1" w:styleId="31">
    <w:name w:val="WPSOffice手动目录 3"/>
    <w:qFormat/>
    <w:uiPriority w:val="0"/>
    <w:pPr>
      <w:ind w:leftChars="400"/>
    </w:pPr>
    <w:rPr>
      <w:rFonts w:ascii="Times New Roman" w:hAnsi="Times New Roman" w:eastAsia="宋体" w:cs="Times New Roman"/>
      <w:sz w:val="20"/>
      <w:szCs w:val="20"/>
    </w:rPr>
  </w:style>
  <w:style w:type="paragraph" w:customStyle="1" w:styleId="32">
    <w:name w:val="样式 标题 2 + Times New Roman 四号 非加粗 段前: 5 磅 段后: 0 磅 行距: 固定值 20..."/>
    <w:basedOn w:val="4"/>
    <w:qFormat/>
    <w:uiPriority w:val="0"/>
    <w:pPr>
      <w:spacing w:line="400" w:lineRule="exact"/>
    </w:pPr>
    <w:rPr>
      <w:rFonts w:ascii="Times New Roman" w:hAnsi="Times New Roman"/>
      <w:b w:val="0"/>
      <w:bCs w:val="0"/>
      <w:sz w:val="28"/>
      <w:szCs w:val="20"/>
    </w:rPr>
  </w:style>
  <w:style w:type="paragraph" w:customStyle="1" w:styleId="33">
    <w:name w:val="样式 标题 3 + (中文) 黑体 小四 非加粗 段前: 7.8 磅 段后: 0 磅 行距: 固定值 20 磅"/>
    <w:basedOn w:val="5"/>
    <w:qFormat/>
    <w:uiPriority w:val="0"/>
    <w:pPr>
      <w:spacing w:line="400" w:lineRule="exact"/>
    </w:pPr>
    <w:rPr>
      <w:rFonts w:eastAsia="黑体"/>
      <w:sz w:val="24"/>
      <w:szCs w:val="20"/>
    </w:rPr>
  </w:style>
  <w:style w:type="paragraph" w:styleId="34">
    <w:name w:val="List Paragraph"/>
    <w:basedOn w:val="1"/>
    <w:qFormat/>
    <w:uiPriority w:val="1"/>
    <w:pPr>
      <w:ind w:left="424" w:firstLine="480"/>
    </w:pPr>
    <w:rPr>
      <w:rFonts w:ascii="宋体" w:hAnsi="宋体" w:cs="宋体"/>
      <w:lang w:val="zh-CN" w:bidi="zh-CN"/>
    </w:rPr>
  </w:style>
  <w:style w:type="paragraph" w:customStyle="1" w:styleId="35">
    <w:name w:val="_Style 5"/>
    <w:qFormat/>
    <w:uiPriority w:val="1"/>
    <w:rPr>
      <w:rFonts w:ascii="Times New Roman" w:hAnsi="Times New Roman" w:eastAsia="宋体" w:cs="Times New Roman"/>
      <w:sz w:val="22"/>
      <w:szCs w:val="22"/>
      <w:lang w:val="en-US" w:eastAsia="zh-CN" w:bidi="ar-SA"/>
    </w:rPr>
  </w:style>
  <w:style w:type="character" w:customStyle="1" w:styleId="36">
    <w:name w:val="NormalCharacter"/>
    <w:qFormat/>
    <w:uiPriority w:val="0"/>
    <w:rPr>
      <w:rFonts w:ascii="Times New Roman" w:hAnsi="Times New Roman" w:eastAsia="宋体" w:cs="Times New Roman"/>
      <w:kern w:val="2"/>
      <w:sz w:val="21"/>
      <w:szCs w:val="24"/>
      <w:lang w:val="en-US" w:eastAsia="zh-CN" w:bidi="ar-SA"/>
    </w:rPr>
  </w:style>
  <w:style w:type="paragraph" w:customStyle="1" w:styleId="37">
    <w:name w:val="NormalIndent"/>
    <w:basedOn w:val="1"/>
    <w:qFormat/>
    <w:uiPriority w:val="0"/>
    <w:pPr>
      <w:widowControl/>
      <w:ind w:firstLine="420"/>
      <w:jc w:val="left"/>
      <w:textAlignment w:val="baseline"/>
    </w:pPr>
    <w:rPr>
      <w:rFonts w:ascii="Calibri" w:hAnsi="Calibri"/>
      <w:sz w:val="20"/>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png"/><Relationship Id="rId32" Type="http://schemas.openxmlformats.org/officeDocument/2006/relationships/theme" Target="theme/theme1.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83</Pages>
  <Words>1806</Words>
  <Characters>2493</Characters>
  <TotalTime>178</TotalTime>
  <ScaleCrop>false</ScaleCrop>
  <LinksUpToDate>false</LinksUpToDate>
  <CharactersWithSpaces>2526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2023-11-10T11:51:00Z</dcterms:created>
  <dc:creator>微软用户</dc:creator>
  <cp:lastModifiedBy>就是一把ok</cp:lastModifiedBy>
  <cp:lastPrinted>2024-05-27T03:13:00Z</cp:lastPrinted>
  <dcterms:modified xsi:type="dcterms:W3CDTF">2026-10-08T08:45:26Z</dcterms:modified>
  <dc:title>医疗设备采购</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2023-11-14T11:52:18Z</vt:filetime>
  </property>
  <property fmtid="{D5CDD505-2E9C-101B-9397-08002B2CF9AE}" pid="4" name="KSOProductBuildVer">
    <vt:lpwstr>2052-12.1.0.28505</vt:lpwstr>
  </property>
  <property fmtid="{D5CDD505-2E9C-101B-9397-08002B2CF9AE}" pid="5" name="ICV">
    <vt:lpwstr>758A6943B1694DCDB1B4F306FDEDC78C_13</vt:lpwstr>
  </property>
  <property fmtid="{D5CDD505-2E9C-101B-9397-08002B2CF9AE}" pid="6" name="KSOTemplateDocerSaveRecord">
    <vt:lpwstr>eyJoZGlkIjoiOTAyZjBiOWFiM2ZmMTI2MGUyZWY0ZWQzNzQ4MjZkNGYiLCJ1c2VySWQiOiIzNDg4NjEwODgifQ==</vt:lpwstr>
  </property>
</Properties>
</file>