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7F5FB">
      <w:pPr>
        <w:pStyle w:val="2"/>
        <w:tabs>
          <w:tab w:val="left" w:pos="0"/>
        </w:tabs>
        <w:autoSpaceDE w:val="0"/>
        <w:autoSpaceDN w:val="0"/>
        <w:adjustRightInd w:val="0"/>
        <w:spacing w:before="0" w:after="0" w:line="360" w:lineRule="auto"/>
        <w:jc w:val="center"/>
        <w:rPr>
          <w:rFonts w:hint="eastAsia" w:ascii="宋体" w:hAnsi="宋体" w:eastAsia="宋体" w:cs="宋体"/>
          <w:color w:val="auto"/>
          <w:sz w:val="32"/>
          <w:szCs w:val="32"/>
        </w:rPr>
      </w:pPr>
      <w:bookmarkStart w:id="0" w:name="_Toc19207"/>
      <w:bookmarkStart w:id="1" w:name="_Toc25717"/>
      <w:bookmarkStart w:id="2" w:name="_Toc256000031"/>
      <w:bookmarkStart w:id="3" w:name="_Toc522201558"/>
      <w:r>
        <w:rPr>
          <w:rFonts w:hint="eastAsia" w:ascii="宋体" w:hAnsi="宋体" w:eastAsia="宋体" w:cs="宋体"/>
          <w:color w:val="auto"/>
          <w:sz w:val="32"/>
          <w:szCs w:val="32"/>
          <w:lang w:eastAsia="zh-CN"/>
        </w:rPr>
        <w:t>第五章</w:t>
      </w:r>
      <w:r>
        <w:rPr>
          <w:rFonts w:hint="eastAsia" w:ascii="宋体" w:hAnsi="宋体" w:eastAsia="宋体" w:cs="宋体"/>
          <w:color w:val="auto"/>
          <w:sz w:val="32"/>
          <w:szCs w:val="32"/>
          <w:lang w:val="en-US" w:eastAsia="zh-CN"/>
        </w:rPr>
        <w:t xml:space="preserve"> </w:t>
      </w:r>
      <w:r>
        <w:rPr>
          <w:rFonts w:hint="eastAsia" w:ascii="宋体" w:hAnsi="宋体" w:eastAsia="宋体" w:cs="宋体"/>
          <w:color w:val="auto"/>
          <w:sz w:val="32"/>
          <w:szCs w:val="32"/>
        </w:rPr>
        <w:t>采购合同（合同主要条款及格式）</w:t>
      </w:r>
      <w:bookmarkEnd w:id="0"/>
      <w:bookmarkEnd w:id="1"/>
    </w:p>
    <w:p w14:paraId="7739C10C">
      <w:pPr>
        <w:pStyle w:val="12"/>
        <w:adjustRightInd w:val="0"/>
        <w:snapToGrid w:val="0"/>
        <w:spacing w:line="400" w:lineRule="exact"/>
        <w:rPr>
          <w:rFonts w:hint="eastAsia" w:ascii="宋体" w:hAnsi="宋体" w:eastAsia="宋体" w:cs="宋体"/>
          <w:color w:val="auto"/>
          <w:szCs w:val="21"/>
        </w:rPr>
      </w:pPr>
    </w:p>
    <w:p w14:paraId="42564F06">
      <w:pPr>
        <w:pStyle w:val="12"/>
        <w:adjustRightInd w:val="0"/>
        <w:snapToGrid w:val="0"/>
        <w:spacing w:line="400" w:lineRule="exact"/>
        <w:rPr>
          <w:rFonts w:hint="eastAsia" w:ascii="宋体" w:hAnsi="宋体" w:eastAsia="宋体" w:cs="宋体"/>
          <w:color w:val="auto"/>
          <w:szCs w:val="21"/>
        </w:rPr>
      </w:pPr>
    </w:p>
    <w:p w14:paraId="081D1F12">
      <w:pPr>
        <w:ind w:firstLine="2610" w:firstLineChars="500"/>
        <w:rPr>
          <w:rFonts w:hint="eastAsia" w:ascii="宋体" w:hAnsi="宋体" w:eastAsia="宋体" w:cs="宋体"/>
          <w:b/>
          <w:color w:val="auto"/>
          <w:sz w:val="52"/>
          <w:szCs w:val="52"/>
        </w:rPr>
      </w:pPr>
      <w:r>
        <w:rPr>
          <w:rFonts w:hint="eastAsia" w:ascii="宋体" w:hAnsi="宋体" w:eastAsia="宋体" w:cs="宋体"/>
          <w:b/>
          <w:color w:val="auto"/>
          <w:sz w:val="52"/>
          <w:szCs w:val="52"/>
        </w:rPr>
        <w:t>施工承包合同书</w:t>
      </w:r>
    </w:p>
    <w:p w14:paraId="737B731C">
      <w:pPr>
        <w:pStyle w:val="13"/>
        <w:rPr>
          <w:rFonts w:hint="eastAsia" w:ascii="宋体" w:hAnsi="宋体" w:eastAsia="宋体" w:cs="宋体"/>
          <w:color w:val="auto"/>
        </w:rPr>
      </w:pPr>
    </w:p>
    <w:p w14:paraId="3230DA91">
      <w:pPr>
        <w:widowControl/>
        <w:wordWrap w:val="0"/>
        <w:ind w:right="640"/>
        <w:textAlignment w:val="baseline"/>
        <w:rPr>
          <w:rFonts w:hint="eastAsia" w:ascii="宋体" w:hAnsi="宋体" w:eastAsia="宋体" w:cs="宋体"/>
          <w:b/>
          <w:bCs/>
          <w:color w:val="auto"/>
          <w:sz w:val="30"/>
          <w:szCs w:val="30"/>
        </w:rPr>
      </w:pPr>
    </w:p>
    <w:p w14:paraId="0CC014E4">
      <w:pPr>
        <w:widowControl/>
        <w:jc w:val="center"/>
        <w:textAlignment w:val="baseline"/>
        <w:rPr>
          <w:rFonts w:hint="eastAsia" w:ascii="宋体" w:hAnsi="宋体" w:eastAsia="宋体" w:cs="宋体"/>
          <w:b/>
          <w:bCs/>
          <w:color w:val="auto"/>
          <w:sz w:val="30"/>
          <w:szCs w:val="30"/>
        </w:rPr>
      </w:pPr>
      <w:r>
        <w:rPr>
          <w:rFonts w:hint="eastAsia" w:ascii="宋体" w:hAnsi="宋体" w:eastAsia="宋体" w:cs="宋体"/>
          <w:b/>
          <w:bCs/>
          <w:color w:val="auto"/>
          <w:sz w:val="30"/>
          <w:szCs w:val="30"/>
        </w:rPr>
        <w:t>合同编号：</w:t>
      </w:r>
    </w:p>
    <w:p w14:paraId="1AED3076">
      <w:pPr>
        <w:widowControl/>
        <w:textAlignment w:val="baseline"/>
        <w:rPr>
          <w:rFonts w:hint="eastAsia" w:ascii="宋体" w:hAnsi="宋体" w:eastAsia="宋体" w:cs="宋体"/>
          <w:color w:val="auto"/>
        </w:rPr>
      </w:pPr>
    </w:p>
    <w:p w14:paraId="7CC014C0">
      <w:pPr>
        <w:widowControl/>
        <w:jc w:val="center"/>
        <w:textAlignment w:val="baseline"/>
        <w:rPr>
          <w:rFonts w:hint="eastAsia" w:ascii="宋体" w:hAnsi="宋体" w:eastAsia="宋体" w:cs="宋体"/>
          <w:color w:val="auto"/>
          <w:sz w:val="44"/>
          <w:szCs w:val="44"/>
          <w:u w:val="single"/>
        </w:rPr>
      </w:pPr>
    </w:p>
    <w:p w14:paraId="04D18EAD">
      <w:pPr>
        <w:widowControl/>
        <w:jc w:val="center"/>
        <w:textAlignment w:val="baseline"/>
        <w:rPr>
          <w:rFonts w:hint="eastAsia" w:ascii="宋体" w:hAnsi="宋体" w:eastAsia="宋体" w:cs="宋体"/>
          <w:color w:val="auto"/>
          <w:sz w:val="44"/>
          <w:szCs w:val="44"/>
          <w:u w:val="single"/>
          <w:shd w:val="clear" w:color="auto" w:fill="FFFFFF"/>
        </w:rPr>
      </w:pPr>
    </w:p>
    <w:p w14:paraId="6195174E">
      <w:pPr>
        <w:widowControl/>
        <w:jc w:val="center"/>
        <w:textAlignment w:val="baseline"/>
        <w:rPr>
          <w:rFonts w:hint="eastAsia" w:ascii="宋体" w:hAnsi="宋体" w:eastAsia="宋体" w:cs="宋体"/>
          <w:color w:val="auto"/>
          <w:sz w:val="44"/>
          <w:szCs w:val="44"/>
          <w:u w:val="single"/>
          <w:shd w:val="clear" w:color="auto" w:fill="FFFFFF"/>
        </w:rPr>
      </w:pPr>
    </w:p>
    <w:p w14:paraId="42188BBF">
      <w:pPr>
        <w:widowControl/>
        <w:textAlignment w:val="baseline"/>
        <w:outlineLvl w:val="3"/>
        <w:rPr>
          <w:rFonts w:hint="eastAsia" w:ascii="宋体" w:hAnsi="宋体" w:eastAsia="宋体" w:cs="宋体"/>
          <w:b/>
          <w:bCs/>
          <w:color w:val="auto"/>
          <w:sz w:val="44"/>
          <w:szCs w:val="44"/>
          <w:u w:val="single"/>
          <w:shd w:val="clear" w:color="auto" w:fill="FFFFFF"/>
          <w:lang w:val="zh-CN" w:bidi="zh-CN"/>
        </w:rPr>
      </w:pPr>
    </w:p>
    <w:p w14:paraId="7F274CE0">
      <w:pPr>
        <w:widowControl/>
        <w:textAlignment w:val="baseline"/>
        <w:rPr>
          <w:rFonts w:hint="eastAsia" w:ascii="宋体" w:hAnsi="宋体" w:eastAsia="宋体" w:cs="宋体"/>
          <w:color w:val="auto"/>
        </w:rPr>
      </w:pPr>
    </w:p>
    <w:p w14:paraId="616F2821">
      <w:pPr>
        <w:widowControl/>
        <w:ind w:right="2719" w:rightChars="1295"/>
        <w:textAlignment w:val="baseline"/>
        <w:rPr>
          <w:rFonts w:hint="eastAsia" w:ascii="宋体" w:hAnsi="宋体" w:eastAsia="宋体" w:cs="宋体"/>
          <w:b/>
          <w:bCs/>
          <w:color w:val="auto"/>
          <w:sz w:val="28"/>
          <w:szCs w:val="28"/>
        </w:rPr>
      </w:pPr>
    </w:p>
    <w:p w14:paraId="1EF1F324">
      <w:pPr>
        <w:widowControl/>
        <w:ind w:right="-670" w:rightChars="-319"/>
        <w:textAlignment w:val="baseline"/>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 xml:space="preserve">工 程 名 称: </w:t>
      </w:r>
      <w:r>
        <w:rPr>
          <w:rFonts w:hint="eastAsia" w:ascii="宋体" w:hAnsi="宋体" w:eastAsia="宋体" w:cs="宋体"/>
          <w:b/>
          <w:bCs/>
          <w:color w:val="auto"/>
          <w:sz w:val="32"/>
          <w:szCs w:val="32"/>
          <w:u w:val="single"/>
        </w:rPr>
        <w:t xml:space="preserve">    （项目名称）               </w:t>
      </w:r>
    </w:p>
    <w:p w14:paraId="480DB339">
      <w:pPr>
        <w:widowControl/>
        <w:ind w:right="-670" w:rightChars="-319"/>
        <w:textAlignment w:val="baseline"/>
        <w:outlineLvl w:val="3"/>
        <w:rPr>
          <w:rFonts w:hint="eastAsia" w:ascii="宋体" w:hAnsi="宋体" w:eastAsia="宋体" w:cs="宋体"/>
          <w:b/>
          <w:bCs/>
          <w:color w:val="auto"/>
          <w:sz w:val="28"/>
          <w:szCs w:val="28"/>
          <w:lang w:bidi="zh-CN"/>
        </w:rPr>
      </w:pPr>
    </w:p>
    <w:p w14:paraId="1B679A1D">
      <w:pPr>
        <w:widowControl/>
        <w:spacing w:line="600" w:lineRule="exact"/>
        <w:ind w:right="-670" w:rightChars="-319"/>
        <w:textAlignment w:val="baseline"/>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建设单位：</w:t>
      </w:r>
      <w:r>
        <w:rPr>
          <w:rFonts w:hint="eastAsia" w:ascii="宋体" w:hAnsi="宋体" w:eastAsia="宋体" w:cs="宋体"/>
          <w:b/>
          <w:bCs/>
          <w:color w:val="auto"/>
          <w:sz w:val="32"/>
          <w:szCs w:val="32"/>
          <w:u w:val="single"/>
        </w:rPr>
        <w:t xml:space="preserve">                                </w:t>
      </w:r>
    </w:p>
    <w:p w14:paraId="7EC31874">
      <w:pPr>
        <w:widowControl/>
        <w:ind w:right="-670" w:rightChars="-319"/>
        <w:textAlignment w:val="baseline"/>
        <w:outlineLvl w:val="3"/>
        <w:rPr>
          <w:rFonts w:hint="eastAsia" w:ascii="宋体" w:hAnsi="宋体" w:eastAsia="宋体" w:cs="宋体"/>
          <w:b/>
          <w:bCs/>
          <w:color w:val="auto"/>
          <w:sz w:val="28"/>
          <w:szCs w:val="28"/>
          <w:lang w:bidi="zh-CN"/>
        </w:rPr>
      </w:pPr>
    </w:p>
    <w:p w14:paraId="2FF6ACF5">
      <w:pPr>
        <w:widowControl/>
        <w:spacing w:line="600" w:lineRule="exact"/>
        <w:ind w:right="-670" w:rightChars="-319"/>
        <w:textAlignment w:val="baseline"/>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施工单位：</w:t>
      </w:r>
      <w:r>
        <w:rPr>
          <w:rFonts w:hint="eastAsia" w:ascii="宋体" w:hAnsi="宋体" w:eastAsia="宋体" w:cs="宋体"/>
          <w:b/>
          <w:bCs/>
          <w:color w:val="auto"/>
          <w:sz w:val="32"/>
          <w:szCs w:val="32"/>
          <w:u w:val="single"/>
        </w:rPr>
        <w:t xml:space="preserve">    </w:t>
      </w:r>
      <w:r>
        <w:rPr>
          <w:rFonts w:hint="eastAsia" w:ascii="宋体" w:hAnsi="宋体" w:eastAsia="宋体" w:cs="宋体"/>
          <w:b/>
          <w:color w:val="auto"/>
          <w:sz w:val="32"/>
          <w:szCs w:val="32"/>
          <w:u w:val="single"/>
        </w:rPr>
        <w:t xml:space="preserve">                            </w:t>
      </w:r>
    </w:p>
    <w:p w14:paraId="2BA22E30">
      <w:pPr>
        <w:jc w:val="center"/>
        <w:rPr>
          <w:rFonts w:hint="eastAsia" w:ascii="宋体" w:hAnsi="宋体" w:eastAsia="宋体" w:cs="宋体"/>
          <w:b/>
          <w:bCs/>
          <w:color w:val="auto"/>
          <w:sz w:val="32"/>
          <w:szCs w:val="40"/>
        </w:rPr>
      </w:pPr>
    </w:p>
    <w:p w14:paraId="6CC5C118">
      <w:pPr>
        <w:keepNext/>
        <w:keepLines/>
        <w:widowControl w:val="0"/>
        <w:spacing w:line="340" w:lineRule="exact"/>
        <w:jc w:val="center"/>
        <w:outlineLvl w:val="9"/>
        <w:rPr>
          <w:rFonts w:ascii="宋体" w:hAnsi="宋体" w:eastAsia="宋体" w:cs="Times New Roman"/>
          <w:b/>
          <w:bCs/>
          <w:color w:val="auto"/>
          <w:kern w:val="44"/>
          <w:sz w:val="32"/>
          <w:szCs w:val="21"/>
          <w:highlight w:val="none"/>
          <w:lang w:val="en-US" w:eastAsia="zh-CN" w:bidi="ar-SA"/>
        </w:rPr>
      </w:pPr>
      <w:r>
        <w:rPr>
          <w:rFonts w:hint="eastAsia" w:ascii="宋体" w:hAnsi="宋体" w:eastAsia="宋体" w:cs="宋体"/>
          <w:b/>
          <w:bCs/>
          <w:color w:val="auto"/>
          <w:sz w:val="32"/>
          <w:szCs w:val="40"/>
        </w:rPr>
        <w:t>日    期：       年     月</w:t>
      </w:r>
      <w:r>
        <w:rPr>
          <w:rFonts w:hint="eastAsia" w:ascii="宋体" w:hAnsi="宋体" w:eastAsia="宋体" w:cs="宋体"/>
          <w:color w:val="auto"/>
          <w:szCs w:val="32"/>
        </w:rPr>
        <w:br w:type="page"/>
      </w:r>
      <w:r>
        <w:rPr>
          <w:rFonts w:ascii="宋体" w:hAnsi="宋体" w:eastAsia="宋体" w:cs="Times New Roman"/>
          <w:b/>
          <w:bCs/>
          <w:color w:val="auto"/>
          <w:kern w:val="44"/>
          <w:sz w:val="32"/>
          <w:szCs w:val="21"/>
          <w:highlight w:val="none"/>
          <w:lang w:val="en-US" w:eastAsia="zh-CN" w:bidi="ar-SA"/>
        </w:rPr>
        <w:t>第一部分 合同协议书</w:t>
      </w:r>
      <w:bookmarkEnd w:id="2"/>
      <w:bookmarkEnd w:id="3"/>
    </w:p>
    <w:p w14:paraId="67088005">
      <w:pPr>
        <w:widowControl w:val="0"/>
        <w:adjustRightInd w:val="0"/>
        <w:snapToGrid w:val="0"/>
        <w:spacing w:line="400" w:lineRule="exact"/>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发包人（全称）：</w:t>
      </w:r>
      <w:r>
        <w:rPr>
          <w:rFonts w:hint="eastAsia" w:ascii="宋体" w:hAnsi="宋体" w:eastAsia="宋体" w:cs="宋体"/>
          <w:color w:val="auto"/>
          <w:kern w:val="2"/>
          <w:sz w:val="21"/>
          <w:szCs w:val="21"/>
          <w:highlight w:val="none"/>
          <w:u w:val="single"/>
          <w:lang w:val="en-US" w:eastAsia="zh-CN" w:bidi="ar-SA"/>
        </w:rPr>
        <w:t xml:space="preserve">桂林市全州县绍水镇人民政府 </w:t>
      </w:r>
    </w:p>
    <w:p w14:paraId="1060AFE7">
      <w:pPr>
        <w:widowControl w:val="0"/>
        <w:adjustRightInd w:val="0"/>
        <w:snapToGrid w:val="0"/>
        <w:spacing w:line="400" w:lineRule="exact"/>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承包人（全称）：</w:t>
      </w:r>
      <w:r>
        <w:rPr>
          <w:rFonts w:hint="eastAsia" w:ascii="宋体" w:hAnsi="宋体" w:eastAsia="宋体" w:cs="宋体"/>
          <w:color w:val="auto"/>
          <w:kern w:val="2"/>
          <w:sz w:val="21"/>
          <w:szCs w:val="21"/>
          <w:highlight w:val="none"/>
          <w:u w:val="single"/>
          <w:lang w:val="en-US" w:eastAsia="zh-CN" w:bidi="ar-SA"/>
        </w:rPr>
        <w:t xml:space="preserve">                              </w:t>
      </w:r>
    </w:p>
    <w:p w14:paraId="560182E8">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根据《民法典》、《中华人民共和国建筑法》及有关法律规定，遵循平等、自愿、公平和诚实信用的原则，双方就</w:t>
      </w:r>
      <w:r>
        <w:rPr>
          <w:rFonts w:hint="eastAsia" w:ascii="宋体" w:hAnsi="宋体" w:eastAsia="宋体" w:cs="宋体"/>
          <w:color w:val="auto"/>
          <w:kern w:val="2"/>
          <w:sz w:val="21"/>
          <w:szCs w:val="21"/>
          <w:highlight w:val="none"/>
          <w:u w:val="single"/>
          <w:lang w:val="en-US" w:eastAsia="zh-CN" w:bidi="ar-SA"/>
        </w:rPr>
        <w:t xml:space="preserve"> 绍水镇连接中心大道与G322线节点道路维修项目 </w:t>
      </w:r>
      <w:r>
        <w:rPr>
          <w:rFonts w:hint="eastAsia" w:ascii="宋体" w:hAnsi="宋体" w:eastAsia="宋体" w:cs="宋体"/>
          <w:color w:val="auto"/>
          <w:kern w:val="2"/>
          <w:sz w:val="21"/>
          <w:szCs w:val="21"/>
          <w:highlight w:val="none"/>
          <w:lang w:val="en-US" w:eastAsia="zh-CN" w:bidi="ar-SA"/>
        </w:rPr>
        <w:t>工程施工及有关事项协商一致，共同达成如下协议：</w:t>
      </w:r>
      <w:bookmarkStart w:id="4" w:name="_Toc351203481"/>
    </w:p>
    <w:p w14:paraId="266A31F5">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5" w:name="_Toc406419153"/>
      <w:bookmarkStart w:id="6" w:name="_Toc406522028"/>
      <w:bookmarkStart w:id="7" w:name="_Toc522201559"/>
      <w:bookmarkStart w:id="8" w:name="_Toc20764"/>
      <w:r>
        <w:rPr>
          <w:rFonts w:hint="eastAsia" w:ascii="宋体" w:hAnsi="宋体" w:eastAsia="等线" w:cs="宋体"/>
          <w:b/>
          <w:color w:val="auto"/>
          <w:kern w:val="2"/>
          <w:sz w:val="21"/>
          <w:szCs w:val="21"/>
          <w:highlight w:val="none"/>
          <w:lang w:val="en-US" w:eastAsia="zh-CN" w:bidi="ar-SA"/>
        </w:rPr>
        <w:t>一、工程概况</w:t>
      </w:r>
      <w:bookmarkEnd w:id="4"/>
      <w:bookmarkEnd w:id="5"/>
      <w:bookmarkEnd w:id="6"/>
      <w:bookmarkEnd w:id="7"/>
      <w:bookmarkEnd w:id="8"/>
    </w:p>
    <w:p w14:paraId="04218E15">
      <w:pPr>
        <w:widowControl w:val="0"/>
        <w:adjustRightInd w:val="0"/>
        <w:snapToGrid w:val="0"/>
        <w:spacing w:line="400" w:lineRule="exact"/>
        <w:ind w:firstLine="459"/>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1.工程名称：</w:t>
      </w:r>
      <w:r>
        <w:rPr>
          <w:rFonts w:hint="eastAsia" w:ascii="宋体" w:hAnsi="宋体" w:eastAsia="宋体" w:cs="宋体"/>
          <w:color w:val="auto"/>
          <w:kern w:val="2"/>
          <w:sz w:val="21"/>
          <w:szCs w:val="21"/>
          <w:highlight w:val="none"/>
          <w:u w:val="single"/>
          <w:lang w:val="en-US" w:eastAsia="zh-CN" w:bidi="ar-SA"/>
        </w:rPr>
        <w:t xml:space="preserve"> 绍水镇连接中心大道与G322线节点道路维修项目 </w:t>
      </w:r>
      <w:r>
        <w:rPr>
          <w:rFonts w:hint="eastAsia" w:ascii="宋体" w:hAnsi="宋体" w:eastAsia="宋体" w:cs="宋体"/>
          <w:color w:val="auto"/>
          <w:kern w:val="2"/>
          <w:sz w:val="21"/>
          <w:szCs w:val="21"/>
          <w:highlight w:val="none"/>
          <w:lang w:val="en-US" w:eastAsia="zh-CN" w:bidi="ar-SA"/>
        </w:rPr>
        <w:t>。</w:t>
      </w:r>
    </w:p>
    <w:p w14:paraId="0F560F63">
      <w:pPr>
        <w:widowControl w:val="0"/>
        <w:adjustRightInd w:val="0"/>
        <w:snapToGrid w:val="0"/>
        <w:spacing w:line="400" w:lineRule="exact"/>
        <w:ind w:firstLine="459"/>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2.工程地点：</w:t>
      </w:r>
      <w:r>
        <w:rPr>
          <w:rFonts w:hint="eastAsia" w:ascii="宋体" w:hAnsi="宋体" w:eastAsia="宋体" w:cs="宋体"/>
          <w:color w:val="auto"/>
          <w:kern w:val="2"/>
          <w:sz w:val="21"/>
          <w:szCs w:val="21"/>
          <w:highlight w:val="none"/>
          <w:u w:val="single"/>
          <w:lang w:val="en-US" w:eastAsia="zh-CN" w:bidi="ar-SA"/>
        </w:rPr>
        <w:t xml:space="preserve"> 桂林市全州县 </w:t>
      </w:r>
      <w:r>
        <w:rPr>
          <w:rFonts w:hint="eastAsia" w:ascii="宋体" w:hAnsi="宋体" w:eastAsia="宋体" w:cs="宋体"/>
          <w:color w:val="auto"/>
          <w:kern w:val="2"/>
          <w:sz w:val="21"/>
          <w:szCs w:val="21"/>
          <w:highlight w:val="none"/>
          <w:lang w:val="en-US" w:eastAsia="zh-CN" w:bidi="ar-SA"/>
        </w:rPr>
        <w:t>。</w:t>
      </w:r>
    </w:p>
    <w:p w14:paraId="09BB794D">
      <w:pPr>
        <w:widowControl w:val="0"/>
        <w:adjustRightInd w:val="0"/>
        <w:snapToGrid w:val="0"/>
        <w:spacing w:line="400" w:lineRule="exact"/>
        <w:ind w:firstLine="459"/>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3.资金来源：</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5D9CF5A9">
      <w:pPr>
        <w:widowControl w:val="0"/>
        <w:adjustRightInd w:val="0"/>
        <w:snapToGrid w:val="0"/>
        <w:spacing w:line="400" w:lineRule="exact"/>
        <w:ind w:firstLine="459"/>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4.工程内容：</w:t>
      </w:r>
      <w:r>
        <w:rPr>
          <w:rFonts w:hint="eastAsia" w:ascii="宋体" w:hAnsi="宋体" w:eastAsia="宋体" w:cs="宋体"/>
          <w:color w:val="auto"/>
          <w:kern w:val="2"/>
          <w:sz w:val="21"/>
          <w:szCs w:val="21"/>
          <w:highlight w:val="none"/>
          <w:u w:val="single"/>
          <w:lang w:val="en-US" w:eastAsia="zh-CN" w:bidi="ar-SA"/>
        </w:rPr>
        <w:t xml:space="preserve"> 绍水镇连接中心大道与G322线节点道路维修项目。具体详见施工图纸及工程量清单。</w:t>
      </w:r>
    </w:p>
    <w:p w14:paraId="43AD8170">
      <w:pPr>
        <w:widowControl w:val="0"/>
        <w:adjustRightInd w:val="0"/>
        <w:snapToGrid w:val="0"/>
        <w:spacing w:line="400" w:lineRule="exact"/>
        <w:ind w:firstLine="459"/>
        <w:jc w:val="both"/>
        <w:rPr>
          <w:rFonts w:ascii="宋体" w:hAnsi="宋体" w:eastAsia="宋体" w:cs="宋体"/>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5.工程承包范围：</w:t>
      </w:r>
      <w:r>
        <w:rPr>
          <w:rFonts w:hint="eastAsia" w:ascii="宋体" w:hAnsi="宋体" w:eastAsia="宋体" w:cs="宋体"/>
          <w:color w:val="auto"/>
          <w:kern w:val="2"/>
          <w:sz w:val="21"/>
          <w:szCs w:val="21"/>
          <w:highlight w:val="none"/>
          <w:u w:val="single"/>
          <w:lang w:val="en-US" w:eastAsia="zh-CN" w:bidi="ar-SA"/>
        </w:rPr>
        <w:t xml:space="preserve">  施工图纸范围内的工程，具体情况详见施工图纸及工程量清单。 </w:t>
      </w:r>
    </w:p>
    <w:p w14:paraId="2C91BA16">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9" w:name="_Toc406522029"/>
      <w:bookmarkStart w:id="10" w:name="_Toc349"/>
      <w:bookmarkStart w:id="11" w:name="_Toc406419154"/>
      <w:bookmarkStart w:id="12" w:name="_Toc522201560"/>
      <w:bookmarkStart w:id="13" w:name="_Toc351203482"/>
      <w:r>
        <w:rPr>
          <w:rFonts w:hint="eastAsia" w:ascii="宋体" w:hAnsi="宋体" w:eastAsia="等线" w:cs="宋体"/>
          <w:b/>
          <w:color w:val="auto"/>
          <w:kern w:val="2"/>
          <w:sz w:val="21"/>
          <w:szCs w:val="21"/>
          <w:highlight w:val="none"/>
          <w:lang w:val="en-US" w:eastAsia="zh-CN" w:bidi="ar-SA"/>
        </w:rPr>
        <w:t>二、合同工期</w:t>
      </w:r>
      <w:bookmarkEnd w:id="9"/>
      <w:bookmarkEnd w:id="10"/>
      <w:bookmarkEnd w:id="11"/>
      <w:bookmarkEnd w:id="12"/>
      <w:bookmarkEnd w:id="13"/>
    </w:p>
    <w:p w14:paraId="61024891">
      <w:pPr>
        <w:widowControl w:val="0"/>
        <w:adjustRightInd w:val="0"/>
        <w:snapToGrid w:val="0"/>
        <w:spacing w:line="400" w:lineRule="exact"/>
        <w:ind w:firstLine="459"/>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计划开工日期：</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年</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月</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日。（实际开工日期以开工令为准）</w:t>
      </w:r>
    </w:p>
    <w:p w14:paraId="26815C87">
      <w:pPr>
        <w:widowControl w:val="0"/>
        <w:adjustRightInd w:val="0"/>
        <w:snapToGrid w:val="0"/>
        <w:spacing w:line="400" w:lineRule="exact"/>
        <w:ind w:firstLine="459"/>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计划竣工日期：</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年</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月</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日。</w:t>
      </w:r>
    </w:p>
    <w:p w14:paraId="4AE88387">
      <w:pPr>
        <w:widowControl w:val="0"/>
        <w:adjustRightInd w:val="0"/>
        <w:snapToGrid w:val="0"/>
        <w:spacing w:line="400" w:lineRule="exact"/>
        <w:ind w:firstLine="459"/>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工期总日历天数：</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天。工期总日历天数与根据前述计划开竣工日期计算的工期天数不一致的，以工期总日历天数为准。</w:t>
      </w:r>
    </w:p>
    <w:p w14:paraId="180FCA5B">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14" w:name="_Toc351203483"/>
      <w:bookmarkStart w:id="15" w:name="_Toc15140"/>
      <w:bookmarkStart w:id="16" w:name="_Toc406522030"/>
      <w:bookmarkStart w:id="17" w:name="_Toc406419155"/>
      <w:bookmarkStart w:id="18" w:name="_Toc522201561"/>
      <w:r>
        <w:rPr>
          <w:rFonts w:hint="eastAsia" w:ascii="宋体" w:hAnsi="宋体" w:eastAsia="等线" w:cs="宋体"/>
          <w:b/>
          <w:color w:val="auto"/>
          <w:kern w:val="2"/>
          <w:sz w:val="21"/>
          <w:szCs w:val="21"/>
          <w:highlight w:val="none"/>
          <w:lang w:val="en-US" w:eastAsia="zh-CN" w:bidi="ar-SA"/>
        </w:rPr>
        <w:t>三、质量标准</w:t>
      </w:r>
      <w:bookmarkEnd w:id="14"/>
      <w:bookmarkEnd w:id="15"/>
      <w:bookmarkEnd w:id="16"/>
      <w:bookmarkEnd w:id="17"/>
      <w:bookmarkEnd w:id="18"/>
    </w:p>
    <w:p w14:paraId="1BBF0DB8">
      <w:pPr>
        <w:widowControl w:val="0"/>
        <w:adjustRightInd w:val="0"/>
        <w:snapToGrid w:val="0"/>
        <w:spacing w:line="400" w:lineRule="exact"/>
        <w:ind w:firstLine="459"/>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工程质量符合</w:t>
      </w:r>
      <w:r>
        <w:rPr>
          <w:rFonts w:hint="eastAsia" w:ascii="宋体" w:hAnsi="宋体" w:eastAsia="宋体" w:cs="宋体"/>
          <w:color w:val="auto"/>
          <w:kern w:val="2"/>
          <w:sz w:val="21"/>
          <w:szCs w:val="21"/>
          <w:highlight w:val="none"/>
          <w:u w:val="single"/>
          <w:lang w:val="en-US" w:eastAsia="zh-CN" w:bidi="ar-SA"/>
        </w:rPr>
        <w:t xml:space="preserve"> 达到国家施工验收规范合格标准 </w:t>
      </w:r>
      <w:r>
        <w:rPr>
          <w:rFonts w:hint="eastAsia" w:ascii="宋体" w:hAnsi="宋体" w:eastAsia="宋体" w:cs="宋体"/>
          <w:color w:val="auto"/>
          <w:kern w:val="2"/>
          <w:sz w:val="21"/>
          <w:szCs w:val="21"/>
          <w:highlight w:val="none"/>
          <w:lang w:val="en-US" w:eastAsia="zh-CN" w:bidi="ar-SA"/>
        </w:rPr>
        <w:t>。</w:t>
      </w:r>
    </w:p>
    <w:p w14:paraId="09FF33BB">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19" w:name="_Toc522201562"/>
      <w:bookmarkStart w:id="20" w:name="_Toc8031"/>
      <w:bookmarkStart w:id="21" w:name="_Toc406522031"/>
      <w:bookmarkStart w:id="22" w:name="_Toc406419156"/>
      <w:bookmarkStart w:id="23" w:name="_Toc351203484"/>
      <w:r>
        <w:rPr>
          <w:rFonts w:hint="eastAsia" w:ascii="宋体" w:hAnsi="宋体" w:eastAsia="等线" w:cs="宋体"/>
          <w:b/>
          <w:color w:val="auto"/>
          <w:kern w:val="2"/>
          <w:sz w:val="21"/>
          <w:szCs w:val="21"/>
          <w:highlight w:val="none"/>
          <w:lang w:val="en-US" w:eastAsia="zh-CN" w:bidi="ar-SA"/>
        </w:rPr>
        <w:t>四、签约合同价与合同价格形式</w:t>
      </w:r>
      <w:bookmarkEnd w:id="19"/>
      <w:bookmarkEnd w:id="20"/>
      <w:bookmarkEnd w:id="21"/>
      <w:bookmarkEnd w:id="22"/>
      <w:bookmarkEnd w:id="23"/>
    </w:p>
    <w:p w14:paraId="7DDDE437">
      <w:pPr>
        <w:widowControl w:val="0"/>
        <w:adjustRightInd w:val="0"/>
        <w:snapToGrid w:val="0"/>
        <w:spacing w:line="400" w:lineRule="exact"/>
        <w:ind w:firstLine="459"/>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 签约合同价为：</w:t>
      </w:r>
    </w:p>
    <w:p w14:paraId="4528876F">
      <w:pPr>
        <w:widowControl w:val="0"/>
        <w:adjustRightInd w:val="0"/>
        <w:snapToGrid w:val="0"/>
        <w:spacing w:line="400" w:lineRule="exact"/>
        <w:ind w:firstLine="525" w:firstLineChars="25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总价：人民币（大写）</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元）；</w:t>
      </w:r>
    </w:p>
    <w:p w14:paraId="781DA63C">
      <w:pPr>
        <w:widowControl w:val="0"/>
        <w:adjustRightInd w:val="0"/>
        <w:snapToGrid w:val="0"/>
        <w:spacing w:line="400" w:lineRule="exact"/>
        <w:ind w:firstLine="525" w:firstLineChars="25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其中：</w:t>
      </w:r>
    </w:p>
    <w:p w14:paraId="17E7274A">
      <w:pPr>
        <w:widowControl w:val="0"/>
        <w:adjustRightInd w:val="0"/>
        <w:snapToGrid w:val="0"/>
        <w:spacing w:line="400" w:lineRule="exact"/>
        <w:ind w:firstLine="420" w:firstLineChars="20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（1）投标报价：</w:t>
      </w:r>
    </w:p>
    <w:p w14:paraId="40B7AF6B">
      <w:pPr>
        <w:widowControl w:val="0"/>
        <w:adjustRightInd w:val="0"/>
        <w:snapToGrid w:val="0"/>
        <w:spacing w:line="400" w:lineRule="exact"/>
        <w:ind w:firstLine="978" w:firstLineChars="466"/>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0D75E141">
      <w:pPr>
        <w:widowControl w:val="0"/>
        <w:adjustRightInd w:val="0"/>
        <w:snapToGrid w:val="0"/>
        <w:spacing w:line="400" w:lineRule="exact"/>
        <w:ind w:firstLine="420" w:firstLineChars="20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（2）安全文明施工费：</w:t>
      </w:r>
    </w:p>
    <w:p w14:paraId="297682C7">
      <w:pPr>
        <w:widowControl w:val="0"/>
        <w:adjustRightInd w:val="0"/>
        <w:snapToGrid w:val="0"/>
        <w:spacing w:line="400" w:lineRule="exact"/>
        <w:ind w:firstLine="978" w:firstLineChars="466"/>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5DD97410">
      <w:pPr>
        <w:widowControl w:val="0"/>
        <w:adjustRightInd w:val="0"/>
        <w:snapToGrid w:val="0"/>
        <w:spacing w:line="400" w:lineRule="exact"/>
        <w:ind w:firstLine="420" w:firstLineChars="20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（3）规费：人民币（大写）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262082FC">
      <w:pPr>
        <w:widowControl w:val="0"/>
        <w:adjustRightInd w:val="0"/>
        <w:snapToGrid w:val="0"/>
        <w:spacing w:line="400" w:lineRule="exact"/>
        <w:ind w:firstLine="1050" w:firstLineChars="50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其中社会保险费：</w:t>
      </w:r>
    </w:p>
    <w:p w14:paraId="1C099B70">
      <w:pPr>
        <w:widowControl w:val="0"/>
        <w:adjustRightInd w:val="0"/>
        <w:snapToGrid w:val="0"/>
        <w:spacing w:line="400" w:lineRule="exact"/>
        <w:ind w:left="420" w:leftChars="200" w:firstLine="638" w:firstLineChars="304"/>
        <w:jc w:val="both"/>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69F36F86">
      <w:pPr>
        <w:widowControl w:val="0"/>
        <w:adjustRightInd w:val="0"/>
        <w:snapToGrid w:val="0"/>
        <w:spacing w:line="400" w:lineRule="exact"/>
        <w:ind w:firstLine="945" w:firstLineChars="450"/>
        <w:jc w:val="both"/>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其他：人民币（大写）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3133AD6D">
      <w:pPr>
        <w:widowControl w:val="0"/>
        <w:numPr>
          <w:ilvl w:val="0"/>
          <w:numId w:val="0"/>
        </w:numPr>
        <w:adjustRightInd w:val="0"/>
        <w:snapToGrid w:val="0"/>
        <w:spacing w:line="400" w:lineRule="exact"/>
        <w:ind w:firstLine="420" w:firstLineChars="20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（4）增值税：</w:t>
      </w:r>
    </w:p>
    <w:p w14:paraId="7C7E7478">
      <w:pPr>
        <w:widowControl w:val="0"/>
        <w:adjustRightInd w:val="0"/>
        <w:snapToGrid w:val="0"/>
        <w:spacing w:line="400" w:lineRule="exact"/>
        <w:ind w:left="420" w:leftChars="200" w:firstLine="420" w:firstLineChars="20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1B924287">
      <w:pPr>
        <w:widowControl w:val="0"/>
        <w:adjustRightInd w:val="0"/>
        <w:snapToGrid w:val="0"/>
        <w:spacing w:line="400" w:lineRule="exact"/>
        <w:ind w:firstLine="420" w:firstLineChars="20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（5）材料和工程设备暂估价金额：</w:t>
      </w:r>
    </w:p>
    <w:p w14:paraId="29D2C0AA">
      <w:pPr>
        <w:widowControl w:val="0"/>
        <w:adjustRightInd w:val="0"/>
        <w:snapToGrid w:val="0"/>
        <w:spacing w:line="400" w:lineRule="exact"/>
        <w:ind w:firstLine="945" w:firstLineChars="45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1747CE6C">
      <w:pPr>
        <w:widowControl w:val="0"/>
        <w:adjustRightInd w:val="0"/>
        <w:snapToGrid w:val="0"/>
        <w:spacing w:line="400" w:lineRule="exact"/>
        <w:ind w:firstLine="420" w:firstLineChars="20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（6）专业工程暂估价金额：</w:t>
      </w:r>
    </w:p>
    <w:p w14:paraId="365D85AB">
      <w:pPr>
        <w:widowControl w:val="0"/>
        <w:adjustRightInd w:val="0"/>
        <w:snapToGrid w:val="0"/>
        <w:spacing w:line="400" w:lineRule="exact"/>
        <w:ind w:firstLine="945" w:firstLineChars="450"/>
        <w:jc w:val="both"/>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32F4B3B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（7）安全生产责任保险费暂估价金额：</w:t>
      </w:r>
    </w:p>
    <w:p w14:paraId="2F056478">
      <w:pPr>
        <w:widowControl w:val="0"/>
        <w:adjustRightInd w:val="0"/>
        <w:snapToGrid w:val="0"/>
        <w:spacing w:line="400" w:lineRule="exact"/>
        <w:ind w:firstLine="945" w:firstLineChars="450"/>
        <w:jc w:val="both"/>
        <w:rPr>
          <w:rFonts w:hint="eastAsia"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53C564BB">
      <w:pPr>
        <w:widowControl w:val="0"/>
        <w:adjustRightInd w:val="0"/>
        <w:snapToGrid w:val="0"/>
        <w:spacing w:line="400" w:lineRule="exact"/>
        <w:ind w:firstLine="420" w:firstLineChars="20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（8）暂列金额：</w:t>
      </w:r>
    </w:p>
    <w:p w14:paraId="0C40411D">
      <w:pPr>
        <w:widowControl w:val="0"/>
        <w:adjustRightInd w:val="0"/>
        <w:snapToGrid w:val="0"/>
        <w:spacing w:line="400" w:lineRule="exact"/>
        <w:ind w:firstLine="945" w:firstLineChars="450"/>
        <w:jc w:val="both"/>
        <w:rPr>
          <w:rFonts w:ascii="宋体" w:hAnsi="宋体" w:eastAsia="宋体" w:cs="宋体"/>
          <w:strike w:val="0"/>
          <w:color w:val="auto"/>
          <w:kern w:val="2"/>
          <w:sz w:val="21"/>
          <w:szCs w:val="21"/>
          <w:highlight w:val="none"/>
          <w:lang w:val="en-US" w:eastAsia="zh-CN" w:bidi="ar-SA"/>
        </w:rPr>
      </w:pPr>
      <w:r>
        <w:rPr>
          <w:rFonts w:hint="eastAsia" w:ascii="宋体" w:hAnsi="宋体" w:eastAsia="宋体" w:cs="宋体"/>
          <w:strike w:val="0"/>
          <w:color w:val="auto"/>
          <w:kern w:val="2"/>
          <w:sz w:val="21"/>
          <w:szCs w:val="21"/>
          <w:highlight w:val="none"/>
          <w:lang w:val="en-US" w:eastAsia="zh-CN" w:bidi="ar-SA"/>
        </w:rPr>
        <w:t>人民币（大写）</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lang w:val="en-US" w:eastAsia="zh-CN" w:bidi="ar-SA"/>
        </w:rPr>
        <w:t>元）。</w:t>
      </w:r>
    </w:p>
    <w:p w14:paraId="2A992BE5">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 合同价格形式：</w:t>
      </w:r>
      <w:r>
        <w:rPr>
          <w:rFonts w:ascii="宋体" w:hAnsi="宋体" w:eastAsia="宋体" w:cs="宋体"/>
          <w:color w:val="auto"/>
          <w:spacing w:val="-6"/>
          <w:kern w:val="2"/>
          <w:sz w:val="21"/>
          <w:szCs w:val="21"/>
          <w:u w:val="single" w:color="auto"/>
          <w:lang w:val="en-US" w:eastAsia="zh-CN" w:bidi="ar-SA"/>
        </w:rPr>
        <w:t>固定综合单价，工程量按实际计算</w:t>
      </w:r>
      <w:r>
        <w:rPr>
          <w:rFonts w:hint="eastAsia" w:ascii="宋体" w:hAnsi="宋体" w:eastAsia="宋体" w:cs="宋体"/>
          <w:color w:val="auto"/>
          <w:kern w:val="2"/>
          <w:sz w:val="21"/>
          <w:szCs w:val="21"/>
          <w:highlight w:val="none"/>
          <w:lang w:val="en-US" w:eastAsia="zh-CN" w:bidi="ar-SA"/>
        </w:rPr>
        <w:t>。</w:t>
      </w:r>
    </w:p>
    <w:p w14:paraId="0038153F">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24" w:name="_Toc351203485"/>
      <w:bookmarkStart w:id="25" w:name="_Toc406522032"/>
      <w:bookmarkStart w:id="26" w:name="_Toc10860"/>
      <w:bookmarkStart w:id="27" w:name="_Toc406419157"/>
      <w:bookmarkStart w:id="28" w:name="_Toc522201563"/>
      <w:r>
        <w:rPr>
          <w:rFonts w:hint="eastAsia" w:ascii="宋体" w:hAnsi="宋体" w:eastAsia="等线" w:cs="宋体"/>
          <w:b/>
          <w:color w:val="auto"/>
          <w:kern w:val="2"/>
          <w:sz w:val="21"/>
          <w:szCs w:val="21"/>
          <w:highlight w:val="none"/>
          <w:lang w:val="en-US" w:eastAsia="zh-CN" w:bidi="ar-SA"/>
        </w:rPr>
        <w:t>五、</w:t>
      </w:r>
      <w:bookmarkEnd w:id="24"/>
      <w:r>
        <w:rPr>
          <w:rFonts w:hint="eastAsia" w:ascii="宋体" w:hAnsi="宋体" w:eastAsia="等线" w:cs="宋体"/>
          <w:b/>
          <w:color w:val="auto"/>
          <w:kern w:val="2"/>
          <w:sz w:val="21"/>
          <w:szCs w:val="21"/>
          <w:highlight w:val="none"/>
          <w:lang w:val="en-US" w:eastAsia="zh-CN" w:bidi="ar-SA"/>
        </w:rPr>
        <w:t>项目经理</w:t>
      </w:r>
      <w:bookmarkEnd w:id="25"/>
      <w:bookmarkEnd w:id="26"/>
      <w:bookmarkEnd w:id="27"/>
      <w:bookmarkEnd w:id="28"/>
    </w:p>
    <w:p w14:paraId="3BE16091">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承包人项目经理：</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u w:val="none"/>
          <w:lang w:val="en-US" w:eastAsia="zh-CN" w:bidi="ar-SA"/>
        </w:rPr>
        <w:t>；联系方式：</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3D0E86FB">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29" w:name="_Toc406522033"/>
      <w:bookmarkStart w:id="30" w:name="_Toc406419158"/>
      <w:bookmarkStart w:id="31" w:name="_Toc23735"/>
      <w:bookmarkStart w:id="32" w:name="_Toc522201564"/>
      <w:bookmarkStart w:id="33" w:name="_Toc351203486"/>
      <w:r>
        <w:rPr>
          <w:rFonts w:hint="eastAsia" w:ascii="宋体" w:hAnsi="宋体" w:eastAsia="等线" w:cs="宋体"/>
          <w:b/>
          <w:color w:val="auto"/>
          <w:kern w:val="2"/>
          <w:sz w:val="21"/>
          <w:szCs w:val="21"/>
          <w:highlight w:val="none"/>
          <w:lang w:val="en-US" w:eastAsia="zh-CN" w:bidi="ar-SA"/>
        </w:rPr>
        <w:t>六、合同文件构成</w:t>
      </w:r>
      <w:bookmarkEnd w:id="29"/>
      <w:bookmarkEnd w:id="30"/>
      <w:bookmarkEnd w:id="31"/>
      <w:bookmarkEnd w:id="32"/>
      <w:bookmarkEnd w:id="33"/>
    </w:p>
    <w:p w14:paraId="724953F8">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bookmarkStart w:id="34" w:name="_Toc7021"/>
      <w:bookmarkStart w:id="35" w:name="_Toc351203487"/>
      <w:bookmarkStart w:id="36" w:name="_Toc406522034"/>
      <w:bookmarkStart w:id="37" w:name="_Toc406419159"/>
      <w:r>
        <w:rPr>
          <w:rFonts w:hint="eastAsia" w:ascii="宋体" w:hAnsi="宋体" w:eastAsia="宋体" w:cs="宋体"/>
          <w:color w:val="auto"/>
          <w:kern w:val="2"/>
          <w:sz w:val="21"/>
          <w:szCs w:val="21"/>
          <w:highlight w:val="none"/>
          <w:lang w:val="en-US" w:eastAsia="zh-CN" w:bidi="ar-SA"/>
        </w:rPr>
        <w:t>本协议书与下列文件一起构成合同文件：</w:t>
      </w:r>
    </w:p>
    <w:p w14:paraId="57C07229">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（1）中标通知书（如果有）；</w:t>
      </w:r>
    </w:p>
    <w:p w14:paraId="3787D1D9">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（2）投标函及其附录（如果有）； </w:t>
      </w:r>
    </w:p>
    <w:p w14:paraId="6B4473F2">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（3）专用合同条款及其附件；</w:t>
      </w:r>
    </w:p>
    <w:p w14:paraId="773921E9">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（4）通用合同条款；</w:t>
      </w:r>
    </w:p>
    <w:p w14:paraId="40690466">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（5）技术标准和要求；</w:t>
      </w:r>
    </w:p>
    <w:p w14:paraId="0DBBAF62">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（6）图纸；</w:t>
      </w:r>
    </w:p>
    <w:p w14:paraId="73A144B8">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（7）已标价工程量清单或预算书；</w:t>
      </w:r>
    </w:p>
    <w:p w14:paraId="5EB103B6">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（8）其他合同文件。</w:t>
      </w:r>
    </w:p>
    <w:p w14:paraId="6A987B79">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在合同订立及履行过程中形成的与合同有关的文件均构成合同文件组成部分。</w:t>
      </w:r>
    </w:p>
    <w:p w14:paraId="50A18334">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上述各项合同文件包括合同当事人就该项合同文件所作出的补充和修改，属于同一类内容的文件，应以最新签署的为准。专用合同条款及其附件须经合同当事人签字或盖章。</w:t>
      </w:r>
    </w:p>
    <w:p w14:paraId="1200D44D">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38" w:name="_Toc522201565"/>
      <w:r>
        <w:rPr>
          <w:rFonts w:hint="eastAsia" w:ascii="宋体" w:hAnsi="宋体" w:eastAsia="等线" w:cs="宋体"/>
          <w:b/>
          <w:color w:val="auto"/>
          <w:kern w:val="2"/>
          <w:sz w:val="21"/>
          <w:szCs w:val="21"/>
          <w:highlight w:val="none"/>
          <w:lang w:val="en-US" w:eastAsia="zh-CN" w:bidi="ar-SA"/>
        </w:rPr>
        <w:t>七、承诺</w:t>
      </w:r>
      <w:bookmarkEnd w:id="34"/>
      <w:bookmarkEnd w:id="35"/>
      <w:bookmarkEnd w:id="36"/>
      <w:bookmarkEnd w:id="37"/>
      <w:bookmarkEnd w:id="38"/>
    </w:p>
    <w:p w14:paraId="72F052F5">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bookmarkStart w:id="39" w:name="_Toc351203488"/>
      <w:bookmarkStart w:id="40" w:name="_Toc11962"/>
      <w:bookmarkStart w:id="41" w:name="_Toc406522035"/>
      <w:bookmarkStart w:id="42" w:name="_Toc406419160"/>
      <w:r>
        <w:rPr>
          <w:rFonts w:hint="eastAsia" w:ascii="宋体" w:hAnsi="宋体" w:eastAsia="宋体" w:cs="宋体"/>
          <w:color w:val="auto"/>
          <w:kern w:val="2"/>
          <w:sz w:val="21"/>
          <w:szCs w:val="21"/>
          <w:highlight w:val="none"/>
          <w:lang w:val="en-US" w:eastAsia="zh-CN" w:bidi="ar-SA"/>
        </w:rPr>
        <w:t>1.发包人承诺按照法律规定履行项目审批手续、筹集工程建设资金并按照合同约定的期限和方式支付合同价款。</w:t>
      </w:r>
    </w:p>
    <w:p w14:paraId="0A3DAFB8">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2.承包人承诺按照法律规定及合同约定组织完成工程施工，确保工程质量和安全，不进行转包及违法分包，并在缺陷责任期及保修期内承担相应的工程维修责任。</w:t>
      </w:r>
    </w:p>
    <w:p w14:paraId="0BE86069">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3.发包人和承包人通过招投标形式签订合同的，双方理解并承诺不再就同一工程另行签订与合同实质性内容相背离的协议。</w:t>
      </w:r>
    </w:p>
    <w:p w14:paraId="13B63371">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43" w:name="_Toc522201566"/>
      <w:r>
        <w:rPr>
          <w:rFonts w:hint="eastAsia" w:ascii="宋体" w:hAnsi="宋体" w:eastAsia="等线" w:cs="宋体"/>
          <w:b/>
          <w:color w:val="auto"/>
          <w:kern w:val="2"/>
          <w:sz w:val="21"/>
          <w:szCs w:val="21"/>
          <w:highlight w:val="none"/>
          <w:lang w:val="en-US" w:eastAsia="zh-CN" w:bidi="ar-SA"/>
        </w:rPr>
        <w:t>八、词语含义</w:t>
      </w:r>
      <w:bookmarkEnd w:id="39"/>
      <w:bookmarkEnd w:id="40"/>
      <w:bookmarkEnd w:id="41"/>
      <w:bookmarkEnd w:id="42"/>
      <w:bookmarkEnd w:id="43"/>
      <w:bookmarkStart w:id="1719" w:name="_GoBack"/>
      <w:bookmarkEnd w:id="1719"/>
    </w:p>
    <w:p w14:paraId="31CB4072">
      <w:pPr>
        <w:widowControl w:val="0"/>
        <w:adjustRightInd w:val="0"/>
        <w:snapToGrid w:val="0"/>
        <w:spacing w:line="40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本协议书中词语含义与第二部分通用合同条款中赋予的含义相同。</w:t>
      </w:r>
    </w:p>
    <w:p w14:paraId="0B280668">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44" w:name="_Toc406419161"/>
      <w:bookmarkStart w:id="45" w:name="_Toc351203489"/>
      <w:bookmarkStart w:id="46" w:name="_Toc22011"/>
      <w:bookmarkStart w:id="47" w:name="_Toc406522036"/>
      <w:bookmarkStart w:id="48" w:name="_Toc522201567"/>
      <w:r>
        <w:rPr>
          <w:rFonts w:hint="eastAsia" w:ascii="宋体" w:hAnsi="宋体" w:eastAsia="等线" w:cs="宋体"/>
          <w:b/>
          <w:color w:val="auto"/>
          <w:kern w:val="2"/>
          <w:sz w:val="21"/>
          <w:szCs w:val="21"/>
          <w:highlight w:val="none"/>
          <w:lang w:val="en-US" w:eastAsia="zh-CN" w:bidi="ar-SA"/>
        </w:rPr>
        <w:t>九、签订时间</w:t>
      </w:r>
      <w:bookmarkEnd w:id="44"/>
      <w:bookmarkEnd w:id="45"/>
      <w:bookmarkEnd w:id="46"/>
      <w:bookmarkEnd w:id="47"/>
      <w:bookmarkEnd w:id="48"/>
    </w:p>
    <w:p w14:paraId="44B7495F">
      <w:pPr>
        <w:widowControl w:val="0"/>
        <w:adjustRightInd w:val="0"/>
        <w:snapToGrid w:val="0"/>
        <w:spacing w:line="400" w:lineRule="exact"/>
        <w:ind w:firstLine="420" w:firstLineChars="200"/>
        <w:jc w:val="both"/>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本合同于</w:t>
      </w:r>
      <w:r>
        <w:rPr>
          <w:rFonts w:hint="eastAsia" w:ascii="宋体" w:hAnsi="宋体" w:eastAsia="宋体" w:cs="宋体"/>
          <w:bCs/>
          <w:color w:val="auto"/>
          <w:kern w:val="2"/>
          <w:sz w:val="21"/>
          <w:szCs w:val="21"/>
          <w:highlight w:val="none"/>
          <w:u w:val="single"/>
          <w:lang w:val="en-US" w:eastAsia="zh-CN" w:bidi="ar-SA"/>
        </w:rPr>
        <w:t xml:space="preserve">  </w:t>
      </w:r>
      <w:r>
        <w:rPr>
          <w:rFonts w:hint="eastAsia" w:ascii="宋体" w:hAnsi="宋体" w:eastAsia="宋体" w:cs="宋体"/>
          <w:bCs/>
          <w:color w:val="auto"/>
          <w:kern w:val="2"/>
          <w:sz w:val="21"/>
          <w:szCs w:val="21"/>
          <w:highlight w:val="none"/>
          <w:lang w:val="en-US" w:eastAsia="zh-CN" w:bidi="ar-SA"/>
        </w:rPr>
        <w:t>年</w:t>
      </w:r>
      <w:r>
        <w:rPr>
          <w:rFonts w:hint="eastAsia" w:ascii="宋体" w:hAnsi="宋体" w:eastAsia="宋体" w:cs="宋体"/>
          <w:bCs/>
          <w:color w:val="auto"/>
          <w:kern w:val="2"/>
          <w:sz w:val="21"/>
          <w:szCs w:val="21"/>
          <w:highlight w:val="none"/>
          <w:u w:val="single"/>
          <w:lang w:val="en-US" w:eastAsia="zh-CN" w:bidi="ar-SA"/>
        </w:rPr>
        <w:t xml:space="preserve">  </w:t>
      </w:r>
      <w:r>
        <w:rPr>
          <w:rFonts w:hint="eastAsia" w:ascii="宋体" w:hAnsi="宋体" w:eastAsia="宋体" w:cs="宋体"/>
          <w:bCs/>
          <w:color w:val="auto"/>
          <w:kern w:val="2"/>
          <w:sz w:val="21"/>
          <w:szCs w:val="21"/>
          <w:highlight w:val="none"/>
          <w:lang w:val="en-US" w:eastAsia="zh-CN" w:bidi="ar-SA"/>
        </w:rPr>
        <w:t>月</w:t>
      </w:r>
      <w:r>
        <w:rPr>
          <w:rFonts w:hint="eastAsia" w:ascii="宋体" w:hAnsi="宋体" w:eastAsia="宋体" w:cs="宋体"/>
          <w:bCs/>
          <w:color w:val="auto"/>
          <w:kern w:val="2"/>
          <w:sz w:val="21"/>
          <w:szCs w:val="21"/>
          <w:highlight w:val="none"/>
          <w:u w:val="single"/>
          <w:lang w:val="en-US" w:eastAsia="zh-CN" w:bidi="ar-SA"/>
        </w:rPr>
        <w:t xml:space="preserve">  </w:t>
      </w:r>
      <w:r>
        <w:rPr>
          <w:rFonts w:hint="eastAsia" w:ascii="宋体" w:hAnsi="宋体" w:eastAsia="宋体" w:cs="宋体"/>
          <w:bCs/>
          <w:color w:val="auto"/>
          <w:kern w:val="2"/>
          <w:sz w:val="21"/>
          <w:szCs w:val="21"/>
          <w:highlight w:val="none"/>
          <w:lang w:val="en-US" w:eastAsia="zh-CN" w:bidi="ar-SA"/>
        </w:rPr>
        <w:t>日签订。</w:t>
      </w:r>
    </w:p>
    <w:p w14:paraId="3A2CC6E1">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49" w:name="_Toc406419162"/>
      <w:bookmarkStart w:id="50" w:name="_Toc351203490"/>
      <w:bookmarkStart w:id="51" w:name="_Toc3692"/>
      <w:bookmarkStart w:id="52" w:name="_Toc406522037"/>
      <w:bookmarkStart w:id="53" w:name="_Toc522201568"/>
      <w:r>
        <w:rPr>
          <w:rFonts w:hint="eastAsia" w:ascii="宋体" w:hAnsi="宋体" w:eastAsia="等线" w:cs="宋体"/>
          <w:b/>
          <w:color w:val="auto"/>
          <w:kern w:val="2"/>
          <w:sz w:val="21"/>
          <w:szCs w:val="21"/>
          <w:highlight w:val="none"/>
          <w:lang w:val="en-US" w:eastAsia="zh-CN" w:bidi="ar-SA"/>
        </w:rPr>
        <w:t>十、签订地点</w:t>
      </w:r>
      <w:bookmarkEnd w:id="49"/>
      <w:bookmarkEnd w:id="50"/>
      <w:bookmarkEnd w:id="51"/>
      <w:bookmarkEnd w:id="52"/>
      <w:bookmarkEnd w:id="53"/>
    </w:p>
    <w:p w14:paraId="3A77DBF4">
      <w:pPr>
        <w:widowControl w:val="0"/>
        <w:adjustRightInd w:val="0"/>
        <w:snapToGrid w:val="0"/>
        <w:spacing w:line="400" w:lineRule="exact"/>
        <w:ind w:firstLine="420" w:firstLineChars="200"/>
        <w:jc w:val="both"/>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本合同在</w:t>
      </w:r>
      <w:r>
        <w:rPr>
          <w:rFonts w:hint="eastAsia" w:ascii="宋体" w:hAnsi="宋体" w:eastAsia="宋体" w:cs="宋体"/>
          <w:bCs/>
          <w:color w:val="auto"/>
          <w:kern w:val="2"/>
          <w:sz w:val="21"/>
          <w:szCs w:val="21"/>
          <w:highlight w:val="none"/>
          <w:u w:val="single"/>
          <w:lang w:val="en-US" w:eastAsia="zh-CN" w:bidi="ar-SA"/>
        </w:rPr>
        <w:t xml:space="preserve">  广西桂林市全州县 </w:t>
      </w:r>
      <w:r>
        <w:rPr>
          <w:rFonts w:hint="eastAsia" w:ascii="宋体" w:hAnsi="宋体" w:eastAsia="宋体" w:cs="宋体"/>
          <w:bCs/>
          <w:color w:val="auto"/>
          <w:kern w:val="2"/>
          <w:sz w:val="21"/>
          <w:szCs w:val="21"/>
          <w:highlight w:val="none"/>
          <w:lang w:val="en-US" w:eastAsia="zh-CN" w:bidi="ar-SA"/>
        </w:rPr>
        <w:t>签订。</w:t>
      </w:r>
    </w:p>
    <w:p w14:paraId="74DFF620">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54" w:name="_Toc9576"/>
      <w:bookmarkStart w:id="55" w:name="_Toc406522038"/>
      <w:bookmarkStart w:id="56" w:name="_Toc522201569"/>
      <w:bookmarkStart w:id="57" w:name="_Toc351203491"/>
      <w:bookmarkStart w:id="58" w:name="_Toc406419163"/>
      <w:r>
        <w:rPr>
          <w:rFonts w:hint="eastAsia" w:ascii="宋体" w:hAnsi="宋体" w:eastAsia="等线" w:cs="宋体"/>
          <w:b/>
          <w:color w:val="auto"/>
          <w:kern w:val="2"/>
          <w:sz w:val="21"/>
          <w:szCs w:val="21"/>
          <w:highlight w:val="none"/>
          <w:lang w:val="en-US" w:eastAsia="zh-CN" w:bidi="ar-SA"/>
        </w:rPr>
        <w:t>十一、补充协议</w:t>
      </w:r>
      <w:bookmarkEnd w:id="54"/>
      <w:bookmarkEnd w:id="55"/>
      <w:bookmarkEnd w:id="56"/>
      <w:bookmarkEnd w:id="57"/>
      <w:bookmarkEnd w:id="58"/>
    </w:p>
    <w:p w14:paraId="35ABF09B">
      <w:pPr>
        <w:widowControl w:val="0"/>
        <w:adjustRightInd w:val="0"/>
        <w:snapToGrid w:val="0"/>
        <w:spacing w:line="400" w:lineRule="exact"/>
        <w:ind w:firstLine="420" w:firstLineChars="200"/>
        <w:jc w:val="both"/>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合同未尽事宜，合同当事人另行签订补充协议，补充协议是合同的组成部分。</w:t>
      </w:r>
    </w:p>
    <w:p w14:paraId="6320E5B8">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59" w:name="_Toc351203492"/>
      <w:bookmarkStart w:id="60" w:name="_Toc522201570"/>
      <w:bookmarkStart w:id="61" w:name="_Toc406419164"/>
      <w:bookmarkStart w:id="62" w:name="_Toc32443"/>
      <w:bookmarkStart w:id="63" w:name="_Toc406522039"/>
      <w:r>
        <w:rPr>
          <w:rFonts w:hint="eastAsia" w:ascii="宋体" w:hAnsi="宋体" w:eastAsia="等线" w:cs="宋体"/>
          <w:b/>
          <w:color w:val="auto"/>
          <w:kern w:val="2"/>
          <w:sz w:val="21"/>
          <w:szCs w:val="21"/>
          <w:highlight w:val="none"/>
          <w:lang w:val="en-US" w:eastAsia="zh-CN" w:bidi="ar-SA"/>
        </w:rPr>
        <w:t>十二、合同生效</w:t>
      </w:r>
      <w:bookmarkEnd w:id="59"/>
      <w:bookmarkEnd w:id="60"/>
      <w:bookmarkEnd w:id="61"/>
      <w:bookmarkEnd w:id="62"/>
      <w:bookmarkEnd w:id="63"/>
    </w:p>
    <w:p w14:paraId="04767B0F">
      <w:pPr>
        <w:widowControl w:val="0"/>
        <w:adjustRightInd w:val="0"/>
        <w:snapToGrid w:val="0"/>
        <w:spacing w:line="400" w:lineRule="exact"/>
        <w:ind w:firstLine="420" w:firstLineChars="200"/>
        <w:jc w:val="both"/>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本合同自</w:t>
      </w:r>
      <w:r>
        <w:rPr>
          <w:rFonts w:hint="eastAsia" w:ascii="宋体" w:hAnsi="宋体" w:eastAsia="宋体" w:cs="宋体"/>
          <w:bCs/>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u w:val="single"/>
          <w:lang w:val="en-US" w:eastAsia="zh-CN" w:bidi="ar-SA"/>
        </w:rPr>
        <w:t>双方法定代表人或其委托代理人签字或盖章并加盖单位公章后</w:t>
      </w:r>
      <w:r>
        <w:rPr>
          <w:rFonts w:hint="eastAsia" w:ascii="宋体" w:hAnsi="宋体" w:eastAsia="宋体" w:cs="宋体"/>
          <w:bCs/>
          <w:color w:val="auto"/>
          <w:kern w:val="2"/>
          <w:sz w:val="21"/>
          <w:szCs w:val="21"/>
          <w:highlight w:val="none"/>
          <w:u w:val="single"/>
          <w:lang w:val="en-US" w:eastAsia="zh-CN" w:bidi="ar-SA"/>
        </w:rPr>
        <w:t xml:space="preserve"> </w:t>
      </w:r>
      <w:r>
        <w:rPr>
          <w:rFonts w:hint="eastAsia" w:ascii="宋体" w:hAnsi="宋体" w:eastAsia="宋体" w:cs="宋体"/>
          <w:bCs/>
          <w:color w:val="auto"/>
          <w:kern w:val="2"/>
          <w:sz w:val="21"/>
          <w:szCs w:val="21"/>
          <w:highlight w:val="none"/>
          <w:lang w:val="en-US" w:eastAsia="zh-CN" w:bidi="ar-SA"/>
        </w:rPr>
        <w:t>生效。</w:t>
      </w:r>
    </w:p>
    <w:p w14:paraId="66664ACB">
      <w:pPr>
        <w:widowControl w:val="0"/>
        <w:adjustRightInd w:val="0"/>
        <w:snapToGrid w:val="0"/>
        <w:spacing w:line="400" w:lineRule="exact"/>
        <w:ind w:firstLine="420" w:firstLineChars="200"/>
        <w:jc w:val="both"/>
        <w:outlineLvl w:val="0"/>
        <w:rPr>
          <w:rFonts w:ascii="宋体" w:hAnsi="宋体" w:eastAsia="等线" w:cs="宋体"/>
          <w:b/>
          <w:color w:val="auto"/>
          <w:kern w:val="2"/>
          <w:sz w:val="21"/>
          <w:szCs w:val="21"/>
          <w:highlight w:val="none"/>
          <w:lang w:val="en-US" w:eastAsia="zh-CN" w:bidi="ar-SA"/>
        </w:rPr>
      </w:pPr>
      <w:bookmarkStart w:id="64" w:name="_Toc406522040"/>
      <w:bookmarkStart w:id="65" w:name="_Toc406419165"/>
      <w:bookmarkStart w:id="66" w:name="_Toc351203493"/>
      <w:bookmarkStart w:id="67" w:name="_Toc14945"/>
      <w:bookmarkStart w:id="68" w:name="_Toc522201571"/>
      <w:r>
        <w:rPr>
          <w:rFonts w:hint="eastAsia" w:ascii="宋体" w:hAnsi="宋体" w:eastAsia="等线" w:cs="宋体"/>
          <w:b/>
          <w:color w:val="auto"/>
          <w:kern w:val="2"/>
          <w:sz w:val="21"/>
          <w:szCs w:val="21"/>
          <w:highlight w:val="none"/>
          <w:lang w:val="en-US" w:eastAsia="zh-CN" w:bidi="ar-SA"/>
        </w:rPr>
        <w:t>十三、合同份数</w:t>
      </w:r>
      <w:bookmarkEnd w:id="64"/>
      <w:bookmarkEnd w:id="65"/>
      <w:bookmarkEnd w:id="66"/>
      <w:bookmarkEnd w:id="67"/>
      <w:bookmarkEnd w:id="68"/>
    </w:p>
    <w:p w14:paraId="0D193B44">
      <w:pPr>
        <w:widowControl w:val="0"/>
        <w:adjustRightInd w:val="0"/>
        <w:snapToGrid w:val="0"/>
        <w:spacing w:line="400" w:lineRule="exact"/>
        <w:ind w:firstLine="420" w:firstLineChars="200"/>
        <w:jc w:val="both"/>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本合同一式</w:t>
      </w:r>
      <w:r>
        <w:rPr>
          <w:rFonts w:hint="eastAsia" w:ascii="宋体" w:hAnsi="宋体" w:eastAsia="宋体" w:cs="宋体"/>
          <w:bCs/>
          <w:color w:val="auto"/>
          <w:kern w:val="2"/>
          <w:sz w:val="21"/>
          <w:szCs w:val="21"/>
          <w:highlight w:val="none"/>
          <w:u w:val="single"/>
          <w:lang w:val="en-US" w:eastAsia="zh-CN" w:bidi="ar-SA"/>
        </w:rPr>
        <w:t xml:space="preserve">  </w:t>
      </w:r>
      <w:r>
        <w:rPr>
          <w:rFonts w:hint="eastAsia" w:ascii="宋体" w:hAnsi="宋体" w:eastAsia="宋体" w:cs="宋体"/>
          <w:bCs/>
          <w:color w:val="auto"/>
          <w:kern w:val="2"/>
          <w:sz w:val="21"/>
          <w:szCs w:val="21"/>
          <w:highlight w:val="none"/>
          <w:lang w:val="en-US" w:eastAsia="zh-CN" w:bidi="ar-SA"/>
        </w:rPr>
        <w:t>份，均具有同等法律效力，发包人执</w:t>
      </w:r>
      <w:r>
        <w:rPr>
          <w:rFonts w:hint="eastAsia" w:ascii="宋体" w:hAnsi="宋体" w:eastAsia="宋体" w:cs="宋体"/>
          <w:bCs/>
          <w:color w:val="auto"/>
          <w:kern w:val="2"/>
          <w:sz w:val="21"/>
          <w:szCs w:val="21"/>
          <w:highlight w:val="none"/>
          <w:u w:val="single"/>
          <w:lang w:val="en-US" w:eastAsia="zh-CN" w:bidi="ar-SA"/>
        </w:rPr>
        <w:t xml:space="preserve">    </w:t>
      </w:r>
      <w:r>
        <w:rPr>
          <w:rFonts w:hint="eastAsia" w:ascii="宋体" w:hAnsi="宋体" w:eastAsia="宋体" w:cs="宋体"/>
          <w:bCs/>
          <w:color w:val="auto"/>
          <w:kern w:val="2"/>
          <w:sz w:val="21"/>
          <w:szCs w:val="21"/>
          <w:highlight w:val="none"/>
          <w:lang w:val="en-US" w:eastAsia="zh-CN" w:bidi="ar-SA"/>
        </w:rPr>
        <w:t>份，承包人执</w:t>
      </w:r>
      <w:r>
        <w:rPr>
          <w:rFonts w:hint="eastAsia" w:ascii="宋体" w:hAnsi="宋体" w:eastAsia="宋体" w:cs="宋体"/>
          <w:bCs/>
          <w:color w:val="auto"/>
          <w:kern w:val="2"/>
          <w:sz w:val="21"/>
          <w:szCs w:val="21"/>
          <w:highlight w:val="none"/>
          <w:u w:val="single"/>
          <w:lang w:val="en-US" w:eastAsia="zh-CN" w:bidi="ar-SA"/>
        </w:rPr>
        <w:t xml:space="preserve">  </w:t>
      </w:r>
      <w:r>
        <w:rPr>
          <w:rFonts w:hint="eastAsia" w:ascii="宋体" w:hAnsi="宋体" w:eastAsia="宋体" w:cs="宋体"/>
          <w:bCs/>
          <w:color w:val="auto"/>
          <w:kern w:val="2"/>
          <w:sz w:val="21"/>
          <w:szCs w:val="21"/>
          <w:highlight w:val="none"/>
          <w:lang w:val="en-US" w:eastAsia="zh-CN" w:bidi="ar-SA"/>
        </w:rPr>
        <w:t>份，招标代理机构执</w:t>
      </w:r>
      <w:r>
        <w:rPr>
          <w:rFonts w:hint="eastAsia" w:ascii="宋体" w:hAnsi="宋体" w:eastAsia="宋体" w:cs="宋体"/>
          <w:bCs/>
          <w:color w:val="auto"/>
          <w:kern w:val="2"/>
          <w:sz w:val="21"/>
          <w:szCs w:val="21"/>
          <w:highlight w:val="none"/>
          <w:u w:val="single"/>
          <w:lang w:val="en-US" w:eastAsia="zh-CN" w:bidi="ar-SA"/>
        </w:rPr>
        <w:t xml:space="preserve"> 壹 </w:t>
      </w:r>
      <w:r>
        <w:rPr>
          <w:rFonts w:hint="eastAsia" w:ascii="宋体" w:hAnsi="宋体" w:eastAsia="宋体" w:cs="宋体"/>
          <w:bCs/>
          <w:color w:val="auto"/>
          <w:kern w:val="2"/>
          <w:sz w:val="21"/>
          <w:szCs w:val="21"/>
          <w:highlight w:val="none"/>
          <w:lang w:val="en-US" w:eastAsia="zh-CN" w:bidi="ar-SA"/>
        </w:rPr>
        <w:t>份。</w:t>
      </w:r>
    </w:p>
    <w:p w14:paraId="46C679A4">
      <w:pPr>
        <w:widowControl w:val="0"/>
        <w:adjustRightInd w:val="0"/>
        <w:snapToGrid w:val="0"/>
        <w:spacing w:line="400" w:lineRule="exact"/>
        <w:ind w:firstLine="420" w:firstLineChars="200"/>
        <w:jc w:val="both"/>
        <w:rPr>
          <w:rFonts w:ascii="宋体" w:hAnsi="宋体" w:eastAsia="宋体" w:cs="宋体"/>
          <w:bCs/>
          <w:color w:val="auto"/>
          <w:kern w:val="2"/>
          <w:sz w:val="21"/>
          <w:szCs w:val="21"/>
          <w:highlight w:val="none"/>
          <w:lang w:val="en-US" w:eastAsia="zh-CN" w:bidi="ar-SA"/>
        </w:rPr>
      </w:pPr>
    </w:p>
    <w:tbl>
      <w:tblPr>
        <w:tblStyle w:val="9"/>
        <w:tblW w:w="8900" w:type="dxa"/>
        <w:tblInd w:w="4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03"/>
        <w:gridCol w:w="4597"/>
      </w:tblGrid>
      <w:tr w14:paraId="5801C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454876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发包人：（公章）</w:t>
            </w:r>
          </w:p>
          <w:p w14:paraId="580AD90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b/>
                <w:bCs/>
                <w:color w:val="auto"/>
                <w:kern w:val="0"/>
                <w:sz w:val="21"/>
                <w:szCs w:val="21"/>
                <w:highlight w:val="none"/>
                <w:u w:val="none"/>
                <w:lang w:val="en-US" w:eastAsia="zh-CN"/>
              </w:rPr>
              <w:t xml:space="preserve"> </w:t>
            </w:r>
          </w:p>
        </w:tc>
        <w:tc>
          <w:tcPr>
            <w:tcW w:w="4597" w:type="dxa"/>
            <w:noWrap w:val="0"/>
            <w:vAlign w:val="top"/>
          </w:tcPr>
          <w:p w14:paraId="36769EA1">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承包人：（公章）</w:t>
            </w:r>
          </w:p>
          <w:p w14:paraId="692E2B3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b/>
                <w:bCs/>
                <w:color w:val="auto"/>
                <w:highlight w:val="none"/>
                <w:u w:val="none"/>
                <w:lang w:val="en-US" w:eastAsia="zh-CN"/>
              </w:rPr>
              <w:t xml:space="preserve"> </w:t>
            </w:r>
          </w:p>
        </w:tc>
      </w:tr>
      <w:tr w14:paraId="3AA1F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F95D11A">
            <w:pPr>
              <w:spacing w:line="360" w:lineRule="auto"/>
              <w:rPr>
                <w:rFonts w:hint="eastAsia" w:ascii="宋体" w:hAnsi="宋体" w:eastAsia="宋体" w:cs="宋体"/>
                <w:color w:val="auto"/>
                <w:kern w:val="0"/>
                <w:sz w:val="21"/>
                <w:szCs w:val="21"/>
                <w:highlight w:val="none"/>
                <w:u w:val="none"/>
                <w:lang w:val="en-US" w:eastAsia="zh-CN"/>
              </w:rPr>
            </w:pPr>
          </w:p>
        </w:tc>
        <w:tc>
          <w:tcPr>
            <w:tcW w:w="4597" w:type="dxa"/>
            <w:noWrap w:val="0"/>
            <w:vAlign w:val="top"/>
          </w:tcPr>
          <w:p w14:paraId="12EC018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 </w:t>
            </w:r>
          </w:p>
        </w:tc>
      </w:tr>
      <w:tr w14:paraId="2D42D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E2321B1">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ascii="Times New Roman" w:hAnsi="宋体" w:eastAsia="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5102877B">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c>
          <w:tcPr>
            <w:tcW w:w="4597" w:type="dxa"/>
            <w:noWrap w:val="0"/>
            <w:vAlign w:val="top"/>
          </w:tcPr>
          <w:p w14:paraId="107D5F13">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ascii="Times New Roman" w:hAnsi="宋体" w:eastAsia="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022B01C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r>
      <w:tr w14:paraId="0235B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303" w:type="dxa"/>
            <w:noWrap w:val="0"/>
            <w:vAlign w:val="top"/>
          </w:tcPr>
          <w:p w14:paraId="3C8043F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统一社会信用代码：</w:t>
            </w:r>
            <w:r>
              <w:rPr>
                <w:rFonts w:hint="eastAsia" w:ascii="宋体" w:hAnsi="宋体" w:eastAsia="宋体" w:cs="Times New Roman"/>
                <w:color w:val="auto"/>
                <w:kern w:val="0"/>
                <w:szCs w:val="21"/>
                <w:highlight w:val="none"/>
                <w:lang w:val="en-US" w:eastAsia="zh-CN"/>
              </w:rPr>
              <w:t xml:space="preserve"> </w:t>
            </w:r>
          </w:p>
        </w:tc>
        <w:tc>
          <w:tcPr>
            <w:tcW w:w="4597" w:type="dxa"/>
            <w:noWrap w:val="0"/>
            <w:vAlign w:val="top"/>
          </w:tcPr>
          <w:p w14:paraId="3F6A1FE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统一社会信用代码： </w:t>
            </w:r>
          </w:p>
        </w:tc>
      </w:tr>
      <w:tr w14:paraId="63686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9ACCC9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地址： </w:t>
            </w:r>
          </w:p>
        </w:tc>
        <w:tc>
          <w:tcPr>
            <w:tcW w:w="4597" w:type="dxa"/>
            <w:noWrap w:val="0"/>
            <w:vAlign w:val="top"/>
          </w:tcPr>
          <w:p w14:paraId="5B7DD976">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地址：</w:t>
            </w:r>
            <w:r>
              <w:rPr>
                <w:rFonts w:hint="eastAsia" w:ascii="宋体" w:hAnsi="宋体" w:eastAsia="宋体" w:cs="宋体"/>
                <w:color w:val="auto"/>
                <w:sz w:val="21"/>
                <w:szCs w:val="21"/>
                <w:highlight w:val="none"/>
                <w:u w:val="none"/>
                <w:lang w:val="en-US" w:eastAsia="zh-CN"/>
              </w:rPr>
              <w:t xml:space="preserve">  </w:t>
            </w:r>
          </w:p>
        </w:tc>
      </w:tr>
      <w:tr w14:paraId="5D439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602515C">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邮政编码：</w:t>
            </w:r>
          </w:p>
        </w:tc>
        <w:tc>
          <w:tcPr>
            <w:tcW w:w="4597" w:type="dxa"/>
            <w:noWrap w:val="0"/>
            <w:vAlign w:val="top"/>
          </w:tcPr>
          <w:p w14:paraId="695B656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邮政编码：  </w:t>
            </w:r>
          </w:p>
        </w:tc>
      </w:tr>
      <w:tr w14:paraId="37AA8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784A0BF5">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p>
        </w:tc>
        <w:tc>
          <w:tcPr>
            <w:tcW w:w="4597" w:type="dxa"/>
            <w:noWrap w:val="0"/>
            <w:vAlign w:val="top"/>
          </w:tcPr>
          <w:p w14:paraId="7B28298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联系人： </w:t>
            </w:r>
          </w:p>
        </w:tc>
      </w:tr>
      <w:tr w14:paraId="359B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2F099623">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电话：</w:t>
            </w:r>
          </w:p>
        </w:tc>
        <w:tc>
          <w:tcPr>
            <w:tcW w:w="4597" w:type="dxa"/>
            <w:noWrap w:val="0"/>
            <w:vAlign w:val="top"/>
          </w:tcPr>
          <w:p w14:paraId="35A72A9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电话： </w:t>
            </w:r>
          </w:p>
        </w:tc>
      </w:tr>
      <w:tr w14:paraId="3456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6B56C2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传真：</w:t>
            </w:r>
          </w:p>
        </w:tc>
        <w:tc>
          <w:tcPr>
            <w:tcW w:w="4597" w:type="dxa"/>
            <w:noWrap w:val="0"/>
            <w:vAlign w:val="top"/>
          </w:tcPr>
          <w:p w14:paraId="7A52E20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传真：  </w:t>
            </w:r>
          </w:p>
        </w:tc>
      </w:tr>
      <w:tr w14:paraId="7A89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84442D6">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电子信箱：</w:t>
            </w:r>
          </w:p>
        </w:tc>
        <w:tc>
          <w:tcPr>
            <w:tcW w:w="4597" w:type="dxa"/>
            <w:noWrap w:val="0"/>
            <w:vAlign w:val="top"/>
          </w:tcPr>
          <w:p w14:paraId="2F82649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电子信箱： </w:t>
            </w:r>
          </w:p>
        </w:tc>
      </w:tr>
      <w:tr w14:paraId="332C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2D801E44">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开户银行：</w:t>
            </w:r>
          </w:p>
        </w:tc>
        <w:tc>
          <w:tcPr>
            <w:tcW w:w="4597" w:type="dxa"/>
            <w:noWrap w:val="0"/>
            <w:vAlign w:val="top"/>
          </w:tcPr>
          <w:p w14:paraId="448B2D8E">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开户银行：  </w:t>
            </w:r>
          </w:p>
        </w:tc>
      </w:tr>
      <w:tr w14:paraId="38773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597195F">
            <w:pPr>
              <w:spacing w:line="360" w:lineRule="auto"/>
              <w:rPr>
                <w:rFonts w:hint="default"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开户名称：</w:t>
            </w:r>
          </w:p>
        </w:tc>
        <w:tc>
          <w:tcPr>
            <w:tcW w:w="4597" w:type="dxa"/>
            <w:noWrap w:val="0"/>
            <w:vAlign w:val="top"/>
          </w:tcPr>
          <w:p w14:paraId="5FB3E72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开户名称： </w:t>
            </w:r>
          </w:p>
        </w:tc>
      </w:tr>
      <w:tr w14:paraId="11C59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A78CC4D">
            <w:pPr>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账号：</w:t>
            </w:r>
          </w:p>
        </w:tc>
        <w:tc>
          <w:tcPr>
            <w:tcW w:w="4597" w:type="dxa"/>
            <w:noWrap w:val="0"/>
            <w:vAlign w:val="top"/>
          </w:tcPr>
          <w:p w14:paraId="510D1020">
            <w:pPr>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 xml:space="preserve">账号：  </w:t>
            </w:r>
          </w:p>
        </w:tc>
      </w:tr>
    </w:tbl>
    <w:p w14:paraId="2627E789">
      <w:pPr>
        <w:keepNext/>
        <w:keepLines/>
        <w:widowControl w:val="0"/>
        <w:spacing w:line="420" w:lineRule="exact"/>
        <w:jc w:val="center"/>
        <w:outlineLvl w:val="0"/>
        <w:rPr>
          <w:rFonts w:ascii="Times New Roman" w:hAnsi="宋体" w:eastAsia="黑体" w:cs="Times New Roman"/>
          <w:b w:val="0"/>
          <w:bCs w:val="0"/>
          <w:color w:val="auto"/>
          <w:kern w:val="44"/>
          <w:sz w:val="32"/>
          <w:szCs w:val="32"/>
          <w:highlight w:val="none"/>
          <w:lang w:val="en-US" w:eastAsia="zh-CN" w:bidi="ar-SA"/>
        </w:rPr>
      </w:pPr>
      <w:r>
        <w:rPr>
          <w:rFonts w:ascii="Times New Roman" w:hAnsi="宋体" w:eastAsia="宋体" w:cs="Times New Roman"/>
          <w:b w:val="0"/>
          <w:bCs w:val="0"/>
          <w:color w:val="auto"/>
          <w:kern w:val="44"/>
          <w:sz w:val="21"/>
          <w:szCs w:val="21"/>
          <w:highlight w:val="none"/>
          <w:lang w:val="en-US" w:eastAsia="zh-CN" w:bidi="ar-SA"/>
        </w:rPr>
        <w:br w:type="page"/>
      </w:r>
      <w:bookmarkStart w:id="69" w:name="_Toc2370"/>
      <w:bookmarkStart w:id="70" w:name="_Toc351203494"/>
      <w:bookmarkStart w:id="71" w:name="_Toc256000032"/>
      <w:bookmarkStart w:id="72" w:name="_Toc522201572"/>
      <w:r>
        <w:rPr>
          <w:rFonts w:ascii="宋体" w:hAnsi="宋体" w:eastAsia="宋体" w:cs="Times New Roman"/>
          <w:b/>
          <w:bCs/>
          <w:color w:val="auto"/>
          <w:kern w:val="44"/>
          <w:sz w:val="32"/>
          <w:szCs w:val="21"/>
          <w:highlight w:val="none"/>
          <w:lang w:val="en-US" w:eastAsia="zh-CN" w:bidi="ar-SA"/>
        </w:rPr>
        <w:t>第二部分 通用合同条款</w:t>
      </w:r>
      <w:bookmarkEnd w:id="69"/>
      <w:bookmarkEnd w:id="70"/>
      <w:bookmarkEnd w:id="71"/>
      <w:bookmarkEnd w:id="72"/>
      <w:bookmarkStart w:id="73" w:name="_Toc337558727"/>
    </w:p>
    <w:bookmarkEnd w:id="73"/>
    <w:p w14:paraId="69599610">
      <w:pPr>
        <w:keepNext/>
        <w:keepLines/>
        <w:pageBreakBefore w:val="0"/>
        <w:widowControl w:val="0"/>
        <w:kinsoku/>
        <w:wordWrap/>
        <w:overflowPunct/>
        <w:topLinePunct w:val="0"/>
        <w:bidi w:val="0"/>
        <w:snapToGrid/>
        <w:spacing w:before="260" w:after="260" w:line="360" w:lineRule="exact"/>
        <w:ind w:left="0" w:leftChars="0" w:right="0" w:rightChars="0"/>
        <w:jc w:val="center"/>
        <w:outlineLvl w:val="2"/>
        <w:rPr>
          <w:rFonts w:hint="eastAsia" w:ascii="宋体" w:hAnsi="宋体" w:eastAsia="宋体" w:cs="宋体"/>
          <w:b w:val="0"/>
          <w:bCs w:val="0"/>
          <w:color w:val="auto"/>
          <w:kern w:val="2"/>
          <w:sz w:val="28"/>
          <w:szCs w:val="28"/>
          <w:highlight w:val="none"/>
          <w:lang w:val="en-US" w:eastAsia="zh-CN" w:bidi="ar-SA"/>
        </w:rPr>
      </w:pPr>
      <w:bookmarkStart w:id="74" w:name="_Toc16978"/>
    </w:p>
    <w:p w14:paraId="6003CF3F">
      <w:pPr>
        <w:widowControl w:val="0"/>
        <w:adjustRightInd w:val="0"/>
        <w:spacing w:after="60" w:line="360" w:lineRule="atLeast"/>
        <w:ind w:left="63" w:leftChars="30" w:right="63" w:rightChars="30"/>
        <w:jc w:val="center"/>
        <w:rPr>
          <w:rFonts w:hint="eastAsia" w:ascii="Calibri" w:hAnsi="Calibri" w:eastAsia="宋体" w:cs="Times New Roman"/>
          <w:color w:val="auto"/>
          <w:kern w:val="0"/>
          <w:sz w:val="20"/>
          <w:szCs w:val="20"/>
          <w:highlight w:val="none"/>
          <w:lang w:val="zh-CN" w:eastAsia="zh-CN" w:bidi="ar-SA"/>
        </w:rPr>
      </w:pPr>
      <w:r>
        <w:rPr>
          <w:rFonts w:hint="eastAsia" w:ascii="宋体" w:hAnsi="宋体" w:eastAsia="宋体" w:cs="宋体"/>
          <w:b w:val="0"/>
          <w:bCs w:val="0"/>
          <w:color w:val="auto"/>
          <w:kern w:val="0"/>
          <w:sz w:val="24"/>
          <w:szCs w:val="24"/>
          <w:highlight w:val="none"/>
          <w:lang w:val="zh-CN" w:eastAsia="zh-CN" w:bidi="ar-SA"/>
        </w:rPr>
        <w:t>本工程的施工合同通用条款按国家工商行政管理局和建设部颁布的：</w:t>
      </w:r>
      <w:bookmarkEnd w:id="74"/>
      <w:r>
        <w:rPr>
          <w:rFonts w:hint="eastAsia" w:ascii="宋体" w:hAnsi="宋体" w:eastAsia="宋体" w:cs="宋体"/>
          <w:b w:val="0"/>
          <w:bCs w:val="0"/>
          <w:color w:val="auto"/>
          <w:kern w:val="0"/>
          <w:sz w:val="24"/>
          <w:szCs w:val="24"/>
          <w:highlight w:val="none"/>
          <w:lang w:val="zh-CN" w:eastAsia="zh-CN" w:bidi="ar-SA"/>
        </w:rPr>
        <w:t>《建设工程施工合同（示范文本）》（GF-2017-0201）。</w:t>
      </w:r>
    </w:p>
    <w:p w14:paraId="22F0436C">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035094DD">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5DE32DB1">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065780B4">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4D609577">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42E69A46">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4A72EBFE">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1BD99697">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30B5323F">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10369881">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1D392132">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63757EF8">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77E44A0D">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43739379">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45B860C4">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47AA497B">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0FA525B3">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5F66CF25">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55453750">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615136A4">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557BA0EC">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25682D6C">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2345D7EA">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3AA30C4D">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4EBC0C3C">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7816ABE7">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56E2421D">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030CCEE1">
      <w:pPr>
        <w:keepNext/>
        <w:keepLines/>
        <w:widowControl w:val="0"/>
        <w:spacing w:line="400" w:lineRule="atLeast"/>
        <w:jc w:val="center"/>
        <w:outlineLvl w:val="0"/>
        <w:rPr>
          <w:rFonts w:ascii="Times New Roman" w:hAnsi="宋体" w:eastAsia="宋体" w:cs="Times New Roman"/>
          <w:b/>
          <w:bCs/>
          <w:color w:val="auto"/>
          <w:kern w:val="44"/>
          <w:sz w:val="21"/>
          <w:szCs w:val="21"/>
          <w:highlight w:val="none"/>
          <w:lang w:val="en-US" w:eastAsia="zh-CN" w:bidi="ar-SA"/>
        </w:rPr>
      </w:pPr>
      <w:bookmarkStart w:id="75" w:name="_Toc256000171"/>
      <w:r>
        <w:rPr>
          <w:rFonts w:ascii="宋体" w:hAnsi="宋体" w:eastAsia="宋体" w:cs="Times New Roman"/>
          <w:b/>
          <w:bCs/>
          <w:color w:val="auto"/>
          <w:kern w:val="44"/>
          <w:sz w:val="32"/>
          <w:szCs w:val="21"/>
          <w:highlight w:val="none"/>
          <w:lang w:val="en-US" w:eastAsia="zh-CN" w:bidi="ar-SA"/>
        </w:rPr>
        <w:t>第</w:t>
      </w:r>
      <w:r>
        <w:rPr>
          <w:rFonts w:hint="eastAsia" w:ascii="宋体" w:hAnsi="宋体" w:eastAsia="宋体" w:cs="Times New Roman"/>
          <w:b/>
          <w:bCs/>
          <w:color w:val="auto"/>
          <w:kern w:val="44"/>
          <w:sz w:val="32"/>
          <w:szCs w:val="21"/>
          <w:highlight w:val="none"/>
          <w:lang w:val="en-US" w:eastAsia="zh-CN" w:bidi="ar-SA"/>
        </w:rPr>
        <w:t>三</w:t>
      </w:r>
      <w:r>
        <w:rPr>
          <w:rFonts w:ascii="宋体" w:hAnsi="宋体" w:eastAsia="宋体" w:cs="Times New Roman"/>
          <w:b/>
          <w:bCs/>
          <w:color w:val="auto"/>
          <w:kern w:val="44"/>
          <w:sz w:val="32"/>
          <w:szCs w:val="21"/>
          <w:highlight w:val="none"/>
          <w:lang w:val="en-US" w:eastAsia="zh-CN" w:bidi="ar-SA"/>
        </w:rPr>
        <w:t>部分 专用合同条款</w:t>
      </w:r>
      <w:bookmarkEnd w:id="75"/>
    </w:p>
    <w:p w14:paraId="4199081A">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76" w:name="_Toc522201723"/>
      <w:bookmarkStart w:id="77" w:name="_Toc418752235"/>
      <w:bookmarkStart w:id="78" w:name="_Toc497746774"/>
      <w:bookmarkStart w:id="79" w:name="_Toc406522213"/>
      <w:bookmarkStart w:id="80" w:name="_Toc497747171"/>
      <w:bookmarkStart w:id="81" w:name="_Toc256000172"/>
      <w:bookmarkStart w:id="82" w:name="_Toc418751789"/>
      <w:bookmarkStart w:id="83" w:name="_Toc351203633"/>
      <w:bookmarkStart w:id="84" w:name="_Toc484024116"/>
      <w:r>
        <w:rPr>
          <w:rFonts w:hint="eastAsia" w:ascii="宋体" w:hAnsi="宋体" w:eastAsia="宋体" w:cs="宋体"/>
          <w:b/>
          <w:bCs/>
          <w:color w:val="auto"/>
          <w:kern w:val="44"/>
          <w:sz w:val="21"/>
          <w:szCs w:val="21"/>
          <w:highlight w:val="none"/>
          <w:lang w:val="en-US" w:eastAsia="zh-CN" w:bidi="ar-SA"/>
        </w:rPr>
        <w:t>1</w:t>
      </w:r>
      <w:bookmarkStart w:id="85" w:name="_Toc296503156"/>
      <w:bookmarkStart w:id="86" w:name="_Toc296944495"/>
      <w:bookmarkStart w:id="87" w:name="_Toc297048342"/>
      <w:bookmarkStart w:id="88" w:name="_Toc296890984"/>
      <w:bookmarkStart w:id="89" w:name="_Toc296891196"/>
      <w:bookmarkStart w:id="90" w:name="_Toc292559361"/>
      <w:bookmarkStart w:id="91" w:name="_Toc296347155"/>
      <w:bookmarkStart w:id="92" w:name="_Toc292559866"/>
      <w:bookmarkStart w:id="93" w:name="_Toc296346657"/>
      <w:bookmarkStart w:id="94" w:name="_Toc297120456"/>
      <w:r>
        <w:rPr>
          <w:rFonts w:hint="eastAsia" w:ascii="宋体" w:hAnsi="宋体" w:eastAsia="宋体" w:cs="宋体"/>
          <w:b/>
          <w:bCs/>
          <w:color w:val="auto"/>
          <w:kern w:val="44"/>
          <w:sz w:val="21"/>
          <w:szCs w:val="21"/>
          <w:highlight w:val="none"/>
          <w:lang w:val="en-US" w:eastAsia="zh-CN" w:bidi="ar-SA"/>
        </w:rPr>
        <w:t>. 一般约定</w:t>
      </w:r>
      <w:bookmarkEnd w:id="76"/>
      <w:bookmarkEnd w:id="77"/>
      <w:bookmarkEnd w:id="78"/>
      <w:bookmarkEnd w:id="79"/>
      <w:bookmarkEnd w:id="80"/>
      <w:bookmarkEnd w:id="81"/>
      <w:bookmarkEnd w:id="82"/>
      <w:bookmarkEnd w:id="83"/>
    </w:p>
    <w:bookmarkEnd w:id="85"/>
    <w:bookmarkEnd w:id="86"/>
    <w:bookmarkEnd w:id="87"/>
    <w:bookmarkEnd w:id="88"/>
    <w:bookmarkEnd w:id="89"/>
    <w:bookmarkEnd w:id="90"/>
    <w:bookmarkEnd w:id="91"/>
    <w:bookmarkEnd w:id="92"/>
    <w:bookmarkEnd w:id="93"/>
    <w:bookmarkEnd w:id="94"/>
    <w:p w14:paraId="3AE8FD55">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95" w:name="_Toc418751790"/>
      <w:bookmarkStart w:id="96" w:name="_Toc256000173"/>
      <w:bookmarkStart w:id="97" w:name="_Toc406522214"/>
      <w:bookmarkStart w:id="98" w:name="_Toc418752236"/>
      <w:bookmarkStart w:id="99" w:name="_Toc497746775"/>
      <w:bookmarkStart w:id="100" w:name="_Toc522201724"/>
      <w:bookmarkStart w:id="101" w:name="_Toc497747172"/>
      <w:r>
        <w:rPr>
          <w:rFonts w:hint="eastAsia" w:ascii="宋体" w:hAnsi="宋体" w:eastAsia="宋体" w:cs="宋体"/>
          <w:b/>
          <w:bCs/>
          <w:color w:val="auto"/>
          <w:kern w:val="44"/>
          <w:sz w:val="21"/>
          <w:szCs w:val="21"/>
          <w:highlight w:val="none"/>
          <w:lang w:val="en-US" w:eastAsia="zh-CN" w:bidi="ar-SA"/>
        </w:rPr>
        <w:t>1.1 词语定义</w:t>
      </w:r>
      <w:bookmarkEnd w:id="95"/>
      <w:bookmarkEnd w:id="96"/>
      <w:bookmarkEnd w:id="97"/>
      <w:bookmarkEnd w:id="98"/>
      <w:bookmarkEnd w:id="99"/>
      <w:bookmarkEnd w:id="100"/>
      <w:bookmarkEnd w:id="101"/>
    </w:p>
    <w:p w14:paraId="7511F8E1">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1.1.1合同</w:t>
      </w:r>
    </w:p>
    <w:p w14:paraId="1664DA52">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1.1.1.1 合同：是指根据法律规定和合同当事人约定具有约束力的文件，构成合同的文件包括合同协议书、中标通知书（如果有）、投标函及其附录（如果有）、专用合同条款</w:t>
      </w:r>
      <w:r>
        <w:rPr>
          <w:rFonts w:hint="eastAsia" w:ascii="宋体" w:hAnsi="宋体" w:eastAsia="宋体" w:cs="宋体"/>
          <w:color w:val="auto"/>
        </w:rPr>
        <w:t>及其附件</w:t>
      </w:r>
      <w:r>
        <w:rPr>
          <w:rFonts w:hint="eastAsia" w:ascii="宋体" w:hAnsi="宋体" w:eastAsia="宋体" w:cs="宋体"/>
          <w:color w:val="auto"/>
          <w:kern w:val="0"/>
        </w:rPr>
        <w:t>、通用合同条款、技术标准和要求、图纸、已标价工程量清单或预算书以及其他合同文件。</w:t>
      </w:r>
    </w:p>
    <w:p w14:paraId="76E68F60">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1.1.1.2 合同协议书：是指构成合同的由发包人和承包人共同签署的称为“合同协议书”的书面文件。</w:t>
      </w:r>
    </w:p>
    <w:p w14:paraId="1FF62A69">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1.1.1.3 中标通知书：是指构成合同的由发包人通知承包人中标的书面文件。</w:t>
      </w:r>
    </w:p>
    <w:p w14:paraId="51B09E2B">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1.1.1.4 投标函：是指构成合同的由承包人填写并签署的用于投标的称为“投标函”的文件。</w:t>
      </w:r>
    </w:p>
    <w:p w14:paraId="28680CC0">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1.1.1.5 投标函附录：是指构成合同的附在投标函后的称为“投标函附录”的文件。</w:t>
      </w:r>
    </w:p>
    <w:p w14:paraId="28F57383">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1.1.1.6 技术标准和要求：是指构成合同的施工应当遵守的或指导施工的国家、行业或地方的技术标准和要求，以及合同约定的技术标准和要求。</w:t>
      </w:r>
    </w:p>
    <w:p w14:paraId="4B4E545D">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1.1.1.7 图纸：是指构成合同的图纸，包括由发包人按照合同约定提供或经发包人批准的设计文件、施工图、鸟瞰图及模型等，以及在合同履行过程中形成的图纸文件。图纸应当按照法律规定审查合格。</w:t>
      </w:r>
    </w:p>
    <w:p w14:paraId="7CE8C5EB">
      <w:pPr>
        <w:autoSpaceDE w:val="0"/>
        <w:autoSpaceDN w:val="0"/>
        <w:adjustRightInd w:val="0"/>
        <w:spacing w:line="360" w:lineRule="exact"/>
        <w:ind w:firstLine="409" w:firstLineChars="195"/>
        <w:jc w:val="left"/>
        <w:rPr>
          <w:rFonts w:ascii="宋体" w:hAnsi="宋体" w:eastAsia="宋体" w:cs="宋体"/>
          <w:color w:val="auto"/>
          <w:kern w:val="0"/>
        </w:rPr>
      </w:pPr>
      <w:r>
        <w:rPr>
          <w:rFonts w:hint="eastAsia" w:ascii="宋体" w:hAnsi="宋体" w:eastAsia="宋体" w:cs="宋体"/>
          <w:color w:val="auto"/>
          <w:kern w:val="0"/>
        </w:rPr>
        <w:t>1.1.1.8 已标价工程量清单：是指构成合同的由承包人按照规定的格式和要求填写并标明价格的工程量清单，包括说明和表格。</w:t>
      </w:r>
    </w:p>
    <w:p w14:paraId="4A1129AB">
      <w:pPr>
        <w:autoSpaceDE w:val="0"/>
        <w:autoSpaceDN w:val="0"/>
        <w:adjustRightInd w:val="0"/>
        <w:spacing w:line="360" w:lineRule="exact"/>
        <w:ind w:firstLine="409" w:firstLineChars="195"/>
        <w:jc w:val="left"/>
        <w:rPr>
          <w:rFonts w:ascii="宋体" w:hAnsi="宋体" w:eastAsia="宋体" w:cs="宋体"/>
          <w:color w:val="auto"/>
          <w:kern w:val="0"/>
        </w:rPr>
      </w:pPr>
      <w:r>
        <w:rPr>
          <w:rFonts w:hint="eastAsia" w:ascii="宋体" w:hAnsi="宋体" w:eastAsia="宋体" w:cs="宋体"/>
          <w:color w:val="auto"/>
          <w:kern w:val="0"/>
        </w:rPr>
        <w:t>1.1.1.9 预算书：是指构成合同的由承包人按照发包人规定的格式和要求编制的工程预算文件。</w:t>
      </w:r>
    </w:p>
    <w:p w14:paraId="5F82CAEE">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1.1.1.10其他合同文件包括：</w:t>
      </w:r>
      <w:r>
        <w:rPr>
          <w:rFonts w:hint="eastAsia" w:ascii="宋体" w:hAnsi="宋体" w:eastAsia="宋体" w:cs="宋体"/>
          <w:color w:val="auto"/>
          <w:kern w:val="2"/>
          <w:sz w:val="21"/>
          <w:szCs w:val="21"/>
          <w:highlight w:val="none"/>
          <w:u w:val="single"/>
          <w:lang w:val="en-US" w:eastAsia="zh-CN" w:bidi="ar-SA"/>
        </w:rPr>
        <w:t>（1）本合同协议书；（2）中标通知书；（3）投标书及其附件；（4）本合同专用条款及补充条款；（5）本合同通用条款；（6）标准、规范及有关技术文件；（7）图纸（含图纸修改通知单及图纸设计变更文件）；（8）工程量清单；（9）本工程预算控制价造价成果文件及其他合同文件</w:t>
      </w:r>
      <w:r>
        <w:rPr>
          <w:rFonts w:hint="eastAsia" w:ascii="宋体" w:hAnsi="宋体" w:eastAsia="宋体" w:cs="宋体"/>
          <w:color w:val="auto"/>
          <w:kern w:val="2"/>
          <w:sz w:val="21"/>
          <w:szCs w:val="21"/>
          <w:highlight w:val="none"/>
          <w:lang w:val="en-US" w:eastAsia="zh-CN" w:bidi="ar-SA"/>
        </w:rPr>
        <w:t>。</w:t>
      </w:r>
    </w:p>
    <w:p w14:paraId="3AEAD5B5">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1.1.2 合同当事人及其他相关方</w:t>
      </w:r>
    </w:p>
    <w:p w14:paraId="57E59C14">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1.1.2.1 合同当事人：是指发包人和（或）承包人。</w:t>
      </w:r>
    </w:p>
    <w:p w14:paraId="4D23DD6B">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1.1.2.2 发包人：是指与承包人签订合同协议书的当事人及取得该当事人资格的合法继承人。</w:t>
      </w:r>
    </w:p>
    <w:p w14:paraId="23B22C39">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1.1.2.3 承包人：是指与发包人签订合同协议书的，具有相应工程施工承包资质的当事人及取得该当事人资格的合法继承人。</w:t>
      </w:r>
    </w:p>
    <w:p w14:paraId="48C146E5">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1.1.2.4监理人：</w:t>
      </w:r>
    </w:p>
    <w:p w14:paraId="6DBDA17B">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名    称：</w:t>
      </w:r>
      <w:r>
        <w:rPr>
          <w:rFonts w:hint="eastAsia" w:ascii="宋体" w:hAnsi="宋体" w:eastAsia="宋体" w:cs="宋体"/>
          <w:color w:val="auto"/>
          <w:kern w:val="2"/>
          <w:sz w:val="21"/>
          <w:szCs w:val="21"/>
          <w:highlight w:val="none"/>
          <w:u w:val="single"/>
          <w:lang w:val="en-US" w:eastAsia="zh-CN" w:bidi="ar-SA"/>
        </w:rPr>
        <w:t xml:space="preserve"> 以发包人书面通知为准 </w:t>
      </w:r>
      <w:r>
        <w:rPr>
          <w:rFonts w:hint="eastAsia" w:ascii="宋体" w:hAnsi="宋体" w:eastAsia="宋体" w:cs="宋体"/>
          <w:color w:val="auto"/>
          <w:kern w:val="2"/>
          <w:sz w:val="21"/>
          <w:szCs w:val="21"/>
          <w:highlight w:val="none"/>
          <w:lang w:val="en-US" w:eastAsia="zh-CN" w:bidi="ar-SA"/>
        </w:rPr>
        <w:t>；</w:t>
      </w:r>
    </w:p>
    <w:p w14:paraId="6D4FA32C">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资质类别和等级：</w:t>
      </w:r>
      <w:r>
        <w:rPr>
          <w:rFonts w:hint="eastAsia" w:ascii="宋体" w:hAnsi="宋体" w:eastAsia="宋体" w:cs="宋体"/>
          <w:color w:val="auto"/>
          <w:kern w:val="2"/>
          <w:sz w:val="21"/>
          <w:szCs w:val="21"/>
          <w:highlight w:val="none"/>
          <w:u w:val="single"/>
          <w:lang w:val="en-US" w:eastAsia="zh-CN" w:bidi="ar-SA"/>
        </w:rPr>
        <w:t xml:space="preserve"> 以发包人书面通知为准 </w:t>
      </w:r>
      <w:r>
        <w:rPr>
          <w:rFonts w:hint="eastAsia" w:ascii="宋体" w:hAnsi="宋体" w:eastAsia="宋体" w:cs="宋体"/>
          <w:color w:val="auto"/>
          <w:kern w:val="2"/>
          <w:sz w:val="21"/>
          <w:szCs w:val="21"/>
          <w:highlight w:val="none"/>
          <w:lang w:val="en-US" w:eastAsia="zh-CN" w:bidi="ar-SA"/>
        </w:rPr>
        <w:t>；</w:t>
      </w:r>
    </w:p>
    <w:p w14:paraId="4D6C0F05">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联系电话：</w:t>
      </w:r>
      <w:r>
        <w:rPr>
          <w:rFonts w:hint="eastAsia" w:ascii="宋体" w:hAnsi="宋体" w:eastAsia="宋体" w:cs="宋体"/>
          <w:color w:val="auto"/>
          <w:kern w:val="2"/>
          <w:sz w:val="21"/>
          <w:szCs w:val="21"/>
          <w:highlight w:val="none"/>
          <w:u w:val="single"/>
          <w:lang w:val="en-US" w:eastAsia="zh-CN" w:bidi="ar-SA"/>
        </w:rPr>
        <w:t xml:space="preserve"> 以发包人书面通知为准 </w:t>
      </w:r>
      <w:r>
        <w:rPr>
          <w:rFonts w:hint="eastAsia" w:ascii="宋体" w:hAnsi="宋体" w:eastAsia="宋体" w:cs="宋体"/>
          <w:color w:val="auto"/>
          <w:kern w:val="2"/>
          <w:sz w:val="21"/>
          <w:szCs w:val="21"/>
          <w:highlight w:val="none"/>
          <w:lang w:val="en-US" w:eastAsia="zh-CN" w:bidi="ar-SA"/>
        </w:rPr>
        <w:t>；</w:t>
      </w:r>
    </w:p>
    <w:p w14:paraId="0A989AF8">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电子信箱：</w:t>
      </w:r>
      <w:r>
        <w:rPr>
          <w:rFonts w:hint="eastAsia" w:ascii="宋体" w:hAnsi="宋体" w:eastAsia="宋体" w:cs="宋体"/>
          <w:color w:val="auto"/>
          <w:kern w:val="2"/>
          <w:sz w:val="21"/>
          <w:szCs w:val="21"/>
          <w:highlight w:val="none"/>
          <w:u w:val="single"/>
          <w:lang w:val="en-US" w:eastAsia="zh-CN" w:bidi="ar-SA"/>
        </w:rPr>
        <w:t xml:space="preserve"> 以发包人书面通知为准 </w:t>
      </w:r>
      <w:r>
        <w:rPr>
          <w:rFonts w:hint="eastAsia" w:ascii="宋体" w:hAnsi="宋体" w:eastAsia="宋体" w:cs="宋体"/>
          <w:color w:val="auto"/>
          <w:kern w:val="2"/>
          <w:sz w:val="21"/>
          <w:szCs w:val="21"/>
          <w:highlight w:val="none"/>
          <w:lang w:val="en-US" w:eastAsia="zh-CN" w:bidi="ar-SA"/>
        </w:rPr>
        <w:t>；</w:t>
      </w:r>
    </w:p>
    <w:p w14:paraId="180603FA">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通信地址：</w:t>
      </w:r>
      <w:r>
        <w:rPr>
          <w:rFonts w:hint="eastAsia" w:ascii="宋体" w:hAnsi="宋体" w:eastAsia="宋体" w:cs="宋体"/>
          <w:color w:val="auto"/>
          <w:kern w:val="2"/>
          <w:sz w:val="21"/>
          <w:szCs w:val="21"/>
          <w:highlight w:val="none"/>
          <w:u w:val="single"/>
          <w:lang w:val="en-US" w:eastAsia="zh-CN" w:bidi="ar-SA"/>
        </w:rPr>
        <w:t xml:space="preserve"> 以发包人书面通知为准 </w:t>
      </w:r>
      <w:r>
        <w:rPr>
          <w:rFonts w:hint="eastAsia" w:ascii="宋体" w:hAnsi="宋体" w:eastAsia="宋体" w:cs="宋体"/>
          <w:color w:val="auto"/>
          <w:kern w:val="2"/>
          <w:sz w:val="21"/>
          <w:szCs w:val="21"/>
          <w:highlight w:val="none"/>
          <w:lang w:val="en-US" w:eastAsia="zh-CN" w:bidi="ar-SA"/>
        </w:rPr>
        <w:t>。</w:t>
      </w:r>
    </w:p>
    <w:p w14:paraId="61AE0217">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1.1.2.5 设计人：</w:t>
      </w:r>
    </w:p>
    <w:p w14:paraId="2506C528">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名    称：</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476661EC">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资质类别和等级：</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5C7ACB4E">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联系电话：</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76E41EDF">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电子信箱：</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7C1F16B9">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通信地址：</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5A0FE8C9">
      <w:pPr>
        <w:spacing w:line="360" w:lineRule="exact"/>
        <w:ind w:firstLine="409" w:firstLineChars="195"/>
        <w:jc w:val="left"/>
        <w:rPr>
          <w:rFonts w:ascii="宋体" w:hAnsi="宋体" w:eastAsia="宋体" w:cs="宋体"/>
          <w:color w:val="auto"/>
          <w:kern w:val="0"/>
        </w:rPr>
      </w:pPr>
      <w:r>
        <w:rPr>
          <w:rFonts w:hint="eastAsia" w:ascii="宋体" w:hAnsi="宋体" w:eastAsia="宋体" w:cs="宋体"/>
          <w:color w:val="auto"/>
          <w:kern w:val="0"/>
        </w:rPr>
        <w:t>1.1.2.6 分包人：</w:t>
      </w:r>
      <w:bookmarkStart w:id="102" w:name="#go5"/>
      <w:bookmarkEnd w:id="102"/>
      <w:r>
        <w:rPr>
          <w:rFonts w:hint="eastAsia" w:ascii="宋体" w:hAnsi="宋体" w:eastAsia="宋体" w:cs="宋体"/>
          <w:color w:val="auto"/>
          <w:kern w:val="0"/>
        </w:rPr>
        <w:t>是指按照法律规定和合同约定，分包部分工程或工作，并与承包人签订分包合同的具有相应资质的法人。</w:t>
      </w:r>
    </w:p>
    <w:p w14:paraId="786AE75B">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1.1.2.7 发包人代表：是指由发包人任命并派驻施工现场在发包人授权范围内行使发包人权利的人。</w:t>
      </w:r>
    </w:p>
    <w:p w14:paraId="14E11307">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1.1.2.8 项目经理：是指由承包人任命并派驻施工现场，在承包人授权范围内负责合同履行，且按照法律规定具有相应资格的项目负责人。</w:t>
      </w:r>
    </w:p>
    <w:p w14:paraId="42102E56">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1.1.2.9 总监理工程师：是指由监理人任命并派驻施工现场进行工程监理的总负责人。</w:t>
      </w:r>
    </w:p>
    <w:p w14:paraId="377DEA1A">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1.1.3 工程和设备</w:t>
      </w:r>
    </w:p>
    <w:p w14:paraId="3AAD1EE3">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1.1.3.1 工程：是指与合同协议书中工程承包范围对应的永久工程和（或）临时工程。</w:t>
      </w:r>
    </w:p>
    <w:p w14:paraId="414024C4">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1.1.3.2 永久工程：是指按合同约定建造并移交给发包人的工程，包括工程设备。</w:t>
      </w:r>
    </w:p>
    <w:p w14:paraId="7099CC3D">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1.1.3.3 临时工程：是指为完成合同约定的永久工程所修建的各类临时性工程，不包括施工设备。</w:t>
      </w:r>
    </w:p>
    <w:p w14:paraId="5DEBF832">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1.1.3.4 单位工程：是指在合同协议书中指明的，具备独立施工条件并能形成独立使用功能的永久工程。</w:t>
      </w:r>
    </w:p>
    <w:p w14:paraId="024EB2AF">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1.1.3.5 工程设备：是指构成永久工程的机电设备、金属结构设备、仪器及其他类似的设备和装置。</w:t>
      </w:r>
    </w:p>
    <w:p w14:paraId="3854463B">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1.1.3.6 施工设备：是指为完成合同约定的各项工作所需的设备、器具和其他物品，但不包括工程设备、临时工程和材料。</w:t>
      </w:r>
    </w:p>
    <w:p w14:paraId="32D9993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1.1.3.7 作为施工现场组成部分的其他场所包括：</w:t>
      </w:r>
      <w:r>
        <w:rPr>
          <w:rFonts w:hint="eastAsia" w:ascii="宋体" w:hAnsi="宋体" w:eastAsia="宋体" w:cs="宋体"/>
          <w:color w:val="auto"/>
          <w:kern w:val="2"/>
          <w:sz w:val="21"/>
          <w:szCs w:val="21"/>
          <w:highlight w:val="none"/>
          <w:u w:val="single"/>
          <w:lang w:val="en-US" w:eastAsia="zh-CN" w:bidi="ar-SA"/>
        </w:rPr>
        <w:t xml:space="preserve">  按通用条款执行</w:t>
      </w:r>
      <w:r>
        <w:rPr>
          <w:rFonts w:hint="eastAsia" w:ascii="宋体" w:hAnsi="宋体" w:eastAsia="宋体" w:cs="宋体"/>
          <w:color w:val="auto"/>
          <w:kern w:val="2"/>
          <w:sz w:val="21"/>
          <w:szCs w:val="21"/>
          <w:highlight w:val="none"/>
          <w:lang w:val="en-US" w:eastAsia="zh-CN" w:bidi="ar-SA"/>
        </w:rPr>
        <w:t>。</w:t>
      </w:r>
    </w:p>
    <w:p w14:paraId="5EB647CC">
      <w:pPr>
        <w:pStyle w:val="4"/>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1.1.3.8临时设施：是指为完成合同约定的各项工作所服务的临时性生产和生活设施。</w:t>
      </w:r>
    </w:p>
    <w:p w14:paraId="50715AFD">
      <w:pPr>
        <w:widowControl w:val="0"/>
        <w:spacing w:line="380" w:lineRule="exact"/>
        <w:ind w:firstLine="420" w:firstLineChars="200"/>
        <w:jc w:val="both"/>
        <w:rPr>
          <w:rFonts w:hint="eastAsia"/>
          <w:color w:val="auto"/>
          <w:lang w:val="en-US" w:eastAsia="zh-CN"/>
        </w:rPr>
      </w:pPr>
      <w:r>
        <w:rPr>
          <w:rFonts w:hint="eastAsia" w:ascii="宋体" w:hAnsi="宋体" w:eastAsia="宋体" w:cs="宋体"/>
          <w:color w:val="auto"/>
          <w:kern w:val="2"/>
          <w:sz w:val="21"/>
          <w:szCs w:val="21"/>
          <w:highlight w:val="none"/>
          <w:lang w:val="en-US" w:eastAsia="zh-CN" w:bidi="ar-SA"/>
        </w:rPr>
        <w:t>1.1.3.9 永久占地包括：</w:t>
      </w:r>
      <w:r>
        <w:rPr>
          <w:rFonts w:hint="eastAsia" w:ascii="宋体" w:hAnsi="宋体" w:eastAsia="宋体" w:cs="宋体"/>
          <w:color w:val="auto"/>
          <w:kern w:val="2"/>
          <w:sz w:val="21"/>
          <w:szCs w:val="21"/>
          <w:highlight w:val="none"/>
          <w:u w:val="single"/>
          <w:lang w:val="en-US" w:eastAsia="zh-CN" w:bidi="ar-SA"/>
        </w:rPr>
        <w:t xml:space="preserve">  为实施工程需永久占用的土地</w:t>
      </w:r>
      <w:r>
        <w:rPr>
          <w:rFonts w:ascii="宋体" w:hAnsi="宋体" w:eastAsia="宋体" w:cs="宋体"/>
          <w:color w:val="auto"/>
          <w:kern w:val="2"/>
          <w:sz w:val="21"/>
          <w:szCs w:val="21"/>
          <w:highlight w:val="none"/>
          <w:u w:val="single"/>
          <w:lang w:val="en-US" w:eastAsia="zh-CN" w:bidi="ar-SA"/>
        </w:rPr>
        <w:t></w:t>
      </w:r>
      <w:r>
        <w:rPr>
          <w:rFonts w:hint="eastAsia" w:ascii="宋体" w:hAnsi="宋体" w:eastAsia="宋体" w:cs="宋体"/>
          <w:color w:val="auto"/>
          <w:kern w:val="2"/>
          <w:sz w:val="21"/>
          <w:szCs w:val="21"/>
          <w:highlight w:val="none"/>
          <w:lang w:val="en-US" w:eastAsia="zh-CN" w:bidi="ar-SA"/>
        </w:rPr>
        <w:t>。</w:t>
      </w:r>
    </w:p>
    <w:p w14:paraId="7708795A">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1.1.3.10 临时占地包括：</w:t>
      </w:r>
      <w:r>
        <w:rPr>
          <w:rFonts w:hint="eastAsia" w:ascii="宋体" w:hAnsi="宋体" w:eastAsia="宋体" w:cs="宋体"/>
          <w:color w:val="auto"/>
          <w:kern w:val="2"/>
          <w:sz w:val="21"/>
          <w:szCs w:val="21"/>
          <w:highlight w:val="none"/>
          <w:u w:val="single"/>
          <w:lang w:val="en-US" w:eastAsia="zh-CN" w:bidi="ar-SA"/>
        </w:rPr>
        <w:t xml:space="preserve"> 为实施工程需临时占用的土地 </w:t>
      </w:r>
      <w:r>
        <w:rPr>
          <w:rFonts w:hint="eastAsia" w:ascii="宋体" w:hAnsi="宋体" w:eastAsia="宋体" w:cs="宋体"/>
          <w:color w:val="auto"/>
          <w:kern w:val="2"/>
          <w:sz w:val="21"/>
          <w:szCs w:val="21"/>
          <w:highlight w:val="none"/>
          <w:lang w:val="en-US" w:eastAsia="zh-CN" w:bidi="ar-SA"/>
        </w:rPr>
        <w:t>。</w:t>
      </w:r>
    </w:p>
    <w:p w14:paraId="343F8182">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03" w:name="_Toc337558729"/>
      <w:bookmarkStart w:id="104" w:name="_Toc296346530"/>
      <w:bookmarkStart w:id="105" w:name="_Toc351203497"/>
      <w:bookmarkStart w:id="106" w:name="_Toc296503029"/>
      <w:r>
        <w:rPr>
          <w:rFonts w:hint="eastAsia" w:ascii="宋体" w:hAnsi="宋体" w:eastAsia="宋体" w:cs="宋体"/>
          <w:b/>
          <w:bCs/>
          <w:color w:val="auto"/>
          <w:kern w:val="44"/>
          <w:sz w:val="21"/>
          <w:szCs w:val="21"/>
          <w:highlight w:val="none"/>
          <w:lang w:val="en-US" w:eastAsia="zh-CN" w:bidi="ar-SA"/>
        </w:rPr>
        <w:t>1.2语言文字</w:t>
      </w:r>
      <w:bookmarkEnd w:id="103"/>
      <w:bookmarkEnd w:id="104"/>
      <w:bookmarkEnd w:id="105"/>
      <w:bookmarkEnd w:id="106"/>
    </w:p>
    <w:p w14:paraId="5A2D9FE2">
      <w:pPr>
        <w:autoSpaceDE w:val="0"/>
        <w:autoSpaceDN w:val="0"/>
        <w:adjustRightInd w:val="0"/>
        <w:spacing w:line="360" w:lineRule="exact"/>
        <w:ind w:firstLine="420" w:firstLineChars="200"/>
        <w:jc w:val="left"/>
        <w:rPr>
          <w:color w:val="auto"/>
          <w:lang w:val="en-US" w:eastAsia="zh-CN"/>
        </w:rPr>
      </w:pPr>
      <w:r>
        <w:rPr>
          <w:rFonts w:hint="eastAsia" w:ascii="宋体" w:hAnsi="宋体" w:eastAsia="宋体" w:cs="宋体"/>
          <w:color w:val="auto"/>
          <w:kern w:val="0"/>
        </w:rPr>
        <w:t>合同以中国的汉语简体文字编写、解释和说明。合同当事人在专用合同条款中约定使用两种以上语言时，汉语为优先解释和说明合同的语言。</w:t>
      </w:r>
    </w:p>
    <w:p w14:paraId="496A7997">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07" w:name="_Toc418751791"/>
      <w:bookmarkStart w:id="108" w:name="_Toc418752237"/>
      <w:bookmarkStart w:id="109" w:name="_Toc256000174"/>
      <w:bookmarkStart w:id="110" w:name="_Toc406522215"/>
      <w:bookmarkStart w:id="111" w:name="_Toc497747173"/>
      <w:bookmarkStart w:id="112" w:name="_Toc522201725"/>
      <w:bookmarkStart w:id="113" w:name="_Toc497746776"/>
      <w:r>
        <w:rPr>
          <w:rFonts w:hint="eastAsia" w:ascii="宋体" w:hAnsi="宋体" w:eastAsia="宋体" w:cs="宋体"/>
          <w:b/>
          <w:bCs/>
          <w:color w:val="auto"/>
          <w:kern w:val="44"/>
          <w:sz w:val="21"/>
          <w:szCs w:val="21"/>
          <w:highlight w:val="none"/>
          <w:lang w:val="en-US" w:eastAsia="zh-CN" w:bidi="ar-SA"/>
        </w:rPr>
        <w:t>1.3法律</w:t>
      </w:r>
      <w:bookmarkEnd w:id="107"/>
      <w:bookmarkEnd w:id="108"/>
      <w:bookmarkEnd w:id="109"/>
      <w:bookmarkEnd w:id="110"/>
      <w:bookmarkEnd w:id="111"/>
      <w:bookmarkEnd w:id="112"/>
      <w:bookmarkEnd w:id="113"/>
      <w:r>
        <w:rPr>
          <w:rFonts w:hint="eastAsia" w:ascii="宋体" w:hAnsi="宋体" w:eastAsia="宋体" w:cs="宋体"/>
          <w:b/>
          <w:bCs/>
          <w:color w:val="auto"/>
          <w:kern w:val="44"/>
          <w:sz w:val="21"/>
          <w:szCs w:val="21"/>
          <w:highlight w:val="none"/>
          <w:lang w:val="en-US" w:eastAsia="zh-CN" w:bidi="ar-SA"/>
        </w:rPr>
        <w:t xml:space="preserve"> </w:t>
      </w:r>
    </w:p>
    <w:p w14:paraId="4CE9AA6C">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适用于合同的其他规范性文件：</w:t>
      </w:r>
      <w:r>
        <w:rPr>
          <w:rFonts w:ascii="宋体" w:hAnsi="宋体" w:eastAsia="宋体" w:cs="宋体"/>
          <w:color w:val="auto"/>
          <w:spacing w:val="-2"/>
          <w:kern w:val="2"/>
          <w:sz w:val="21"/>
          <w:szCs w:val="21"/>
          <w:u w:val="single"/>
          <w:lang w:val="en-US" w:eastAsia="zh-CN" w:bidi="ar-SA"/>
        </w:rPr>
        <w:t>国家、广西壮族自治区和桂林市颁布的与本工程实施有关的法规、规章及规定</w:t>
      </w:r>
      <w:r>
        <w:rPr>
          <w:rFonts w:hint="eastAsia" w:ascii="宋体" w:hAnsi="宋体" w:eastAsia="宋体" w:cs="宋体"/>
          <w:color w:val="auto"/>
          <w:kern w:val="2"/>
          <w:sz w:val="21"/>
          <w:szCs w:val="21"/>
          <w:highlight w:val="none"/>
          <w:lang w:val="en-US" w:eastAsia="zh-CN" w:bidi="ar-SA"/>
        </w:rPr>
        <w:t>。</w:t>
      </w:r>
    </w:p>
    <w:p w14:paraId="73AE7F77">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14" w:name="_Toc256000175"/>
      <w:bookmarkStart w:id="115" w:name="_Toc522201726"/>
      <w:bookmarkStart w:id="116" w:name="_Toc497746777"/>
      <w:bookmarkStart w:id="117" w:name="_Toc418751792"/>
      <w:bookmarkStart w:id="118" w:name="_Toc418752238"/>
      <w:bookmarkStart w:id="119" w:name="_Toc497747174"/>
      <w:bookmarkStart w:id="120" w:name="_Toc406522216"/>
      <w:r>
        <w:rPr>
          <w:rFonts w:hint="eastAsia" w:ascii="宋体" w:hAnsi="宋体" w:eastAsia="宋体" w:cs="宋体"/>
          <w:b/>
          <w:bCs/>
          <w:color w:val="auto"/>
          <w:kern w:val="44"/>
          <w:sz w:val="21"/>
          <w:szCs w:val="21"/>
          <w:highlight w:val="none"/>
          <w:lang w:val="en-US" w:eastAsia="zh-CN" w:bidi="ar-SA"/>
        </w:rPr>
        <w:t>1.4 标准和规范</w:t>
      </w:r>
      <w:bookmarkEnd w:id="114"/>
      <w:bookmarkEnd w:id="115"/>
      <w:bookmarkEnd w:id="116"/>
      <w:bookmarkEnd w:id="117"/>
      <w:bookmarkEnd w:id="118"/>
      <w:bookmarkEnd w:id="119"/>
      <w:bookmarkEnd w:id="120"/>
    </w:p>
    <w:p w14:paraId="0D7D5A28">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1.4.1适用于工程的标准规范包括：</w:t>
      </w:r>
      <w:r>
        <w:rPr>
          <w:rFonts w:ascii="宋体" w:hAnsi="宋体" w:eastAsia="宋体" w:cs="宋体"/>
          <w:color w:val="auto"/>
          <w:spacing w:val="-4"/>
          <w:kern w:val="2"/>
          <w:sz w:val="21"/>
          <w:szCs w:val="21"/>
          <w:u w:val="single" w:color="auto"/>
          <w:lang w:val="en-US" w:eastAsia="zh-CN" w:bidi="ar-SA"/>
        </w:rPr>
        <w:t>国家、部门、省、市及行业颁布的有关规范、标准、规</w:t>
      </w:r>
      <w:r>
        <w:rPr>
          <w:rFonts w:ascii="宋体" w:hAnsi="宋体" w:eastAsia="宋体" w:cs="宋体"/>
          <w:color w:val="auto"/>
          <w:spacing w:val="2"/>
          <w:kern w:val="2"/>
          <w:sz w:val="21"/>
          <w:szCs w:val="21"/>
          <w:u w:val="single" w:color="auto"/>
          <w:lang w:val="en-US" w:eastAsia="zh-CN" w:bidi="ar-SA"/>
        </w:rPr>
        <w:t>程和图纸要求的其它标准</w:t>
      </w:r>
      <w:r>
        <w:rPr>
          <w:rFonts w:ascii="宋体" w:hAnsi="宋体" w:eastAsia="宋体" w:cs="宋体"/>
          <w:color w:val="auto"/>
          <w:spacing w:val="1"/>
          <w:kern w:val="2"/>
          <w:sz w:val="21"/>
          <w:szCs w:val="21"/>
          <w:u w:val="single" w:color="auto"/>
          <w:lang w:val="en-US" w:eastAsia="zh-CN" w:bidi="ar-SA"/>
        </w:rPr>
        <w:t>和规范等，所有规范、标准和规程等必须是最新版本；在合同履行期</w:t>
      </w:r>
      <w:r>
        <w:rPr>
          <w:rFonts w:ascii="宋体" w:hAnsi="宋体" w:eastAsia="宋体" w:cs="宋体"/>
          <w:color w:val="auto"/>
          <w:spacing w:val="2"/>
          <w:kern w:val="2"/>
          <w:sz w:val="21"/>
          <w:szCs w:val="21"/>
          <w:u w:val="single" w:color="auto"/>
          <w:lang w:val="en-US" w:eastAsia="zh-CN" w:bidi="ar-SA"/>
        </w:rPr>
        <w:t>间，本工程所采用的标准</w:t>
      </w:r>
      <w:r>
        <w:rPr>
          <w:rFonts w:ascii="宋体" w:hAnsi="宋体" w:eastAsia="宋体" w:cs="宋体"/>
          <w:color w:val="auto"/>
          <w:spacing w:val="1"/>
          <w:kern w:val="2"/>
          <w:sz w:val="21"/>
          <w:szCs w:val="21"/>
          <w:u w:val="single" w:color="auto"/>
          <w:lang w:val="en-US" w:eastAsia="zh-CN" w:bidi="ar-SA"/>
        </w:rPr>
        <w:t>或规范若有修改或新颁，应按修改或新颁的内容执行；其他按通用条</w:t>
      </w:r>
      <w:r>
        <w:rPr>
          <w:rFonts w:ascii="宋体" w:hAnsi="宋体" w:eastAsia="宋体" w:cs="宋体"/>
          <w:color w:val="auto"/>
          <w:spacing w:val="-2"/>
          <w:kern w:val="2"/>
          <w:sz w:val="21"/>
          <w:szCs w:val="21"/>
          <w:u w:val="single" w:color="auto"/>
          <w:lang w:val="en-US" w:eastAsia="zh-CN" w:bidi="ar-SA"/>
        </w:rPr>
        <w:t>款执</w:t>
      </w:r>
      <w:r>
        <w:rPr>
          <w:rFonts w:ascii="宋体" w:hAnsi="宋体" w:eastAsia="宋体" w:cs="宋体"/>
          <w:color w:val="auto"/>
          <w:spacing w:val="-1"/>
          <w:kern w:val="2"/>
          <w:sz w:val="21"/>
          <w:szCs w:val="21"/>
          <w:u w:val="single" w:color="auto"/>
          <w:lang w:val="en-US" w:eastAsia="zh-CN" w:bidi="ar-SA"/>
        </w:rPr>
        <w:t>行</w:t>
      </w:r>
      <w:r>
        <w:rPr>
          <w:rFonts w:hint="eastAsia" w:ascii="宋体" w:hAnsi="宋体" w:eastAsia="宋体" w:cs="宋体"/>
          <w:color w:val="auto"/>
          <w:kern w:val="2"/>
          <w:sz w:val="21"/>
          <w:szCs w:val="21"/>
          <w:highlight w:val="none"/>
          <w:lang w:val="en-US" w:eastAsia="zh-CN" w:bidi="ar-SA"/>
        </w:rPr>
        <w:t>。</w:t>
      </w:r>
    </w:p>
    <w:p w14:paraId="5CC28C42">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1.4.2 发包人提供国外标准、规范的名称：</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p w14:paraId="33A84F09">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发包人提供国外标准、规范的份数：</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p w14:paraId="058EB850">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发包人提供国外标准、规范的名称：</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p w14:paraId="1552A9B2">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1.4.3发包人对工程的技术标准和功能要求的特殊要求：</w:t>
      </w:r>
      <w:r>
        <w:rPr>
          <w:rFonts w:hint="eastAsia" w:ascii="宋体" w:hAnsi="宋体" w:eastAsia="宋体" w:cs="宋体"/>
          <w:color w:val="auto"/>
          <w:kern w:val="2"/>
          <w:sz w:val="21"/>
          <w:szCs w:val="21"/>
          <w:highlight w:val="none"/>
          <w:u w:val="single"/>
          <w:lang w:val="en-US" w:eastAsia="zh-CN" w:bidi="ar-SA"/>
        </w:rPr>
        <w:t xml:space="preserve">无 </w:t>
      </w:r>
      <w:r>
        <w:rPr>
          <w:rFonts w:hint="eastAsia" w:ascii="宋体" w:hAnsi="宋体" w:eastAsia="宋体" w:cs="宋体"/>
          <w:color w:val="auto"/>
          <w:kern w:val="2"/>
          <w:sz w:val="21"/>
          <w:szCs w:val="21"/>
          <w:highlight w:val="none"/>
          <w:lang w:val="en-US" w:eastAsia="zh-CN" w:bidi="ar-SA"/>
        </w:rPr>
        <w:t>。</w:t>
      </w:r>
    </w:p>
    <w:p w14:paraId="4E13EEFF">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21" w:name="_Toc522201727"/>
      <w:bookmarkStart w:id="122" w:name="_Toc418751793"/>
      <w:bookmarkStart w:id="123" w:name="_Toc497747175"/>
      <w:bookmarkStart w:id="124" w:name="_Toc406522217"/>
      <w:bookmarkStart w:id="125" w:name="_Toc418752239"/>
      <w:bookmarkStart w:id="126" w:name="_Toc256000176"/>
      <w:bookmarkStart w:id="127" w:name="_Toc497746778"/>
      <w:r>
        <w:rPr>
          <w:rFonts w:hint="eastAsia" w:ascii="宋体" w:hAnsi="宋体" w:eastAsia="宋体" w:cs="宋体"/>
          <w:b/>
          <w:bCs/>
          <w:color w:val="auto"/>
          <w:kern w:val="44"/>
          <w:sz w:val="21"/>
          <w:szCs w:val="21"/>
          <w:highlight w:val="none"/>
          <w:lang w:val="en-US" w:eastAsia="zh-CN" w:bidi="ar-SA"/>
        </w:rPr>
        <w:t>1.5 合同文件的优先顺序</w:t>
      </w:r>
      <w:bookmarkEnd w:id="121"/>
      <w:bookmarkEnd w:id="122"/>
      <w:bookmarkEnd w:id="123"/>
      <w:bookmarkEnd w:id="124"/>
      <w:bookmarkEnd w:id="125"/>
      <w:bookmarkEnd w:id="126"/>
      <w:bookmarkEnd w:id="127"/>
    </w:p>
    <w:p w14:paraId="674C8CF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合同文件组成及优先顺序为：</w:t>
      </w:r>
    </w:p>
    <w:p w14:paraId="0B691944">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（1）合同协议书；</w:t>
      </w:r>
    </w:p>
    <w:p w14:paraId="18B9F7C5">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（2）中标通知书（如果有）；</w:t>
      </w:r>
    </w:p>
    <w:p w14:paraId="0595357B">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（3）投标函及其附录（如果有）；</w:t>
      </w:r>
    </w:p>
    <w:p w14:paraId="0B7491A8">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（4）专用合同条款及其附件；</w:t>
      </w:r>
    </w:p>
    <w:p w14:paraId="232C59E6">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（5）通用合同条款；</w:t>
      </w:r>
    </w:p>
    <w:p w14:paraId="6A7D650E">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（6）技术标准和要求；</w:t>
      </w:r>
    </w:p>
    <w:p w14:paraId="17CD602E">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（7）图纸（含图纸修改通知单及图纸设计变更文件）；</w:t>
      </w:r>
    </w:p>
    <w:p w14:paraId="4B39A80D">
      <w:pPr>
        <w:widowControl w:val="0"/>
        <w:spacing w:line="380" w:lineRule="exact"/>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（8）已标价工程量清单；</w:t>
      </w:r>
      <w:bookmarkStart w:id="128" w:name="_Toc256000177"/>
      <w:bookmarkStart w:id="129" w:name="_Toc497746779"/>
      <w:bookmarkStart w:id="130" w:name="_Toc418751794"/>
      <w:bookmarkStart w:id="131" w:name="_Toc497747176"/>
      <w:bookmarkStart w:id="132" w:name="_Toc406522218"/>
      <w:bookmarkStart w:id="133" w:name="_Toc418752240"/>
      <w:bookmarkStart w:id="134" w:name="_Toc522201728"/>
    </w:p>
    <w:p w14:paraId="65984050">
      <w:pPr>
        <w:widowControl w:val="0"/>
        <w:spacing w:line="380" w:lineRule="exact"/>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（9）本工程最高投标限价造价成果文件及其他合同文件。</w:t>
      </w:r>
    </w:p>
    <w:p w14:paraId="66EFE0E2">
      <w:pPr>
        <w:keepNext/>
        <w:keepLines/>
        <w:widowControl w:val="0"/>
        <w:spacing w:line="380" w:lineRule="exact"/>
        <w:ind w:firstLine="422" w:firstLineChars="200"/>
        <w:jc w:val="both"/>
        <w:outlineLvl w:val="0"/>
        <w:rPr>
          <w:rFonts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说明：（6）、（7）、（8）、（9）填空内容分别限于技术标准和要求、图纸、已标价工程量清单或预算书、其他合同文件四者之一，其优先顺序可根据采取的不同合同方式由双方约定。</w:t>
      </w:r>
      <w:bookmarkEnd w:id="128"/>
    </w:p>
    <w:p w14:paraId="05DBF782">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35" w:name="_Toc256000178"/>
      <w:r>
        <w:rPr>
          <w:rFonts w:hint="eastAsia" w:ascii="宋体" w:hAnsi="宋体" w:eastAsia="宋体" w:cs="宋体"/>
          <w:b/>
          <w:bCs/>
          <w:color w:val="auto"/>
          <w:kern w:val="44"/>
          <w:sz w:val="21"/>
          <w:szCs w:val="21"/>
          <w:highlight w:val="none"/>
          <w:lang w:val="en-US" w:eastAsia="zh-CN" w:bidi="ar-SA"/>
        </w:rPr>
        <w:t>1.6 图纸和承包人文件</w:t>
      </w:r>
      <w:bookmarkEnd w:id="129"/>
      <w:bookmarkEnd w:id="130"/>
      <w:bookmarkEnd w:id="131"/>
      <w:bookmarkEnd w:id="132"/>
      <w:bookmarkEnd w:id="133"/>
      <w:bookmarkEnd w:id="134"/>
      <w:bookmarkEnd w:id="135"/>
      <w:r>
        <w:rPr>
          <w:rFonts w:hint="eastAsia" w:ascii="宋体" w:hAnsi="宋体" w:eastAsia="宋体" w:cs="宋体"/>
          <w:b/>
          <w:bCs/>
          <w:color w:val="auto"/>
          <w:kern w:val="44"/>
          <w:sz w:val="21"/>
          <w:szCs w:val="21"/>
          <w:highlight w:val="none"/>
          <w:lang w:val="en-US" w:eastAsia="zh-CN" w:bidi="ar-SA"/>
        </w:rPr>
        <w:tab/>
      </w:r>
    </w:p>
    <w:p w14:paraId="7C8F2585">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1.6.1 图纸的提供</w:t>
      </w:r>
    </w:p>
    <w:p w14:paraId="586485A9">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发包人向承包人提供图纸的期限：</w:t>
      </w:r>
      <w:r>
        <w:rPr>
          <w:rFonts w:hint="eastAsia" w:ascii="宋体" w:hAnsi="宋体" w:eastAsia="宋体" w:cs="宋体"/>
          <w:color w:val="auto"/>
          <w:kern w:val="2"/>
          <w:sz w:val="21"/>
          <w:szCs w:val="21"/>
          <w:highlight w:val="none"/>
          <w:u w:val="single"/>
          <w:lang w:val="en-US" w:eastAsia="zh-CN" w:bidi="ar-SA"/>
        </w:rPr>
        <w:t>合同签订生效后7天内</w:t>
      </w:r>
      <w:r>
        <w:rPr>
          <w:rFonts w:hint="eastAsia" w:ascii="宋体" w:hAnsi="宋体" w:eastAsia="宋体" w:cs="宋体"/>
          <w:color w:val="auto"/>
          <w:kern w:val="2"/>
          <w:sz w:val="21"/>
          <w:szCs w:val="21"/>
          <w:highlight w:val="none"/>
          <w:lang w:val="en-US" w:eastAsia="zh-CN" w:bidi="ar-SA"/>
        </w:rPr>
        <w:t>；</w:t>
      </w:r>
    </w:p>
    <w:p w14:paraId="5690BF9B">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发包人向承包人提供图纸的数量：</w:t>
      </w:r>
      <w:r>
        <w:rPr>
          <w:rFonts w:ascii="宋体" w:hAnsi="宋体" w:eastAsia="宋体" w:cs="宋体"/>
          <w:color w:val="auto"/>
          <w:spacing w:val="1"/>
          <w:kern w:val="2"/>
          <w:sz w:val="21"/>
          <w:szCs w:val="21"/>
          <w:u w:val="single" w:color="auto"/>
          <w:lang w:val="en-US" w:eastAsia="zh-CN" w:bidi="ar-SA"/>
        </w:rPr>
        <w:t>叁套</w:t>
      </w:r>
      <w:r>
        <w:rPr>
          <w:rFonts w:hint="eastAsia" w:ascii="宋体" w:hAnsi="宋体" w:eastAsia="宋体" w:cs="宋体"/>
          <w:color w:val="auto"/>
          <w:kern w:val="2"/>
          <w:sz w:val="21"/>
          <w:szCs w:val="21"/>
          <w:highlight w:val="none"/>
          <w:u w:val="single"/>
          <w:lang w:val="en-US" w:eastAsia="zh-CN" w:bidi="ar-SA"/>
        </w:rPr>
        <w:t>，上述图纸及技术资料，未经监理工程师和发包人同意，承包人不得提供给与本工程无关的第三方。承包人需要增加图纸套数的，承包人自行复制，复制费用由承包人承担。</w:t>
      </w:r>
    </w:p>
    <w:p w14:paraId="5BE31CB3">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发包人向承包人提供图纸的内容：</w:t>
      </w:r>
      <w:r>
        <w:rPr>
          <w:rFonts w:hint="eastAsia" w:ascii="宋体" w:hAnsi="宋体" w:eastAsia="宋体" w:cs="宋体"/>
          <w:color w:val="auto"/>
          <w:kern w:val="0"/>
          <w:sz w:val="21"/>
          <w:szCs w:val="21"/>
          <w:highlight w:val="none"/>
          <w:u w:val="single"/>
          <w:lang w:val="en-US" w:eastAsia="zh-CN" w:bidi="ar-SA"/>
        </w:rPr>
        <w:t>全套施工图纸和其他技术资料</w:t>
      </w:r>
      <w:r>
        <w:rPr>
          <w:rFonts w:hint="eastAsia" w:ascii="宋体" w:hAnsi="宋体" w:eastAsia="宋体" w:cs="宋体"/>
          <w:color w:val="auto"/>
          <w:kern w:val="2"/>
          <w:sz w:val="21"/>
          <w:szCs w:val="21"/>
          <w:highlight w:val="none"/>
          <w:lang w:val="en-US" w:eastAsia="zh-CN" w:bidi="ar-SA"/>
        </w:rPr>
        <w:t>。</w:t>
      </w:r>
    </w:p>
    <w:p w14:paraId="1186D73D">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1.6.2 图纸的错误</w:t>
      </w:r>
    </w:p>
    <w:p w14:paraId="3F664291">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33D44EBA">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1.6.3 图纸的修改和补充</w:t>
      </w:r>
    </w:p>
    <w:p w14:paraId="1744A1A8">
      <w:pPr>
        <w:spacing w:line="360" w:lineRule="exact"/>
        <w:ind w:firstLine="420" w:firstLineChars="200"/>
        <w:jc w:val="left"/>
        <w:rPr>
          <w:color w:val="auto"/>
          <w:lang w:val="en-US" w:eastAsia="zh-CN"/>
        </w:rPr>
      </w:pPr>
      <w:r>
        <w:rPr>
          <w:rFonts w:hint="eastAsia" w:ascii="宋体" w:hAnsi="宋体" w:eastAsia="宋体" w:cs="宋体"/>
          <w:color w:val="auto"/>
          <w:kern w:val="0"/>
        </w:rPr>
        <w:t>图纸需要修改和补充的，应经图纸原设计人及审批部门同意，并由监理人在工程或工程相应部位施工前将修改后的图纸或补充图纸提交给承包人，承包人应按修改或补充后的图纸施工。</w:t>
      </w:r>
    </w:p>
    <w:p w14:paraId="24C1163B">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1.6.4 承包人文件</w:t>
      </w:r>
    </w:p>
    <w:p w14:paraId="06A9A9D6">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需要由承包人提供的文件，包括：</w:t>
      </w:r>
      <w:r>
        <w:rPr>
          <w:rFonts w:hint="eastAsia" w:ascii="宋体" w:hAnsi="宋体" w:eastAsia="宋体" w:cs="宋体"/>
          <w:color w:val="auto"/>
          <w:kern w:val="2"/>
          <w:sz w:val="21"/>
          <w:szCs w:val="21"/>
          <w:highlight w:val="none"/>
          <w:u w:val="single"/>
          <w:lang w:val="en-US" w:eastAsia="zh-CN" w:bidi="ar-SA"/>
        </w:rPr>
        <w:t>提供由监理审核后完善的施工组织设计和施工安全专项方案，施工进度计划及发包人或监理在施工过程中所要求提供的文件， 施工图以外的大样图、加工图、标准图等。其他需要由承包人提供的文件由双方另行确定。</w:t>
      </w:r>
    </w:p>
    <w:p w14:paraId="0357B086">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承包人提供的文件的期限为：</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u w:val="single"/>
          <w:lang w:val="en-US" w:eastAsia="zh-CN" w:bidi="ar-SA"/>
        </w:rPr>
        <w:t xml:space="preserve">开始施工前7天内  </w:t>
      </w:r>
      <w:r>
        <w:rPr>
          <w:rFonts w:hint="eastAsia" w:ascii="宋体" w:hAnsi="宋体" w:eastAsia="宋体" w:cs="宋体"/>
          <w:color w:val="auto"/>
          <w:kern w:val="2"/>
          <w:sz w:val="21"/>
          <w:szCs w:val="21"/>
          <w:highlight w:val="none"/>
          <w:lang w:val="en-US" w:eastAsia="zh-CN" w:bidi="ar-SA"/>
        </w:rPr>
        <w:t>；</w:t>
      </w:r>
    </w:p>
    <w:p w14:paraId="6734DF36">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承包人提供的文件的数量为：</w:t>
      </w:r>
      <w:r>
        <w:rPr>
          <w:rFonts w:hint="eastAsia" w:ascii="宋体" w:hAnsi="宋体" w:eastAsia="宋体" w:cs="宋体"/>
          <w:color w:val="auto"/>
          <w:kern w:val="2"/>
          <w:sz w:val="21"/>
          <w:szCs w:val="21"/>
          <w:highlight w:val="none"/>
          <w:u w:val="single"/>
          <w:lang w:val="en-US" w:eastAsia="zh-CN" w:bidi="ar-SA"/>
        </w:rPr>
        <w:t xml:space="preserve">  6</w:t>
      </w:r>
      <w:r>
        <w:rPr>
          <w:rFonts w:hint="eastAsia" w:ascii="宋体" w:hAnsi="宋体" w:eastAsia="宋体" w:cs="宋体"/>
          <w:color w:val="auto"/>
          <w:kern w:val="0"/>
          <w:sz w:val="21"/>
          <w:szCs w:val="21"/>
          <w:highlight w:val="none"/>
          <w:u w:val="single"/>
          <w:lang w:val="en-US" w:eastAsia="zh-CN" w:bidi="ar-SA"/>
        </w:rPr>
        <w:t>份</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04E1B78B">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承包人提供的文件的形式为：</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u w:val="single"/>
          <w:lang w:val="en-US" w:eastAsia="zh-CN" w:bidi="ar-SA"/>
        </w:rPr>
        <w:t>纸质版</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76AF55CD">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发包人审批承包人文件的期限：</w:t>
      </w:r>
      <w:r>
        <w:rPr>
          <w:rFonts w:hint="eastAsia" w:ascii="宋体" w:hAnsi="宋体" w:eastAsia="宋体" w:cs="宋体"/>
          <w:color w:val="auto"/>
          <w:kern w:val="2"/>
          <w:sz w:val="21"/>
          <w:szCs w:val="21"/>
          <w:highlight w:val="none"/>
          <w:u w:val="single"/>
          <w:lang w:val="en-US" w:eastAsia="zh-CN" w:bidi="ar-SA"/>
        </w:rPr>
        <w:t xml:space="preserve"> 收到承包人提供的文件后七天内 </w:t>
      </w:r>
      <w:r>
        <w:rPr>
          <w:rFonts w:hint="eastAsia" w:ascii="宋体" w:hAnsi="宋体" w:eastAsia="宋体" w:cs="宋体"/>
          <w:color w:val="auto"/>
          <w:kern w:val="2"/>
          <w:sz w:val="21"/>
          <w:szCs w:val="21"/>
          <w:highlight w:val="none"/>
          <w:lang w:val="en-US" w:eastAsia="zh-CN" w:bidi="ar-SA"/>
        </w:rPr>
        <w:t>。</w:t>
      </w:r>
    </w:p>
    <w:p w14:paraId="6B9EA61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1.6.5 现场图纸准备</w:t>
      </w:r>
    </w:p>
    <w:p w14:paraId="561C001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关于现场图纸准备的约定：</w:t>
      </w:r>
      <w:r>
        <w:rPr>
          <w:rFonts w:hint="eastAsia" w:ascii="宋体" w:hAnsi="宋体" w:eastAsia="宋体" w:cs="宋体"/>
          <w:color w:val="auto"/>
          <w:kern w:val="2"/>
          <w:sz w:val="21"/>
          <w:szCs w:val="21"/>
          <w:highlight w:val="none"/>
          <w:u w:val="single"/>
          <w:lang w:val="en-US" w:eastAsia="zh-CN" w:bidi="ar-SA"/>
        </w:rPr>
        <w:t xml:space="preserve">  按通用条款执行</w:t>
      </w:r>
      <w:r>
        <w:rPr>
          <w:rFonts w:hint="eastAsia" w:ascii="宋体" w:hAnsi="宋体" w:eastAsia="宋体" w:cs="宋体"/>
          <w:color w:val="auto"/>
          <w:kern w:val="2"/>
          <w:sz w:val="21"/>
          <w:szCs w:val="21"/>
          <w:highlight w:val="none"/>
          <w:lang w:val="en-US" w:eastAsia="zh-CN" w:bidi="ar-SA"/>
        </w:rPr>
        <w:t>。</w:t>
      </w:r>
    </w:p>
    <w:p w14:paraId="05078154">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36" w:name="_Toc256000179"/>
      <w:bookmarkStart w:id="137" w:name="_Toc418752241"/>
      <w:bookmarkStart w:id="138" w:name="_Toc497746780"/>
      <w:bookmarkStart w:id="139" w:name="_Toc406522219"/>
      <w:bookmarkStart w:id="140" w:name="_Toc522201729"/>
      <w:bookmarkStart w:id="141" w:name="_Toc497747177"/>
      <w:bookmarkStart w:id="142" w:name="_Toc418751795"/>
      <w:r>
        <w:rPr>
          <w:rFonts w:hint="eastAsia" w:ascii="宋体" w:hAnsi="宋体" w:eastAsia="宋体" w:cs="宋体"/>
          <w:b/>
          <w:bCs/>
          <w:color w:val="auto"/>
          <w:kern w:val="44"/>
          <w:sz w:val="21"/>
          <w:szCs w:val="21"/>
          <w:highlight w:val="none"/>
          <w:lang w:val="en-US" w:eastAsia="zh-CN" w:bidi="ar-SA"/>
        </w:rPr>
        <w:t>1.7 联络</w:t>
      </w:r>
      <w:bookmarkEnd w:id="136"/>
      <w:bookmarkEnd w:id="137"/>
      <w:bookmarkEnd w:id="138"/>
      <w:bookmarkEnd w:id="139"/>
      <w:bookmarkEnd w:id="140"/>
      <w:bookmarkEnd w:id="141"/>
      <w:bookmarkEnd w:id="142"/>
    </w:p>
    <w:p w14:paraId="58B5FC4C">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1.7.1发包人和承包人应当在</w:t>
      </w:r>
      <w:r>
        <w:rPr>
          <w:rFonts w:hint="eastAsia" w:ascii="宋体" w:hAnsi="宋体" w:eastAsia="宋体" w:cs="宋体"/>
          <w:color w:val="auto"/>
          <w:kern w:val="2"/>
          <w:sz w:val="21"/>
          <w:szCs w:val="21"/>
          <w:highlight w:val="none"/>
          <w:u w:val="single"/>
          <w:lang w:val="en-US" w:eastAsia="zh-CN" w:bidi="ar-SA"/>
        </w:rPr>
        <w:t xml:space="preserve">  7 </w:t>
      </w:r>
      <w:r>
        <w:rPr>
          <w:rFonts w:hint="eastAsia" w:ascii="宋体" w:hAnsi="宋体" w:eastAsia="宋体" w:cs="宋体"/>
          <w:color w:val="auto"/>
          <w:kern w:val="2"/>
          <w:sz w:val="21"/>
          <w:szCs w:val="21"/>
          <w:highlight w:val="none"/>
          <w:lang w:val="en-US" w:eastAsia="zh-CN" w:bidi="ar-SA"/>
        </w:rPr>
        <w:t>天内将与合同有关的通知、批准、证明、证书、指示、指令、要求、请求、同意、意见、确定和决定等书面函件送达对方当事人。</w:t>
      </w:r>
    </w:p>
    <w:p w14:paraId="7F2B0C82">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1.7.2发包人接收文件的地点：</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w:t>
      </w:r>
    </w:p>
    <w:p w14:paraId="55376FBF">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发包人指定的接收人为：</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w:t>
      </w:r>
    </w:p>
    <w:p w14:paraId="6C3E3069">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承包人接收文件的地点：</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u w:val="single"/>
          <w:lang w:val="en-US" w:eastAsia="zh-CN" w:bidi="ar-SA"/>
        </w:rPr>
        <w:t>施工现场项目部</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w:t>
      </w:r>
    </w:p>
    <w:p w14:paraId="62843F3C">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承包人指定的接收人为：</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w:t>
      </w:r>
    </w:p>
    <w:p w14:paraId="43A9455D">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监理人接收文件的地点：</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w:t>
      </w:r>
    </w:p>
    <w:p w14:paraId="6D6816FB">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监理人指定的接收人为：</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bookmarkStart w:id="143" w:name="_Toc497747178"/>
      <w:bookmarkStart w:id="144" w:name="_Toc406522220"/>
      <w:bookmarkStart w:id="145" w:name="_Toc522201730"/>
      <w:bookmarkStart w:id="146" w:name="_Toc418752242"/>
      <w:bookmarkStart w:id="147" w:name="_Toc256000180"/>
      <w:bookmarkStart w:id="148" w:name="_Toc418751796"/>
      <w:bookmarkStart w:id="149" w:name="_Toc497746781"/>
    </w:p>
    <w:p w14:paraId="4597AC60">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50" w:name="_Toc351203503"/>
      <w:r>
        <w:rPr>
          <w:rFonts w:hint="eastAsia" w:ascii="宋体" w:hAnsi="宋体" w:eastAsia="宋体" w:cs="宋体"/>
          <w:b/>
          <w:bCs/>
          <w:color w:val="auto"/>
          <w:kern w:val="44"/>
          <w:sz w:val="21"/>
          <w:szCs w:val="21"/>
          <w:highlight w:val="none"/>
          <w:lang w:val="en-US" w:eastAsia="zh-CN" w:bidi="ar-SA"/>
        </w:rPr>
        <w:t>1</w:t>
      </w:r>
      <w:bookmarkStart w:id="151" w:name="_Toc296346536"/>
      <w:bookmarkStart w:id="152" w:name="_Toc296503035"/>
      <w:bookmarkStart w:id="153" w:name="_Toc337558734"/>
      <w:r>
        <w:rPr>
          <w:rFonts w:hint="eastAsia" w:ascii="宋体" w:hAnsi="宋体" w:eastAsia="宋体" w:cs="宋体"/>
          <w:b/>
          <w:bCs/>
          <w:color w:val="auto"/>
          <w:kern w:val="44"/>
          <w:sz w:val="21"/>
          <w:szCs w:val="21"/>
          <w:highlight w:val="none"/>
          <w:lang w:val="en-US" w:eastAsia="zh-CN" w:bidi="ar-SA"/>
        </w:rPr>
        <w:t>.8严禁贿赂</w:t>
      </w:r>
      <w:bookmarkEnd w:id="150"/>
    </w:p>
    <w:bookmarkEnd w:id="151"/>
    <w:bookmarkEnd w:id="152"/>
    <w:bookmarkEnd w:id="153"/>
    <w:p w14:paraId="4A101240">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合同当事人不得以贿赂或变相贿赂的方式，谋取非法利益或损害对方权益。因一方合同当事人的贿赂造成对方损失的，应赔偿损失，并承担相应的法律责任。</w:t>
      </w:r>
    </w:p>
    <w:p w14:paraId="5001B42F">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承包人不得与监理人或发包人聘请的第三方串通损害发包人利益。未经发包人书面同意，承包人不得为监理人提供合同约定以外的通讯设备、交通工具及其他任何形式的利益，不得向监理人支付报酬。</w:t>
      </w:r>
    </w:p>
    <w:p w14:paraId="66462792">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54" w:name="_Toc351203504"/>
      <w:r>
        <w:rPr>
          <w:rFonts w:hint="eastAsia" w:ascii="宋体" w:hAnsi="宋体" w:eastAsia="宋体" w:cs="宋体"/>
          <w:b/>
          <w:bCs/>
          <w:color w:val="auto"/>
          <w:kern w:val="44"/>
          <w:sz w:val="21"/>
          <w:szCs w:val="21"/>
          <w:highlight w:val="none"/>
          <w:lang w:val="en-US" w:eastAsia="zh-CN" w:bidi="ar-SA"/>
        </w:rPr>
        <w:t>1</w:t>
      </w:r>
      <w:bookmarkStart w:id="155" w:name="_Toc296346537"/>
      <w:bookmarkStart w:id="156" w:name="_Toc296503036"/>
      <w:bookmarkStart w:id="157" w:name="_Toc337558735"/>
      <w:r>
        <w:rPr>
          <w:rFonts w:hint="eastAsia" w:ascii="宋体" w:hAnsi="宋体" w:eastAsia="宋体" w:cs="宋体"/>
          <w:b/>
          <w:bCs/>
          <w:color w:val="auto"/>
          <w:kern w:val="44"/>
          <w:sz w:val="21"/>
          <w:szCs w:val="21"/>
          <w:highlight w:val="none"/>
          <w:lang w:val="en-US" w:eastAsia="zh-CN" w:bidi="ar-SA"/>
        </w:rPr>
        <w:t>.9化石、文物</w:t>
      </w:r>
      <w:bookmarkEnd w:id="154"/>
    </w:p>
    <w:bookmarkEnd w:id="155"/>
    <w:bookmarkEnd w:id="156"/>
    <w:bookmarkEnd w:id="157"/>
    <w:p w14:paraId="215EA56A">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60774FF9">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发包人、监理人和承包人应按有关政府行政管理部门要求采取妥善的保护措施，由此增加的费用和（或）延误的工期由发包人承担。</w:t>
      </w:r>
    </w:p>
    <w:p w14:paraId="76B3C24C">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承包人发现文物后不及时报告或隐瞒不报，致使文物丢失或损坏的，应赔偿损失，并承担相应的法律责任。</w:t>
      </w:r>
    </w:p>
    <w:p w14:paraId="34F7BDE8">
      <w:pPr>
        <w:widowControl w:val="0"/>
        <w:spacing w:line="380" w:lineRule="exact"/>
        <w:ind w:firstLine="422" w:firstLineChars="200"/>
        <w:jc w:val="both"/>
        <w:rPr>
          <w:rFonts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1.10 交通运输</w:t>
      </w:r>
      <w:bookmarkEnd w:id="143"/>
      <w:bookmarkEnd w:id="144"/>
      <w:bookmarkEnd w:id="145"/>
      <w:bookmarkEnd w:id="146"/>
      <w:bookmarkEnd w:id="147"/>
      <w:bookmarkEnd w:id="148"/>
      <w:bookmarkEnd w:id="149"/>
    </w:p>
    <w:p w14:paraId="40E31C56">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bookmarkStart w:id="158" w:name="_Toc303539100"/>
      <w:bookmarkStart w:id="159" w:name="_Toc300934943"/>
      <w:bookmarkStart w:id="160" w:name="_Toc312677986"/>
      <w:bookmarkStart w:id="161" w:name="_Toc304295521"/>
      <w:bookmarkStart w:id="162" w:name="_Toc318581155"/>
      <w:r>
        <w:rPr>
          <w:rFonts w:hint="eastAsia" w:ascii="宋体" w:hAnsi="宋体" w:eastAsia="宋体" w:cs="宋体"/>
          <w:color w:val="auto"/>
          <w:kern w:val="2"/>
          <w:sz w:val="21"/>
          <w:szCs w:val="21"/>
          <w:highlight w:val="none"/>
          <w:lang w:val="en-US" w:eastAsia="zh-CN" w:bidi="ar-SA"/>
        </w:rPr>
        <w:t>.10.1 出入现场的权利</w:t>
      </w:r>
    </w:p>
    <w:p w14:paraId="72D5DE3E">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关于出入现场的权利的约定：</w:t>
      </w:r>
      <w:r>
        <w:rPr>
          <w:rFonts w:hint="eastAsia" w:ascii="宋体" w:hAnsi="宋体" w:eastAsia="宋体" w:cs="宋体"/>
          <w:color w:val="auto"/>
          <w:kern w:val="2"/>
          <w:sz w:val="21"/>
          <w:szCs w:val="21"/>
          <w:highlight w:val="none"/>
          <w:u w:val="single"/>
          <w:lang w:val="en-US" w:eastAsia="zh-CN" w:bidi="ar-SA"/>
        </w:rPr>
        <w:t>除正常施工涉及的人员及车辆外，其他人员及车辆进出场内须经过发包人同意，且由承包人进行管理登记</w:t>
      </w:r>
      <w:r>
        <w:rPr>
          <w:rFonts w:hint="eastAsia" w:ascii="宋体" w:hAnsi="宋体" w:eastAsia="宋体" w:cs="宋体"/>
          <w:color w:val="auto"/>
          <w:kern w:val="2"/>
          <w:sz w:val="21"/>
          <w:szCs w:val="21"/>
          <w:highlight w:val="none"/>
          <w:lang w:val="en-US" w:eastAsia="zh-CN" w:bidi="ar-SA"/>
        </w:rPr>
        <w:t>。</w:t>
      </w:r>
    </w:p>
    <w:bookmarkEnd w:id="158"/>
    <w:bookmarkEnd w:id="159"/>
    <w:bookmarkEnd w:id="160"/>
    <w:bookmarkEnd w:id="161"/>
    <w:bookmarkEnd w:id="162"/>
    <w:p w14:paraId="5458F859">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bookmarkStart w:id="163" w:name="_Toc312677987"/>
      <w:bookmarkStart w:id="164" w:name="_Toc318581156"/>
      <w:bookmarkStart w:id="165" w:name="_Toc304295522"/>
      <w:bookmarkStart w:id="166" w:name="_Toc303539101"/>
      <w:bookmarkStart w:id="167" w:name="_Toc300934944"/>
      <w:r>
        <w:rPr>
          <w:rFonts w:hint="eastAsia" w:ascii="宋体" w:hAnsi="宋体" w:eastAsia="宋体" w:cs="宋体"/>
          <w:color w:val="auto"/>
          <w:kern w:val="2"/>
          <w:sz w:val="21"/>
          <w:szCs w:val="21"/>
          <w:highlight w:val="none"/>
          <w:lang w:val="en-US" w:eastAsia="zh-CN" w:bidi="ar-SA"/>
        </w:rPr>
        <w:t>.10.3 场内交通</w:t>
      </w:r>
    </w:p>
    <w:p w14:paraId="0D82B3F3">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关于场外交通和场内交通的边界的约定：</w:t>
      </w:r>
      <w:r>
        <w:rPr>
          <w:rFonts w:hint="eastAsia" w:ascii="宋体" w:hAnsi="宋体" w:eastAsia="宋体" w:cs="宋体"/>
          <w:color w:val="auto"/>
          <w:kern w:val="2"/>
          <w:sz w:val="21"/>
          <w:szCs w:val="21"/>
          <w:highlight w:val="none"/>
          <w:u w:val="single"/>
          <w:lang w:val="en-US" w:eastAsia="zh-CN" w:bidi="ar-SA"/>
        </w:rPr>
        <w:t xml:space="preserve">  规划批复总平用地红线  </w:t>
      </w:r>
      <w:r>
        <w:rPr>
          <w:rFonts w:hint="eastAsia" w:ascii="宋体" w:hAnsi="宋体" w:eastAsia="宋体" w:cs="宋体"/>
          <w:color w:val="auto"/>
          <w:kern w:val="2"/>
          <w:sz w:val="21"/>
          <w:szCs w:val="21"/>
          <w:highlight w:val="none"/>
          <w:lang w:val="en-US" w:eastAsia="zh-CN" w:bidi="ar-SA"/>
        </w:rPr>
        <w:t>。</w:t>
      </w:r>
    </w:p>
    <w:p w14:paraId="342D9232">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关于发包人向承包人免费提供满足工程施工需要的场内道路和交通设施的约定：</w:t>
      </w:r>
      <w:r>
        <w:rPr>
          <w:rFonts w:hint="eastAsia" w:ascii="宋体" w:hAnsi="宋体" w:eastAsia="宋体" w:cs="宋体"/>
          <w:color w:val="auto"/>
          <w:kern w:val="2"/>
          <w:sz w:val="21"/>
          <w:szCs w:val="21"/>
          <w:highlight w:val="none"/>
          <w:u w:val="single"/>
          <w:lang w:val="en-US" w:eastAsia="zh-CN" w:bidi="ar-SA"/>
        </w:rPr>
        <w:t>承包人负责场内道路和交通设施的修建并承担相应费用</w:t>
      </w:r>
      <w:r>
        <w:rPr>
          <w:rFonts w:hint="eastAsia" w:ascii="宋体" w:hAnsi="宋体" w:eastAsia="宋体" w:cs="宋体"/>
          <w:color w:val="auto"/>
          <w:kern w:val="2"/>
          <w:sz w:val="21"/>
          <w:szCs w:val="21"/>
          <w:highlight w:val="none"/>
          <w:lang w:val="en-US" w:eastAsia="zh-CN" w:bidi="ar-SA"/>
        </w:rPr>
        <w:t>。</w:t>
      </w:r>
      <w:bookmarkEnd w:id="163"/>
      <w:bookmarkEnd w:id="164"/>
      <w:bookmarkEnd w:id="165"/>
      <w:bookmarkEnd w:id="166"/>
      <w:bookmarkEnd w:id="167"/>
      <w:r>
        <w:rPr>
          <w:rFonts w:hint="eastAsia" w:ascii="宋体" w:hAnsi="宋体" w:eastAsia="宋体" w:cs="宋体"/>
          <w:color w:val="auto"/>
          <w:kern w:val="2"/>
          <w:sz w:val="21"/>
          <w:szCs w:val="21"/>
          <w:highlight w:val="none"/>
          <w:lang w:val="en-US" w:eastAsia="zh-CN" w:bidi="ar-SA"/>
        </w:rPr>
        <w:t xml:space="preserve">  </w:t>
      </w:r>
      <w:bookmarkStart w:id="168" w:name="_Toc318581157"/>
    </w:p>
    <w:p w14:paraId="0D366953">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1.10.4超大件和超重件的运输</w:t>
      </w:r>
    </w:p>
    <w:p w14:paraId="7F18F362">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运输超大件或超重件所需的道路和桥梁临时加固改造费用和其他有关费用由</w:t>
      </w:r>
      <w:r>
        <w:rPr>
          <w:rFonts w:hint="eastAsia" w:ascii="宋体" w:hAnsi="宋体" w:eastAsia="宋体" w:cs="宋体"/>
          <w:color w:val="auto"/>
          <w:kern w:val="2"/>
          <w:sz w:val="21"/>
          <w:szCs w:val="21"/>
          <w:highlight w:val="none"/>
          <w:u w:val="single"/>
          <w:lang w:val="en-US" w:eastAsia="zh-CN" w:bidi="ar-SA"/>
        </w:rPr>
        <w:t>承包人</w:t>
      </w:r>
      <w:r>
        <w:rPr>
          <w:rFonts w:hint="eastAsia" w:ascii="宋体" w:hAnsi="宋体" w:eastAsia="宋体" w:cs="宋体"/>
          <w:color w:val="auto"/>
          <w:kern w:val="2"/>
          <w:sz w:val="21"/>
          <w:szCs w:val="21"/>
          <w:highlight w:val="none"/>
          <w:lang w:val="en-US" w:eastAsia="zh-CN" w:bidi="ar-SA"/>
        </w:rPr>
        <w:t>承担。</w:t>
      </w:r>
    </w:p>
    <w:bookmarkEnd w:id="168"/>
    <w:p w14:paraId="2C0C3514">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69" w:name="_Toc497746782"/>
      <w:bookmarkStart w:id="170" w:name="_Toc256000181"/>
      <w:bookmarkStart w:id="171" w:name="_Toc497747179"/>
      <w:bookmarkStart w:id="172" w:name="_Toc418752243"/>
      <w:bookmarkStart w:id="173" w:name="_Toc522201731"/>
      <w:bookmarkStart w:id="174" w:name="_Toc418751797"/>
      <w:bookmarkStart w:id="175" w:name="_Toc406522221"/>
      <w:r>
        <w:rPr>
          <w:rFonts w:hint="eastAsia" w:ascii="宋体" w:hAnsi="宋体" w:eastAsia="宋体" w:cs="宋体"/>
          <w:b/>
          <w:bCs/>
          <w:color w:val="auto"/>
          <w:kern w:val="44"/>
          <w:sz w:val="21"/>
          <w:szCs w:val="21"/>
          <w:highlight w:val="none"/>
          <w:lang w:val="en-US" w:eastAsia="zh-CN" w:bidi="ar-SA"/>
        </w:rPr>
        <w:t>1.11 知识产权</w:t>
      </w:r>
      <w:bookmarkEnd w:id="169"/>
      <w:bookmarkEnd w:id="170"/>
      <w:bookmarkEnd w:id="171"/>
      <w:bookmarkEnd w:id="172"/>
      <w:bookmarkEnd w:id="173"/>
      <w:bookmarkEnd w:id="174"/>
      <w:bookmarkEnd w:id="175"/>
    </w:p>
    <w:p w14:paraId="50873D22">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kern w:val="2"/>
          <w:sz w:val="21"/>
          <w:szCs w:val="21"/>
          <w:highlight w:val="none"/>
          <w:u w:val="single"/>
          <w:lang w:val="en-US" w:eastAsia="zh-CN" w:bidi="ar-SA"/>
        </w:rPr>
        <w:t>著作权属于发包人</w:t>
      </w:r>
      <w:r>
        <w:rPr>
          <w:rFonts w:hint="eastAsia" w:ascii="宋体" w:hAnsi="宋体" w:eastAsia="宋体" w:cs="宋体"/>
          <w:color w:val="auto"/>
          <w:kern w:val="2"/>
          <w:sz w:val="21"/>
          <w:szCs w:val="21"/>
          <w:highlight w:val="none"/>
          <w:lang w:val="en-US" w:eastAsia="zh-CN" w:bidi="ar-SA"/>
        </w:rPr>
        <w:t>。</w:t>
      </w:r>
    </w:p>
    <w:p w14:paraId="08CC0818">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关于发包人提供的上述文件的使用限制的要求：</w:t>
      </w:r>
      <w:r>
        <w:rPr>
          <w:rFonts w:hint="eastAsia" w:ascii="宋体" w:hAnsi="宋体" w:eastAsia="宋体" w:cs="宋体"/>
          <w:color w:val="auto"/>
          <w:kern w:val="2"/>
          <w:sz w:val="21"/>
          <w:szCs w:val="21"/>
          <w:highlight w:val="none"/>
          <w:u w:val="single"/>
          <w:lang w:val="en-US" w:eastAsia="zh-CN" w:bidi="ar-SA"/>
        </w:rPr>
        <w:t>未经发包人同意，承包人不得为了合同以外的目的而复制、使用上述文件或将之提供给任何第三方</w:t>
      </w:r>
      <w:r>
        <w:rPr>
          <w:rFonts w:hint="eastAsia" w:ascii="宋体" w:hAnsi="宋体" w:eastAsia="宋体" w:cs="宋体"/>
          <w:color w:val="auto"/>
          <w:kern w:val="2"/>
          <w:sz w:val="21"/>
          <w:szCs w:val="21"/>
          <w:highlight w:val="none"/>
          <w:lang w:val="en-US" w:eastAsia="zh-CN" w:bidi="ar-SA"/>
        </w:rPr>
        <w:t>。</w:t>
      </w:r>
    </w:p>
    <w:p w14:paraId="55077B8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1.11.2 关于承包人为实施工程所编制文件的著作权的归属：</w:t>
      </w:r>
      <w:r>
        <w:rPr>
          <w:rFonts w:hint="eastAsia" w:ascii="宋体" w:hAnsi="宋体" w:eastAsia="宋体" w:cs="宋体"/>
          <w:color w:val="auto"/>
          <w:kern w:val="2"/>
          <w:sz w:val="21"/>
          <w:szCs w:val="21"/>
          <w:highlight w:val="none"/>
          <w:u w:val="single"/>
          <w:lang w:val="en-US" w:eastAsia="zh-CN" w:bidi="ar-SA"/>
        </w:rPr>
        <w:t>除署名以外著作权属于发包人</w:t>
      </w:r>
      <w:r>
        <w:rPr>
          <w:rFonts w:hint="eastAsia" w:ascii="宋体" w:hAnsi="宋体" w:eastAsia="宋体" w:cs="宋体"/>
          <w:color w:val="auto"/>
          <w:kern w:val="2"/>
          <w:sz w:val="21"/>
          <w:szCs w:val="21"/>
          <w:highlight w:val="none"/>
          <w:lang w:val="en-US" w:eastAsia="zh-CN" w:bidi="ar-SA"/>
        </w:rPr>
        <w:t>。</w:t>
      </w:r>
    </w:p>
    <w:p w14:paraId="289DA42D">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关于承包人提供的上述文件的使用限制的要求：</w:t>
      </w:r>
      <w:r>
        <w:rPr>
          <w:rFonts w:hint="eastAsia" w:ascii="宋体" w:hAnsi="宋体" w:eastAsia="宋体" w:cs="宋体"/>
          <w:color w:val="auto"/>
          <w:kern w:val="2"/>
          <w:sz w:val="21"/>
          <w:szCs w:val="21"/>
          <w:highlight w:val="none"/>
          <w:u w:val="single"/>
          <w:lang w:val="en-US" w:eastAsia="zh-CN" w:bidi="ar-SA"/>
        </w:rPr>
        <w:t>未经发包人同意，承包人不得为了合同以外的目的而复制、使用上述文件或将之提供给任何第三方</w:t>
      </w:r>
      <w:r>
        <w:rPr>
          <w:rFonts w:hint="eastAsia" w:ascii="宋体" w:hAnsi="宋体" w:eastAsia="宋体" w:cs="宋体"/>
          <w:color w:val="auto"/>
          <w:kern w:val="2"/>
          <w:sz w:val="21"/>
          <w:szCs w:val="21"/>
          <w:highlight w:val="none"/>
          <w:lang w:val="en-US" w:eastAsia="zh-CN" w:bidi="ar-SA"/>
        </w:rPr>
        <w:t>。</w:t>
      </w:r>
    </w:p>
    <w:p w14:paraId="618B7FE8">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19B870E7">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1.11.4 承包人在施工过程中所采用的专利、专有技术、技术秘密的使用费的承担方式：</w:t>
      </w:r>
      <w:r>
        <w:rPr>
          <w:rFonts w:hint="eastAsia" w:ascii="宋体" w:hAnsi="宋体" w:eastAsia="宋体" w:cs="宋体"/>
          <w:color w:val="auto"/>
          <w:kern w:val="2"/>
          <w:sz w:val="21"/>
          <w:szCs w:val="21"/>
          <w:highlight w:val="none"/>
          <w:u w:val="single"/>
          <w:lang w:val="en-US" w:eastAsia="zh-CN" w:bidi="ar-SA"/>
        </w:rPr>
        <w:t>由承包人承担</w:t>
      </w:r>
      <w:r>
        <w:rPr>
          <w:rFonts w:hint="eastAsia" w:ascii="宋体" w:hAnsi="宋体" w:eastAsia="宋体" w:cs="宋体"/>
          <w:color w:val="auto"/>
          <w:kern w:val="2"/>
          <w:sz w:val="21"/>
          <w:szCs w:val="21"/>
          <w:highlight w:val="none"/>
          <w:lang w:val="en-US" w:eastAsia="zh-CN" w:bidi="ar-SA"/>
        </w:rPr>
        <w:t>。</w:t>
      </w:r>
    </w:p>
    <w:p w14:paraId="7F1A55AC">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76" w:name="_Toc351203507"/>
      <w:r>
        <w:rPr>
          <w:rFonts w:hint="eastAsia" w:ascii="宋体" w:hAnsi="宋体" w:eastAsia="宋体" w:cs="宋体"/>
          <w:b/>
          <w:bCs/>
          <w:color w:val="auto"/>
          <w:kern w:val="44"/>
          <w:sz w:val="21"/>
          <w:szCs w:val="21"/>
          <w:highlight w:val="none"/>
          <w:lang w:val="en-US" w:eastAsia="zh-CN" w:bidi="ar-SA"/>
        </w:rPr>
        <w:t>1</w:t>
      </w:r>
      <w:bookmarkStart w:id="177" w:name="_Toc337558738"/>
      <w:r>
        <w:rPr>
          <w:rFonts w:hint="eastAsia" w:ascii="宋体" w:hAnsi="宋体" w:eastAsia="宋体" w:cs="宋体"/>
          <w:b/>
          <w:bCs/>
          <w:color w:val="auto"/>
          <w:kern w:val="44"/>
          <w:sz w:val="21"/>
          <w:szCs w:val="21"/>
          <w:highlight w:val="none"/>
          <w:lang w:val="en-US" w:eastAsia="zh-CN" w:bidi="ar-SA"/>
        </w:rPr>
        <w:t>.12保密</w:t>
      </w:r>
      <w:bookmarkEnd w:id="176"/>
    </w:p>
    <w:bookmarkEnd w:id="177"/>
    <w:p w14:paraId="354B2AED">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除法律规定或合同另有约定外，未经发包人同意，承包人不得将发包人提供的图纸、文件以及声明需要保密的资料信息等商业秘密泄露给第三方。</w:t>
      </w:r>
    </w:p>
    <w:p w14:paraId="7D21F376">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除法律规定或合同另有约定外，未经承包人同意，发包人不得将承包人提供的技术秘密及声明需要保密的资料信息等商业秘密泄露给第三方。</w:t>
      </w:r>
    </w:p>
    <w:p w14:paraId="16CE6BE6">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1.13工程量清单错误的修正</w:t>
      </w:r>
    </w:p>
    <w:p w14:paraId="01C52AD0">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出现工程量清单错误时，是否调整合同价格：</w:t>
      </w:r>
      <w:r>
        <w:rPr>
          <w:rFonts w:ascii="宋体" w:hAnsi="宋体" w:eastAsia="宋体" w:cs="宋体"/>
          <w:color w:val="auto"/>
          <w:spacing w:val="-4"/>
          <w:kern w:val="2"/>
          <w:sz w:val="21"/>
          <w:szCs w:val="21"/>
          <w:u w:val="single" w:color="auto"/>
          <w:lang w:val="en-US" w:eastAsia="zh-CN" w:bidi="ar-SA"/>
        </w:rPr>
        <w:t>调整，工程量清单存在缺项、漏项情</w:t>
      </w:r>
      <w:r>
        <w:rPr>
          <w:rFonts w:ascii="宋体" w:hAnsi="宋体" w:eastAsia="宋体" w:cs="宋体"/>
          <w:color w:val="auto"/>
          <w:spacing w:val="-15"/>
          <w:kern w:val="2"/>
          <w:sz w:val="21"/>
          <w:szCs w:val="21"/>
          <w:u w:val="single" w:color="auto"/>
          <w:lang w:val="en-US" w:eastAsia="zh-CN" w:bidi="ar-SA"/>
        </w:rPr>
        <w:t>况</w:t>
      </w:r>
      <w:r>
        <w:rPr>
          <w:rFonts w:ascii="宋体" w:hAnsi="宋体" w:eastAsia="宋体" w:cs="宋体"/>
          <w:color w:val="auto"/>
          <w:spacing w:val="-10"/>
          <w:kern w:val="2"/>
          <w:sz w:val="21"/>
          <w:szCs w:val="21"/>
          <w:u w:val="single" w:color="auto"/>
          <w:lang w:val="en-US" w:eastAsia="zh-CN" w:bidi="ar-SA"/>
        </w:rPr>
        <w:t>下予以调整。</w:t>
      </w:r>
      <w:r>
        <w:rPr>
          <w:rFonts w:ascii="宋体" w:hAnsi="宋体" w:eastAsia="宋体" w:cs="宋体"/>
          <w:color w:val="auto"/>
          <w:kern w:val="2"/>
          <w:sz w:val="21"/>
          <w:szCs w:val="21"/>
          <w:u w:val="single" w:color="auto"/>
          <w:lang w:val="en-US" w:eastAsia="zh-CN" w:bidi="ar-SA"/>
        </w:rPr>
        <w:t xml:space="preserve"> </w:t>
      </w:r>
    </w:p>
    <w:p w14:paraId="4D5BE1A1">
      <w:pPr>
        <w:keepNext/>
        <w:keepLines/>
        <w:widowControl w:val="0"/>
        <w:numPr>
          <w:ilvl w:val="0"/>
          <w:numId w:val="1"/>
        </w:numPr>
        <w:spacing w:line="380" w:lineRule="exact"/>
        <w:jc w:val="both"/>
        <w:outlineLvl w:val="0"/>
        <w:rPr>
          <w:rFonts w:hint="eastAsia" w:ascii="宋体" w:hAnsi="宋体" w:eastAsia="宋体" w:cs="宋体"/>
          <w:b/>
          <w:bCs/>
          <w:color w:val="auto"/>
          <w:kern w:val="44"/>
          <w:sz w:val="21"/>
          <w:szCs w:val="21"/>
          <w:highlight w:val="none"/>
          <w:lang w:val="en-US" w:eastAsia="zh-CN" w:bidi="ar-SA"/>
        </w:rPr>
      </w:pPr>
      <w:bookmarkStart w:id="178" w:name="_Toc497746783"/>
      <w:bookmarkStart w:id="179" w:name="_Toc256000182"/>
      <w:bookmarkStart w:id="180" w:name="_Toc418751798"/>
      <w:bookmarkStart w:id="181" w:name="_Toc522201732"/>
      <w:bookmarkStart w:id="182" w:name="_Toc497747180"/>
      <w:bookmarkStart w:id="183" w:name="_Toc351203634"/>
      <w:bookmarkStart w:id="184" w:name="_Toc418752244"/>
      <w:bookmarkStart w:id="185" w:name="_Toc406522222"/>
      <w:bookmarkStart w:id="186" w:name="_Toc296944496"/>
      <w:bookmarkStart w:id="187" w:name="_Toc296347156"/>
      <w:bookmarkStart w:id="188" w:name="_Toc296503157"/>
      <w:bookmarkStart w:id="189" w:name="_Toc292559362"/>
      <w:bookmarkStart w:id="190" w:name="_Toc297048343"/>
      <w:bookmarkStart w:id="191" w:name="_Toc297120457"/>
      <w:bookmarkStart w:id="192" w:name="_Toc296890985"/>
      <w:bookmarkStart w:id="193" w:name="_Toc296891197"/>
      <w:bookmarkStart w:id="194" w:name="_Toc292559867"/>
      <w:bookmarkStart w:id="195" w:name="_Toc296346658"/>
      <w:r>
        <w:rPr>
          <w:rFonts w:hint="eastAsia" w:ascii="宋体" w:hAnsi="宋体" w:eastAsia="宋体" w:cs="宋体"/>
          <w:b/>
          <w:bCs/>
          <w:color w:val="auto"/>
          <w:kern w:val="44"/>
          <w:sz w:val="21"/>
          <w:szCs w:val="21"/>
          <w:highlight w:val="none"/>
          <w:lang w:val="en-US" w:eastAsia="zh-CN" w:bidi="ar-SA"/>
        </w:rPr>
        <w:t>发包人</w:t>
      </w:r>
      <w:bookmarkEnd w:id="178"/>
      <w:bookmarkEnd w:id="179"/>
      <w:bookmarkEnd w:id="180"/>
      <w:bookmarkEnd w:id="181"/>
      <w:bookmarkEnd w:id="182"/>
      <w:bookmarkEnd w:id="183"/>
      <w:bookmarkEnd w:id="184"/>
      <w:bookmarkEnd w:id="185"/>
    </w:p>
    <w:p w14:paraId="249EF6ED">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2.1 许可或批准</w:t>
      </w:r>
    </w:p>
    <w:p w14:paraId="5491C522">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452408B7">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因发包人原因未能及时办理完毕前述许可、批准或备案，由发包人承担由此增加的费用和（或）延误的工期，并支付承包人合理的利润。</w:t>
      </w:r>
    </w:p>
    <w:bookmarkEnd w:id="186"/>
    <w:bookmarkEnd w:id="187"/>
    <w:bookmarkEnd w:id="188"/>
    <w:bookmarkEnd w:id="189"/>
    <w:bookmarkEnd w:id="190"/>
    <w:bookmarkEnd w:id="191"/>
    <w:bookmarkEnd w:id="192"/>
    <w:bookmarkEnd w:id="193"/>
    <w:bookmarkEnd w:id="194"/>
    <w:bookmarkEnd w:id="195"/>
    <w:p w14:paraId="610C85EF">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96" w:name="_Toc497746784"/>
      <w:bookmarkStart w:id="197" w:name="_Toc497747181"/>
      <w:bookmarkStart w:id="198" w:name="_Toc406522223"/>
      <w:bookmarkStart w:id="199" w:name="_Toc418752245"/>
      <w:bookmarkStart w:id="200" w:name="_Toc256000183"/>
      <w:bookmarkStart w:id="201" w:name="_Toc522201733"/>
      <w:bookmarkStart w:id="202" w:name="_Toc418751799"/>
      <w:r>
        <w:rPr>
          <w:rFonts w:hint="eastAsia" w:ascii="宋体" w:hAnsi="宋体" w:eastAsia="宋体" w:cs="宋体"/>
          <w:b/>
          <w:bCs/>
          <w:color w:val="auto"/>
          <w:kern w:val="44"/>
          <w:sz w:val="21"/>
          <w:szCs w:val="21"/>
          <w:highlight w:val="none"/>
          <w:lang w:val="en-US" w:eastAsia="zh-CN" w:bidi="ar-SA"/>
        </w:rPr>
        <w:t>2.2 发包人代表</w:t>
      </w:r>
      <w:bookmarkEnd w:id="196"/>
      <w:bookmarkEnd w:id="197"/>
      <w:bookmarkEnd w:id="198"/>
      <w:bookmarkEnd w:id="199"/>
      <w:bookmarkEnd w:id="200"/>
      <w:bookmarkEnd w:id="201"/>
      <w:bookmarkEnd w:id="202"/>
    </w:p>
    <w:p w14:paraId="093D5E9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发包人代表：</w:t>
      </w:r>
    </w:p>
    <w:p w14:paraId="362CB8C7">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姓    名：</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503B3777">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职    务：</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32AF4127">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联系电话：</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2B9F2A45">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电子信箱：</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78480217">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通信地址：</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3E87D3D1">
      <w:pPr>
        <w:widowControl w:val="0"/>
        <w:spacing w:line="380" w:lineRule="exact"/>
        <w:ind w:firstLine="420" w:firstLineChars="200"/>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发包人对发包人代表的授权范围如下：</w:t>
      </w:r>
      <w:r>
        <w:rPr>
          <w:rFonts w:hint="eastAsia" w:ascii="宋体" w:hAnsi="宋体" w:eastAsia="宋体" w:cs="宋体"/>
          <w:color w:val="auto"/>
          <w:kern w:val="2"/>
          <w:sz w:val="21"/>
          <w:szCs w:val="21"/>
          <w:highlight w:val="none"/>
          <w:u w:val="single"/>
          <w:lang w:val="en-US" w:eastAsia="zh-CN" w:bidi="ar-SA"/>
        </w:rPr>
        <w:t>督促指导监理工程师行使职权，协调施工现场各方面的关系， 协调工程质量，进度和安全文明施工中存在的问题，解决有关设计和技术签证，办理、签认现场经济技术签证，审核工程进度报表。</w:t>
      </w:r>
    </w:p>
    <w:p w14:paraId="39846D0A">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203" w:name="_Toc351203512"/>
      <w:r>
        <w:rPr>
          <w:rFonts w:hint="eastAsia" w:ascii="宋体" w:hAnsi="宋体" w:eastAsia="宋体" w:cs="宋体"/>
          <w:b/>
          <w:bCs/>
          <w:color w:val="auto"/>
          <w:kern w:val="44"/>
          <w:sz w:val="21"/>
          <w:szCs w:val="21"/>
          <w:highlight w:val="none"/>
          <w:lang w:val="en-US" w:eastAsia="zh-CN" w:bidi="ar-SA"/>
        </w:rPr>
        <w:t>2.3 发包人人员</w:t>
      </w:r>
      <w:bookmarkEnd w:id="203"/>
    </w:p>
    <w:p w14:paraId="1E70FD7E">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发包人应要求在施工现场的发包人人员遵守法律及有关安全、质量、环境保护、文明施工等规定，并保障承包人免于承受因发包人人员未遵守上述要求给承包人造成的损失和责任。</w:t>
      </w:r>
    </w:p>
    <w:p w14:paraId="03147838">
      <w:pPr>
        <w:spacing w:line="360" w:lineRule="exact"/>
        <w:ind w:firstLine="640"/>
        <w:jc w:val="left"/>
        <w:rPr>
          <w:color w:val="auto"/>
          <w:lang w:val="en-US" w:eastAsia="zh-CN"/>
        </w:rPr>
      </w:pPr>
      <w:r>
        <w:rPr>
          <w:rFonts w:hint="eastAsia" w:ascii="宋体" w:hAnsi="宋体" w:eastAsia="宋体" w:cs="宋体"/>
          <w:color w:val="auto"/>
          <w:kern w:val="0"/>
        </w:rPr>
        <w:t>发包人人员包括发包人代表及其他由发包人派驻施工现场的人员。</w:t>
      </w:r>
    </w:p>
    <w:p w14:paraId="54624EAB">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204" w:name="_Toc522201734"/>
      <w:bookmarkStart w:id="205" w:name="_Toc256000184"/>
      <w:bookmarkStart w:id="206" w:name="_Toc406522224"/>
      <w:bookmarkStart w:id="207" w:name="_Toc418751800"/>
      <w:bookmarkStart w:id="208" w:name="_Toc497746785"/>
      <w:bookmarkStart w:id="209" w:name="_Toc497747182"/>
      <w:bookmarkStart w:id="210" w:name="_Toc418752246"/>
      <w:r>
        <w:rPr>
          <w:rFonts w:hint="eastAsia" w:ascii="宋体" w:hAnsi="宋体" w:eastAsia="宋体" w:cs="宋体"/>
          <w:b/>
          <w:bCs/>
          <w:color w:val="auto"/>
          <w:kern w:val="44"/>
          <w:sz w:val="21"/>
          <w:szCs w:val="21"/>
          <w:highlight w:val="none"/>
          <w:lang w:val="en-US" w:eastAsia="zh-CN" w:bidi="ar-SA"/>
        </w:rPr>
        <w:t>2.4 施工现场、施工条件和基础资料的提供</w:t>
      </w:r>
      <w:bookmarkEnd w:id="204"/>
      <w:bookmarkEnd w:id="205"/>
      <w:bookmarkEnd w:id="206"/>
      <w:bookmarkEnd w:id="207"/>
      <w:bookmarkEnd w:id="208"/>
      <w:bookmarkEnd w:id="209"/>
      <w:bookmarkEnd w:id="210"/>
    </w:p>
    <w:p w14:paraId="0873CE19">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2.4.1 提供施工现场</w:t>
      </w:r>
    </w:p>
    <w:p w14:paraId="4C38B535">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关于发包人移交施工现场的期限要求：</w:t>
      </w:r>
      <w:r>
        <w:rPr>
          <w:rFonts w:hint="eastAsia" w:ascii="宋体" w:hAnsi="宋体" w:eastAsia="宋体" w:cs="宋体"/>
          <w:color w:val="auto"/>
          <w:kern w:val="2"/>
          <w:sz w:val="21"/>
          <w:szCs w:val="21"/>
          <w:highlight w:val="none"/>
          <w:u w:val="single"/>
          <w:lang w:val="en-US" w:eastAsia="zh-CN" w:bidi="ar-SA"/>
        </w:rPr>
        <w:t xml:space="preserve"> 施工场地应当在监理人发出的开工通知中载明的开工日期前七天具备施工条件并移交给承包人，具体施工条件在施工合同中约定。发包人最迟应当在移交施工场地的同时向承包人提供施工场地内地下管线和地下设施等有关资料，并保证资料的真实、准确和完整</w:t>
      </w:r>
      <w:r>
        <w:rPr>
          <w:rFonts w:hint="eastAsia" w:ascii="宋体" w:hAnsi="宋体" w:eastAsia="宋体" w:cs="宋体"/>
          <w:color w:val="auto"/>
          <w:kern w:val="2"/>
          <w:sz w:val="21"/>
          <w:szCs w:val="21"/>
          <w:highlight w:val="none"/>
          <w:lang w:val="en-US" w:eastAsia="zh-CN" w:bidi="ar-SA"/>
        </w:rPr>
        <w:t>。</w:t>
      </w:r>
    </w:p>
    <w:p w14:paraId="2C68FF95">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2.4.2 提供施工条件</w:t>
      </w:r>
    </w:p>
    <w:p w14:paraId="62EB16C5">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关于发包人应负责提供施工所需要的条件，包括：</w:t>
      </w:r>
      <w:r>
        <w:rPr>
          <w:rFonts w:ascii="宋体" w:hAnsi="宋体" w:eastAsia="宋体" w:cs="宋体"/>
          <w:color w:val="auto"/>
          <w:spacing w:val="-1"/>
          <w:kern w:val="2"/>
          <w:sz w:val="21"/>
          <w:szCs w:val="21"/>
          <w:u w:val="single" w:color="auto"/>
          <w:lang w:val="en-US" w:eastAsia="zh-CN" w:bidi="ar-SA"/>
        </w:rPr>
        <w:t>发包人按承包人的施工现场总平面布置</w:t>
      </w:r>
      <w:r>
        <w:rPr>
          <w:rFonts w:ascii="宋体" w:hAnsi="宋体" w:eastAsia="宋体" w:cs="宋体"/>
          <w:color w:val="auto"/>
          <w:spacing w:val="-2"/>
          <w:kern w:val="2"/>
          <w:sz w:val="21"/>
          <w:szCs w:val="21"/>
          <w:u w:val="single" w:color="auto"/>
          <w:lang w:val="en-US" w:eastAsia="zh-CN" w:bidi="ar-SA"/>
        </w:rPr>
        <w:t>图的要</w:t>
      </w:r>
      <w:r>
        <w:rPr>
          <w:rFonts w:ascii="宋体" w:hAnsi="宋体" w:eastAsia="宋体" w:cs="宋体"/>
          <w:color w:val="auto"/>
          <w:spacing w:val="-1"/>
          <w:kern w:val="2"/>
          <w:sz w:val="21"/>
          <w:szCs w:val="21"/>
          <w:u w:val="single" w:color="auto"/>
          <w:lang w:val="en-US" w:eastAsia="zh-CN" w:bidi="ar-SA"/>
        </w:rPr>
        <w:t>求于开工 7 日前达到三通一平的施工要求， 将水、电接至距拟建建筑物外墙(或构筑物</w:t>
      </w:r>
      <w:r>
        <w:rPr>
          <w:rFonts w:ascii="宋体" w:hAnsi="宋体" w:eastAsia="宋体" w:cs="宋体"/>
          <w:color w:val="auto"/>
          <w:spacing w:val="-8"/>
          <w:kern w:val="2"/>
          <w:sz w:val="21"/>
          <w:szCs w:val="21"/>
          <w:u w:val="single" w:color="auto"/>
          <w:lang w:val="en-US" w:eastAsia="zh-CN" w:bidi="ar-SA"/>
        </w:rPr>
        <w:t>外边线)2</w:t>
      </w:r>
      <w:r>
        <w:rPr>
          <w:rFonts w:ascii="宋体" w:hAnsi="宋体" w:eastAsia="宋体" w:cs="宋体"/>
          <w:color w:val="auto"/>
          <w:spacing w:val="-7"/>
          <w:kern w:val="2"/>
          <w:sz w:val="21"/>
          <w:szCs w:val="21"/>
          <w:u w:val="single" w:color="auto"/>
          <w:lang w:val="en-US" w:eastAsia="zh-CN" w:bidi="ar-SA"/>
        </w:rPr>
        <w:t>0</w:t>
      </w:r>
      <w:r>
        <w:rPr>
          <w:rFonts w:ascii="宋体" w:hAnsi="宋体" w:eastAsia="宋体" w:cs="宋体"/>
          <w:color w:val="auto"/>
          <w:spacing w:val="-4"/>
          <w:kern w:val="2"/>
          <w:sz w:val="21"/>
          <w:szCs w:val="21"/>
          <w:u w:val="single" w:color="auto"/>
          <w:lang w:val="en-US" w:eastAsia="zh-CN" w:bidi="ar-SA"/>
        </w:rPr>
        <w:t>0 米范围内。电讯线路的接通由承包人自费解决；电气管线的接通由承包人自费解决；</w:t>
      </w:r>
      <w:r>
        <w:rPr>
          <w:rFonts w:ascii="宋体" w:hAnsi="宋体" w:eastAsia="宋体" w:cs="宋体"/>
          <w:color w:val="auto"/>
          <w:spacing w:val="2"/>
          <w:kern w:val="2"/>
          <w:sz w:val="21"/>
          <w:szCs w:val="21"/>
          <w:u w:val="single" w:color="auto"/>
          <w:lang w:val="en-US" w:eastAsia="zh-CN" w:bidi="ar-SA"/>
        </w:rPr>
        <w:t>承包人施工期间的生活</w:t>
      </w:r>
      <w:r>
        <w:rPr>
          <w:rFonts w:ascii="宋体" w:hAnsi="宋体" w:eastAsia="宋体" w:cs="宋体"/>
          <w:color w:val="auto"/>
          <w:spacing w:val="1"/>
          <w:kern w:val="2"/>
          <w:sz w:val="21"/>
          <w:szCs w:val="21"/>
          <w:u w:val="single" w:color="auto"/>
          <w:lang w:val="en-US" w:eastAsia="zh-CN" w:bidi="ar-SA"/>
        </w:rPr>
        <w:t>用水、电、电讯、电气费用由承包人支付；承包人负责在发包人指定的</w:t>
      </w:r>
      <w:r>
        <w:rPr>
          <w:rFonts w:ascii="宋体" w:hAnsi="宋体" w:eastAsia="宋体" w:cs="宋体"/>
          <w:color w:val="auto"/>
          <w:spacing w:val="-1"/>
          <w:kern w:val="2"/>
          <w:sz w:val="21"/>
          <w:szCs w:val="21"/>
          <w:u w:val="single" w:color="auto"/>
          <w:lang w:val="en-US" w:eastAsia="zh-CN" w:bidi="ar-SA"/>
        </w:rPr>
        <w:t>部位安装计</w:t>
      </w:r>
      <w:r>
        <w:rPr>
          <w:rFonts w:ascii="宋体" w:hAnsi="宋体" w:eastAsia="宋体" w:cs="宋体"/>
          <w:color w:val="auto"/>
          <w:kern w:val="2"/>
          <w:sz w:val="21"/>
          <w:szCs w:val="21"/>
          <w:u w:val="single" w:color="auto"/>
          <w:lang w:val="en-US" w:eastAsia="zh-CN" w:bidi="ar-SA"/>
        </w:rPr>
        <w:t>量表，水电费按表计量度数</w:t>
      </w:r>
      <w:r>
        <w:rPr>
          <w:rFonts w:hint="eastAsia" w:ascii="宋体" w:hAnsi="宋体" w:eastAsia="宋体" w:cs="宋体"/>
          <w:color w:val="auto"/>
          <w:kern w:val="2"/>
          <w:sz w:val="21"/>
          <w:szCs w:val="21"/>
          <w:highlight w:val="none"/>
          <w:lang w:val="en-US" w:eastAsia="zh-CN" w:bidi="ar-SA"/>
        </w:rPr>
        <w:t>。</w:t>
      </w:r>
    </w:p>
    <w:p w14:paraId="20C0A479">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211" w:name="_Toc406522225"/>
      <w:bookmarkStart w:id="212" w:name="_Toc497747183"/>
      <w:bookmarkStart w:id="213" w:name="_Toc256000185"/>
      <w:bookmarkStart w:id="214" w:name="_Toc497746786"/>
      <w:bookmarkStart w:id="215" w:name="_Toc418751801"/>
      <w:bookmarkStart w:id="216" w:name="_Toc418752247"/>
      <w:bookmarkStart w:id="217" w:name="_Toc522201735"/>
      <w:r>
        <w:rPr>
          <w:rFonts w:hint="eastAsia" w:ascii="宋体" w:hAnsi="宋体" w:eastAsia="宋体" w:cs="宋体"/>
          <w:b/>
          <w:bCs/>
          <w:color w:val="auto"/>
          <w:kern w:val="44"/>
          <w:sz w:val="21"/>
          <w:szCs w:val="21"/>
          <w:highlight w:val="none"/>
          <w:lang w:val="en-US" w:eastAsia="zh-CN" w:bidi="ar-SA"/>
        </w:rPr>
        <w:t>2.5 资金来源证明及支付担保</w:t>
      </w:r>
      <w:bookmarkEnd w:id="211"/>
      <w:bookmarkEnd w:id="212"/>
      <w:bookmarkEnd w:id="213"/>
      <w:bookmarkEnd w:id="214"/>
      <w:bookmarkEnd w:id="215"/>
      <w:bookmarkEnd w:id="216"/>
      <w:bookmarkEnd w:id="217"/>
    </w:p>
    <w:p w14:paraId="6358C810">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发包人提供资金来源证明的期限要求：</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p w14:paraId="7146D46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发包人是否提供支付担保：</w:t>
      </w:r>
      <w:r>
        <w:rPr>
          <w:rFonts w:hint="eastAsia" w:ascii="宋体" w:hAnsi="宋体" w:eastAsia="宋体" w:cs="宋体"/>
          <w:color w:val="auto"/>
          <w:kern w:val="2"/>
          <w:sz w:val="21"/>
          <w:szCs w:val="21"/>
          <w:highlight w:val="none"/>
          <w:u w:val="single"/>
          <w:lang w:val="en-US" w:eastAsia="zh-CN" w:bidi="ar-SA"/>
        </w:rPr>
        <w:t xml:space="preserve">    否　　　   </w:t>
      </w:r>
      <w:r>
        <w:rPr>
          <w:rFonts w:hint="eastAsia" w:ascii="宋体" w:hAnsi="宋体" w:eastAsia="宋体" w:cs="宋体"/>
          <w:color w:val="auto"/>
          <w:kern w:val="2"/>
          <w:sz w:val="21"/>
          <w:szCs w:val="21"/>
          <w:highlight w:val="none"/>
          <w:lang w:val="en-US" w:eastAsia="zh-CN" w:bidi="ar-SA"/>
        </w:rPr>
        <w:t>。</w:t>
      </w:r>
    </w:p>
    <w:p w14:paraId="5538175E">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发包人提供支付担保的形式：</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676653EA">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218" w:name="_Toc406522226"/>
      <w:bookmarkStart w:id="219" w:name="_Toc497747184"/>
      <w:bookmarkStart w:id="220" w:name="_Toc418751802"/>
      <w:bookmarkStart w:id="221" w:name="_Toc522201736"/>
      <w:bookmarkStart w:id="222" w:name="_Toc256000186"/>
      <w:bookmarkStart w:id="223" w:name="_Toc418752248"/>
      <w:bookmarkStart w:id="224" w:name="_Toc351203635"/>
      <w:bookmarkStart w:id="225" w:name="_Toc497746787"/>
      <w:r>
        <w:rPr>
          <w:rFonts w:hint="eastAsia" w:ascii="宋体" w:hAnsi="宋体" w:eastAsia="宋体" w:cs="宋体"/>
          <w:b/>
          <w:bCs/>
          <w:color w:val="auto"/>
          <w:kern w:val="44"/>
          <w:sz w:val="21"/>
          <w:szCs w:val="21"/>
          <w:highlight w:val="none"/>
          <w:lang w:val="en-US" w:eastAsia="zh-CN" w:bidi="ar-SA"/>
        </w:rPr>
        <w:t>3</w:t>
      </w:r>
      <w:bookmarkStart w:id="226" w:name="_Toc296890986"/>
      <w:bookmarkStart w:id="227" w:name="_Toc296891198"/>
      <w:bookmarkStart w:id="228" w:name="_Toc296346659"/>
      <w:bookmarkStart w:id="229" w:name="_Toc296347157"/>
      <w:bookmarkStart w:id="230" w:name="_Toc297048344"/>
      <w:bookmarkStart w:id="231" w:name="_Toc296503158"/>
      <w:bookmarkStart w:id="232" w:name="_Toc292559363"/>
      <w:bookmarkStart w:id="233" w:name="_Toc297120458"/>
      <w:bookmarkStart w:id="234" w:name="_Toc292559868"/>
      <w:bookmarkStart w:id="235" w:name="_Toc296944497"/>
      <w:r>
        <w:rPr>
          <w:rFonts w:hint="eastAsia" w:ascii="宋体" w:hAnsi="宋体" w:eastAsia="宋体" w:cs="宋体"/>
          <w:b/>
          <w:bCs/>
          <w:color w:val="auto"/>
          <w:kern w:val="44"/>
          <w:sz w:val="21"/>
          <w:szCs w:val="21"/>
          <w:highlight w:val="none"/>
          <w:lang w:val="en-US" w:eastAsia="zh-CN" w:bidi="ar-SA"/>
        </w:rPr>
        <w:t>. 承包人</w:t>
      </w:r>
      <w:bookmarkEnd w:id="218"/>
      <w:bookmarkEnd w:id="219"/>
      <w:bookmarkEnd w:id="220"/>
      <w:bookmarkEnd w:id="221"/>
      <w:bookmarkEnd w:id="222"/>
      <w:bookmarkEnd w:id="223"/>
      <w:bookmarkEnd w:id="224"/>
      <w:bookmarkEnd w:id="225"/>
    </w:p>
    <w:bookmarkEnd w:id="226"/>
    <w:bookmarkEnd w:id="227"/>
    <w:bookmarkEnd w:id="228"/>
    <w:bookmarkEnd w:id="229"/>
    <w:bookmarkEnd w:id="230"/>
    <w:bookmarkEnd w:id="231"/>
    <w:bookmarkEnd w:id="232"/>
    <w:bookmarkEnd w:id="233"/>
    <w:bookmarkEnd w:id="234"/>
    <w:bookmarkEnd w:id="235"/>
    <w:p w14:paraId="6D5867CD">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236" w:name="_Toc406522227"/>
      <w:bookmarkStart w:id="237" w:name="_Toc418751803"/>
      <w:bookmarkStart w:id="238" w:name="_Toc522201737"/>
      <w:bookmarkStart w:id="239" w:name="_Toc418752249"/>
      <w:bookmarkStart w:id="240" w:name="_Toc497747185"/>
      <w:bookmarkStart w:id="241" w:name="_Toc497746788"/>
      <w:bookmarkStart w:id="242" w:name="_Toc256000187"/>
      <w:r>
        <w:rPr>
          <w:rFonts w:hint="eastAsia" w:ascii="宋体" w:hAnsi="宋体" w:eastAsia="宋体" w:cs="宋体"/>
          <w:b/>
          <w:bCs/>
          <w:color w:val="auto"/>
          <w:kern w:val="44"/>
          <w:sz w:val="21"/>
          <w:szCs w:val="21"/>
          <w:highlight w:val="none"/>
          <w:lang w:val="en-US" w:eastAsia="zh-CN" w:bidi="ar-SA"/>
        </w:rPr>
        <w:t>3.1 承包人的一般义务</w:t>
      </w:r>
      <w:bookmarkEnd w:id="236"/>
      <w:bookmarkEnd w:id="237"/>
      <w:bookmarkEnd w:id="238"/>
      <w:bookmarkEnd w:id="239"/>
      <w:bookmarkEnd w:id="240"/>
      <w:bookmarkEnd w:id="241"/>
      <w:bookmarkEnd w:id="242"/>
    </w:p>
    <w:p w14:paraId="3C51FA5A">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承包人在履行合同过程中应遵守法律和工程建设标准规范，并履行以下义务：</w:t>
      </w:r>
    </w:p>
    <w:p w14:paraId="7D8B0D1A">
      <w:pPr>
        <w:numPr>
          <w:ilvl w:val="0"/>
          <w:numId w:val="2"/>
        </w:num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办理法律规定应由承包人办理的许可和批准，并将办理结果书面报送发包人留存；</w:t>
      </w:r>
    </w:p>
    <w:p w14:paraId="6288578A">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（2）按法律规定和合同约定完成工程，并在保修期内承担保修义务；</w:t>
      </w:r>
    </w:p>
    <w:p w14:paraId="1CAA86A3">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（3）按法律规定和合同约定采取施工安全和环境保护措施，办理工伤保险，确保工程及人员、材料、设备和设施的安全；</w:t>
      </w:r>
    </w:p>
    <w:p w14:paraId="4F9F0CB8">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（4）按合同约定的工作内容和施工进度要求，编制施工组织设计和施工措施计划，并对所有施工作业和施工方法的完备性和安全可靠性负责；</w:t>
      </w:r>
    </w:p>
    <w:p w14:paraId="24DE276E">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7451E326">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（6）按照第6.3款〔环境保护〕约定负责施工场地及其周边环境与生态的保护工作；</w:t>
      </w:r>
    </w:p>
    <w:p w14:paraId="62B7E0BC">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（7）按第6.1款〔安全文明施工〕约定采取施工安全措施，确保工程及其人员、材料、设备和设施的安全，防止因工程施工造成的人身伤害和财产损失；</w:t>
      </w:r>
    </w:p>
    <w:p w14:paraId="7B802973">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（8）将发包人按合同约定支付的各项价款专用于合同工程，且应及时支付其雇用人员工资，并及时向分包人支付合同价款；</w:t>
      </w:r>
    </w:p>
    <w:p w14:paraId="736E4E52">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r>
        <w:rPr>
          <w:rFonts w:hint="eastAsia" w:ascii="宋体" w:hAnsi="宋体" w:eastAsia="宋体" w:cs="宋体"/>
          <w:color w:val="auto"/>
          <w:kern w:val="2"/>
          <w:sz w:val="21"/>
          <w:szCs w:val="21"/>
          <w:highlight w:val="none"/>
          <w:lang w:val="en-US" w:eastAsia="zh-CN" w:bidi="ar-SA"/>
        </w:rPr>
        <w:t>承包人提交的竣工资料的内容：</w:t>
      </w:r>
      <w:r>
        <w:rPr>
          <w:rFonts w:hint="eastAsia" w:ascii="宋体" w:hAnsi="宋体" w:eastAsia="宋体" w:cs="宋体"/>
          <w:color w:val="auto"/>
          <w:kern w:val="2"/>
          <w:sz w:val="21"/>
          <w:szCs w:val="21"/>
          <w:highlight w:val="none"/>
          <w:u w:val="single"/>
          <w:lang w:val="en-US" w:eastAsia="zh-CN" w:bidi="ar-SA"/>
        </w:rPr>
        <w:t>提供符合城建档案馆和行政质检监督部门要求的竣工图、施工资料、管理资料、竣工资料等</w:t>
      </w:r>
      <w:r>
        <w:rPr>
          <w:rFonts w:hint="eastAsia" w:ascii="宋体" w:hAnsi="宋体" w:eastAsia="宋体" w:cs="宋体"/>
          <w:color w:val="auto"/>
          <w:kern w:val="2"/>
          <w:sz w:val="21"/>
          <w:szCs w:val="21"/>
          <w:highlight w:val="none"/>
          <w:lang w:val="en-US" w:eastAsia="zh-CN" w:bidi="ar-SA"/>
        </w:rPr>
        <w:t>。</w:t>
      </w:r>
    </w:p>
    <w:p w14:paraId="7C18DD10">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承包人需要提交的竣工资料套数：</w:t>
      </w:r>
      <w:r>
        <w:rPr>
          <w:rFonts w:hint="eastAsia" w:ascii="宋体" w:hAnsi="宋体" w:eastAsia="宋体" w:cs="宋体"/>
          <w:color w:val="auto"/>
          <w:kern w:val="2"/>
          <w:sz w:val="21"/>
          <w:szCs w:val="21"/>
          <w:highlight w:val="none"/>
          <w:u w:val="single"/>
          <w:lang w:val="en-US" w:eastAsia="zh-CN" w:bidi="ar-SA"/>
        </w:rPr>
        <w:t xml:space="preserve"> 按相关部门要求为准  </w:t>
      </w:r>
      <w:r>
        <w:rPr>
          <w:rFonts w:hint="eastAsia" w:ascii="宋体" w:hAnsi="宋体" w:eastAsia="宋体" w:cs="宋体"/>
          <w:color w:val="auto"/>
          <w:kern w:val="2"/>
          <w:sz w:val="21"/>
          <w:szCs w:val="21"/>
          <w:highlight w:val="none"/>
          <w:lang w:val="en-US" w:eastAsia="zh-CN" w:bidi="ar-SA"/>
        </w:rPr>
        <w:t>。</w:t>
      </w:r>
    </w:p>
    <w:p w14:paraId="0C812FEF">
      <w:pPr>
        <w:widowControl w:val="0"/>
        <w:spacing w:line="38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承包人提交的竣工资料的费用承担：</w:t>
      </w:r>
      <w:r>
        <w:rPr>
          <w:rFonts w:hint="eastAsia" w:ascii="宋体" w:hAnsi="宋体" w:eastAsia="宋体" w:cs="宋体"/>
          <w:color w:val="auto"/>
          <w:kern w:val="2"/>
          <w:sz w:val="21"/>
          <w:szCs w:val="21"/>
          <w:highlight w:val="none"/>
          <w:u w:val="single"/>
          <w:lang w:val="en-US" w:eastAsia="zh-CN" w:bidi="ar-SA"/>
        </w:rPr>
        <w:t xml:space="preserve">  由承包人承担相关费用 </w:t>
      </w:r>
      <w:r>
        <w:rPr>
          <w:rFonts w:hint="eastAsia" w:ascii="宋体" w:hAnsi="宋体" w:eastAsia="宋体" w:cs="宋体"/>
          <w:color w:val="auto"/>
          <w:kern w:val="2"/>
          <w:sz w:val="21"/>
          <w:szCs w:val="21"/>
          <w:highlight w:val="none"/>
          <w:lang w:val="en-US" w:eastAsia="zh-CN" w:bidi="ar-SA"/>
        </w:rPr>
        <w:t>。</w:t>
      </w:r>
    </w:p>
    <w:p w14:paraId="782D370D">
      <w:pPr>
        <w:widowControl w:val="0"/>
        <w:spacing w:line="38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承包人提交的竣工资料移交时间：</w:t>
      </w:r>
      <w:r>
        <w:rPr>
          <w:rFonts w:hint="eastAsia" w:ascii="宋体" w:hAnsi="宋体" w:eastAsia="宋体" w:cs="宋体"/>
          <w:color w:val="auto"/>
          <w:kern w:val="2"/>
          <w:sz w:val="21"/>
          <w:szCs w:val="21"/>
          <w:highlight w:val="none"/>
          <w:u w:val="single"/>
          <w:lang w:val="en-US" w:eastAsia="zh-CN" w:bidi="ar-SA"/>
        </w:rPr>
        <w:t xml:space="preserve">  工程竣工验收合格后30天内  </w:t>
      </w:r>
      <w:r>
        <w:rPr>
          <w:rFonts w:hint="eastAsia" w:ascii="宋体" w:hAnsi="宋体" w:eastAsia="宋体" w:cs="宋体"/>
          <w:color w:val="auto"/>
          <w:kern w:val="2"/>
          <w:sz w:val="21"/>
          <w:szCs w:val="21"/>
          <w:highlight w:val="none"/>
          <w:lang w:val="en-US" w:eastAsia="zh-CN" w:bidi="ar-SA"/>
        </w:rPr>
        <w:t>。</w:t>
      </w:r>
    </w:p>
    <w:p w14:paraId="72879FE3">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承包人提交的竣工资料形式要求：</w:t>
      </w:r>
      <w:r>
        <w:rPr>
          <w:rFonts w:ascii="宋体" w:hAnsi="宋体" w:eastAsia="宋体" w:cs="宋体"/>
          <w:color w:val="auto"/>
          <w:spacing w:val="1"/>
          <w:kern w:val="2"/>
          <w:sz w:val="21"/>
          <w:szCs w:val="21"/>
          <w:u w:val="single" w:color="auto"/>
          <w:lang w:val="en-US" w:eastAsia="zh-CN" w:bidi="ar-SA"/>
        </w:rPr>
        <w:t>纸质资料和电子扫描文档</w:t>
      </w:r>
      <w:r>
        <w:rPr>
          <w:rFonts w:hint="eastAsia" w:ascii="宋体" w:hAnsi="宋体" w:eastAsia="宋体" w:cs="宋体"/>
          <w:color w:val="auto"/>
          <w:kern w:val="2"/>
          <w:sz w:val="21"/>
          <w:szCs w:val="21"/>
          <w:highlight w:val="none"/>
          <w:lang w:val="en-US" w:eastAsia="zh-CN" w:bidi="ar-SA"/>
        </w:rPr>
        <w:t>。</w:t>
      </w:r>
    </w:p>
    <w:p w14:paraId="6BCA7E42">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（10）承包人应履行的其他义务：</w:t>
      </w:r>
      <w:r>
        <w:rPr>
          <w:rFonts w:ascii="宋体" w:hAnsi="宋体" w:eastAsia="宋体" w:cs="宋体"/>
          <w:color w:val="auto"/>
          <w:spacing w:val="3"/>
          <w:kern w:val="2"/>
          <w:sz w:val="21"/>
          <w:szCs w:val="21"/>
          <w:u w:val="single" w:color="auto"/>
          <w:lang w:val="en-US" w:eastAsia="zh-CN" w:bidi="ar-SA"/>
        </w:rPr>
        <w:t>承包人应当主动配合发包人协调相关关系，确保项目</w:t>
      </w:r>
      <w:r>
        <w:rPr>
          <w:rFonts w:ascii="宋体" w:hAnsi="宋体" w:eastAsia="宋体" w:cs="宋体"/>
          <w:color w:val="auto"/>
          <w:spacing w:val="-1"/>
          <w:kern w:val="2"/>
          <w:sz w:val="21"/>
          <w:szCs w:val="21"/>
          <w:u w:val="single" w:color="auto"/>
          <w:lang w:val="en-US" w:eastAsia="zh-CN" w:bidi="ar-SA"/>
        </w:rPr>
        <w:t>施工</w:t>
      </w:r>
      <w:r>
        <w:rPr>
          <w:rFonts w:ascii="宋体" w:hAnsi="宋体" w:eastAsia="宋体" w:cs="宋体"/>
          <w:color w:val="auto"/>
          <w:kern w:val="2"/>
          <w:sz w:val="21"/>
          <w:szCs w:val="21"/>
          <w:u w:val="single" w:color="auto"/>
          <w:lang w:val="en-US" w:eastAsia="zh-CN" w:bidi="ar-SA"/>
        </w:rPr>
        <w:t>顺利进行；为发包人依法发包的专业工程承包商提供一切施工方便</w:t>
      </w:r>
      <w:r>
        <w:rPr>
          <w:rFonts w:hint="eastAsia" w:ascii="宋体" w:hAnsi="宋体" w:eastAsia="宋体" w:cs="宋体"/>
          <w:color w:val="auto"/>
          <w:kern w:val="2"/>
          <w:sz w:val="21"/>
          <w:szCs w:val="21"/>
          <w:highlight w:val="none"/>
          <w:u w:val="single"/>
          <w:lang w:val="en-US" w:eastAsia="zh-CN" w:bidi="ar-SA"/>
        </w:rPr>
        <w:t>。</w:t>
      </w:r>
    </w:p>
    <w:p w14:paraId="6E61B367">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243" w:name="_Toc373478355"/>
      <w:bookmarkStart w:id="244" w:name="_Toc418752250"/>
      <w:bookmarkStart w:id="245" w:name="_Toc389065274"/>
      <w:bookmarkStart w:id="246" w:name="_Toc418518118"/>
      <w:bookmarkStart w:id="247" w:name="_Toc418061319"/>
      <w:bookmarkStart w:id="248" w:name="_Toc418518354"/>
      <w:bookmarkStart w:id="249" w:name="_Toc256000188"/>
      <w:bookmarkStart w:id="250" w:name="_Toc418751804"/>
      <w:bookmarkStart w:id="251" w:name="_Toc403578942"/>
      <w:bookmarkStart w:id="252" w:name="_Toc522201738"/>
      <w:bookmarkStart w:id="253" w:name="_Toc497747186"/>
      <w:bookmarkStart w:id="254" w:name="_Toc373227708"/>
      <w:bookmarkStart w:id="255" w:name="_Toc497746789"/>
      <w:r>
        <w:rPr>
          <w:rFonts w:hint="eastAsia" w:ascii="宋体" w:hAnsi="宋体" w:eastAsia="宋体" w:cs="宋体"/>
          <w:b/>
          <w:bCs/>
          <w:color w:val="auto"/>
          <w:kern w:val="44"/>
          <w:sz w:val="21"/>
          <w:szCs w:val="21"/>
          <w:highlight w:val="none"/>
          <w:lang w:val="en-US" w:eastAsia="zh-CN" w:bidi="ar-SA"/>
        </w:rPr>
        <w:t>3.2 项目经理</w:t>
      </w:r>
      <w:bookmarkEnd w:id="243"/>
      <w:bookmarkEnd w:id="244"/>
      <w:bookmarkEnd w:id="245"/>
      <w:bookmarkEnd w:id="246"/>
      <w:bookmarkEnd w:id="247"/>
      <w:bookmarkEnd w:id="248"/>
      <w:bookmarkEnd w:id="249"/>
      <w:bookmarkEnd w:id="250"/>
      <w:bookmarkEnd w:id="251"/>
      <w:bookmarkEnd w:id="252"/>
      <w:bookmarkEnd w:id="253"/>
      <w:bookmarkEnd w:id="254"/>
      <w:bookmarkEnd w:id="255"/>
    </w:p>
    <w:p w14:paraId="22608A7F">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3.2.1 </w:t>
      </w:r>
      <w:r>
        <w:rPr>
          <w:rFonts w:hint="eastAsia" w:ascii="宋体" w:hAnsi="宋体" w:eastAsia="宋体" w:cs="宋体"/>
          <w:color w:val="auto"/>
          <w:kern w:val="2"/>
          <w:sz w:val="21"/>
          <w:szCs w:val="21"/>
          <w:highlight w:val="none"/>
          <w:lang w:val="en-US" w:eastAsia="zh-CN" w:bidi="ar-SA"/>
        </w:rPr>
        <w:t>项目经理：</w:t>
      </w:r>
    </w:p>
    <w:p w14:paraId="45219AD4">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姓    名：</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673445A5">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3E329338">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建造师执业资格等级：</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78EAEEFC">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建造师注册证书号：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1B4D8220">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建造师执业印章号：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053C44C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安全生产考核合格证书号：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53D62CB5">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联系电话：</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0FF2D8DD">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电子信箱：</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45EF4AFC">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通信地址：</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541452F1">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 xml:space="preserve">承包人对项目经理的授权范围如下： </w:t>
      </w:r>
      <w:r>
        <w:rPr>
          <w:rFonts w:hint="eastAsia" w:ascii="宋体" w:hAnsi="宋体" w:eastAsia="宋体" w:cs="宋体"/>
          <w:color w:val="auto"/>
          <w:kern w:val="2"/>
          <w:sz w:val="21"/>
          <w:szCs w:val="21"/>
          <w:highlight w:val="none"/>
          <w:u w:val="single"/>
          <w:lang w:val="en-US" w:eastAsia="zh-CN" w:bidi="ar-SA"/>
        </w:rPr>
        <w:t>（1）对本工程的建设进行全面管理，行使合同约定的权利，履行合同约定的义务；（2）负责本工程的施工组织方案制定和施工组织设计；（3）负责本工程的劳动力组织和机械设备组织；（4）经发包人同意分包的专业工程，项目经理参与选择并使用具有相应资质的分包人； （5）合同约定由承包人采购的材料、工程设备，项目经理参与选择物资供应单位；（6）在授权范围内协调与项目有关的内、外部关系；（7）负责与发包人、监理人办理设计变更、现场签证等手续，及时办理本工程相关索赔；（8）负责签收发包人、监理人往来函件，承包人的要求、通知均应以书面形式由承包人项目经理签字并加盖承包人公司公章后递交发包人；（9）代表承包人接受监理工程师或发包人现场代表发出的指示和指令。但未经承包人盖章同意不得以承包人名义向外融资、 采购材料设备、 租用建筑周转材料、 雇佣劳动力、签订分包合同等从事一切为承包人设立义务或责任的行为</w:t>
      </w:r>
      <w:r>
        <w:rPr>
          <w:rFonts w:hint="eastAsia" w:ascii="宋体" w:hAnsi="宋体" w:eastAsia="宋体" w:cs="宋体"/>
          <w:color w:val="auto"/>
          <w:kern w:val="2"/>
          <w:sz w:val="21"/>
          <w:szCs w:val="21"/>
          <w:highlight w:val="none"/>
          <w:lang w:val="en-US" w:eastAsia="zh-CN" w:bidi="ar-SA"/>
        </w:rPr>
        <w:t>。</w:t>
      </w:r>
    </w:p>
    <w:p w14:paraId="6DF51912">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关于项目经理每月在施工现场的时间要求：</w:t>
      </w:r>
      <w:r>
        <w:rPr>
          <w:rFonts w:hint="eastAsia" w:ascii="宋体" w:hAnsi="宋体" w:eastAsia="宋体" w:cs="宋体"/>
          <w:color w:val="auto"/>
          <w:kern w:val="2"/>
          <w:sz w:val="21"/>
          <w:szCs w:val="21"/>
          <w:highlight w:val="none"/>
          <w:u w:val="single"/>
          <w:lang w:val="en-US" w:eastAsia="zh-CN" w:bidi="ar-SA"/>
        </w:rPr>
        <w:t xml:space="preserve">  每月不少于80%的日历天,若项目经理每月在岗时间少于80%的日历天，发包人有权要求承包人更换项目经理，由此造成的一切损失由承包人承担</w:t>
      </w:r>
      <w:r>
        <w:rPr>
          <w:rFonts w:hint="eastAsia" w:ascii="宋体" w:hAnsi="宋体" w:eastAsia="宋体" w:cs="宋体"/>
          <w:color w:val="auto"/>
          <w:kern w:val="2"/>
          <w:sz w:val="21"/>
          <w:szCs w:val="21"/>
          <w:highlight w:val="none"/>
          <w:lang w:val="en-US" w:eastAsia="zh-CN" w:bidi="ar-SA"/>
        </w:rPr>
        <w:t>。</w:t>
      </w:r>
    </w:p>
    <w:p w14:paraId="7D1EB776">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承包人未提交劳动合同，以及没有为项目经理缴纳社会保险证明的违约责任：</w:t>
      </w:r>
      <w:r>
        <w:rPr>
          <w:rFonts w:hint="eastAsia" w:ascii="宋体" w:hAnsi="宋体" w:eastAsia="宋体" w:cs="宋体"/>
          <w:color w:val="auto"/>
          <w:kern w:val="2"/>
          <w:sz w:val="21"/>
          <w:szCs w:val="21"/>
          <w:highlight w:val="none"/>
          <w:u w:val="single"/>
          <w:lang w:val="en-US" w:eastAsia="zh-CN" w:bidi="ar-SA"/>
        </w:rPr>
        <w:t>承包人不提交上述文件的，项目经理无权履行职责，发包人有权要求承包人更换项目经理，由此增加的费用和延误的工期由承包人承担</w:t>
      </w:r>
      <w:r>
        <w:rPr>
          <w:rFonts w:hint="eastAsia" w:ascii="宋体" w:hAnsi="宋体" w:eastAsia="宋体" w:cs="宋体"/>
          <w:color w:val="auto"/>
          <w:kern w:val="2"/>
          <w:sz w:val="21"/>
          <w:szCs w:val="21"/>
          <w:highlight w:val="none"/>
          <w:lang w:val="en-US" w:eastAsia="zh-CN" w:bidi="ar-SA"/>
        </w:rPr>
        <w:t>。</w:t>
      </w:r>
    </w:p>
    <w:p w14:paraId="74C866EA">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项目经理未经批准，擅自离开施工现场的违约责任：</w:t>
      </w:r>
      <w:r>
        <w:rPr>
          <w:rFonts w:hint="eastAsia" w:ascii="宋体" w:hAnsi="宋体" w:eastAsia="宋体" w:cs="宋体"/>
          <w:color w:val="auto"/>
          <w:kern w:val="2"/>
          <w:sz w:val="21"/>
          <w:szCs w:val="21"/>
          <w:highlight w:val="none"/>
          <w:u w:val="single"/>
          <w:lang w:val="en-US" w:eastAsia="zh-CN" w:bidi="ar-SA"/>
        </w:rPr>
        <w:t>项目经理每月在岗带班时间不得少于80%的日历天。未经发包人同意或正当理由，项目经理每月在岗带班时间少于80%的日历天，少在岗带班一天，发包人有权处违约金 500元/日（人民币）</w:t>
      </w:r>
      <w:r>
        <w:rPr>
          <w:rFonts w:hint="eastAsia" w:ascii="宋体" w:hAnsi="宋体" w:eastAsia="宋体" w:cs="宋体"/>
          <w:color w:val="auto"/>
          <w:kern w:val="2"/>
          <w:sz w:val="21"/>
          <w:szCs w:val="21"/>
          <w:highlight w:val="none"/>
          <w:lang w:val="en-US" w:eastAsia="zh-CN" w:bidi="ar-SA"/>
        </w:rPr>
        <w:t>。</w:t>
      </w:r>
    </w:p>
    <w:p w14:paraId="48DF016D">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3.2.3 承包人擅自更换项目经理的违约责任：</w:t>
      </w:r>
      <w:r>
        <w:rPr>
          <w:rFonts w:hint="eastAsia" w:ascii="宋体" w:hAnsi="宋体" w:eastAsia="宋体" w:cs="宋体"/>
          <w:color w:val="auto"/>
          <w:kern w:val="2"/>
          <w:sz w:val="21"/>
          <w:szCs w:val="21"/>
          <w:highlight w:val="none"/>
          <w:u w:val="single"/>
          <w:lang w:val="en-US" w:eastAsia="zh-CN" w:bidi="ar-SA"/>
        </w:rPr>
        <w:t>承包人项目经理必须与承包人投标时所承诺的人员一致，并在（开工日期）前到任。在监理人向承包人颁发（竣工证明材料名称）前，项目经理不得同时兼任其他任何项目的项目经理（符合桂建管﹝2013﹞17号和桂建管﹝2014﹞25号文除外）。未经发包人书面同意，承包人擅自更换项目经理的视为违约，违约金处500元/人•次（人民币）</w:t>
      </w:r>
      <w:r>
        <w:rPr>
          <w:rFonts w:hint="eastAsia" w:ascii="宋体" w:hAnsi="宋体" w:eastAsia="宋体" w:cs="宋体"/>
          <w:color w:val="auto"/>
          <w:kern w:val="2"/>
          <w:sz w:val="21"/>
          <w:szCs w:val="21"/>
          <w:highlight w:val="none"/>
          <w:lang w:val="en-US" w:eastAsia="zh-CN" w:bidi="ar-SA"/>
        </w:rPr>
        <w:t>。</w:t>
      </w:r>
    </w:p>
    <w:p w14:paraId="63E009E4">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3.2.4 承包人无正当理由拒绝更换项目经理的违约责任：</w:t>
      </w:r>
      <w:r>
        <w:rPr>
          <w:rFonts w:hint="eastAsia" w:ascii="宋体" w:hAnsi="宋体" w:eastAsia="宋体" w:cs="宋体"/>
          <w:color w:val="auto"/>
          <w:kern w:val="2"/>
          <w:sz w:val="21"/>
          <w:szCs w:val="21"/>
          <w:highlight w:val="none"/>
          <w:u w:val="single"/>
          <w:lang w:val="en-US" w:eastAsia="zh-CN" w:bidi="ar-SA"/>
        </w:rPr>
        <w:t>因承包人项目经理不称职，发包人要求调换而未及时调换的，视为承包人违约，必须向发包人交纳处罚金5000元/人•次（人民币）</w:t>
      </w:r>
      <w:r>
        <w:rPr>
          <w:rFonts w:hint="eastAsia" w:ascii="宋体" w:hAnsi="宋体" w:eastAsia="宋体" w:cs="宋体"/>
          <w:color w:val="auto"/>
          <w:kern w:val="2"/>
          <w:sz w:val="21"/>
          <w:szCs w:val="21"/>
          <w:highlight w:val="none"/>
          <w:lang w:val="en-US" w:eastAsia="zh-CN" w:bidi="ar-SA"/>
        </w:rPr>
        <w:t>。</w:t>
      </w:r>
    </w:p>
    <w:p w14:paraId="68E9572D">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256" w:name="_Toc418518355"/>
      <w:bookmarkStart w:id="257" w:name="_Toc256000189"/>
      <w:bookmarkStart w:id="258" w:name="_Toc418751805"/>
      <w:bookmarkStart w:id="259" w:name="_Toc373478356"/>
      <w:bookmarkStart w:id="260" w:name="_Toc497747187"/>
      <w:bookmarkStart w:id="261" w:name="_Toc418518119"/>
      <w:bookmarkStart w:id="262" w:name="_Toc522201739"/>
      <w:bookmarkStart w:id="263" w:name="_Toc418061320"/>
      <w:bookmarkStart w:id="264" w:name="_Toc373227709"/>
      <w:bookmarkStart w:id="265" w:name="_Toc403578943"/>
      <w:bookmarkStart w:id="266" w:name="_Toc497746790"/>
      <w:bookmarkStart w:id="267" w:name="_Toc418752251"/>
      <w:bookmarkStart w:id="268" w:name="_Toc389065275"/>
      <w:r>
        <w:rPr>
          <w:rFonts w:hint="eastAsia" w:ascii="宋体" w:hAnsi="宋体" w:eastAsia="宋体" w:cs="宋体"/>
          <w:b/>
          <w:bCs/>
          <w:color w:val="auto"/>
          <w:kern w:val="44"/>
          <w:sz w:val="21"/>
          <w:szCs w:val="21"/>
          <w:highlight w:val="none"/>
          <w:lang w:val="en-US" w:eastAsia="zh-CN" w:bidi="ar-SA"/>
        </w:rPr>
        <w:t>3.3 承包人人员</w:t>
      </w:r>
      <w:bookmarkEnd w:id="256"/>
      <w:bookmarkEnd w:id="257"/>
      <w:bookmarkEnd w:id="258"/>
      <w:bookmarkEnd w:id="259"/>
      <w:bookmarkEnd w:id="260"/>
      <w:bookmarkEnd w:id="261"/>
      <w:bookmarkEnd w:id="262"/>
      <w:bookmarkEnd w:id="263"/>
      <w:bookmarkEnd w:id="264"/>
      <w:bookmarkEnd w:id="265"/>
      <w:bookmarkEnd w:id="266"/>
      <w:bookmarkEnd w:id="267"/>
      <w:bookmarkEnd w:id="268"/>
    </w:p>
    <w:p w14:paraId="2C5ECBA3">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3.3.1 承包人提交项目管理机构及施工现场管理人员安排报告（格式见合同附件6）的期限：</w:t>
      </w:r>
      <w:r>
        <w:rPr>
          <w:rFonts w:hint="eastAsia" w:ascii="宋体" w:hAnsi="宋体" w:eastAsia="宋体" w:cs="宋体"/>
          <w:color w:val="auto"/>
          <w:kern w:val="2"/>
          <w:sz w:val="21"/>
          <w:szCs w:val="21"/>
          <w:highlight w:val="none"/>
          <w:u w:val="single"/>
          <w:lang w:val="en-US" w:eastAsia="zh-CN" w:bidi="ar-SA"/>
        </w:rPr>
        <w:t>开工前7日内</w:t>
      </w:r>
      <w:r>
        <w:rPr>
          <w:rFonts w:hint="eastAsia" w:ascii="宋体" w:hAnsi="宋体" w:eastAsia="宋体" w:cs="宋体"/>
          <w:color w:val="auto"/>
          <w:kern w:val="2"/>
          <w:sz w:val="21"/>
          <w:szCs w:val="21"/>
          <w:highlight w:val="none"/>
          <w:lang w:val="en-US" w:eastAsia="zh-CN" w:bidi="ar-SA"/>
        </w:rPr>
        <w:t>。</w:t>
      </w:r>
    </w:p>
    <w:p w14:paraId="368B8143">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3.3.3 承包人无正当理由拒绝撤换主要施工管理人员的违约责任：</w:t>
      </w:r>
      <w:r>
        <w:rPr>
          <w:rFonts w:hint="eastAsia" w:ascii="宋体" w:hAnsi="宋体" w:eastAsia="宋体" w:cs="宋体"/>
          <w:color w:val="auto"/>
          <w:kern w:val="2"/>
          <w:sz w:val="21"/>
          <w:szCs w:val="21"/>
          <w:highlight w:val="none"/>
          <w:u w:val="single"/>
          <w:lang w:val="en-US" w:eastAsia="zh-CN" w:bidi="ar-SA"/>
        </w:rPr>
        <w:t>因承包人主要施工管理人员不称职，发包人要求调换而无正当理由拒绝撤换或未及时调换的，视为承包人违约，必须向发包人交纳处罚金，处罚标准：技术负责人500元/人•次（人民币）；专业工程师200元/人•次（人民币）</w:t>
      </w:r>
      <w:r>
        <w:rPr>
          <w:rFonts w:hint="eastAsia" w:ascii="宋体" w:hAnsi="宋体" w:eastAsia="宋体" w:cs="宋体"/>
          <w:color w:val="auto"/>
          <w:kern w:val="2"/>
          <w:sz w:val="21"/>
          <w:szCs w:val="21"/>
          <w:highlight w:val="none"/>
          <w:lang w:val="en-US" w:eastAsia="zh-CN" w:bidi="ar-SA"/>
        </w:rPr>
        <w:t>。</w:t>
      </w:r>
    </w:p>
    <w:p w14:paraId="4E89E86C">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3.3.4 承包人主要施工管理人员离开施工现场的批准要求：</w:t>
      </w:r>
      <w:r>
        <w:rPr>
          <w:rFonts w:hint="eastAsia" w:ascii="宋体" w:hAnsi="宋体" w:eastAsia="宋体" w:cs="宋体"/>
          <w:color w:val="auto"/>
          <w:kern w:val="2"/>
          <w:sz w:val="21"/>
          <w:szCs w:val="21"/>
          <w:highlight w:val="none"/>
          <w:u w:val="single"/>
          <w:lang w:val="en-US" w:eastAsia="zh-CN" w:bidi="ar-SA"/>
        </w:rPr>
        <w:t>经建设单位及监理单位批准同意后</w:t>
      </w:r>
      <w:r>
        <w:rPr>
          <w:rFonts w:hint="eastAsia" w:ascii="宋体" w:hAnsi="宋体" w:eastAsia="宋体" w:cs="宋体"/>
          <w:color w:val="auto"/>
          <w:kern w:val="2"/>
          <w:sz w:val="21"/>
          <w:szCs w:val="21"/>
          <w:highlight w:val="none"/>
          <w:lang w:val="en-US" w:eastAsia="zh-CN" w:bidi="ar-SA"/>
        </w:rPr>
        <w:t>。</w:t>
      </w:r>
    </w:p>
    <w:p w14:paraId="32B5B37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3.3.5 承包人擅自更换主要施工管理人员的违约责任：</w:t>
      </w:r>
      <w:r>
        <w:rPr>
          <w:rFonts w:hint="eastAsia" w:ascii="宋体" w:hAnsi="宋体" w:eastAsia="宋体" w:cs="宋体"/>
          <w:color w:val="auto"/>
          <w:kern w:val="2"/>
          <w:sz w:val="21"/>
          <w:szCs w:val="21"/>
          <w:highlight w:val="none"/>
          <w:u w:val="single"/>
          <w:lang w:val="en-US" w:eastAsia="zh-CN" w:bidi="ar-SA"/>
        </w:rPr>
        <w:t>项目技术负责人、专职安全员及其承诺的其它在场管理人员未经发包人书面同意不准擅自更换，擅自更换项目技术负责人处 500元/人•次（人民币）违约金；擅自更换专职安全员处200元/人•次（人民币）违约金；擅自更换其它在场管理人员处200元/人•次（人民币）违约金</w:t>
      </w:r>
      <w:r>
        <w:rPr>
          <w:rFonts w:hint="eastAsia" w:ascii="宋体" w:hAnsi="宋体" w:eastAsia="宋体" w:cs="宋体"/>
          <w:color w:val="auto"/>
          <w:kern w:val="2"/>
          <w:sz w:val="21"/>
          <w:szCs w:val="21"/>
          <w:highlight w:val="none"/>
          <w:lang w:val="en-US" w:eastAsia="zh-CN" w:bidi="ar-SA"/>
        </w:rPr>
        <w:t>。</w:t>
      </w:r>
    </w:p>
    <w:p w14:paraId="5353417F">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承包人主要施工管理人员擅自离开施工现场的违约责任：</w:t>
      </w:r>
      <w:r>
        <w:rPr>
          <w:rFonts w:hint="eastAsia" w:ascii="宋体" w:hAnsi="宋体" w:eastAsia="宋体" w:cs="宋体"/>
          <w:color w:val="auto"/>
          <w:kern w:val="2"/>
          <w:sz w:val="21"/>
          <w:szCs w:val="21"/>
          <w:highlight w:val="none"/>
          <w:u w:val="single"/>
          <w:lang w:val="en-US" w:eastAsia="zh-CN" w:bidi="ar-SA"/>
        </w:rPr>
        <w:t>未经发包人同意，项目技术负责人擅自离岗的，视为承包人违约，发包人有权处违约金500元/人•次（人民币）；未经发包人同意，专职安全员擅自离岗的，视为承包人违约，发包人有权处违约金200元/人•次（人民币）；其它在场管理人员擅自离岗的，视为承包人违约，发包人有权处违约金200元/人•次（人民币）</w:t>
      </w:r>
      <w:r>
        <w:rPr>
          <w:rFonts w:hint="eastAsia" w:ascii="宋体" w:hAnsi="宋体" w:eastAsia="宋体" w:cs="宋体"/>
          <w:color w:val="auto"/>
          <w:kern w:val="2"/>
          <w:sz w:val="21"/>
          <w:szCs w:val="21"/>
          <w:highlight w:val="none"/>
          <w:lang w:val="en-US" w:eastAsia="zh-CN" w:bidi="ar-SA"/>
        </w:rPr>
        <w:t>。</w:t>
      </w:r>
    </w:p>
    <w:p w14:paraId="1BB262B4">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269" w:name="_Toc351203522"/>
      <w:bookmarkStart w:id="270" w:name="_Toc418751806"/>
      <w:bookmarkStart w:id="271" w:name="_Toc418518120"/>
      <w:bookmarkStart w:id="272" w:name="_Toc389065276"/>
      <w:bookmarkStart w:id="273" w:name="_Toc418752252"/>
      <w:bookmarkStart w:id="274" w:name="_Toc256000190"/>
      <w:bookmarkStart w:id="275" w:name="_Toc418061321"/>
      <w:bookmarkStart w:id="276" w:name="_Toc522201740"/>
      <w:bookmarkStart w:id="277" w:name="_Toc373478357"/>
      <w:bookmarkStart w:id="278" w:name="_Toc418518356"/>
      <w:bookmarkStart w:id="279" w:name="_Toc497746791"/>
      <w:bookmarkStart w:id="280" w:name="_Toc497747188"/>
      <w:bookmarkStart w:id="281" w:name="_Toc373227710"/>
      <w:bookmarkStart w:id="282" w:name="_Toc403578944"/>
      <w:r>
        <w:rPr>
          <w:rFonts w:hint="eastAsia" w:ascii="宋体" w:hAnsi="宋体" w:eastAsia="宋体" w:cs="宋体"/>
          <w:b/>
          <w:bCs/>
          <w:color w:val="auto"/>
          <w:kern w:val="44"/>
          <w:sz w:val="21"/>
          <w:szCs w:val="21"/>
          <w:highlight w:val="none"/>
          <w:lang w:val="en-US" w:eastAsia="zh-CN" w:bidi="ar-SA"/>
        </w:rPr>
        <w:t>3</w:t>
      </w:r>
      <w:bookmarkStart w:id="283" w:name="_Toc296503050"/>
      <w:bookmarkStart w:id="284" w:name="_Toc337558750"/>
      <w:bookmarkStart w:id="285" w:name="_Toc296346551"/>
      <w:r>
        <w:rPr>
          <w:rFonts w:hint="eastAsia" w:ascii="宋体" w:hAnsi="宋体" w:eastAsia="宋体" w:cs="宋体"/>
          <w:b/>
          <w:bCs/>
          <w:color w:val="auto"/>
          <w:kern w:val="44"/>
          <w:sz w:val="21"/>
          <w:szCs w:val="21"/>
          <w:highlight w:val="none"/>
          <w:lang w:val="en-US" w:eastAsia="zh-CN" w:bidi="ar-SA"/>
        </w:rPr>
        <w:t>.4 承包人现场查勘</w:t>
      </w:r>
      <w:bookmarkEnd w:id="269"/>
    </w:p>
    <w:bookmarkEnd w:id="283"/>
    <w:bookmarkEnd w:id="284"/>
    <w:bookmarkEnd w:id="285"/>
    <w:p w14:paraId="0F314987">
      <w:pPr>
        <w:autoSpaceDE w:val="0"/>
        <w:autoSpaceDN w:val="0"/>
        <w:adjustRightInd w:val="0"/>
        <w:spacing w:line="360" w:lineRule="exact"/>
        <w:ind w:firstLine="420" w:firstLineChars="200"/>
        <w:jc w:val="left"/>
        <w:rPr>
          <w:rFonts w:ascii="宋体" w:hAnsi="宋体" w:eastAsia="宋体" w:cs="宋体"/>
          <w:color w:val="auto"/>
        </w:rPr>
      </w:pPr>
      <w:r>
        <w:rPr>
          <w:rFonts w:hint="eastAsia" w:ascii="宋体" w:hAnsi="宋体" w:eastAsia="宋体" w:cs="宋体"/>
          <w:color w:val="auto"/>
          <w:kern w:val="0"/>
        </w:rPr>
        <w:t>承包人应对基于发包人按照第2.4.3项〔提供基础资料〕提交的基础资料所做出的解释和推断负责，但因基础资料存在错误、遗漏导致承包人解释或推断失实的，由发包人承担责任。</w:t>
      </w:r>
    </w:p>
    <w:p w14:paraId="50B2B13E">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4834A5BE">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3</w:t>
      </w:r>
      <w:bookmarkStart w:id="286" w:name="_Toc300934945"/>
      <w:bookmarkStart w:id="287" w:name="_Toc297120459"/>
      <w:bookmarkStart w:id="288" w:name="_Toc296890987"/>
      <w:bookmarkStart w:id="289" w:name="_Toc297216151"/>
      <w:bookmarkStart w:id="290" w:name="_Toc297048345"/>
      <w:bookmarkStart w:id="291" w:name="_Toc296891199"/>
      <w:bookmarkStart w:id="292" w:name="_Toc304295523"/>
      <w:bookmarkStart w:id="293" w:name="_Toc303539102"/>
      <w:bookmarkStart w:id="294" w:name="_Toc292559869"/>
      <w:bookmarkStart w:id="295" w:name="_Toc297123492"/>
      <w:bookmarkStart w:id="296" w:name="_Toc296503159"/>
      <w:bookmarkStart w:id="297" w:name="_Toc312677988"/>
      <w:bookmarkStart w:id="298" w:name="_Toc296944498"/>
      <w:bookmarkStart w:id="299" w:name="_Toc292559364"/>
      <w:bookmarkStart w:id="300" w:name="_Toc296346660"/>
      <w:bookmarkStart w:id="301" w:name="_Toc296347158"/>
      <w:r>
        <w:rPr>
          <w:rFonts w:hint="eastAsia" w:ascii="宋体" w:hAnsi="宋体" w:eastAsia="宋体" w:cs="宋体"/>
          <w:b/>
          <w:bCs/>
          <w:color w:val="auto"/>
          <w:kern w:val="44"/>
          <w:sz w:val="21"/>
          <w:szCs w:val="21"/>
          <w:highlight w:val="none"/>
          <w:lang w:val="en-US" w:eastAsia="zh-CN" w:bidi="ar-SA"/>
        </w:rPr>
        <w:t>.5 分包</w:t>
      </w:r>
      <w:bookmarkEnd w:id="270"/>
      <w:bookmarkEnd w:id="271"/>
      <w:bookmarkEnd w:id="272"/>
      <w:bookmarkEnd w:id="273"/>
      <w:bookmarkEnd w:id="274"/>
      <w:bookmarkEnd w:id="275"/>
      <w:bookmarkEnd w:id="276"/>
      <w:bookmarkEnd w:id="277"/>
      <w:bookmarkEnd w:id="278"/>
      <w:bookmarkEnd w:id="279"/>
      <w:bookmarkEnd w:id="280"/>
      <w:bookmarkEnd w:id="281"/>
      <w:bookmarkEnd w:id="282"/>
    </w:p>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14:paraId="69DFE1FC">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bookmarkStart w:id="302" w:name="_Toc297216152"/>
      <w:bookmarkStart w:id="303" w:name="_Toc304295524"/>
      <w:bookmarkStart w:id="304" w:name="_Toc296944499"/>
      <w:bookmarkStart w:id="305" w:name="_Toc296503160"/>
      <w:bookmarkStart w:id="306" w:name="_Toc296346661"/>
      <w:bookmarkStart w:id="307" w:name="_Toc296891200"/>
      <w:bookmarkStart w:id="308" w:name="_Toc297048346"/>
      <w:bookmarkStart w:id="309" w:name="_Toc292559870"/>
      <w:bookmarkStart w:id="310" w:name="_Toc312677989"/>
      <w:bookmarkStart w:id="311" w:name="_Toc318581158"/>
      <w:bookmarkStart w:id="312" w:name="_Toc303539103"/>
      <w:bookmarkStart w:id="313" w:name="_Toc296347159"/>
      <w:bookmarkStart w:id="314" w:name="_Toc297120460"/>
      <w:bookmarkStart w:id="315" w:name="_Toc300934946"/>
      <w:bookmarkStart w:id="316" w:name="_Toc292559365"/>
      <w:bookmarkStart w:id="317" w:name="_Toc296890988"/>
      <w:bookmarkStart w:id="318" w:name="_Toc297123493"/>
      <w:r>
        <w:rPr>
          <w:rFonts w:hint="eastAsia" w:ascii="宋体" w:hAnsi="宋体" w:eastAsia="宋体" w:cs="宋体"/>
          <w:color w:val="auto"/>
          <w:kern w:val="2"/>
          <w:sz w:val="21"/>
          <w:szCs w:val="21"/>
          <w:highlight w:val="none"/>
          <w:lang w:val="en-US" w:eastAsia="zh-CN" w:bidi="ar-SA"/>
        </w:rPr>
        <w:t>.5.1 分包的一般约定</w:t>
      </w:r>
    </w:p>
    <w:p w14:paraId="72EE674A">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禁止分包的工程包括：</w:t>
      </w:r>
      <w:r>
        <w:rPr>
          <w:rFonts w:ascii="宋体" w:hAnsi="宋体" w:eastAsia="宋体" w:cs="宋体"/>
          <w:color w:val="auto"/>
          <w:kern w:val="2"/>
          <w:sz w:val="21"/>
          <w:szCs w:val="21"/>
          <w:highlight w:val="none"/>
          <w:u w:val="single"/>
          <w:lang w:val="en-US" w:eastAsia="zh-CN" w:bidi="ar-SA"/>
        </w:rPr>
        <w:t></w:t>
      </w:r>
      <w:r>
        <w:rPr>
          <w:rFonts w:hint="eastAsia" w:ascii="宋体" w:hAnsi="宋体" w:eastAsia="宋体" w:cs="宋体"/>
          <w:color w:val="auto"/>
          <w:kern w:val="2"/>
          <w:sz w:val="21"/>
          <w:szCs w:val="21"/>
          <w:highlight w:val="none"/>
          <w:u w:val="single"/>
          <w:lang w:val="en-US" w:eastAsia="zh-CN" w:bidi="ar-SA"/>
        </w:rPr>
        <w:t xml:space="preserve">除劳务工程外 </w:t>
      </w:r>
      <w:r>
        <w:rPr>
          <w:rFonts w:hint="eastAsia" w:ascii="宋体" w:hAnsi="宋体" w:eastAsia="宋体" w:cs="宋体"/>
          <w:color w:val="auto"/>
          <w:kern w:val="2"/>
          <w:sz w:val="21"/>
          <w:szCs w:val="21"/>
          <w:highlight w:val="none"/>
          <w:lang w:val="en-US" w:eastAsia="zh-CN" w:bidi="ar-SA"/>
        </w:rPr>
        <w:t>。</w:t>
      </w:r>
    </w:p>
    <w:p w14:paraId="6258E8D5">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主体结构、关键性工作的范围：</w:t>
      </w:r>
      <w:r>
        <w:rPr>
          <w:rFonts w:ascii="宋体" w:hAnsi="宋体" w:eastAsia="宋体" w:cs="宋体"/>
          <w:color w:val="auto"/>
          <w:kern w:val="2"/>
          <w:sz w:val="21"/>
          <w:szCs w:val="21"/>
          <w:highlight w:val="none"/>
          <w:u w:val="single"/>
          <w:lang w:val="en-US" w:eastAsia="zh-CN" w:bidi="ar-SA"/>
        </w:rPr>
        <w:t></w:t>
      </w:r>
      <w:r>
        <w:rPr>
          <w:rFonts w:hint="eastAsia" w:ascii="宋体" w:hAnsi="宋体" w:eastAsia="宋体" w:cs="宋体"/>
          <w:color w:val="auto"/>
          <w:kern w:val="2"/>
          <w:sz w:val="21"/>
          <w:szCs w:val="21"/>
          <w:highlight w:val="none"/>
          <w:u w:val="single"/>
          <w:lang w:val="en-US" w:eastAsia="zh-CN" w:bidi="ar-SA"/>
        </w:rPr>
        <w:t xml:space="preserve">按现有法律规定执行  </w:t>
      </w:r>
      <w:r>
        <w:rPr>
          <w:rFonts w:hint="eastAsia" w:ascii="宋体" w:hAnsi="宋体" w:eastAsia="宋体" w:cs="宋体"/>
          <w:color w:val="auto"/>
          <w:kern w:val="2"/>
          <w:sz w:val="21"/>
          <w:szCs w:val="21"/>
          <w:highlight w:val="none"/>
          <w:lang w:val="en-US" w:eastAsia="zh-CN" w:bidi="ar-SA"/>
        </w:rPr>
        <w:t>。</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1AD456E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bookmarkStart w:id="319" w:name="_Toc312677990"/>
      <w:bookmarkStart w:id="320" w:name="_Toc318581159"/>
      <w:r>
        <w:rPr>
          <w:rFonts w:hint="eastAsia" w:ascii="宋体" w:hAnsi="宋体" w:eastAsia="宋体" w:cs="宋体"/>
          <w:color w:val="auto"/>
          <w:kern w:val="2"/>
          <w:sz w:val="21"/>
          <w:szCs w:val="21"/>
          <w:highlight w:val="none"/>
          <w:lang w:val="en-US" w:eastAsia="zh-CN" w:bidi="ar-SA"/>
        </w:rPr>
        <w:t>.5.2 分包的确定</w:t>
      </w:r>
    </w:p>
    <w:p w14:paraId="5DC01EC0">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允许分包的专业工程包括：</w:t>
      </w:r>
      <w:r>
        <w:rPr>
          <w:rFonts w:ascii="宋体" w:hAnsi="宋体" w:eastAsia="宋体" w:cs="宋体"/>
          <w:color w:val="auto"/>
          <w:spacing w:val="-2"/>
          <w:kern w:val="2"/>
          <w:sz w:val="21"/>
          <w:szCs w:val="21"/>
          <w:u w:val="single" w:color="auto"/>
          <w:lang w:val="en-US" w:eastAsia="zh-CN" w:bidi="ar-SA"/>
        </w:rPr>
        <w:t>中标人按照</w:t>
      </w:r>
      <w:r>
        <w:rPr>
          <w:rFonts w:ascii="宋体" w:hAnsi="宋体" w:eastAsia="宋体" w:cs="宋体"/>
          <w:color w:val="auto"/>
          <w:spacing w:val="-1"/>
          <w:kern w:val="2"/>
          <w:sz w:val="21"/>
          <w:szCs w:val="21"/>
          <w:u w:val="single" w:color="auto"/>
          <w:lang w:val="en-US" w:eastAsia="zh-CN" w:bidi="ar-SA"/>
        </w:rPr>
        <w:t>合同约定或者经招标人同意，可以将中标项目的部</w:t>
      </w:r>
      <w:r>
        <w:rPr>
          <w:rFonts w:ascii="宋体" w:hAnsi="宋体" w:eastAsia="宋体" w:cs="宋体"/>
          <w:color w:val="auto"/>
          <w:spacing w:val="2"/>
          <w:kern w:val="2"/>
          <w:sz w:val="21"/>
          <w:szCs w:val="21"/>
          <w:u w:val="single" w:color="auto"/>
          <w:lang w:val="en-US" w:eastAsia="zh-CN" w:bidi="ar-SA"/>
        </w:rPr>
        <w:t>分非主体、非关键性</w:t>
      </w:r>
      <w:r>
        <w:rPr>
          <w:rFonts w:ascii="宋体" w:hAnsi="宋体" w:eastAsia="宋体" w:cs="宋体"/>
          <w:color w:val="auto"/>
          <w:spacing w:val="1"/>
          <w:kern w:val="2"/>
          <w:sz w:val="21"/>
          <w:szCs w:val="21"/>
          <w:u w:val="single" w:color="auto"/>
          <w:lang w:val="en-US" w:eastAsia="zh-CN" w:bidi="ar-SA"/>
        </w:rPr>
        <w:t>工作分包给他人完成。接受分包的人应当具备相应的资格条件，并不得再</w:t>
      </w:r>
      <w:r>
        <w:rPr>
          <w:rFonts w:ascii="宋体" w:hAnsi="宋体" w:eastAsia="宋体" w:cs="宋体"/>
          <w:color w:val="auto"/>
          <w:spacing w:val="-2"/>
          <w:kern w:val="2"/>
          <w:sz w:val="21"/>
          <w:szCs w:val="21"/>
          <w:u w:val="single" w:color="auto"/>
          <w:lang w:val="en-US" w:eastAsia="zh-CN" w:bidi="ar-SA"/>
        </w:rPr>
        <w:t>次分包</w:t>
      </w:r>
      <w:r>
        <w:rPr>
          <w:rFonts w:hint="eastAsia" w:ascii="宋体" w:hAnsi="宋体" w:eastAsia="宋体" w:cs="宋体"/>
          <w:color w:val="auto"/>
          <w:kern w:val="2"/>
          <w:sz w:val="21"/>
          <w:szCs w:val="21"/>
          <w:highlight w:val="none"/>
          <w:lang w:val="en-US" w:eastAsia="zh-CN" w:bidi="ar-SA"/>
        </w:rPr>
        <w:t>。</w:t>
      </w:r>
    </w:p>
    <w:p w14:paraId="424D0AEF">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其他关于分包的约定：</w:t>
      </w:r>
    </w:p>
    <w:p w14:paraId="746EEDFB">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7。</w:t>
      </w:r>
    </w:p>
    <w:p w14:paraId="500ECDFF">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（2）在相关分包合同签订并报送有关建设行政主管部门备案后7天内，承包人应当将一份副本提交给监理人，承包人应保障分包工作不得再次分包。</w:t>
      </w:r>
    </w:p>
    <w:p w14:paraId="447FACC1">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（3）未经承包人和监理人审批同意的分包工程和分包人，承包人有权拒绝验收分包工程和支付相应款项，由此引起的发包人费用增加和(或)延误的工期由发包人承担。</w:t>
      </w:r>
    </w:p>
    <w:p w14:paraId="7DEBAD6C">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3.5.3 分包管理</w:t>
      </w:r>
    </w:p>
    <w:p w14:paraId="70E7ABFC">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承包人应向监理人提交分包人的主要施工管理人员表，并对分包人的施工人员进行实名制管理，包括但不限于进出场管理、登记造册以及各种证照的办理。</w:t>
      </w:r>
    </w:p>
    <w:p w14:paraId="1BA4F8BF">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3.5.4 分包合同价款 </w:t>
      </w:r>
    </w:p>
    <w:p w14:paraId="79E465C0">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关于分包合同价款支付的约定：</w:t>
      </w:r>
      <w:r>
        <w:rPr>
          <w:rFonts w:hint="eastAsia" w:ascii="宋体" w:hAnsi="宋体" w:eastAsia="宋体" w:cs="宋体"/>
          <w:color w:val="auto"/>
          <w:kern w:val="2"/>
          <w:sz w:val="21"/>
          <w:szCs w:val="21"/>
          <w:highlight w:val="none"/>
          <w:u w:val="single"/>
          <w:lang w:val="en-US" w:eastAsia="zh-CN" w:bidi="ar-SA"/>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color w:val="auto"/>
          <w:kern w:val="2"/>
          <w:sz w:val="21"/>
          <w:szCs w:val="21"/>
          <w:highlight w:val="none"/>
          <w:u w:val="none"/>
          <w:lang w:val="en-US" w:eastAsia="zh-CN" w:bidi="ar-SA"/>
        </w:rPr>
        <w:t>。</w:t>
      </w:r>
      <w:r>
        <w:rPr>
          <w:rFonts w:hint="default" w:ascii="Times New Roman" w:hAnsi="Times New Roman" w:eastAsia="宋体" w:cs="Times New Roman"/>
          <w:color w:val="auto"/>
          <w:kern w:val="2"/>
          <w:sz w:val="21"/>
          <w:szCs w:val="24"/>
          <w:highlight w:val="none"/>
          <w:u w:val="none"/>
          <w:lang w:val="en-US" w:eastAsia="zh-CN" w:bidi="ar-SA"/>
        </w:rPr>
        <w:t>但发包人根据政府有权部门或者机构的指令以及法院生效判决支付的除外。</w:t>
      </w:r>
    </w:p>
    <w:bookmarkEnd w:id="319"/>
    <w:bookmarkEnd w:id="320"/>
    <w:p w14:paraId="7D40F832">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321" w:name="_Toc373478358"/>
      <w:bookmarkStart w:id="322" w:name="_Toc256000191"/>
      <w:bookmarkStart w:id="323" w:name="_Toc497746792"/>
      <w:bookmarkStart w:id="324" w:name="_Toc418518121"/>
      <w:bookmarkStart w:id="325" w:name="_Toc418518357"/>
      <w:bookmarkStart w:id="326" w:name="_Toc389065277"/>
      <w:bookmarkStart w:id="327" w:name="_Toc418061322"/>
      <w:bookmarkStart w:id="328" w:name="_Toc403578945"/>
      <w:bookmarkStart w:id="329" w:name="_Toc418752253"/>
      <w:bookmarkStart w:id="330" w:name="_Toc418751807"/>
      <w:bookmarkStart w:id="331" w:name="_Toc522201741"/>
      <w:bookmarkStart w:id="332" w:name="_Toc373227711"/>
      <w:bookmarkStart w:id="333" w:name="_Toc497747189"/>
      <w:r>
        <w:rPr>
          <w:rFonts w:hint="eastAsia" w:ascii="宋体" w:hAnsi="宋体" w:eastAsia="宋体" w:cs="宋体"/>
          <w:b/>
          <w:bCs/>
          <w:color w:val="auto"/>
          <w:kern w:val="44"/>
          <w:sz w:val="21"/>
          <w:szCs w:val="21"/>
          <w:highlight w:val="none"/>
          <w:lang w:val="en-US" w:eastAsia="zh-CN" w:bidi="ar-SA"/>
        </w:rPr>
        <w:t>3.6 工程照管与成品、半成品保护</w:t>
      </w:r>
      <w:bookmarkEnd w:id="321"/>
      <w:bookmarkEnd w:id="322"/>
      <w:bookmarkEnd w:id="323"/>
      <w:bookmarkEnd w:id="324"/>
      <w:bookmarkEnd w:id="325"/>
      <w:bookmarkEnd w:id="326"/>
      <w:bookmarkEnd w:id="327"/>
      <w:bookmarkEnd w:id="328"/>
      <w:bookmarkEnd w:id="329"/>
      <w:bookmarkEnd w:id="330"/>
      <w:bookmarkEnd w:id="331"/>
      <w:bookmarkEnd w:id="332"/>
      <w:bookmarkEnd w:id="333"/>
    </w:p>
    <w:p w14:paraId="35F0D3CD">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承包人负责照管工程及工程相关的材料、工程设备的起始时间：</w:t>
      </w:r>
      <w:r>
        <w:rPr>
          <w:rFonts w:hint="eastAsia" w:ascii="宋体" w:hAnsi="宋体" w:eastAsia="宋体" w:cs="宋体"/>
          <w:color w:val="auto"/>
          <w:kern w:val="2"/>
          <w:sz w:val="21"/>
          <w:szCs w:val="21"/>
          <w:highlight w:val="none"/>
          <w:u w:val="single"/>
          <w:lang w:val="en-US" w:eastAsia="zh-CN" w:bidi="ar-SA"/>
        </w:rPr>
        <w:t>自发包人向承包人移交施工现场之日起，到颁发工程接收证书之日止</w:t>
      </w:r>
      <w:r>
        <w:rPr>
          <w:rFonts w:hint="eastAsia" w:ascii="宋体" w:hAnsi="宋体" w:eastAsia="宋体" w:cs="宋体"/>
          <w:color w:val="auto"/>
          <w:kern w:val="0"/>
          <w:sz w:val="21"/>
          <w:szCs w:val="21"/>
          <w:highlight w:val="none"/>
          <w:lang w:val="en-US" w:eastAsia="zh-CN" w:bidi="ar-SA"/>
        </w:rPr>
        <w:t>。</w:t>
      </w:r>
    </w:p>
    <w:p w14:paraId="3079E2B9">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承包人负责照管工程及工程相关的材料、工程设备的范围：</w:t>
      </w:r>
      <w:r>
        <w:rPr>
          <w:rFonts w:hint="eastAsia" w:ascii="宋体" w:hAnsi="宋体" w:eastAsia="宋体" w:cs="宋体"/>
          <w:strike w:val="0"/>
          <w:color w:val="auto"/>
          <w:kern w:val="2"/>
          <w:sz w:val="21"/>
          <w:szCs w:val="21"/>
          <w:highlight w:val="none"/>
          <w:u w:val="single"/>
          <w:lang w:val="en-US" w:eastAsia="zh-CN" w:bidi="ar-SA"/>
        </w:rPr>
        <w:t>除承包人自身承包范围内的材料、工程设备外，也有义务照管与本项目相关的由发包人另行发包的其他专业工程设备。</w:t>
      </w:r>
      <w:r>
        <w:rPr>
          <w:rFonts w:hint="eastAsia" w:ascii="宋体" w:hAnsi="宋体" w:eastAsia="宋体" w:cs="宋体"/>
          <w:color w:val="auto"/>
          <w:kern w:val="2"/>
          <w:sz w:val="21"/>
          <w:szCs w:val="21"/>
          <w:highlight w:val="none"/>
          <w:u w:val="single"/>
          <w:lang w:val="en-US" w:eastAsia="zh-CN" w:bidi="ar-SA"/>
        </w:rPr>
        <w:t>并有义务避免因自身的原因造成对其他承包人的成品、半成品的损坏、污染</w:t>
      </w:r>
      <w:r>
        <w:rPr>
          <w:rFonts w:hint="eastAsia" w:ascii="宋体" w:hAnsi="宋体" w:eastAsia="宋体" w:cs="宋体"/>
          <w:color w:val="auto"/>
          <w:kern w:val="2"/>
          <w:sz w:val="21"/>
          <w:szCs w:val="21"/>
          <w:highlight w:val="none"/>
          <w:lang w:val="en-US" w:eastAsia="zh-CN" w:bidi="ar-SA"/>
        </w:rPr>
        <w:t>。</w:t>
      </w:r>
    </w:p>
    <w:p w14:paraId="1BE4E76C">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334" w:name="_Toc418061323"/>
      <w:bookmarkStart w:id="335" w:name="_Toc403578946"/>
      <w:bookmarkStart w:id="336" w:name="_Toc497746793"/>
      <w:bookmarkStart w:id="337" w:name="_Toc418752254"/>
      <w:bookmarkStart w:id="338" w:name="_Toc389065278"/>
      <w:bookmarkStart w:id="339" w:name="_Toc522201742"/>
      <w:bookmarkStart w:id="340" w:name="_Toc418518122"/>
      <w:bookmarkStart w:id="341" w:name="_Toc373478359"/>
      <w:bookmarkStart w:id="342" w:name="_Toc497747190"/>
      <w:bookmarkStart w:id="343" w:name="_Toc418751808"/>
      <w:bookmarkStart w:id="344" w:name="_Toc418518358"/>
      <w:bookmarkStart w:id="345" w:name="_Toc373227712"/>
      <w:bookmarkStart w:id="346" w:name="_Toc256000192"/>
      <w:r>
        <w:rPr>
          <w:rFonts w:hint="eastAsia" w:ascii="宋体" w:hAnsi="宋体" w:eastAsia="宋体" w:cs="宋体"/>
          <w:b/>
          <w:bCs/>
          <w:color w:val="auto"/>
          <w:kern w:val="44"/>
          <w:sz w:val="21"/>
          <w:szCs w:val="21"/>
          <w:highlight w:val="none"/>
          <w:lang w:val="en-US" w:eastAsia="zh-CN" w:bidi="ar-SA"/>
        </w:rPr>
        <w:t>3.7 履约</w:t>
      </w:r>
      <w:bookmarkEnd w:id="334"/>
      <w:bookmarkEnd w:id="335"/>
      <w:bookmarkEnd w:id="336"/>
      <w:bookmarkEnd w:id="337"/>
      <w:bookmarkEnd w:id="338"/>
      <w:bookmarkEnd w:id="339"/>
      <w:bookmarkEnd w:id="340"/>
      <w:bookmarkEnd w:id="341"/>
      <w:bookmarkEnd w:id="342"/>
      <w:bookmarkEnd w:id="343"/>
      <w:bookmarkEnd w:id="344"/>
      <w:bookmarkEnd w:id="345"/>
      <w:r>
        <w:rPr>
          <w:rFonts w:hint="eastAsia" w:ascii="宋体" w:hAnsi="宋体" w:eastAsia="宋体" w:cs="宋体"/>
          <w:b/>
          <w:bCs/>
          <w:color w:val="auto"/>
          <w:kern w:val="44"/>
          <w:sz w:val="21"/>
          <w:szCs w:val="21"/>
          <w:highlight w:val="none"/>
          <w:lang w:val="en-US" w:eastAsia="zh-CN" w:bidi="ar-SA"/>
        </w:rPr>
        <w:t>担保</w:t>
      </w:r>
      <w:bookmarkEnd w:id="346"/>
    </w:p>
    <w:p w14:paraId="454A90D5">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bookmarkStart w:id="347" w:name="_Toc351203636"/>
      <w:bookmarkStart w:id="348" w:name="_Toc373478360"/>
      <w:bookmarkStart w:id="349" w:name="_Toc418751809"/>
      <w:bookmarkStart w:id="350" w:name="_Toc418518359"/>
      <w:bookmarkStart w:id="351" w:name="_Toc403578947"/>
      <w:bookmarkStart w:id="352" w:name="_Toc418518123"/>
      <w:bookmarkStart w:id="353" w:name="_Toc418061324"/>
      <w:bookmarkStart w:id="354" w:name="_Toc389065279"/>
      <w:bookmarkStart w:id="355" w:name="_Toc418752255"/>
      <w:bookmarkStart w:id="356" w:name="_Toc373227713"/>
      <w:r>
        <w:rPr>
          <w:rFonts w:hint="eastAsia" w:ascii="宋体" w:hAnsi="宋体" w:eastAsia="宋体" w:cs="宋体"/>
          <w:color w:val="auto"/>
          <w:kern w:val="2"/>
          <w:sz w:val="21"/>
          <w:szCs w:val="21"/>
          <w:highlight w:val="none"/>
          <w:lang w:val="en-US" w:eastAsia="zh-CN" w:bidi="ar-SA"/>
        </w:rPr>
        <w:t>承包人是否提供履约担保：</w:t>
      </w:r>
      <w:r>
        <w:rPr>
          <w:rFonts w:hint="eastAsia" w:ascii="宋体" w:hAnsi="宋体" w:eastAsia="宋体" w:cs="宋体"/>
          <w:color w:val="auto"/>
          <w:kern w:val="2"/>
          <w:sz w:val="21"/>
          <w:szCs w:val="21"/>
          <w:highlight w:val="none"/>
          <w:u w:val="single"/>
          <w:lang w:val="en-US" w:eastAsia="zh-CN" w:bidi="ar-SA"/>
        </w:rPr>
        <w:t xml:space="preserve">  否　</w:t>
      </w:r>
      <w:r>
        <w:rPr>
          <w:rFonts w:hint="eastAsia" w:ascii="宋体" w:hAnsi="宋体" w:eastAsia="宋体" w:cs="宋体"/>
          <w:color w:val="auto"/>
          <w:kern w:val="2"/>
          <w:sz w:val="21"/>
          <w:szCs w:val="21"/>
          <w:highlight w:val="none"/>
          <w:lang w:val="en-US" w:eastAsia="zh-CN" w:bidi="ar-SA"/>
        </w:rPr>
        <w:t>。</w:t>
      </w:r>
    </w:p>
    <w:p w14:paraId="2642E072">
      <w:pPr>
        <w:widowControl w:val="0"/>
        <w:spacing w:line="380" w:lineRule="exact"/>
        <w:ind w:firstLine="420" w:firstLineChars="200"/>
        <w:jc w:val="both"/>
        <w:rPr>
          <w:rFonts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lang w:val="en-US" w:eastAsia="zh-CN" w:bidi="ar-SA"/>
        </w:rPr>
        <w:t>承包人提供履约担保的形式、金额及期限的：</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u w:val="none"/>
          <w:lang w:val="en-US" w:eastAsia="zh-CN" w:bidi="ar-SA"/>
        </w:rPr>
        <w:t>。</w:t>
      </w:r>
    </w:p>
    <w:p w14:paraId="61D9023C">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357" w:name="_Toc522201743"/>
      <w:bookmarkStart w:id="358" w:name="_Toc497747191"/>
      <w:bookmarkStart w:id="359" w:name="_Toc497746794"/>
      <w:bookmarkStart w:id="360" w:name="_Toc256000193"/>
      <w:r>
        <w:rPr>
          <w:rFonts w:hint="eastAsia" w:ascii="宋体" w:hAnsi="宋体" w:eastAsia="宋体" w:cs="宋体"/>
          <w:b/>
          <w:bCs/>
          <w:color w:val="auto"/>
          <w:kern w:val="44"/>
          <w:sz w:val="21"/>
          <w:szCs w:val="21"/>
          <w:highlight w:val="none"/>
          <w:lang w:val="en-US" w:eastAsia="zh-CN" w:bidi="ar-SA"/>
        </w:rPr>
        <w:t>4</w:t>
      </w:r>
      <w:bookmarkStart w:id="361" w:name="_Toc292559366"/>
      <w:bookmarkStart w:id="362" w:name="_Toc292559871"/>
      <w:bookmarkStart w:id="363" w:name="_Toc296346663"/>
      <w:bookmarkStart w:id="364" w:name="_Toc296890990"/>
      <w:bookmarkStart w:id="365" w:name="_Toc296944501"/>
      <w:bookmarkStart w:id="366" w:name="_Toc296347161"/>
      <w:bookmarkStart w:id="367" w:name="_Toc296891202"/>
      <w:bookmarkStart w:id="368" w:name="_Toc267251413"/>
      <w:bookmarkStart w:id="369" w:name="_Toc297048348"/>
      <w:bookmarkStart w:id="370" w:name="_Toc296503162"/>
      <w:bookmarkStart w:id="371" w:name="_Toc297120462"/>
      <w:r>
        <w:rPr>
          <w:rFonts w:hint="eastAsia" w:ascii="宋体" w:hAnsi="宋体" w:eastAsia="宋体" w:cs="宋体"/>
          <w:b/>
          <w:bCs/>
          <w:color w:val="auto"/>
          <w:kern w:val="44"/>
          <w:sz w:val="21"/>
          <w:szCs w:val="21"/>
          <w:highlight w:val="none"/>
          <w:lang w:val="en-US" w:eastAsia="zh-CN" w:bidi="ar-SA"/>
        </w:rPr>
        <w:t>. 监</w:t>
      </w:r>
      <w:bookmarkEnd w:id="361"/>
      <w:bookmarkEnd w:id="362"/>
      <w:bookmarkEnd w:id="363"/>
      <w:bookmarkEnd w:id="364"/>
      <w:bookmarkEnd w:id="365"/>
      <w:bookmarkEnd w:id="366"/>
      <w:bookmarkEnd w:id="367"/>
      <w:bookmarkEnd w:id="368"/>
      <w:bookmarkEnd w:id="369"/>
      <w:bookmarkEnd w:id="370"/>
      <w:bookmarkEnd w:id="371"/>
      <w:r>
        <w:rPr>
          <w:rFonts w:hint="eastAsia" w:ascii="宋体" w:hAnsi="宋体" w:eastAsia="宋体" w:cs="宋体"/>
          <w:b/>
          <w:bCs/>
          <w:color w:val="auto"/>
          <w:kern w:val="44"/>
          <w:sz w:val="21"/>
          <w:szCs w:val="21"/>
          <w:highlight w:val="none"/>
          <w:lang w:val="en-US" w:eastAsia="zh-CN" w:bidi="ar-SA"/>
        </w:rPr>
        <w:t>理人</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398F921B">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372" w:name="_Toc418518360"/>
      <w:bookmarkStart w:id="373" w:name="_Toc403578948"/>
      <w:bookmarkStart w:id="374" w:name="_Toc418751810"/>
      <w:bookmarkStart w:id="375" w:name="_Toc373478361"/>
      <w:bookmarkStart w:id="376" w:name="_Toc522201744"/>
      <w:bookmarkStart w:id="377" w:name="_Toc497746795"/>
      <w:bookmarkStart w:id="378" w:name="_Toc418518124"/>
      <w:bookmarkStart w:id="379" w:name="_Toc418752256"/>
      <w:bookmarkStart w:id="380" w:name="_Toc389065280"/>
      <w:bookmarkStart w:id="381" w:name="_Toc418061325"/>
      <w:bookmarkStart w:id="382" w:name="_Toc497747192"/>
      <w:bookmarkStart w:id="383" w:name="_Toc373227714"/>
      <w:bookmarkStart w:id="384" w:name="_Toc256000194"/>
      <w:r>
        <w:rPr>
          <w:rFonts w:hint="eastAsia" w:ascii="宋体" w:hAnsi="宋体" w:eastAsia="宋体" w:cs="宋体"/>
          <w:b/>
          <w:bCs/>
          <w:color w:val="auto"/>
          <w:kern w:val="44"/>
          <w:sz w:val="21"/>
          <w:szCs w:val="21"/>
          <w:highlight w:val="none"/>
          <w:lang w:val="en-US" w:eastAsia="zh-CN" w:bidi="ar-SA"/>
        </w:rPr>
        <w:t>4.1 监理人的一般规定</w:t>
      </w:r>
      <w:bookmarkEnd w:id="372"/>
      <w:bookmarkEnd w:id="373"/>
      <w:bookmarkEnd w:id="374"/>
      <w:bookmarkEnd w:id="375"/>
      <w:bookmarkEnd w:id="376"/>
      <w:bookmarkEnd w:id="377"/>
      <w:bookmarkEnd w:id="378"/>
      <w:bookmarkEnd w:id="379"/>
      <w:bookmarkEnd w:id="380"/>
      <w:bookmarkEnd w:id="381"/>
      <w:bookmarkEnd w:id="382"/>
      <w:bookmarkEnd w:id="383"/>
      <w:bookmarkEnd w:id="384"/>
    </w:p>
    <w:p w14:paraId="2891149F">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关于监理人的监理内容：</w:t>
      </w:r>
      <w:r>
        <w:rPr>
          <w:rFonts w:hint="eastAsia" w:ascii="宋体" w:hAnsi="宋体" w:eastAsia="宋体" w:cs="宋体"/>
          <w:color w:val="auto"/>
          <w:kern w:val="2"/>
          <w:sz w:val="21"/>
          <w:szCs w:val="21"/>
          <w:highlight w:val="none"/>
          <w:u w:val="single"/>
          <w:lang w:val="en-US" w:eastAsia="zh-CN" w:bidi="ar-SA"/>
        </w:rPr>
        <w:t xml:space="preserve"> 工程施工阶段监理。</w:t>
      </w:r>
    </w:p>
    <w:p w14:paraId="7C68D51A">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关于监理人的监理权限：</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lang w:val="en-US" w:eastAsia="zh-CN" w:bidi="ar-SA"/>
        </w:rPr>
        <w:t xml:space="preserve">  </w:t>
      </w:r>
    </w:p>
    <w:p w14:paraId="659994AA">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关于监理人在施工现场的办公场所、生活场所的提供和费用承担的约定：</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2CD4ED5F">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385" w:name="_Toc373478362"/>
      <w:bookmarkStart w:id="386" w:name="_Toc373227715"/>
      <w:bookmarkStart w:id="387" w:name="_Toc418518361"/>
      <w:bookmarkStart w:id="388" w:name="_Toc497746796"/>
      <w:bookmarkStart w:id="389" w:name="_Toc418061326"/>
      <w:bookmarkStart w:id="390" w:name="_Toc522201745"/>
      <w:bookmarkStart w:id="391" w:name="_Toc256000195"/>
      <w:bookmarkStart w:id="392" w:name="_Toc389065281"/>
      <w:bookmarkStart w:id="393" w:name="_Toc497747193"/>
      <w:bookmarkStart w:id="394" w:name="_Toc418518125"/>
      <w:bookmarkStart w:id="395" w:name="_Toc403578949"/>
      <w:bookmarkStart w:id="396" w:name="_Toc418751811"/>
      <w:bookmarkStart w:id="397" w:name="_Toc418752257"/>
      <w:r>
        <w:rPr>
          <w:rFonts w:hint="eastAsia" w:ascii="宋体" w:hAnsi="宋体" w:eastAsia="宋体" w:cs="宋体"/>
          <w:b/>
          <w:bCs/>
          <w:color w:val="auto"/>
          <w:kern w:val="44"/>
          <w:sz w:val="21"/>
          <w:szCs w:val="21"/>
          <w:highlight w:val="none"/>
          <w:lang w:val="en-US" w:eastAsia="zh-CN" w:bidi="ar-SA"/>
        </w:rPr>
        <w:t>4.2 监理人员</w:t>
      </w:r>
      <w:bookmarkEnd w:id="385"/>
      <w:bookmarkEnd w:id="386"/>
      <w:bookmarkEnd w:id="387"/>
      <w:bookmarkEnd w:id="388"/>
      <w:bookmarkEnd w:id="389"/>
      <w:bookmarkEnd w:id="390"/>
      <w:bookmarkEnd w:id="391"/>
      <w:bookmarkEnd w:id="392"/>
      <w:bookmarkEnd w:id="393"/>
      <w:bookmarkEnd w:id="394"/>
      <w:bookmarkEnd w:id="395"/>
      <w:bookmarkEnd w:id="396"/>
      <w:bookmarkEnd w:id="397"/>
    </w:p>
    <w:p w14:paraId="720B5977">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总监理工程师：</w:t>
      </w:r>
    </w:p>
    <w:p w14:paraId="6D6443AC">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姓    名：</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79D842AA">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职    务：</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3F960654">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监理工程师执业资格证书号：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556ED5AC">
      <w:pPr>
        <w:widowControl w:val="0"/>
        <w:spacing w:line="380" w:lineRule="exact"/>
        <w:ind w:firstLine="420" w:firstLineChars="200"/>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联系电话：</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u w:val="none"/>
          <w:lang w:val="en-US" w:eastAsia="zh-CN" w:bidi="ar-SA"/>
        </w:rPr>
        <w:t>；</w:t>
      </w:r>
    </w:p>
    <w:p w14:paraId="279F47F8">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电子信箱：</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u w:val="none"/>
          <w:lang w:val="en-US" w:eastAsia="zh-CN" w:bidi="ar-SA"/>
        </w:rPr>
        <w:t>；</w:t>
      </w:r>
    </w:p>
    <w:p w14:paraId="74C74D15">
      <w:pPr>
        <w:widowControl w:val="0"/>
        <w:spacing w:line="380" w:lineRule="exact"/>
        <w:ind w:firstLine="420" w:firstLineChars="200"/>
        <w:jc w:val="both"/>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lang w:val="en-US" w:eastAsia="zh-CN" w:bidi="ar-SA"/>
        </w:rPr>
        <w:t>通信地址：</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u w:val="none"/>
          <w:lang w:val="en-US" w:eastAsia="zh-CN" w:bidi="ar-SA"/>
        </w:rPr>
        <w:t>；</w:t>
      </w:r>
    </w:p>
    <w:p w14:paraId="0445471C">
      <w:pPr>
        <w:widowControl w:val="0"/>
        <w:spacing w:line="380" w:lineRule="exact"/>
        <w:ind w:firstLine="420" w:firstLineChars="200"/>
        <w:jc w:val="both"/>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lang w:val="en-US" w:eastAsia="zh-CN" w:bidi="ar-SA"/>
        </w:rPr>
        <w:t>关于监理人的其他约定：</w:t>
      </w:r>
      <w:r>
        <w:rPr>
          <w:rFonts w:hint="eastAsia" w:ascii="宋体" w:hAnsi="宋体" w:eastAsia="宋体" w:cs="宋体"/>
          <w:color w:val="auto"/>
          <w:kern w:val="2"/>
          <w:sz w:val="21"/>
          <w:szCs w:val="21"/>
          <w:highlight w:val="none"/>
          <w:u w:val="single"/>
          <w:lang w:val="en-US" w:eastAsia="zh-CN" w:bidi="ar-SA"/>
        </w:rPr>
        <w:t xml:space="preserve"> 见监理合同 </w:t>
      </w:r>
      <w:r>
        <w:rPr>
          <w:rFonts w:hint="eastAsia" w:ascii="宋体" w:hAnsi="宋体" w:eastAsia="宋体" w:cs="宋体"/>
          <w:color w:val="auto"/>
          <w:kern w:val="2"/>
          <w:sz w:val="21"/>
          <w:szCs w:val="21"/>
          <w:highlight w:val="none"/>
          <w:u w:val="none"/>
          <w:lang w:val="en-US" w:eastAsia="zh-CN" w:bidi="ar-SA"/>
        </w:rPr>
        <w:t>。</w:t>
      </w:r>
    </w:p>
    <w:p w14:paraId="189E26F6">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398" w:name="_Toc351203530"/>
      <w:r>
        <w:rPr>
          <w:rFonts w:hint="eastAsia" w:ascii="宋体" w:hAnsi="宋体" w:eastAsia="宋体" w:cs="宋体"/>
          <w:b/>
          <w:bCs/>
          <w:color w:val="auto"/>
          <w:kern w:val="44"/>
          <w:sz w:val="21"/>
          <w:szCs w:val="21"/>
          <w:highlight w:val="none"/>
          <w:lang w:val="en-US" w:eastAsia="zh-CN" w:bidi="ar-SA"/>
        </w:rPr>
        <w:t>4</w:t>
      </w:r>
      <w:bookmarkStart w:id="399" w:name="_Toc296503055"/>
      <w:bookmarkStart w:id="400" w:name="_Toc296346556"/>
      <w:bookmarkStart w:id="401" w:name="_Toc337558756"/>
      <w:r>
        <w:rPr>
          <w:rFonts w:hint="eastAsia" w:ascii="宋体" w:hAnsi="宋体" w:eastAsia="宋体" w:cs="宋体"/>
          <w:b/>
          <w:bCs/>
          <w:color w:val="auto"/>
          <w:kern w:val="44"/>
          <w:sz w:val="21"/>
          <w:szCs w:val="21"/>
          <w:highlight w:val="none"/>
          <w:lang w:val="en-US" w:eastAsia="zh-CN" w:bidi="ar-SA"/>
        </w:rPr>
        <w:t>.3</w:t>
      </w:r>
      <w:bookmarkEnd w:id="399"/>
      <w:bookmarkEnd w:id="400"/>
      <w:r>
        <w:rPr>
          <w:rFonts w:hint="eastAsia" w:ascii="宋体" w:hAnsi="宋体" w:eastAsia="宋体" w:cs="宋体"/>
          <w:b/>
          <w:bCs/>
          <w:color w:val="auto"/>
          <w:kern w:val="44"/>
          <w:sz w:val="21"/>
          <w:szCs w:val="21"/>
          <w:highlight w:val="none"/>
          <w:lang w:val="en-US" w:eastAsia="zh-CN" w:bidi="ar-SA"/>
        </w:rPr>
        <w:t>监理人的指</w:t>
      </w:r>
      <w:bookmarkEnd w:id="401"/>
      <w:r>
        <w:rPr>
          <w:rFonts w:hint="eastAsia" w:ascii="宋体" w:hAnsi="宋体" w:eastAsia="宋体" w:cs="宋体"/>
          <w:b/>
          <w:bCs/>
          <w:color w:val="auto"/>
          <w:kern w:val="44"/>
          <w:sz w:val="21"/>
          <w:szCs w:val="21"/>
          <w:highlight w:val="none"/>
          <w:lang w:val="en-US" w:eastAsia="zh-CN" w:bidi="ar-SA"/>
        </w:rPr>
        <w:t>示</w:t>
      </w:r>
      <w:bookmarkEnd w:id="398"/>
    </w:p>
    <w:p w14:paraId="0FF7CA43">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715DEA40">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3D37F936">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承包人对监理人发出的指示有疑问的，应向监理人提出书面异议，监理人应在48小时内对该指示予以确认、更改或撤销，监理人逾期未回复的，承包人有权拒绝执行上述指示。</w:t>
      </w:r>
    </w:p>
    <w:p w14:paraId="47DCB349">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监理人对承包人的任何工作、工程或其采用的材料和工程设备未在约定的或合理期限内提出意见的，视为批准，但不免除或减轻承包人对该工作、工程、材料、工程设备等应承担的责任和义务。</w:t>
      </w:r>
    </w:p>
    <w:p w14:paraId="1E77A3C7">
      <w:pPr>
        <w:pStyle w:val="4"/>
        <w:rPr>
          <w:color w:val="auto"/>
          <w:lang w:val="en-US" w:eastAsia="zh-CN"/>
        </w:rPr>
      </w:pPr>
    </w:p>
    <w:p w14:paraId="516075E5">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402" w:name="_Toc373227716"/>
      <w:bookmarkStart w:id="403" w:name="_Toc522201746"/>
      <w:bookmarkStart w:id="404" w:name="_Toc418752258"/>
      <w:bookmarkStart w:id="405" w:name="_Toc418518126"/>
      <w:bookmarkStart w:id="406" w:name="_Toc497746797"/>
      <w:bookmarkStart w:id="407" w:name="_Toc403578950"/>
      <w:bookmarkStart w:id="408" w:name="_Toc418751812"/>
      <w:bookmarkStart w:id="409" w:name="_Toc418518362"/>
      <w:bookmarkStart w:id="410" w:name="_Toc497747194"/>
      <w:bookmarkStart w:id="411" w:name="_Toc256000196"/>
      <w:bookmarkStart w:id="412" w:name="_Toc373478363"/>
      <w:bookmarkStart w:id="413" w:name="_Toc389065282"/>
      <w:bookmarkStart w:id="414" w:name="_Toc418061327"/>
      <w:r>
        <w:rPr>
          <w:rFonts w:hint="eastAsia" w:ascii="宋体" w:hAnsi="宋体" w:eastAsia="宋体" w:cs="宋体"/>
          <w:b/>
          <w:bCs/>
          <w:color w:val="auto"/>
          <w:kern w:val="44"/>
          <w:sz w:val="21"/>
          <w:szCs w:val="21"/>
          <w:highlight w:val="none"/>
          <w:lang w:val="en-US" w:eastAsia="zh-CN" w:bidi="ar-SA"/>
        </w:rPr>
        <w:t>4.4 商定或确定</w:t>
      </w:r>
      <w:bookmarkEnd w:id="402"/>
      <w:bookmarkEnd w:id="403"/>
      <w:bookmarkEnd w:id="404"/>
      <w:bookmarkEnd w:id="405"/>
      <w:bookmarkEnd w:id="406"/>
      <w:bookmarkEnd w:id="407"/>
      <w:bookmarkEnd w:id="408"/>
      <w:bookmarkEnd w:id="409"/>
      <w:bookmarkEnd w:id="410"/>
      <w:bookmarkEnd w:id="411"/>
      <w:bookmarkEnd w:id="412"/>
      <w:bookmarkEnd w:id="413"/>
      <w:bookmarkEnd w:id="414"/>
    </w:p>
    <w:p w14:paraId="467288F6">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bookmarkStart w:id="415" w:name="_Toc267251418"/>
      <w:r>
        <w:rPr>
          <w:rFonts w:hint="eastAsia" w:ascii="宋体" w:hAnsi="宋体" w:eastAsia="宋体" w:cs="宋体"/>
          <w:color w:val="auto"/>
          <w:kern w:val="2"/>
          <w:sz w:val="21"/>
          <w:szCs w:val="21"/>
          <w:highlight w:val="none"/>
          <w:lang w:val="en-US" w:eastAsia="zh-CN" w:bidi="ar-SA"/>
        </w:rPr>
        <w:t>在发包人和承包人不能通过协商达成一致意见时，发包人授权监理人对以下事项进行确定：</w:t>
      </w:r>
      <w:r>
        <w:rPr>
          <w:rFonts w:hint="eastAsia" w:ascii="宋体" w:hAnsi="宋体" w:eastAsia="宋体" w:cs="宋体"/>
          <w:color w:val="auto"/>
          <w:kern w:val="0"/>
          <w:sz w:val="21"/>
          <w:szCs w:val="21"/>
          <w:highlight w:val="none"/>
          <w:u w:val="single"/>
          <w:lang w:val="en-US" w:eastAsia="zh-CN" w:bidi="ar-SA"/>
        </w:rPr>
        <w:t>无</w:t>
      </w:r>
      <w:r>
        <w:rPr>
          <w:rFonts w:hint="eastAsia" w:ascii="宋体" w:hAnsi="宋体" w:eastAsia="宋体" w:cs="宋体"/>
          <w:color w:val="auto"/>
          <w:kern w:val="2"/>
          <w:sz w:val="21"/>
          <w:szCs w:val="21"/>
          <w:highlight w:val="none"/>
          <w:lang w:val="en-US" w:eastAsia="zh-CN" w:bidi="ar-SA"/>
        </w:rPr>
        <w:t>；</w:t>
      </w:r>
    </w:p>
    <w:p w14:paraId="5C5F2AC7">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416" w:name="_Toc389065283"/>
      <w:bookmarkStart w:id="417" w:name="_Toc256000197"/>
      <w:bookmarkStart w:id="418" w:name="_Toc522201747"/>
      <w:bookmarkStart w:id="419" w:name="_Toc403578951"/>
      <w:bookmarkStart w:id="420" w:name="_Toc418752259"/>
      <w:bookmarkStart w:id="421" w:name="_Toc418518363"/>
      <w:bookmarkStart w:id="422" w:name="_Toc418061328"/>
      <w:bookmarkStart w:id="423" w:name="_Toc351203637"/>
      <w:bookmarkStart w:id="424" w:name="_Toc418518127"/>
      <w:bookmarkStart w:id="425" w:name="_Toc497747195"/>
      <w:bookmarkStart w:id="426" w:name="_Toc418751813"/>
      <w:bookmarkStart w:id="427" w:name="_Toc373227717"/>
      <w:bookmarkStart w:id="428" w:name="_Toc373478364"/>
      <w:bookmarkStart w:id="429" w:name="_Toc497746798"/>
      <w:r>
        <w:rPr>
          <w:rFonts w:hint="eastAsia" w:ascii="宋体" w:hAnsi="宋体" w:eastAsia="宋体" w:cs="宋体"/>
          <w:b/>
          <w:bCs/>
          <w:color w:val="auto"/>
          <w:kern w:val="44"/>
          <w:sz w:val="21"/>
          <w:szCs w:val="21"/>
          <w:highlight w:val="none"/>
          <w:lang w:val="en-US" w:eastAsia="zh-CN" w:bidi="ar-SA"/>
        </w:rPr>
        <w:t>5</w:t>
      </w:r>
      <w:bookmarkEnd w:id="415"/>
      <w:bookmarkStart w:id="430" w:name="_Toc296944502"/>
      <w:bookmarkStart w:id="431" w:name="_Toc296890991"/>
      <w:bookmarkStart w:id="432" w:name="_Toc292559872"/>
      <w:bookmarkStart w:id="433" w:name="_Toc296503163"/>
      <w:bookmarkStart w:id="434" w:name="_Toc292559367"/>
      <w:bookmarkStart w:id="435" w:name="_Toc297120463"/>
      <w:bookmarkStart w:id="436" w:name="_Toc296891203"/>
      <w:bookmarkStart w:id="437" w:name="_Toc296347162"/>
      <w:bookmarkStart w:id="438" w:name="_Toc296346664"/>
      <w:bookmarkStart w:id="439" w:name="_Toc297048349"/>
      <w:r>
        <w:rPr>
          <w:rFonts w:hint="eastAsia" w:ascii="宋体" w:hAnsi="宋体" w:eastAsia="宋体" w:cs="宋体"/>
          <w:b/>
          <w:bCs/>
          <w:color w:val="auto"/>
          <w:kern w:val="44"/>
          <w:sz w:val="21"/>
          <w:szCs w:val="21"/>
          <w:highlight w:val="none"/>
          <w:lang w:val="en-US" w:eastAsia="zh-CN" w:bidi="ar-SA"/>
        </w:rPr>
        <w:t>. 工程质量</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2AD59FD4">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440" w:name="_Toc373478365"/>
      <w:bookmarkStart w:id="441" w:name="_Toc373227718"/>
      <w:bookmarkStart w:id="442" w:name="_Toc497747196"/>
      <w:bookmarkStart w:id="443" w:name="_Toc522201748"/>
      <w:bookmarkStart w:id="444" w:name="_Toc497746799"/>
      <w:bookmarkStart w:id="445" w:name="_Toc418518364"/>
      <w:bookmarkStart w:id="446" w:name="_Toc418751814"/>
      <w:bookmarkStart w:id="447" w:name="_Toc389065284"/>
      <w:bookmarkStart w:id="448" w:name="_Toc418061329"/>
      <w:bookmarkStart w:id="449" w:name="_Toc418518128"/>
      <w:bookmarkStart w:id="450" w:name="_Toc403578952"/>
      <w:bookmarkStart w:id="451" w:name="_Toc256000198"/>
      <w:bookmarkStart w:id="452" w:name="_Toc418752260"/>
      <w:r>
        <w:rPr>
          <w:rFonts w:hint="eastAsia" w:ascii="宋体" w:hAnsi="宋体" w:eastAsia="宋体" w:cs="宋体"/>
          <w:b/>
          <w:bCs/>
          <w:color w:val="auto"/>
          <w:kern w:val="44"/>
          <w:sz w:val="21"/>
          <w:szCs w:val="21"/>
          <w:highlight w:val="none"/>
          <w:lang w:val="en-US" w:eastAsia="zh-CN" w:bidi="ar-SA"/>
        </w:rPr>
        <w:t>5.1 质量要求</w:t>
      </w:r>
      <w:bookmarkEnd w:id="440"/>
      <w:bookmarkEnd w:id="441"/>
      <w:bookmarkEnd w:id="442"/>
      <w:bookmarkEnd w:id="443"/>
      <w:bookmarkEnd w:id="444"/>
      <w:bookmarkEnd w:id="445"/>
      <w:bookmarkEnd w:id="446"/>
      <w:bookmarkEnd w:id="447"/>
      <w:bookmarkEnd w:id="448"/>
      <w:bookmarkEnd w:id="449"/>
      <w:bookmarkEnd w:id="450"/>
      <w:bookmarkEnd w:id="451"/>
      <w:bookmarkEnd w:id="452"/>
    </w:p>
    <w:p w14:paraId="5AA4E3DD">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5</w:t>
      </w:r>
      <w:bookmarkStart w:id="453" w:name="_Toc318581164"/>
      <w:bookmarkStart w:id="454" w:name="_Toc297216155"/>
      <w:bookmarkStart w:id="455" w:name="_Toc297123496"/>
      <w:bookmarkStart w:id="456" w:name="_Toc303539106"/>
      <w:bookmarkStart w:id="457" w:name="_Toc300934949"/>
      <w:bookmarkStart w:id="458" w:name="_Toc312677997"/>
      <w:bookmarkStart w:id="459" w:name="_Toc304295527"/>
      <w:r>
        <w:rPr>
          <w:rFonts w:hint="eastAsia" w:ascii="宋体" w:hAnsi="宋体" w:eastAsia="宋体" w:cs="宋体"/>
          <w:color w:val="auto"/>
          <w:kern w:val="2"/>
          <w:sz w:val="21"/>
          <w:szCs w:val="21"/>
          <w:highlight w:val="none"/>
          <w:lang w:val="en-US" w:eastAsia="zh-CN" w:bidi="ar-SA"/>
        </w:rPr>
        <w:t>.1.1 特殊质量标准和要求：</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509A2D55">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关于工程奖项的约定：</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p w14:paraId="1DC609A8">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460" w:name="_Toc351203534"/>
      <w:r>
        <w:rPr>
          <w:rFonts w:hint="eastAsia" w:ascii="宋体" w:hAnsi="宋体" w:eastAsia="宋体" w:cs="宋体"/>
          <w:b/>
          <w:bCs/>
          <w:color w:val="auto"/>
          <w:kern w:val="44"/>
          <w:sz w:val="21"/>
          <w:szCs w:val="21"/>
          <w:highlight w:val="none"/>
          <w:lang w:val="en-US" w:eastAsia="zh-CN" w:bidi="ar-SA"/>
        </w:rPr>
        <w:t>5</w:t>
      </w:r>
      <w:bookmarkStart w:id="461" w:name="_Toc337558760"/>
      <w:r>
        <w:rPr>
          <w:rFonts w:hint="eastAsia" w:ascii="宋体" w:hAnsi="宋体" w:eastAsia="宋体" w:cs="宋体"/>
          <w:b/>
          <w:bCs/>
          <w:color w:val="auto"/>
          <w:kern w:val="44"/>
          <w:sz w:val="21"/>
          <w:szCs w:val="21"/>
          <w:highlight w:val="none"/>
          <w:lang w:val="en-US" w:eastAsia="zh-CN" w:bidi="ar-SA"/>
        </w:rPr>
        <w:t>.2质量保证措施</w:t>
      </w:r>
      <w:bookmarkEnd w:id="460"/>
    </w:p>
    <w:bookmarkEnd w:id="461"/>
    <w:p w14:paraId="57623A0D">
      <w:pPr>
        <w:keepNext/>
        <w:keepLines/>
        <w:widowControl w:val="0"/>
        <w:spacing w:line="360" w:lineRule="exact"/>
        <w:ind w:firstLine="420" w:firstLineChars="200"/>
        <w:jc w:val="both"/>
        <w:outlineLvl w:val="2"/>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5.2.1 发包人的质量管理</w:t>
      </w:r>
    </w:p>
    <w:p w14:paraId="563C436E">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发包人应按照法律规定及合同约定完成与工程质量有关的各项工作。</w:t>
      </w:r>
    </w:p>
    <w:p w14:paraId="00CCE9A9">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5.2.2 承包人的质量管理</w:t>
      </w:r>
    </w:p>
    <w:p w14:paraId="207E3EE6">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66A1E24B">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承包人应对施工人员进行质量教育和技术培训，定期考核施工人员的劳动技能，严格执行施工规范和操作规程。</w:t>
      </w:r>
    </w:p>
    <w:p w14:paraId="665491AF">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E63CF96">
      <w:pPr>
        <w:keepNext/>
        <w:keepLines/>
        <w:widowControl w:val="0"/>
        <w:spacing w:line="360" w:lineRule="exact"/>
        <w:jc w:val="both"/>
        <w:outlineLvl w:val="2"/>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5.2.3 监理人的质量检查和检验</w:t>
      </w:r>
    </w:p>
    <w:p w14:paraId="5F836009">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22C6C4D3">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26EB0E85">
      <w:pPr>
        <w:widowControl w:val="0"/>
        <w:spacing w:line="380" w:lineRule="exact"/>
        <w:ind w:firstLine="422" w:firstLineChars="200"/>
        <w:jc w:val="left"/>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5.3 隐蔽工程检查</w:t>
      </w:r>
    </w:p>
    <w:p w14:paraId="7F9F0EE0">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5.3.1承包人自检</w:t>
      </w:r>
    </w:p>
    <w:p w14:paraId="49BB2B80">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承包人应当对工程隐蔽部位进行自检，并经自检确认是否具备覆盖条件。</w:t>
      </w:r>
    </w:p>
    <w:p w14:paraId="620707E7">
      <w:pPr>
        <w:widowControl w:val="0"/>
        <w:spacing w:line="380" w:lineRule="exact"/>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5.3.2承包人提前通知监理人隐蔽工程检查的期限的约定：</w:t>
      </w:r>
      <w:r>
        <w:rPr>
          <w:rFonts w:hint="eastAsia" w:ascii="宋体" w:hAnsi="宋体" w:eastAsia="宋体" w:cs="宋体"/>
          <w:color w:val="auto"/>
          <w:kern w:val="0"/>
          <w:sz w:val="21"/>
          <w:szCs w:val="21"/>
          <w:highlight w:val="none"/>
          <w:u w:val="single"/>
          <w:lang w:val="en-US" w:eastAsia="zh-CN" w:bidi="ar-SA"/>
        </w:rPr>
        <w:t>任何部位的隐蔽工程需要覆盖或隐蔽前，承包人均应提前 48 小时通知发包人、监理工程师和质量监督站进行中间验收并拍照</w:t>
      </w:r>
      <w:r>
        <w:rPr>
          <w:rFonts w:hint="eastAsia" w:ascii="宋体" w:hAnsi="宋体" w:eastAsia="宋体" w:cs="宋体"/>
          <w:strike w:val="0"/>
          <w:color w:val="auto"/>
          <w:kern w:val="0"/>
          <w:sz w:val="21"/>
          <w:szCs w:val="21"/>
          <w:highlight w:val="none"/>
          <w:u w:val="single"/>
          <w:lang w:val="en-US" w:eastAsia="zh-CN" w:bidi="ar-SA"/>
        </w:rPr>
        <w:t>，没有发包人、监理工程师和质量监督站的批准，均不得隐蔽或验收。对相关单位所提出涉及工程质量、</w:t>
      </w:r>
      <w:r>
        <w:rPr>
          <w:rFonts w:hint="eastAsia" w:ascii="宋体" w:hAnsi="宋体" w:eastAsia="宋体" w:cs="宋体"/>
          <w:color w:val="auto"/>
          <w:kern w:val="0"/>
          <w:sz w:val="21"/>
          <w:szCs w:val="21"/>
          <w:highlight w:val="none"/>
          <w:u w:val="single"/>
          <w:lang w:val="en-US" w:eastAsia="zh-CN" w:bidi="ar-SA"/>
        </w:rPr>
        <w:t>安全管理等存在问题时，必须进行整改，承包人应在监理人及相关人员指示的时间内修正返工后，由监理人及相关人员重新检查。否则发包人按规定有权进行经济处罚</w:t>
      </w:r>
      <w:r>
        <w:rPr>
          <w:rFonts w:hint="eastAsia" w:ascii="宋体" w:hAnsi="宋体" w:eastAsia="宋体" w:cs="宋体"/>
          <w:bCs/>
          <w:color w:val="auto"/>
          <w:kern w:val="2"/>
          <w:sz w:val="21"/>
          <w:szCs w:val="21"/>
          <w:highlight w:val="none"/>
          <w:u w:val="single"/>
          <w:lang w:val="en-US" w:eastAsia="zh-CN" w:bidi="ar-SA"/>
        </w:rPr>
        <w:t>。</w:t>
      </w:r>
    </w:p>
    <w:p w14:paraId="3B28DF2C">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监理人不能按时进行检查时，应提前</w:t>
      </w:r>
      <w:r>
        <w:rPr>
          <w:rFonts w:hint="eastAsia" w:ascii="宋体" w:hAnsi="宋体" w:eastAsia="宋体" w:cs="宋体"/>
          <w:color w:val="auto"/>
          <w:kern w:val="2"/>
          <w:sz w:val="21"/>
          <w:szCs w:val="21"/>
          <w:highlight w:val="none"/>
          <w:u w:val="single"/>
          <w:lang w:val="en-US" w:eastAsia="zh-CN" w:bidi="ar-SA"/>
        </w:rPr>
        <w:t xml:space="preserve"> 24 </w:t>
      </w:r>
      <w:r>
        <w:rPr>
          <w:rFonts w:hint="eastAsia" w:ascii="宋体" w:hAnsi="宋体" w:eastAsia="宋体" w:cs="宋体"/>
          <w:color w:val="auto"/>
          <w:kern w:val="2"/>
          <w:sz w:val="21"/>
          <w:szCs w:val="21"/>
          <w:highlight w:val="none"/>
          <w:lang w:val="en-US" w:eastAsia="zh-CN" w:bidi="ar-SA"/>
        </w:rPr>
        <w:t>小时提交书面延期要求。</w:t>
      </w:r>
    </w:p>
    <w:p w14:paraId="1DD4A264">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关于延期最长不得超过：</w:t>
      </w:r>
      <w:r>
        <w:rPr>
          <w:rFonts w:hint="eastAsia" w:ascii="宋体" w:hAnsi="宋体" w:eastAsia="宋体" w:cs="宋体"/>
          <w:color w:val="auto"/>
          <w:kern w:val="2"/>
          <w:sz w:val="21"/>
          <w:szCs w:val="21"/>
          <w:highlight w:val="none"/>
          <w:u w:val="single"/>
          <w:lang w:val="en-US" w:eastAsia="zh-CN" w:bidi="ar-SA"/>
        </w:rPr>
        <w:t xml:space="preserve"> 48 </w:t>
      </w:r>
      <w:r>
        <w:rPr>
          <w:rFonts w:hint="eastAsia" w:ascii="宋体" w:hAnsi="宋体" w:eastAsia="宋体" w:cs="宋体"/>
          <w:color w:val="auto"/>
          <w:kern w:val="2"/>
          <w:sz w:val="21"/>
          <w:szCs w:val="21"/>
          <w:highlight w:val="none"/>
          <w:lang w:val="en-US" w:eastAsia="zh-CN" w:bidi="ar-SA"/>
        </w:rPr>
        <w:t>小时。</w:t>
      </w:r>
    </w:p>
    <w:p w14:paraId="432B2148">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462" w:name="_Toc418752261"/>
      <w:bookmarkStart w:id="463" w:name="_Toc389065285"/>
      <w:bookmarkStart w:id="464" w:name="_Toc418061330"/>
      <w:bookmarkStart w:id="465" w:name="_Toc418751815"/>
      <w:bookmarkStart w:id="466" w:name="_Toc522201749"/>
      <w:bookmarkStart w:id="467" w:name="_Toc403578953"/>
      <w:bookmarkStart w:id="468" w:name="_Toc497747197"/>
      <w:bookmarkStart w:id="469" w:name="_Toc418518129"/>
      <w:bookmarkStart w:id="470" w:name="_Toc418518365"/>
      <w:bookmarkStart w:id="471" w:name="_Toc256000199"/>
      <w:bookmarkStart w:id="472" w:name="_Toc373478366"/>
      <w:bookmarkStart w:id="473" w:name="_Toc351203638"/>
      <w:bookmarkStart w:id="474" w:name="_Toc497746800"/>
      <w:bookmarkStart w:id="475" w:name="_Toc373227719"/>
      <w:r>
        <w:rPr>
          <w:rFonts w:hint="eastAsia" w:ascii="宋体" w:hAnsi="宋体" w:eastAsia="宋体" w:cs="宋体"/>
          <w:b/>
          <w:bCs/>
          <w:color w:val="auto"/>
          <w:kern w:val="44"/>
          <w:sz w:val="21"/>
          <w:szCs w:val="21"/>
          <w:highlight w:val="none"/>
          <w:lang w:val="en-US" w:eastAsia="zh-CN" w:bidi="ar-SA"/>
        </w:rPr>
        <w:t>6. 安全文明施工与环境保护</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7FA0688C">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476" w:name="_Toc497747198"/>
      <w:bookmarkStart w:id="477" w:name="_Toc403578954"/>
      <w:bookmarkStart w:id="478" w:name="_Toc522201750"/>
      <w:bookmarkStart w:id="479" w:name="_Toc418061331"/>
      <w:bookmarkStart w:id="480" w:name="_Toc256000200"/>
      <w:bookmarkStart w:id="481" w:name="_Toc497746801"/>
      <w:bookmarkStart w:id="482" w:name="_Toc418518130"/>
      <w:bookmarkStart w:id="483" w:name="_Toc389065286"/>
      <w:bookmarkStart w:id="484" w:name="_Toc418518366"/>
      <w:bookmarkStart w:id="485" w:name="_Toc373227720"/>
      <w:bookmarkStart w:id="486" w:name="_Toc418751816"/>
      <w:bookmarkStart w:id="487" w:name="_Toc373478367"/>
      <w:bookmarkStart w:id="488" w:name="_Toc418752262"/>
      <w:r>
        <w:rPr>
          <w:rFonts w:hint="eastAsia" w:ascii="宋体" w:hAnsi="宋体" w:eastAsia="宋体" w:cs="宋体"/>
          <w:b/>
          <w:bCs/>
          <w:color w:val="auto"/>
          <w:kern w:val="44"/>
          <w:sz w:val="21"/>
          <w:szCs w:val="21"/>
          <w:highlight w:val="none"/>
          <w:lang w:val="en-US" w:eastAsia="zh-CN" w:bidi="ar-SA"/>
        </w:rPr>
        <w:t>6.1 安全文明施工</w:t>
      </w:r>
      <w:bookmarkEnd w:id="476"/>
      <w:bookmarkEnd w:id="477"/>
      <w:bookmarkEnd w:id="478"/>
      <w:bookmarkEnd w:id="479"/>
      <w:bookmarkEnd w:id="480"/>
      <w:bookmarkEnd w:id="481"/>
      <w:bookmarkEnd w:id="482"/>
      <w:bookmarkEnd w:id="483"/>
      <w:bookmarkEnd w:id="484"/>
      <w:bookmarkEnd w:id="485"/>
      <w:bookmarkEnd w:id="486"/>
      <w:bookmarkEnd w:id="487"/>
      <w:bookmarkEnd w:id="488"/>
    </w:p>
    <w:p w14:paraId="6AF494A7">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6.1.1 项目安全生产的达标目标及相应事项的约定：</w:t>
      </w:r>
      <w:r>
        <w:rPr>
          <w:rFonts w:hint="eastAsia" w:ascii="宋体" w:hAnsi="宋体" w:eastAsia="宋体" w:cs="宋体"/>
          <w:color w:val="auto"/>
          <w:kern w:val="2"/>
          <w:sz w:val="21"/>
          <w:szCs w:val="21"/>
          <w:highlight w:val="none"/>
          <w:u w:val="single"/>
          <w:lang w:val="en-US" w:eastAsia="zh-CN" w:bidi="ar-SA"/>
        </w:rPr>
        <w:t xml:space="preserve"> 按照国家及地方安全文明施工的有关规定执行 </w:t>
      </w:r>
      <w:r>
        <w:rPr>
          <w:rFonts w:hint="eastAsia" w:ascii="宋体" w:hAnsi="宋体" w:eastAsia="宋体" w:cs="宋体"/>
          <w:color w:val="auto"/>
          <w:kern w:val="2"/>
          <w:sz w:val="21"/>
          <w:szCs w:val="21"/>
          <w:highlight w:val="none"/>
          <w:lang w:val="en-US" w:eastAsia="zh-CN" w:bidi="ar-SA"/>
        </w:rPr>
        <w:t>。</w:t>
      </w:r>
    </w:p>
    <w:p w14:paraId="292957F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关于安全文明施工奖项的约定：</w:t>
      </w:r>
      <w:r>
        <w:rPr>
          <w:rFonts w:hint="eastAsia" w:ascii="宋体" w:hAnsi="宋体" w:eastAsia="宋体" w:cs="宋体"/>
          <w:color w:val="auto"/>
          <w:kern w:val="2"/>
          <w:sz w:val="21"/>
          <w:szCs w:val="21"/>
          <w:highlight w:val="none"/>
          <w:u w:val="single"/>
          <w:lang w:val="en-US" w:eastAsia="zh-CN" w:bidi="ar-SA"/>
        </w:rPr>
        <w:t xml:space="preserve">  承包人应当负责统一管理施工场地的治安保卫事项，履行合同工程的治安保卫职责  </w:t>
      </w:r>
      <w:r>
        <w:rPr>
          <w:rFonts w:hint="eastAsia" w:ascii="宋体" w:hAnsi="宋体" w:eastAsia="宋体" w:cs="宋体"/>
          <w:color w:val="auto"/>
          <w:kern w:val="2"/>
          <w:sz w:val="21"/>
          <w:szCs w:val="21"/>
          <w:highlight w:val="none"/>
          <w:lang w:val="en-US" w:eastAsia="zh-CN" w:bidi="ar-SA"/>
        </w:rPr>
        <w:t>。</w:t>
      </w:r>
    </w:p>
    <w:p w14:paraId="09B6F447">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6.1.4 关于治安保卫的特别约定：</w:t>
      </w:r>
      <w:r>
        <w:rPr>
          <w:rFonts w:hint="eastAsia" w:ascii="宋体" w:hAnsi="宋体" w:eastAsia="宋体" w:cs="宋体"/>
          <w:color w:val="auto"/>
          <w:kern w:val="2"/>
          <w:sz w:val="21"/>
          <w:szCs w:val="21"/>
          <w:highlight w:val="none"/>
          <w:u w:val="single"/>
          <w:lang w:val="en-US" w:eastAsia="zh-CN" w:bidi="ar-SA"/>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eastAsia="宋体" w:cs="宋体"/>
          <w:color w:val="auto"/>
          <w:kern w:val="2"/>
          <w:sz w:val="21"/>
          <w:szCs w:val="21"/>
          <w:highlight w:val="none"/>
          <w:lang w:val="en-US" w:eastAsia="zh-CN" w:bidi="ar-SA"/>
        </w:rPr>
        <w:t>。</w:t>
      </w:r>
    </w:p>
    <w:p w14:paraId="136DEB84">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关于编制施工场地治安管理计划的约定：</w:t>
      </w:r>
      <w:r>
        <w:rPr>
          <w:rFonts w:hint="eastAsia" w:ascii="宋体" w:hAnsi="宋体" w:eastAsia="宋体" w:cs="宋体"/>
          <w:color w:val="auto"/>
          <w:kern w:val="2"/>
          <w:sz w:val="21"/>
          <w:szCs w:val="21"/>
          <w:highlight w:val="none"/>
          <w:u w:val="single"/>
          <w:lang w:val="en-US" w:eastAsia="zh-CN" w:bidi="ar-SA"/>
        </w:rPr>
        <w:t xml:space="preserve">  开工前7天内承包人编制施工场地治安管理计划和突发治安事件紧急预案</w:t>
      </w:r>
      <w:r>
        <w:rPr>
          <w:rFonts w:hint="eastAsia" w:ascii="宋体" w:hAnsi="宋体" w:eastAsia="宋体" w:cs="宋体"/>
          <w:color w:val="auto"/>
          <w:kern w:val="2"/>
          <w:sz w:val="21"/>
          <w:szCs w:val="21"/>
          <w:highlight w:val="none"/>
          <w:lang w:val="en-US" w:eastAsia="zh-CN" w:bidi="ar-SA"/>
        </w:rPr>
        <w:t>。</w:t>
      </w:r>
    </w:p>
    <w:p w14:paraId="1BE33F92">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6.1.5 文明施工</w:t>
      </w:r>
    </w:p>
    <w:p w14:paraId="0936C964">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合同当事人对文明施工的要求：</w:t>
      </w:r>
      <w:r>
        <w:rPr>
          <w:rFonts w:hint="eastAsia" w:ascii="宋体" w:hAnsi="宋体" w:eastAsia="宋体" w:cs="宋体"/>
          <w:color w:val="auto"/>
          <w:kern w:val="2"/>
          <w:sz w:val="21"/>
          <w:szCs w:val="21"/>
          <w:highlight w:val="none"/>
          <w:u w:val="single"/>
          <w:lang w:val="en-US" w:eastAsia="zh-CN" w:bidi="ar-SA"/>
        </w:rPr>
        <w:t>按照国家及地方安全文明施工的有关规定执行</w:t>
      </w:r>
      <w:r>
        <w:rPr>
          <w:rFonts w:hint="eastAsia" w:ascii="宋体" w:hAnsi="宋体" w:eastAsia="宋体" w:cs="宋体"/>
          <w:color w:val="auto"/>
          <w:kern w:val="2"/>
          <w:sz w:val="21"/>
          <w:szCs w:val="21"/>
          <w:highlight w:val="none"/>
          <w:lang w:val="en-US" w:eastAsia="zh-CN" w:bidi="ar-SA"/>
        </w:rPr>
        <w:t>。</w:t>
      </w:r>
    </w:p>
    <w:p w14:paraId="46DB4223">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eastAsia="宋体" w:cs="宋体"/>
          <w:color w:val="auto"/>
          <w:kern w:val="0"/>
          <w:highlight w:val="none"/>
        </w:rPr>
      </w:pPr>
      <w:r>
        <w:rPr>
          <w:rFonts w:hint="eastAsia" w:ascii="宋体" w:hAnsi="宋体" w:eastAsia="宋体" w:cs="宋体"/>
          <w:color w:val="auto"/>
          <w:szCs w:val="21"/>
          <w:highlight w:val="none"/>
        </w:rPr>
        <w:t>6.1.6 关于安全文明施工费支付比例和支付期限的约定：</w:t>
      </w:r>
      <w:r>
        <w:rPr>
          <w:rFonts w:hint="eastAsia" w:ascii="宋体" w:hAnsi="宋体" w:eastAsia="宋体" w:cs="宋体"/>
          <w:color w:val="auto"/>
          <w:kern w:val="0"/>
          <w:highlight w:val="none"/>
          <w:u w:val="single"/>
        </w:rPr>
        <w:t>专款专用</w:t>
      </w:r>
      <w:r>
        <w:rPr>
          <w:rFonts w:hint="eastAsia" w:ascii="宋体" w:hAnsi="宋体" w:eastAsia="宋体" w:cs="宋体"/>
          <w:color w:val="auto"/>
          <w:kern w:val="0"/>
          <w:highlight w:val="none"/>
        </w:rPr>
        <w:t>。具体按桂林市建规[2007]131 号文相关规定执行。</w:t>
      </w:r>
    </w:p>
    <w:p w14:paraId="05529A83">
      <w:pPr>
        <w:spacing w:line="221" w:lineRule="auto"/>
        <w:ind w:left="441"/>
        <w:rPr>
          <w:rFonts w:ascii="Arial" w:hAnsi="Times New Roman" w:eastAsia="宋体" w:cs="Times New Roman"/>
          <w:color w:val="auto"/>
          <w:sz w:val="21"/>
        </w:rPr>
      </w:pPr>
      <w:r>
        <w:rPr>
          <w:rFonts w:ascii="宋体" w:hAnsi="宋体" w:eastAsia="宋体" w:cs="宋体"/>
          <w:color w:val="auto"/>
          <w:spacing w:val="-1"/>
          <w:sz w:val="21"/>
          <w:szCs w:val="21"/>
        </w:rPr>
        <w:t>6.</w:t>
      </w:r>
      <w:r>
        <w:rPr>
          <w:rFonts w:hint="eastAsia" w:ascii="宋体" w:hAnsi="宋体" w:eastAsia="宋体" w:cs="宋体"/>
          <w:color w:val="auto"/>
          <w:spacing w:val="-1"/>
          <w:sz w:val="21"/>
          <w:szCs w:val="21"/>
          <w:lang w:val="en-US" w:eastAsia="zh-CN"/>
        </w:rPr>
        <w:t>1.7</w:t>
      </w:r>
      <w:r>
        <w:rPr>
          <w:rFonts w:ascii="宋体" w:hAnsi="宋体" w:eastAsia="宋体" w:cs="宋体"/>
          <w:color w:val="auto"/>
          <w:spacing w:val="-1"/>
          <w:sz w:val="21"/>
          <w:szCs w:val="21"/>
        </w:rPr>
        <w:t xml:space="preserve"> 环境保</w:t>
      </w:r>
      <w:r>
        <w:rPr>
          <w:rFonts w:ascii="宋体" w:hAnsi="宋体" w:eastAsia="宋体" w:cs="宋体"/>
          <w:color w:val="auto"/>
          <w:sz w:val="21"/>
          <w:szCs w:val="21"/>
        </w:rPr>
        <w:t>护</w:t>
      </w:r>
    </w:p>
    <w:p w14:paraId="4CFEB428">
      <w:pPr>
        <w:spacing w:before="69" w:line="353" w:lineRule="auto"/>
        <w:ind w:left="19" w:firstLine="419"/>
        <w:rPr>
          <w:rFonts w:ascii="宋体" w:hAnsi="宋体" w:eastAsia="宋体" w:cs="宋体"/>
          <w:color w:val="auto"/>
          <w:highlight w:val="none"/>
        </w:rPr>
      </w:pPr>
      <w:r>
        <w:rPr>
          <w:rFonts w:ascii="宋体" w:hAnsi="宋体" w:eastAsia="宋体" w:cs="宋体"/>
          <w:color w:val="auto"/>
          <w:spacing w:val="-4"/>
          <w:sz w:val="21"/>
          <w:szCs w:val="21"/>
          <w:u w:val="single" w:color="auto"/>
        </w:rPr>
        <w:t>在施工期间对环境主要影响是</w:t>
      </w:r>
      <w:r>
        <w:rPr>
          <w:rFonts w:ascii="宋体" w:hAnsi="宋体" w:eastAsia="宋体" w:cs="宋体"/>
          <w:color w:val="auto"/>
          <w:spacing w:val="-2"/>
          <w:sz w:val="21"/>
          <w:szCs w:val="21"/>
          <w:u w:val="single" w:color="auto"/>
        </w:rPr>
        <w:t>机械噪声和废水、废渣、尘埃， 对此承包人应采取相应的防</w:t>
      </w:r>
      <w:r>
        <w:rPr>
          <w:rFonts w:ascii="宋体" w:hAnsi="宋体" w:eastAsia="宋体" w:cs="宋体"/>
          <w:color w:val="auto"/>
          <w:spacing w:val="-4"/>
          <w:sz w:val="21"/>
          <w:szCs w:val="21"/>
          <w:u w:val="single" w:color="auto"/>
        </w:rPr>
        <w:t>治措施和严格管理， 严格</w:t>
      </w:r>
      <w:r>
        <w:rPr>
          <w:rFonts w:ascii="宋体" w:hAnsi="宋体" w:eastAsia="宋体" w:cs="宋体"/>
          <w:color w:val="auto"/>
          <w:spacing w:val="-2"/>
          <w:sz w:val="21"/>
          <w:szCs w:val="21"/>
          <w:u w:val="single" w:color="auto"/>
        </w:rPr>
        <w:t>控制污染物排放，污染物排放前必须处理，达到排污标准后再排放。</w:t>
      </w:r>
      <w:r>
        <w:rPr>
          <w:rFonts w:ascii="宋体" w:hAnsi="宋体" w:eastAsia="宋体" w:cs="宋体"/>
          <w:color w:val="auto"/>
          <w:spacing w:val="-5"/>
          <w:sz w:val="21"/>
          <w:szCs w:val="21"/>
          <w:u w:val="single" w:color="auto"/>
        </w:rPr>
        <w:t>施工完毕后，承包人应及时将被破坏的场地，遵照监理工程师的指示进行清理、修正，并根</w:t>
      </w:r>
      <w:r>
        <w:rPr>
          <w:rFonts w:ascii="宋体" w:hAnsi="宋体" w:eastAsia="宋体" w:cs="宋体"/>
          <w:color w:val="auto"/>
          <w:spacing w:val="-1"/>
          <w:sz w:val="21"/>
          <w:szCs w:val="21"/>
          <w:u w:val="single" w:color="auto"/>
        </w:rPr>
        <w:t>据</w:t>
      </w:r>
      <w:r>
        <w:rPr>
          <w:rFonts w:ascii="宋体" w:hAnsi="宋体" w:eastAsia="宋体" w:cs="宋体"/>
          <w:color w:val="auto"/>
          <w:sz w:val="21"/>
          <w:szCs w:val="21"/>
        </w:rPr>
        <w:t xml:space="preserve"> </w:t>
      </w:r>
      <w:r>
        <w:rPr>
          <w:rFonts w:ascii="宋体" w:hAnsi="宋体" w:eastAsia="宋体" w:cs="宋体"/>
          <w:color w:val="auto"/>
          <w:spacing w:val="-4"/>
          <w:sz w:val="21"/>
          <w:szCs w:val="21"/>
          <w:u w:val="single" w:color="auto"/>
        </w:rPr>
        <w:t>实际情况将</w:t>
      </w:r>
      <w:r>
        <w:rPr>
          <w:rFonts w:ascii="宋体" w:hAnsi="宋体" w:eastAsia="宋体" w:cs="宋体"/>
          <w:color w:val="auto"/>
          <w:spacing w:val="-3"/>
          <w:sz w:val="21"/>
          <w:szCs w:val="21"/>
          <w:u w:val="single" w:color="auto"/>
        </w:rPr>
        <w:t>场</w:t>
      </w:r>
      <w:r>
        <w:rPr>
          <w:rFonts w:ascii="宋体" w:hAnsi="宋体" w:eastAsia="宋体" w:cs="宋体"/>
          <w:color w:val="auto"/>
          <w:spacing w:val="-2"/>
          <w:sz w:val="21"/>
          <w:szCs w:val="21"/>
          <w:u w:val="single" w:color="auto"/>
        </w:rPr>
        <w:t>地恢复。施工期间因环境保护需办理的相关手续由承包人办理，并承担相关费用，</w:t>
      </w:r>
      <w:r>
        <w:rPr>
          <w:rFonts w:ascii="宋体" w:hAnsi="宋体" w:eastAsia="宋体" w:cs="宋体"/>
          <w:color w:val="auto"/>
          <w:sz w:val="21"/>
          <w:szCs w:val="21"/>
          <w:u w:val="single" w:color="auto"/>
        </w:rPr>
        <w:t>如因承包人未交纳相关费用，发包人有权从工程款中扣除用于支付相关费用并计入结算。经过</w:t>
      </w:r>
      <w:r>
        <w:rPr>
          <w:rFonts w:ascii="宋体" w:hAnsi="宋体" w:eastAsia="宋体" w:cs="宋体"/>
          <w:color w:val="auto"/>
          <w:spacing w:val="-1"/>
          <w:sz w:val="21"/>
          <w:szCs w:val="21"/>
          <w:u w:val="single" w:color="auto"/>
        </w:rPr>
        <w:t>城</w:t>
      </w:r>
      <w:r>
        <w:rPr>
          <w:rFonts w:ascii="宋体" w:hAnsi="宋体" w:eastAsia="宋体" w:cs="宋体"/>
          <w:color w:val="auto"/>
          <w:sz w:val="21"/>
          <w:szCs w:val="21"/>
          <w:u w:val="single" w:color="auto"/>
        </w:rPr>
        <w:t>市道路的施工车辆，必须按交警、城管、运输等部门相关规定执行。由于施工车辆造成的道</w:t>
      </w:r>
      <w:r>
        <w:rPr>
          <w:rFonts w:ascii="宋体" w:hAnsi="宋体" w:eastAsia="宋体" w:cs="宋体"/>
          <w:color w:val="auto"/>
          <w:spacing w:val="-6"/>
          <w:sz w:val="21"/>
          <w:szCs w:val="21"/>
          <w:u w:val="single" w:color="auto"/>
        </w:rPr>
        <w:t>路</w:t>
      </w:r>
      <w:r>
        <w:rPr>
          <w:rFonts w:ascii="宋体" w:hAnsi="宋体" w:eastAsia="宋体" w:cs="宋体"/>
          <w:color w:val="auto"/>
          <w:spacing w:val="-5"/>
          <w:sz w:val="21"/>
          <w:szCs w:val="21"/>
          <w:u w:val="single" w:color="auto"/>
        </w:rPr>
        <w:t>、</w:t>
      </w:r>
      <w:r>
        <w:rPr>
          <w:rFonts w:ascii="宋体" w:hAnsi="宋体" w:eastAsia="宋体" w:cs="宋体"/>
          <w:color w:val="auto"/>
          <w:spacing w:val="-3"/>
          <w:sz w:val="21"/>
          <w:szCs w:val="21"/>
          <w:u w:val="single" w:color="auto"/>
        </w:rPr>
        <w:t>环境等污染，其责任和费用均由承包人承担。</w:t>
      </w:r>
      <w:r>
        <w:rPr>
          <w:rFonts w:ascii="宋体" w:hAnsi="宋体" w:eastAsia="宋体" w:cs="宋体"/>
          <w:color w:val="auto"/>
          <w:sz w:val="21"/>
          <w:szCs w:val="21"/>
          <w:u w:val="single" w:color="auto"/>
        </w:rPr>
        <w:t xml:space="preserve"> </w:t>
      </w:r>
    </w:p>
    <w:bookmarkEnd w:id="453"/>
    <w:bookmarkEnd w:id="454"/>
    <w:bookmarkEnd w:id="455"/>
    <w:bookmarkEnd w:id="456"/>
    <w:bookmarkEnd w:id="457"/>
    <w:bookmarkEnd w:id="458"/>
    <w:bookmarkEnd w:id="459"/>
    <w:p w14:paraId="09E18143">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489" w:name="_Toc497747200"/>
      <w:bookmarkStart w:id="490" w:name="_Toc373227722"/>
      <w:bookmarkStart w:id="491" w:name="_Toc418518368"/>
      <w:bookmarkStart w:id="492" w:name="_Toc522201751"/>
      <w:bookmarkStart w:id="493" w:name="_Toc418061333"/>
      <w:bookmarkStart w:id="494" w:name="_Toc418518132"/>
      <w:bookmarkStart w:id="495" w:name="_Toc418751818"/>
      <w:bookmarkStart w:id="496" w:name="_Toc256000201"/>
      <w:bookmarkStart w:id="497" w:name="_Toc389065288"/>
      <w:bookmarkStart w:id="498" w:name="_Toc373478369"/>
      <w:bookmarkStart w:id="499" w:name="_Toc497746803"/>
      <w:bookmarkStart w:id="500" w:name="_Toc403578956"/>
      <w:bookmarkStart w:id="501" w:name="_Toc418752264"/>
      <w:bookmarkStart w:id="502" w:name="_Toc351203639"/>
      <w:r>
        <w:rPr>
          <w:rFonts w:hint="eastAsia" w:ascii="宋体" w:hAnsi="宋体" w:eastAsia="宋体" w:cs="宋体"/>
          <w:b/>
          <w:bCs/>
          <w:color w:val="auto"/>
          <w:kern w:val="44"/>
          <w:sz w:val="21"/>
          <w:szCs w:val="21"/>
          <w:highlight w:val="none"/>
          <w:lang w:val="en-US" w:eastAsia="zh-CN" w:bidi="ar-SA"/>
        </w:rPr>
        <w:t>7. 工期和进度</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3431A681">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503" w:name="_Toc373478370"/>
      <w:bookmarkStart w:id="504" w:name="_Toc256000202"/>
      <w:bookmarkStart w:id="505" w:name="_Toc522201752"/>
      <w:bookmarkStart w:id="506" w:name="_Toc418518369"/>
      <w:bookmarkStart w:id="507" w:name="_Toc403578957"/>
      <w:bookmarkStart w:id="508" w:name="_Toc497747201"/>
      <w:bookmarkStart w:id="509" w:name="_Toc418518133"/>
      <w:bookmarkStart w:id="510" w:name="_Toc497746804"/>
      <w:bookmarkStart w:id="511" w:name="_Toc389065289"/>
      <w:bookmarkStart w:id="512" w:name="_Toc418751819"/>
      <w:bookmarkStart w:id="513" w:name="_Toc373227723"/>
      <w:bookmarkStart w:id="514" w:name="_Toc418752265"/>
      <w:bookmarkStart w:id="515" w:name="_Toc418061334"/>
      <w:r>
        <w:rPr>
          <w:rFonts w:hint="eastAsia" w:ascii="宋体" w:hAnsi="宋体" w:eastAsia="宋体" w:cs="宋体"/>
          <w:b/>
          <w:bCs/>
          <w:color w:val="auto"/>
          <w:kern w:val="44"/>
          <w:sz w:val="21"/>
          <w:szCs w:val="21"/>
          <w:highlight w:val="none"/>
          <w:lang w:val="en-US" w:eastAsia="zh-CN" w:bidi="ar-SA"/>
        </w:rPr>
        <w:t>7.1 施工组织设计</w:t>
      </w:r>
      <w:bookmarkEnd w:id="503"/>
      <w:bookmarkEnd w:id="504"/>
      <w:bookmarkEnd w:id="505"/>
      <w:bookmarkEnd w:id="506"/>
      <w:bookmarkEnd w:id="507"/>
      <w:bookmarkEnd w:id="508"/>
      <w:bookmarkEnd w:id="509"/>
      <w:bookmarkEnd w:id="510"/>
      <w:bookmarkEnd w:id="511"/>
      <w:bookmarkEnd w:id="512"/>
      <w:bookmarkEnd w:id="513"/>
      <w:bookmarkEnd w:id="514"/>
      <w:bookmarkEnd w:id="515"/>
    </w:p>
    <w:p w14:paraId="647A561D">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7.1.1 合同当事人约定的施工组织设计应包括的其他内容：</w:t>
      </w:r>
      <w:r>
        <w:rPr>
          <w:rFonts w:hint="eastAsia" w:ascii="宋体" w:hAnsi="宋体" w:eastAsia="宋体" w:cs="宋体"/>
          <w:color w:val="auto"/>
          <w:kern w:val="2"/>
          <w:sz w:val="21"/>
          <w:szCs w:val="21"/>
          <w:highlight w:val="none"/>
          <w:u w:val="single"/>
          <w:lang w:val="en-US" w:eastAsia="zh-CN" w:bidi="ar-SA"/>
        </w:rPr>
        <w:t>(1)管理人员名单，含职称、职务并附相关人员岗位证书等复印件；（2）施工进度计划包括总进度计划、分阶段和分项进度计划、设备材料人员进场计划；施工方案说明包括分部、分项工程或工程部位的名称及施工顺序和方法；（3）国家及地方有关规定应当提交的内容。</w:t>
      </w:r>
    </w:p>
    <w:p w14:paraId="30CC6BFE">
      <w:pPr>
        <w:widowControl w:val="0"/>
        <w:autoSpaceDE w:val="0"/>
        <w:autoSpaceDN w:val="0"/>
        <w:adjustRightInd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7.1.2 </w:t>
      </w:r>
      <w:r>
        <w:rPr>
          <w:rFonts w:hint="eastAsia" w:ascii="宋体" w:hAnsi="宋体" w:eastAsia="宋体" w:cs="宋体"/>
          <w:color w:val="auto"/>
          <w:kern w:val="0"/>
          <w:sz w:val="21"/>
          <w:szCs w:val="21"/>
          <w:highlight w:val="none"/>
          <w:lang w:val="en-US" w:eastAsia="zh-CN" w:bidi="ar-SA"/>
        </w:rPr>
        <w:t>施工组织设计的提交和修改</w:t>
      </w:r>
    </w:p>
    <w:p w14:paraId="1362177D">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承包人提交详细施工组织设计的期限的约定：</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合同签订后14天内，最迟不得晚于开工通知载明的开工日期前7天</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7FA05F06">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发包人和监理人在收到详细的施工组织设计后确认或提出修改意见的期限：</w:t>
      </w:r>
      <w:r>
        <w:rPr>
          <w:rFonts w:hint="eastAsia" w:ascii="宋体" w:hAnsi="宋体" w:eastAsia="宋体" w:cs="Times New Roman"/>
          <w:color w:val="auto"/>
          <w:kern w:val="2"/>
          <w:sz w:val="21"/>
          <w:szCs w:val="21"/>
          <w:highlight w:val="none"/>
          <w:u w:val="single"/>
          <w:lang w:val="en-US" w:eastAsia="zh-CN" w:bidi="ar-SA"/>
        </w:rPr>
        <w:t>收到施工组织设计后7天内确认或提出修改意见。</w:t>
      </w:r>
    </w:p>
    <w:p w14:paraId="29088AF2">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516" w:name="_Toc373478371"/>
      <w:bookmarkStart w:id="517" w:name="_Toc522201753"/>
      <w:bookmarkStart w:id="518" w:name="_Toc497747202"/>
      <w:bookmarkStart w:id="519" w:name="_Toc418518134"/>
      <w:bookmarkStart w:id="520" w:name="_Toc373227724"/>
      <w:bookmarkStart w:id="521" w:name="_Toc418752266"/>
      <w:bookmarkStart w:id="522" w:name="_Toc418061335"/>
      <w:bookmarkStart w:id="523" w:name="_Toc418518370"/>
      <w:bookmarkStart w:id="524" w:name="_Toc497746805"/>
      <w:bookmarkStart w:id="525" w:name="_Toc403578958"/>
      <w:bookmarkStart w:id="526" w:name="_Toc389065290"/>
      <w:bookmarkStart w:id="527" w:name="_Toc256000203"/>
      <w:bookmarkStart w:id="528" w:name="_Toc418751820"/>
      <w:r>
        <w:rPr>
          <w:rFonts w:hint="eastAsia" w:ascii="宋体" w:hAnsi="宋体" w:eastAsia="宋体" w:cs="宋体"/>
          <w:b/>
          <w:bCs/>
          <w:color w:val="auto"/>
          <w:kern w:val="44"/>
          <w:sz w:val="21"/>
          <w:szCs w:val="21"/>
          <w:highlight w:val="none"/>
          <w:lang w:val="en-US" w:eastAsia="zh-CN" w:bidi="ar-SA"/>
        </w:rPr>
        <w:t>7</w:t>
      </w:r>
      <w:bookmarkStart w:id="529" w:name="_Toc312677479"/>
      <w:bookmarkStart w:id="530" w:name="_Toc312678005"/>
      <w:bookmarkStart w:id="531" w:name="_Toc300934966"/>
      <w:bookmarkStart w:id="532" w:name="_Toc297123514"/>
      <w:bookmarkStart w:id="533" w:name="_Toc297216173"/>
      <w:bookmarkStart w:id="534" w:name="_Toc303539123"/>
      <w:bookmarkStart w:id="535" w:name="_Toc304295541"/>
      <w:r>
        <w:rPr>
          <w:rFonts w:hint="eastAsia" w:ascii="宋体" w:hAnsi="宋体" w:eastAsia="宋体" w:cs="宋体"/>
          <w:b/>
          <w:bCs/>
          <w:color w:val="auto"/>
          <w:kern w:val="44"/>
          <w:sz w:val="21"/>
          <w:szCs w:val="21"/>
          <w:highlight w:val="none"/>
          <w:lang w:val="en-US" w:eastAsia="zh-CN" w:bidi="ar-SA"/>
        </w:rPr>
        <w:t>.2 施工进度计划</w:t>
      </w:r>
      <w:bookmarkEnd w:id="516"/>
      <w:bookmarkEnd w:id="517"/>
      <w:bookmarkEnd w:id="518"/>
      <w:bookmarkEnd w:id="519"/>
      <w:bookmarkEnd w:id="520"/>
      <w:bookmarkEnd w:id="521"/>
      <w:bookmarkEnd w:id="522"/>
      <w:bookmarkEnd w:id="523"/>
      <w:bookmarkEnd w:id="524"/>
      <w:bookmarkEnd w:id="525"/>
      <w:bookmarkEnd w:id="526"/>
      <w:bookmarkEnd w:id="527"/>
      <w:bookmarkEnd w:id="528"/>
    </w:p>
    <w:p w14:paraId="38FD6079">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7.2.2 施工进度计划的修订</w:t>
      </w:r>
    </w:p>
    <w:p w14:paraId="3EDFC746">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（1）发包人和监理人在收到修订的施工进度计划后确认或提出修改意见的期限：</w:t>
      </w:r>
      <w:r>
        <w:rPr>
          <w:rFonts w:hint="eastAsia" w:ascii="宋体" w:hAnsi="宋体" w:eastAsia="宋体" w:cs="宋体"/>
          <w:color w:val="auto"/>
          <w:kern w:val="2"/>
          <w:sz w:val="21"/>
          <w:szCs w:val="21"/>
          <w:highlight w:val="none"/>
          <w:u w:val="single"/>
          <w:lang w:val="en-US" w:eastAsia="zh-CN" w:bidi="ar-SA"/>
        </w:rPr>
        <w:t>自监理人收到承包人报送的相关进度计划后 7天内。</w:t>
      </w:r>
      <w:r>
        <w:rPr>
          <w:rFonts w:hint="eastAsia" w:ascii="宋体" w:hAnsi="宋体" w:eastAsia="宋体" w:cs="宋体"/>
          <w:color w:val="auto"/>
          <w:kern w:val="2"/>
          <w:sz w:val="21"/>
          <w:szCs w:val="21"/>
          <w:highlight w:val="none"/>
          <w:lang w:val="en-US" w:eastAsia="zh-CN" w:bidi="ar-SA"/>
        </w:rPr>
        <w:t xml:space="preserve"> </w:t>
      </w:r>
    </w:p>
    <w:p w14:paraId="55E377CC">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（2）承包人编制分阶段或分项施工进度计划和施工方案说明的内容：</w:t>
      </w:r>
      <w:r>
        <w:rPr>
          <w:rFonts w:hint="eastAsia" w:ascii="宋体" w:hAnsi="宋体" w:eastAsia="宋体" w:cs="宋体"/>
          <w:color w:val="auto"/>
          <w:kern w:val="2"/>
          <w:sz w:val="21"/>
          <w:szCs w:val="21"/>
          <w:highlight w:val="none"/>
          <w:u w:val="single"/>
          <w:lang w:val="en-US" w:eastAsia="zh-CN" w:bidi="ar-SA"/>
        </w:rPr>
        <w:t>包含但不限于月进度计划、原地面测量方案、不良地基处理方案等。</w:t>
      </w:r>
      <w:r>
        <w:rPr>
          <w:rFonts w:hint="eastAsia" w:ascii="宋体" w:hAnsi="宋体" w:eastAsia="宋体" w:cs="宋体"/>
          <w:color w:val="auto"/>
          <w:kern w:val="2"/>
          <w:sz w:val="21"/>
          <w:szCs w:val="21"/>
          <w:highlight w:val="none"/>
          <w:lang w:val="en-US" w:eastAsia="zh-CN" w:bidi="ar-SA"/>
        </w:rPr>
        <w:t xml:space="preserve"> </w:t>
      </w:r>
    </w:p>
    <w:p w14:paraId="4FD1BB3F">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 承包人报送分阶段或分项施工进度计划和施工方案说明的期限： </w:t>
      </w:r>
      <w:r>
        <w:rPr>
          <w:rFonts w:hint="eastAsia" w:ascii="宋体" w:hAnsi="宋体" w:eastAsia="宋体" w:cs="宋体"/>
          <w:color w:val="auto"/>
          <w:kern w:val="2"/>
          <w:sz w:val="21"/>
          <w:szCs w:val="21"/>
          <w:highlight w:val="none"/>
          <w:u w:val="single"/>
          <w:lang w:val="en-US" w:eastAsia="zh-CN" w:bidi="ar-SA"/>
        </w:rPr>
        <w:t>月进度计划于上月 30 日前提交，分项施工进度计划和施工方案说明应不迟于该分项工程施工前14 天提交。</w:t>
      </w:r>
    </w:p>
    <w:p w14:paraId="0ACE8343">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536" w:name="_Toc256000204"/>
      <w:bookmarkStart w:id="537" w:name="_Toc418751821"/>
      <w:bookmarkStart w:id="538" w:name="_Toc418752267"/>
      <w:bookmarkStart w:id="539" w:name="_Toc418061336"/>
      <w:bookmarkStart w:id="540" w:name="_Toc389065291"/>
      <w:bookmarkStart w:id="541" w:name="_Toc418518135"/>
      <w:bookmarkStart w:id="542" w:name="_Toc497747203"/>
      <w:bookmarkStart w:id="543" w:name="_Toc403578959"/>
      <w:bookmarkStart w:id="544" w:name="_Toc497746806"/>
      <w:bookmarkStart w:id="545" w:name="_Toc522201754"/>
      <w:bookmarkStart w:id="546" w:name="_Toc373478372"/>
      <w:bookmarkStart w:id="547" w:name="_Toc418518371"/>
      <w:bookmarkStart w:id="548" w:name="_Toc373227725"/>
      <w:r>
        <w:rPr>
          <w:rFonts w:hint="eastAsia" w:ascii="宋体" w:hAnsi="宋体" w:eastAsia="宋体" w:cs="宋体"/>
          <w:b/>
          <w:bCs/>
          <w:color w:val="auto"/>
          <w:kern w:val="44"/>
          <w:sz w:val="21"/>
          <w:szCs w:val="21"/>
          <w:highlight w:val="none"/>
          <w:lang w:val="en-US" w:eastAsia="zh-CN" w:bidi="ar-SA"/>
        </w:rPr>
        <w:t>7.3 开工</w:t>
      </w:r>
      <w:bookmarkEnd w:id="536"/>
      <w:bookmarkEnd w:id="537"/>
      <w:bookmarkEnd w:id="538"/>
      <w:bookmarkEnd w:id="539"/>
      <w:bookmarkEnd w:id="540"/>
      <w:bookmarkEnd w:id="541"/>
      <w:bookmarkEnd w:id="542"/>
      <w:bookmarkEnd w:id="543"/>
      <w:bookmarkEnd w:id="544"/>
      <w:bookmarkEnd w:id="545"/>
      <w:bookmarkEnd w:id="546"/>
      <w:bookmarkEnd w:id="547"/>
      <w:bookmarkEnd w:id="548"/>
    </w:p>
    <w:p w14:paraId="093A8AAF">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7.3.1 开工准备</w:t>
      </w:r>
    </w:p>
    <w:p w14:paraId="542D5BC3">
      <w:pPr>
        <w:widowControl w:val="0"/>
        <w:spacing w:line="380" w:lineRule="exact"/>
        <w:ind w:firstLine="525" w:firstLineChars="25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关于承包人提交</w:t>
      </w:r>
      <w:r>
        <w:rPr>
          <w:rFonts w:hint="eastAsia" w:ascii="宋体" w:hAnsi="宋体" w:eastAsia="宋体" w:cs="宋体"/>
          <w:color w:val="auto"/>
          <w:kern w:val="0"/>
          <w:sz w:val="21"/>
          <w:szCs w:val="21"/>
          <w:highlight w:val="none"/>
          <w:lang w:val="en-US" w:eastAsia="zh-CN" w:bidi="ar-SA"/>
        </w:rPr>
        <w:t>工程开工报审表的期限：</w:t>
      </w:r>
      <w:r>
        <w:rPr>
          <w:rFonts w:hint="eastAsia" w:ascii="宋体" w:hAnsi="宋体" w:eastAsia="宋体" w:cs="宋体"/>
          <w:color w:val="auto"/>
          <w:kern w:val="2"/>
          <w:sz w:val="21"/>
          <w:szCs w:val="21"/>
          <w:highlight w:val="none"/>
          <w:u w:val="single"/>
          <w:lang w:val="en-US" w:eastAsia="zh-CN" w:bidi="ar-SA"/>
        </w:rPr>
        <w:t xml:space="preserve">  7天   </w:t>
      </w:r>
      <w:r>
        <w:rPr>
          <w:rFonts w:hint="eastAsia" w:ascii="宋体" w:hAnsi="宋体" w:eastAsia="宋体" w:cs="宋体"/>
          <w:color w:val="auto"/>
          <w:kern w:val="2"/>
          <w:sz w:val="21"/>
          <w:szCs w:val="21"/>
          <w:highlight w:val="none"/>
          <w:lang w:val="en-US" w:eastAsia="zh-CN" w:bidi="ar-SA"/>
        </w:rPr>
        <w:t>。</w:t>
      </w:r>
    </w:p>
    <w:p w14:paraId="02BD0545">
      <w:pPr>
        <w:widowControl w:val="0"/>
        <w:spacing w:line="38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关于发包人应完成的其他开工准备工作及期限：</w:t>
      </w:r>
      <w:r>
        <w:rPr>
          <w:rFonts w:hint="eastAsia" w:ascii="宋体" w:hAnsi="宋体" w:eastAsia="宋体" w:cs="宋体"/>
          <w:color w:val="auto"/>
          <w:kern w:val="2"/>
          <w:sz w:val="21"/>
          <w:szCs w:val="21"/>
          <w:highlight w:val="none"/>
          <w:u w:val="single"/>
          <w:lang w:val="en-US" w:eastAsia="zh-CN" w:bidi="ar-SA"/>
        </w:rPr>
        <w:t xml:space="preserve">   7天    </w:t>
      </w:r>
      <w:r>
        <w:rPr>
          <w:rFonts w:hint="eastAsia" w:ascii="宋体" w:hAnsi="宋体" w:eastAsia="宋体" w:cs="宋体"/>
          <w:color w:val="auto"/>
          <w:kern w:val="2"/>
          <w:sz w:val="21"/>
          <w:szCs w:val="21"/>
          <w:highlight w:val="none"/>
          <w:lang w:val="en-US" w:eastAsia="zh-CN" w:bidi="ar-SA"/>
        </w:rPr>
        <w:t>。</w:t>
      </w:r>
    </w:p>
    <w:p w14:paraId="4B1DCF0D">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 xml:space="preserve"> 关于承包人应完成的其他开工准备工作及期限：</w:t>
      </w:r>
      <w:r>
        <w:rPr>
          <w:rFonts w:hint="eastAsia" w:ascii="宋体" w:hAnsi="宋体" w:eastAsia="宋体" w:cs="宋体"/>
          <w:color w:val="auto"/>
          <w:kern w:val="2"/>
          <w:sz w:val="21"/>
          <w:szCs w:val="21"/>
          <w:highlight w:val="none"/>
          <w:u w:val="single"/>
          <w:lang w:val="en-US" w:eastAsia="zh-CN" w:bidi="ar-SA"/>
        </w:rPr>
        <w:t xml:space="preserve">   7天   </w:t>
      </w:r>
      <w:r>
        <w:rPr>
          <w:rFonts w:hint="eastAsia" w:ascii="宋体" w:hAnsi="宋体" w:eastAsia="宋体" w:cs="宋体"/>
          <w:color w:val="auto"/>
          <w:kern w:val="2"/>
          <w:sz w:val="21"/>
          <w:szCs w:val="21"/>
          <w:highlight w:val="none"/>
          <w:lang w:val="en-US" w:eastAsia="zh-CN" w:bidi="ar-SA"/>
        </w:rPr>
        <w:t>。</w:t>
      </w:r>
    </w:p>
    <w:p w14:paraId="1F7A3FC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7.3.2 开工通知</w:t>
      </w:r>
    </w:p>
    <w:p w14:paraId="5AFECD6C">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因发包人原因造成监理人未能在计划开工日期之日起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strike w:val="0"/>
          <w:color w:val="auto"/>
          <w:kern w:val="2"/>
          <w:sz w:val="21"/>
          <w:szCs w:val="21"/>
          <w:highlight w:val="none"/>
          <w:u w:val="single"/>
          <w:lang w:val="en-US" w:eastAsia="zh-CN" w:bidi="ar-SA"/>
        </w:rPr>
        <w:t xml:space="preserve">90 </w:t>
      </w:r>
      <w:r>
        <w:rPr>
          <w:rFonts w:hint="eastAsia" w:ascii="宋体" w:hAnsi="宋体" w:eastAsia="宋体" w:cs="宋体"/>
          <w:color w:val="auto"/>
          <w:kern w:val="2"/>
          <w:sz w:val="21"/>
          <w:szCs w:val="21"/>
          <w:highlight w:val="none"/>
          <w:lang w:val="en-US" w:eastAsia="zh-CN" w:bidi="ar-SA"/>
        </w:rPr>
        <w:t>天内发出开工通知的，承包人有权提出价格调整要求，或者解除合同。</w:t>
      </w:r>
    </w:p>
    <w:bookmarkEnd w:id="529"/>
    <w:bookmarkEnd w:id="530"/>
    <w:bookmarkEnd w:id="531"/>
    <w:bookmarkEnd w:id="532"/>
    <w:bookmarkEnd w:id="533"/>
    <w:bookmarkEnd w:id="534"/>
    <w:bookmarkEnd w:id="535"/>
    <w:p w14:paraId="6AFB3994">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549" w:name="_Toc389065292"/>
      <w:bookmarkStart w:id="550" w:name="_Toc418061337"/>
      <w:bookmarkStart w:id="551" w:name="_Toc418751822"/>
      <w:bookmarkStart w:id="552" w:name="_Toc497747204"/>
      <w:bookmarkStart w:id="553" w:name="_Toc418518136"/>
      <w:bookmarkStart w:id="554" w:name="_Toc418518372"/>
      <w:bookmarkStart w:id="555" w:name="_Toc373227726"/>
      <w:bookmarkStart w:id="556" w:name="_Toc522201755"/>
      <w:bookmarkStart w:id="557" w:name="_Toc403578960"/>
      <w:bookmarkStart w:id="558" w:name="_Toc373478373"/>
      <w:bookmarkStart w:id="559" w:name="_Toc418752268"/>
      <w:bookmarkStart w:id="560" w:name="_Toc256000205"/>
      <w:bookmarkStart w:id="561" w:name="_Toc497746807"/>
      <w:r>
        <w:rPr>
          <w:rFonts w:hint="eastAsia" w:ascii="宋体" w:hAnsi="宋体" w:eastAsia="宋体" w:cs="宋体"/>
          <w:b/>
          <w:bCs/>
          <w:color w:val="auto"/>
          <w:kern w:val="44"/>
          <w:sz w:val="21"/>
          <w:szCs w:val="21"/>
          <w:highlight w:val="none"/>
          <w:lang w:val="en-US" w:eastAsia="zh-CN" w:bidi="ar-SA"/>
        </w:rPr>
        <w:t>7.4 测量放线</w:t>
      </w:r>
      <w:bookmarkEnd w:id="549"/>
      <w:bookmarkEnd w:id="550"/>
      <w:bookmarkEnd w:id="551"/>
      <w:bookmarkEnd w:id="552"/>
      <w:bookmarkEnd w:id="553"/>
      <w:bookmarkEnd w:id="554"/>
      <w:bookmarkEnd w:id="555"/>
      <w:bookmarkEnd w:id="556"/>
      <w:bookmarkEnd w:id="557"/>
      <w:bookmarkEnd w:id="558"/>
      <w:bookmarkEnd w:id="559"/>
      <w:bookmarkEnd w:id="560"/>
      <w:bookmarkEnd w:id="561"/>
    </w:p>
    <w:p w14:paraId="2AD26A95">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7.4.1发包人通过监理人向承包人提供测量基准点、基准线和水准点及其书面资料的期限：</w:t>
      </w:r>
      <w:r>
        <w:rPr>
          <w:rFonts w:hint="eastAsia" w:ascii="宋体" w:hAnsi="宋体" w:eastAsia="宋体" w:cs="宋体"/>
          <w:color w:val="auto"/>
          <w:kern w:val="2"/>
          <w:sz w:val="21"/>
          <w:szCs w:val="21"/>
          <w:highlight w:val="none"/>
          <w:u w:val="single"/>
          <w:lang w:val="en-US" w:eastAsia="zh-CN" w:bidi="ar-SA"/>
        </w:rPr>
        <w:t>开工通知载明的开工日前 7 天，承包人进入工地后进行现场书面交桩。水准点、座标控制点交验完毕，即由承包人负责保护，此后由于破坏或失准带来的重新测量、放点费用及由此造成的其他损失均由承包人负担； 承包人应于开工通知后七天内现场校验，并根据国家测绘基准、测绘系统和工程测量技术规范，按上述基准点（线）以及合同工程精度要求，测设施工控制网，三方做好签认工作；承包人应于开工前3天，并在工程竣工后将施工控制网点移交发包人 。</w:t>
      </w:r>
    </w:p>
    <w:p w14:paraId="0C915CB0">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562" w:name="_Toc418752269"/>
      <w:bookmarkStart w:id="563" w:name="_Toc389065293"/>
      <w:bookmarkStart w:id="564" w:name="_Toc497747205"/>
      <w:bookmarkStart w:id="565" w:name="_Toc403578961"/>
      <w:bookmarkStart w:id="566" w:name="_Toc418061338"/>
      <w:bookmarkStart w:id="567" w:name="_Toc418518137"/>
      <w:bookmarkStart w:id="568" w:name="_Toc373478374"/>
      <w:bookmarkStart w:id="569" w:name="_Toc418751823"/>
      <w:bookmarkStart w:id="570" w:name="_Toc497746808"/>
      <w:bookmarkStart w:id="571" w:name="_Toc418518373"/>
      <w:bookmarkStart w:id="572" w:name="_Toc373227727"/>
      <w:bookmarkStart w:id="573" w:name="_Toc522201756"/>
      <w:bookmarkStart w:id="574" w:name="_Toc256000206"/>
      <w:r>
        <w:rPr>
          <w:rFonts w:hint="eastAsia" w:ascii="宋体" w:hAnsi="宋体" w:eastAsia="宋体" w:cs="宋体"/>
          <w:b/>
          <w:bCs/>
          <w:color w:val="auto"/>
          <w:kern w:val="44"/>
          <w:sz w:val="21"/>
          <w:szCs w:val="21"/>
          <w:highlight w:val="none"/>
          <w:lang w:val="en-US" w:eastAsia="zh-CN" w:bidi="ar-SA"/>
        </w:rPr>
        <w:t>7</w:t>
      </w:r>
      <w:bookmarkStart w:id="575" w:name="_Toc312677484"/>
      <w:bookmarkStart w:id="576" w:name="_Toc297123516"/>
      <w:bookmarkStart w:id="577" w:name="_Toc297216175"/>
      <w:bookmarkStart w:id="578" w:name="_Toc303539125"/>
      <w:bookmarkStart w:id="579" w:name="_Toc304295546"/>
      <w:bookmarkStart w:id="580" w:name="_Toc312678010"/>
      <w:bookmarkStart w:id="581" w:name="_Toc300934968"/>
      <w:r>
        <w:rPr>
          <w:rFonts w:hint="eastAsia" w:ascii="宋体" w:hAnsi="宋体" w:eastAsia="宋体" w:cs="宋体"/>
          <w:b/>
          <w:bCs/>
          <w:color w:val="auto"/>
          <w:kern w:val="44"/>
          <w:sz w:val="21"/>
          <w:szCs w:val="21"/>
          <w:highlight w:val="none"/>
          <w:lang w:val="en-US" w:eastAsia="zh-CN" w:bidi="ar-SA"/>
        </w:rPr>
        <w:t>.5 工期延误</w:t>
      </w:r>
      <w:bookmarkEnd w:id="562"/>
      <w:bookmarkEnd w:id="563"/>
      <w:bookmarkEnd w:id="564"/>
      <w:bookmarkEnd w:id="565"/>
      <w:bookmarkEnd w:id="566"/>
      <w:bookmarkEnd w:id="567"/>
      <w:bookmarkEnd w:id="568"/>
      <w:bookmarkEnd w:id="569"/>
      <w:bookmarkEnd w:id="570"/>
      <w:bookmarkEnd w:id="571"/>
      <w:bookmarkEnd w:id="572"/>
      <w:bookmarkEnd w:id="573"/>
      <w:bookmarkEnd w:id="574"/>
    </w:p>
    <w:bookmarkEnd w:id="575"/>
    <w:bookmarkEnd w:id="576"/>
    <w:bookmarkEnd w:id="577"/>
    <w:bookmarkEnd w:id="578"/>
    <w:bookmarkEnd w:id="579"/>
    <w:bookmarkEnd w:id="580"/>
    <w:bookmarkEnd w:id="581"/>
    <w:p w14:paraId="70570C50">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7.5.1 因发包人原因导致工期延误</w:t>
      </w:r>
    </w:p>
    <w:p w14:paraId="745BA74A">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（7）因发包人原因导致工期延误的其他情形：</w:t>
      </w:r>
      <w:r>
        <w:rPr>
          <w:rFonts w:hint="eastAsia" w:ascii="宋体" w:hAnsi="宋体" w:eastAsia="宋体" w:cs="宋体"/>
          <w:color w:val="auto"/>
          <w:kern w:val="2"/>
          <w:sz w:val="21"/>
          <w:szCs w:val="21"/>
          <w:highlight w:val="none"/>
          <w:u w:val="single"/>
          <w:lang w:val="en-US" w:eastAsia="zh-CN" w:bidi="ar-SA"/>
        </w:rPr>
        <w:t xml:space="preserve">无  </w:t>
      </w:r>
      <w:r>
        <w:rPr>
          <w:rFonts w:hint="eastAsia" w:ascii="宋体" w:hAnsi="宋体" w:eastAsia="宋体" w:cs="宋体"/>
          <w:color w:val="auto"/>
          <w:kern w:val="2"/>
          <w:sz w:val="21"/>
          <w:szCs w:val="21"/>
          <w:highlight w:val="none"/>
          <w:lang w:val="en-US" w:eastAsia="zh-CN" w:bidi="ar-SA"/>
        </w:rPr>
        <w:t>。</w:t>
      </w:r>
    </w:p>
    <w:p w14:paraId="753B86D1">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bookmarkStart w:id="582" w:name="_Toc318581169"/>
      <w:bookmarkStart w:id="583" w:name="_Toc312677486"/>
      <w:bookmarkStart w:id="584" w:name="_Toc312678012"/>
      <w:bookmarkStart w:id="585" w:name="_Toc300934970"/>
      <w:bookmarkStart w:id="586" w:name="_Toc297216177"/>
      <w:bookmarkStart w:id="587" w:name="_Toc303539127"/>
      <w:bookmarkStart w:id="588" w:name="_Toc297123518"/>
      <w:bookmarkStart w:id="589" w:name="_Toc304295548"/>
      <w:r>
        <w:rPr>
          <w:rFonts w:hint="eastAsia" w:ascii="宋体" w:hAnsi="宋体" w:eastAsia="宋体" w:cs="宋体"/>
          <w:color w:val="auto"/>
          <w:kern w:val="2"/>
          <w:sz w:val="21"/>
          <w:szCs w:val="21"/>
          <w:highlight w:val="none"/>
          <w:lang w:val="en-US" w:eastAsia="zh-CN" w:bidi="ar-SA"/>
        </w:rPr>
        <w:t>.5.2 因承包人原因导致工期延误</w:t>
      </w:r>
    </w:p>
    <w:bookmarkEnd w:id="582"/>
    <w:bookmarkEnd w:id="583"/>
    <w:bookmarkEnd w:id="584"/>
    <w:p w14:paraId="4ADE3D89">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双方约定经监理工程师确认，工期相应顺延的情况：</w:t>
      </w:r>
      <w:r>
        <w:rPr>
          <w:rFonts w:hint="eastAsia" w:ascii="宋体" w:hAnsi="宋体" w:eastAsia="宋体" w:cs="宋体"/>
          <w:color w:val="auto"/>
          <w:kern w:val="2"/>
          <w:sz w:val="21"/>
          <w:szCs w:val="21"/>
          <w:highlight w:val="none"/>
          <w:u w:val="single"/>
          <w:lang w:val="en-US" w:eastAsia="zh-CN" w:bidi="ar-SA"/>
        </w:rPr>
        <w:t>非承包人原因导致的工期延误，合同工期经发包人及监理人书面签证进行相应顺延</w:t>
      </w:r>
      <w:r>
        <w:rPr>
          <w:rFonts w:hint="eastAsia" w:ascii="宋体" w:hAnsi="宋体" w:eastAsia="宋体" w:cs="宋体"/>
          <w:color w:val="auto"/>
          <w:kern w:val="2"/>
          <w:sz w:val="21"/>
          <w:szCs w:val="21"/>
          <w:highlight w:val="none"/>
          <w:lang w:val="en-US" w:eastAsia="zh-CN" w:bidi="ar-SA"/>
        </w:rPr>
        <w:t>。</w:t>
      </w:r>
    </w:p>
    <w:p w14:paraId="28F479D1">
      <w:pPr>
        <w:widowControl w:val="0"/>
        <w:spacing w:line="380" w:lineRule="exact"/>
        <w:ind w:firstLine="422" w:firstLineChars="20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因</w:t>
      </w:r>
      <w:bookmarkStart w:id="590" w:name="_Toc318581170"/>
      <w:bookmarkStart w:id="591" w:name="_Toc312677487"/>
      <w:bookmarkStart w:id="592" w:name="_Toc312678013"/>
      <w:r>
        <w:rPr>
          <w:rFonts w:hint="eastAsia" w:ascii="宋体" w:hAnsi="宋体" w:eastAsia="宋体" w:cs="宋体"/>
          <w:b/>
          <w:bCs/>
          <w:color w:val="auto"/>
          <w:kern w:val="2"/>
          <w:sz w:val="21"/>
          <w:szCs w:val="21"/>
          <w:highlight w:val="none"/>
          <w:lang w:val="en-US" w:eastAsia="zh-CN" w:bidi="ar-SA"/>
        </w:rPr>
        <w:t>承包人原因造成工期延误，逾期竣工违约金的计算方法为：</w:t>
      </w:r>
      <w:bookmarkEnd w:id="585"/>
      <w:bookmarkEnd w:id="586"/>
      <w:bookmarkEnd w:id="587"/>
      <w:bookmarkEnd w:id="588"/>
      <w:bookmarkEnd w:id="589"/>
      <w:bookmarkEnd w:id="590"/>
      <w:bookmarkEnd w:id="591"/>
      <w:bookmarkEnd w:id="592"/>
      <w:r>
        <w:rPr>
          <w:rFonts w:hint="eastAsia" w:ascii="宋体" w:hAnsi="宋体" w:eastAsia="宋体" w:cs="宋体"/>
          <w:b/>
          <w:bCs/>
          <w:color w:val="auto"/>
          <w:kern w:val="2"/>
          <w:sz w:val="21"/>
          <w:szCs w:val="21"/>
          <w:highlight w:val="none"/>
          <w:lang w:val="en-US" w:eastAsia="zh-CN" w:bidi="ar-SA"/>
        </w:rPr>
        <w:t>非上述原因，承包人不能按合同约定的时间竣工，承包人应承担违约责任，并应向发包人支付误期赔偿费（每天赔偿金额为签约合同价扣除社会保险费、发包人材料价款、暂估专业工程、暂列金额后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如非承包人原因造成工期延误则承包人须在规定的时间内提出书面意见，逾期则视为承包人自行放弃。由于承包人原因造成本工程延期三个月的，除按上述标准赔偿给发包人外，发包人有权解除合同，并依法追究承包人的违约责任，由此造成的一切损失均由责任人负责。</w:t>
      </w:r>
    </w:p>
    <w:p w14:paraId="1CAA65D7">
      <w:pPr>
        <w:widowControl w:val="0"/>
        <w:spacing w:line="380" w:lineRule="exact"/>
        <w:ind w:firstLine="422" w:firstLineChars="200"/>
        <w:jc w:val="left"/>
        <w:rPr>
          <w:rFonts w:ascii="宋体" w:hAnsi="宋体" w:eastAsia="宋体" w:cs="宋体"/>
          <w:b/>
          <w:bCs/>
          <w:color w:val="auto"/>
          <w:kern w:val="2"/>
          <w:sz w:val="21"/>
          <w:szCs w:val="21"/>
          <w:highlight w:val="none"/>
          <w:u w:val="single"/>
          <w:lang w:val="en-US" w:eastAsia="zh-CN" w:bidi="ar-SA"/>
        </w:rPr>
      </w:pPr>
      <w:r>
        <w:rPr>
          <w:rFonts w:hint="eastAsia" w:ascii="宋体" w:hAnsi="宋体" w:eastAsia="宋体" w:cs="宋体"/>
          <w:b/>
          <w:bCs/>
          <w:color w:val="auto"/>
          <w:kern w:val="2"/>
          <w:sz w:val="21"/>
          <w:szCs w:val="21"/>
          <w:highlight w:val="none"/>
          <w:lang w:val="en-US" w:eastAsia="zh-CN" w:bidi="ar-SA"/>
        </w:rPr>
        <w:t>因承包人原因造成工期延误，逾</w:t>
      </w:r>
      <w:bookmarkStart w:id="593" w:name="_Toc318581171"/>
      <w:bookmarkStart w:id="594" w:name="_Toc312678014"/>
      <w:r>
        <w:rPr>
          <w:rFonts w:hint="eastAsia" w:ascii="宋体" w:hAnsi="宋体" w:eastAsia="宋体" w:cs="宋体"/>
          <w:b/>
          <w:bCs/>
          <w:color w:val="auto"/>
          <w:kern w:val="2"/>
          <w:sz w:val="21"/>
          <w:szCs w:val="21"/>
          <w:highlight w:val="none"/>
          <w:lang w:val="en-US" w:eastAsia="zh-CN" w:bidi="ar-SA"/>
        </w:rPr>
        <w:t>期竣工违约金的上限：以签约合同价的</w:t>
      </w:r>
      <w:r>
        <w:rPr>
          <w:rFonts w:hint="eastAsia" w:ascii="宋体" w:hAnsi="宋体" w:eastAsia="宋体" w:cs="宋体"/>
          <w:b/>
          <w:bCs/>
          <w:color w:val="auto"/>
          <w:kern w:val="2"/>
          <w:sz w:val="21"/>
          <w:szCs w:val="21"/>
          <w:highlight w:val="none"/>
          <w:u w:val="single"/>
          <w:lang w:val="en-US" w:eastAsia="zh-CN" w:bidi="ar-SA"/>
        </w:rPr>
        <w:t xml:space="preserve"> 2%</w:t>
      </w:r>
      <w:r>
        <w:rPr>
          <w:rFonts w:hint="eastAsia" w:ascii="宋体" w:hAnsi="宋体" w:eastAsia="宋体" w:cs="宋体"/>
          <w:b/>
          <w:bCs/>
          <w:color w:val="auto"/>
          <w:kern w:val="2"/>
          <w:sz w:val="21"/>
          <w:szCs w:val="21"/>
          <w:highlight w:val="none"/>
          <w:lang w:val="en-US" w:eastAsia="zh-CN" w:bidi="ar-SA"/>
        </w:rPr>
        <w:t>为上限。</w:t>
      </w:r>
    </w:p>
    <w:bookmarkEnd w:id="593"/>
    <w:bookmarkEnd w:id="594"/>
    <w:p w14:paraId="5C3187FA">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595" w:name="_Toc373478375"/>
      <w:bookmarkStart w:id="596" w:name="_Toc418751824"/>
      <w:bookmarkStart w:id="597" w:name="_Toc418061339"/>
      <w:bookmarkStart w:id="598" w:name="_Toc256000207"/>
      <w:bookmarkStart w:id="599" w:name="_Toc389065294"/>
      <w:bookmarkStart w:id="600" w:name="_Toc418518374"/>
      <w:bookmarkStart w:id="601" w:name="_Toc373227728"/>
      <w:bookmarkStart w:id="602" w:name="_Toc418518138"/>
      <w:bookmarkStart w:id="603" w:name="_Toc497746809"/>
      <w:bookmarkStart w:id="604" w:name="_Toc497747206"/>
      <w:bookmarkStart w:id="605" w:name="_Toc522201757"/>
      <w:bookmarkStart w:id="606" w:name="_Toc403578962"/>
      <w:bookmarkStart w:id="607" w:name="_Toc418752270"/>
      <w:r>
        <w:rPr>
          <w:rFonts w:hint="eastAsia" w:ascii="宋体" w:hAnsi="宋体" w:eastAsia="宋体" w:cs="宋体"/>
          <w:b/>
          <w:bCs/>
          <w:color w:val="auto"/>
          <w:kern w:val="44"/>
          <w:sz w:val="21"/>
          <w:szCs w:val="21"/>
          <w:highlight w:val="none"/>
          <w:lang w:val="en-US" w:eastAsia="zh-CN" w:bidi="ar-SA"/>
        </w:rPr>
        <w:t>7</w:t>
      </w:r>
      <w:bookmarkStart w:id="608" w:name="_Toc303539128"/>
      <w:bookmarkStart w:id="609" w:name="_Toc304295549"/>
      <w:bookmarkStart w:id="610" w:name="_Toc312678015"/>
      <w:bookmarkStart w:id="611" w:name="_Toc297123519"/>
      <w:bookmarkStart w:id="612" w:name="_Toc297216178"/>
      <w:bookmarkStart w:id="613" w:name="_Toc300934971"/>
      <w:r>
        <w:rPr>
          <w:rFonts w:hint="eastAsia" w:ascii="宋体" w:hAnsi="宋体" w:eastAsia="宋体" w:cs="宋体"/>
          <w:b/>
          <w:bCs/>
          <w:color w:val="auto"/>
          <w:kern w:val="44"/>
          <w:sz w:val="21"/>
          <w:szCs w:val="21"/>
          <w:highlight w:val="none"/>
          <w:lang w:val="en-US" w:eastAsia="zh-CN" w:bidi="ar-SA"/>
        </w:rPr>
        <w:t>.6 不</w:t>
      </w:r>
      <w:bookmarkEnd w:id="608"/>
      <w:bookmarkEnd w:id="609"/>
      <w:bookmarkEnd w:id="610"/>
      <w:bookmarkEnd w:id="611"/>
      <w:bookmarkEnd w:id="612"/>
      <w:bookmarkEnd w:id="613"/>
      <w:r>
        <w:rPr>
          <w:rFonts w:hint="eastAsia" w:ascii="宋体" w:hAnsi="宋体" w:eastAsia="宋体" w:cs="宋体"/>
          <w:b/>
          <w:bCs/>
          <w:color w:val="auto"/>
          <w:kern w:val="44"/>
          <w:sz w:val="21"/>
          <w:szCs w:val="21"/>
          <w:highlight w:val="none"/>
          <w:lang w:val="en-US" w:eastAsia="zh-CN" w:bidi="ar-SA"/>
        </w:rPr>
        <w:t>利物质条件</w:t>
      </w:r>
      <w:bookmarkEnd w:id="595"/>
      <w:bookmarkEnd w:id="596"/>
      <w:bookmarkEnd w:id="597"/>
      <w:bookmarkEnd w:id="598"/>
      <w:bookmarkEnd w:id="599"/>
      <w:bookmarkEnd w:id="600"/>
      <w:bookmarkEnd w:id="601"/>
      <w:bookmarkEnd w:id="602"/>
      <w:bookmarkEnd w:id="603"/>
      <w:bookmarkEnd w:id="604"/>
      <w:bookmarkEnd w:id="605"/>
      <w:bookmarkEnd w:id="606"/>
      <w:bookmarkEnd w:id="607"/>
    </w:p>
    <w:p w14:paraId="1E45493A">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bookmarkStart w:id="614" w:name="_Toc312678016"/>
      <w:bookmarkStart w:id="615" w:name="_Toc297216179"/>
      <w:bookmarkStart w:id="616" w:name="_Toc300934972"/>
      <w:bookmarkStart w:id="617" w:name="_Toc303539129"/>
      <w:bookmarkStart w:id="618" w:name="_Toc318581172"/>
      <w:bookmarkStart w:id="619" w:name="_Toc304295550"/>
      <w:bookmarkStart w:id="620" w:name="_Toc297123520"/>
      <w:r>
        <w:rPr>
          <w:rFonts w:hint="eastAsia" w:ascii="宋体" w:hAnsi="宋体" w:eastAsia="宋体" w:cs="宋体"/>
          <w:color w:val="auto"/>
          <w:kern w:val="2"/>
          <w:sz w:val="21"/>
          <w:szCs w:val="21"/>
          <w:highlight w:val="none"/>
          <w:lang w:val="en-US" w:eastAsia="zh-CN" w:bidi="ar-SA"/>
        </w:rPr>
        <w:t>不利物质条件的其他情形和有关约定：</w:t>
      </w:r>
      <w:r>
        <w:rPr>
          <w:rFonts w:hint="eastAsia" w:ascii="宋体" w:hAnsi="宋体" w:eastAsia="宋体" w:cs="宋体"/>
          <w:color w:val="auto"/>
          <w:kern w:val="2"/>
          <w:sz w:val="21"/>
          <w:szCs w:val="21"/>
          <w:highlight w:val="none"/>
          <w:u w:val="single"/>
          <w:lang w:val="en-US" w:eastAsia="zh-CN" w:bidi="ar-SA"/>
        </w:rPr>
        <w:t xml:space="preserve">  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w:t>
      </w:r>
      <w:r>
        <w:rPr>
          <w:rFonts w:hint="eastAsia" w:ascii="宋体" w:hAnsi="宋体" w:eastAsia="宋体" w:cs="宋体"/>
          <w:color w:val="auto"/>
          <w:kern w:val="2"/>
          <w:sz w:val="21"/>
          <w:szCs w:val="21"/>
          <w:highlight w:val="none"/>
          <w:lang w:val="en-US" w:eastAsia="zh-CN" w:bidi="ar-SA"/>
        </w:rPr>
        <w:t>。</w:t>
      </w:r>
    </w:p>
    <w:bookmarkEnd w:id="614"/>
    <w:bookmarkEnd w:id="615"/>
    <w:bookmarkEnd w:id="616"/>
    <w:bookmarkEnd w:id="617"/>
    <w:bookmarkEnd w:id="618"/>
    <w:bookmarkEnd w:id="619"/>
    <w:bookmarkEnd w:id="620"/>
    <w:p w14:paraId="6481B2C5">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621" w:name="_Toc373478376"/>
      <w:bookmarkStart w:id="622" w:name="_Toc418752271"/>
      <w:bookmarkStart w:id="623" w:name="_Toc418518139"/>
      <w:bookmarkStart w:id="624" w:name="_Toc497746810"/>
      <w:bookmarkStart w:id="625" w:name="_Toc522201758"/>
      <w:bookmarkStart w:id="626" w:name="_Toc418518375"/>
      <w:bookmarkStart w:id="627" w:name="_Toc389065295"/>
      <w:bookmarkStart w:id="628" w:name="_Toc497747207"/>
      <w:bookmarkStart w:id="629" w:name="_Toc418751825"/>
      <w:bookmarkStart w:id="630" w:name="_Toc418061340"/>
      <w:bookmarkStart w:id="631" w:name="_Toc403578963"/>
      <w:bookmarkStart w:id="632" w:name="_Toc373227729"/>
      <w:bookmarkStart w:id="633" w:name="_Toc256000208"/>
      <w:r>
        <w:rPr>
          <w:rFonts w:hint="eastAsia" w:ascii="宋体" w:hAnsi="宋体" w:eastAsia="宋体" w:cs="宋体"/>
          <w:b/>
          <w:bCs/>
          <w:color w:val="auto"/>
          <w:kern w:val="44"/>
          <w:sz w:val="21"/>
          <w:szCs w:val="21"/>
          <w:highlight w:val="none"/>
          <w:lang w:val="en-US" w:eastAsia="zh-CN" w:bidi="ar-SA"/>
        </w:rPr>
        <w:t>7</w:t>
      </w:r>
      <w:bookmarkStart w:id="634" w:name="_Toc297216180"/>
      <w:bookmarkStart w:id="635" w:name="_Toc312678017"/>
      <w:bookmarkStart w:id="636" w:name="_Toc297123521"/>
      <w:bookmarkStart w:id="637" w:name="_Toc304295551"/>
      <w:bookmarkStart w:id="638" w:name="_Toc300934973"/>
      <w:bookmarkStart w:id="639" w:name="_Toc303539130"/>
      <w:r>
        <w:rPr>
          <w:rFonts w:hint="eastAsia" w:ascii="宋体" w:hAnsi="宋体" w:eastAsia="宋体" w:cs="宋体"/>
          <w:b/>
          <w:bCs/>
          <w:color w:val="auto"/>
          <w:kern w:val="44"/>
          <w:sz w:val="21"/>
          <w:szCs w:val="21"/>
          <w:highlight w:val="none"/>
          <w:lang w:val="en-US" w:eastAsia="zh-CN" w:bidi="ar-SA"/>
        </w:rPr>
        <w:t>.7 异常恶劣的气候条件</w:t>
      </w:r>
      <w:bookmarkEnd w:id="621"/>
      <w:bookmarkEnd w:id="622"/>
      <w:bookmarkEnd w:id="623"/>
      <w:bookmarkEnd w:id="624"/>
      <w:bookmarkEnd w:id="625"/>
      <w:bookmarkEnd w:id="626"/>
      <w:bookmarkEnd w:id="627"/>
      <w:bookmarkEnd w:id="628"/>
      <w:bookmarkEnd w:id="629"/>
      <w:bookmarkEnd w:id="630"/>
      <w:bookmarkEnd w:id="631"/>
      <w:bookmarkEnd w:id="632"/>
      <w:bookmarkEnd w:id="633"/>
    </w:p>
    <w:bookmarkEnd w:id="634"/>
    <w:bookmarkEnd w:id="635"/>
    <w:bookmarkEnd w:id="636"/>
    <w:bookmarkEnd w:id="637"/>
    <w:bookmarkEnd w:id="638"/>
    <w:bookmarkEnd w:id="639"/>
    <w:p w14:paraId="46E0C70A">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发包人和承包人同意以下情形视为异常恶劣的气候条件：</w:t>
      </w:r>
    </w:p>
    <w:p w14:paraId="4BDDC0BF">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bookmarkStart w:id="640" w:name="_Toc418518140"/>
      <w:bookmarkStart w:id="641" w:name="_Toc418751826"/>
      <w:bookmarkStart w:id="642" w:name="_Toc389065296"/>
      <w:bookmarkStart w:id="643" w:name="_Toc373227730"/>
      <w:bookmarkStart w:id="644" w:name="_Toc497746811"/>
      <w:bookmarkStart w:id="645" w:name="_Toc403578964"/>
      <w:bookmarkStart w:id="646" w:name="_Toc497747208"/>
      <w:bookmarkStart w:id="647" w:name="_Toc373478377"/>
      <w:bookmarkStart w:id="648" w:name="_Toc418518376"/>
      <w:bookmarkStart w:id="649" w:name="_Toc418752272"/>
      <w:bookmarkStart w:id="650" w:name="_Toc418061341"/>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u w:val="single"/>
          <w:lang w:val="en-US" w:eastAsia="zh-CN" w:bidi="ar-SA"/>
        </w:rPr>
        <w:t>10级以上持续1天的大风；</w:t>
      </w:r>
    </w:p>
    <w:p w14:paraId="12E720FA">
      <w:pPr>
        <w:widowControl w:val="0"/>
        <w:numPr>
          <w:ilvl w:val="0"/>
          <w:numId w:val="3"/>
        </w:numPr>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暴雨级以上持续2天的大雨；</w:t>
      </w:r>
    </w:p>
    <w:p w14:paraId="4D72097A">
      <w:pPr>
        <w:widowControl w:val="0"/>
        <w:numPr>
          <w:ilvl w:val="0"/>
          <w:numId w:val="3"/>
        </w:numPr>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Times New Roman"/>
          <w:color w:val="auto"/>
          <w:kern w:val="2"/>
          <w:sz w:val="21"/>
          <w:szCs w:val="21"/>
          <w:highlight w:val="none"/>
          <w:u w:val="single"/>
          <w:lang w:val="en-US" w:eastAsia="zh-CN" w:bidi="ar-SA"/>
        </w:rPr>
        <w:t>当地6级以上的破坏性地震；</w:t>
      </w:r>
    </w:p>
    <w:p w14:paraId="7C4AA9D1">
      <w:pPr>
        <w:widowControl w:val="0"/>
        <w:numPr>
          <w:ilvl w:val="0"/>
          <w:numId w:val="3"/>
        </w:numPr>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50年以上未发生过的持续2天的高温天气；</w:t>
      </w:r>
    </w:p>
    <w:p w14:paraId="641D67C7">
      <w:pPr>
        <w:widowControl w:val="0"/>
        <w:numPr>
          <w:ilvl w:val="0"/>
          <w:numId w:val="3"/>
        </w:numPr>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50年以上未发生的持续2天的低温天气。</w:t>
      </w:r>
    </w:p>
    <w:p w14:paraId="5549A5F7">
      <w:pPr>
        <w:widowControl w:val="0"/>
        <w:spacing w:line="380" w:lineRule="exact"/>
        <w:ind w:firstLine="630" w:firstLineChars="3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施工场地受淹超过发包人提供设计图纸指明的设计洪水位以及因天气原因无法施工并经监理确认引起延误的情况。承包人有权要求发包人延长工期, 但对上述几种情形，对工程施工造成影响和灾害的，需提供政府相关部门对不可抗力认定的证明材料为依据。</w:t>
      </w:r>
    </w:p>
    <w:p w14:paraId="62BBA5DD">
      <w:pPr>
        <w:widowControl w:val="0"/>
        <w:spacing w:line="38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7.8暂停施工</w:t>
      </w:r>
    </w:p>
    <w:p w14:paraId="768AB67C">
      <w:pPr>
        <w:widowControl w:val="0"/>
        <w:spacing w:line="380" w:lineRule="exact"/>
        <w:ind w:firstLine="0" w:firstLineChars="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7.8.1发包人原因引起的暂停施工</w:t>
      </w:r>
    </w:p>
    <w:p w14:paraId="186E463F">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因发包人原因引起暂停施工的，监理人经发包人同意后，应及时下达暂停施工指示。情况紧急且监理人未及时下达暂停施工指示的，按照第7.8.4项〔紧急情况下的暂停施工〕执行。</w:t>
      </w:r>
    </w:p>
    <w:p w14:paraId="5C47FAC6">
      <w:pPr>
        <w:widowControl w:val="0"/>
        <w:spacing w:line="38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因发包人原因引起的暂停施工，发包人应承担由此增加的费用和（或）延误的工期，并支付承包人合理的利润。</w:t>
      </w:r>
    </w:p>
    <w:p w14:paraId="28A9DCCC">
      <w:pPr>
        <w:widowControl w:val="0"/>
        <w:spacing w:line="380" w:lineRule="exact"/>
        <w:ind w:firstLine="0" w:firstLineChars="0"/>
        <w:jc w:val="both"/>
        <w:rPr>
          <w:rFonts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7.8.2承包人原因引起的暂停施工</w:t>
      </w:r>
    </w:p>
    <w:p w14:paraId="43A6C534">
      <w:pPr>
        <w:widowControl w:val="0"/>
        <w:spacing w:line="380" w:lineRule="exact"/>
        <w:ind w:firstLine="420" w:firstLineChars="20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承包人承担暂停施工责任的其他情形：</w:t>
      </w:r>
      <w:r>
        <w:rPr>
          <w:rFonts w:hint="eastAsia" w:ascii="宋体" w:hAnsi="宋体" w:eastAsia="宋体" w:cs="宋体"/>
          <w:color w:val="auto"/>
          <w:kern w:val="2"/>
          <w:sz w:val="21"/>
          <w:szCs w:val="21"/>
          <w:highlight w:val="none"/>
          <w:u w:val="single"/>
          <w:lang w:val="en-US" w:eastAsia="zh-CN" w:bidi="ar-SA"/>
        </w:rPr>
        <w:t>（1）监理工程师为保证工程质量和施工安全所指令的暂停施工；（2）因质量安全隐患或事故，被建设行政主管部门及安全生产监督责令暂停施工或自行暂停施工；（3）因承包人违反规范或任何工程质量不合格而进行返工、重建、修建的工期；（4）未按设计要求进行施工、或因施工组织方案不可行导致发包人未能按时审批而影响开工的；（5）工程验收不合格发现存在质量问题或技术问题需要修改的；（6）承包人与发包人未能在约定时间内达成一致而暂停施工；（7）工程质量未达到等级标准要求，发包人要求承包人返工的；（8）承包人因农忙时期而暂停施工；综述其工期不予顺延，责任自负。</w:t>
      </w:r>
    </w:p>
    <w:p w14:paraId="488AD578">
      <w:pPr>
        <w:widowControl w:val="0"/>
        <w:spacing w:line="380" w:lineRule="exact"/>
        <w:ind w:firstLine="420" w:firstLineChars="200"/>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因承包人责任暂停施工延误施工时机而导致遭遇不利条件物质条件和异常恶劣的气候条件、不可抗力造成的工期延误和费用增加由承包人承担。</w:t>
      </w:r>
    </w:p>
    <w:p w14:paraId="12FDD464">
      <w:pPr>
        <w:widowControl w:val="0"/>
        <w:spacing w:line="380" w:lineRule="exact"/>
        <w:ind w:firstLine="0" w:firstLineChars="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7.8.3 指示暂停施工</w:t>
      </w:r>
    </w:p>
    <w:p w14:paraId="130FA34E">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监理人认为有必要时，并经发包人批准后，可向承包人作出暂停施工的指示，承包人应按监理人指示暂停施工。</w:t>
      </w:r>
    </w:p>
    <w:p w14:paraId="0380BFB9">
      <w:pPr>
        <w:widowControl w:val="0"/>
        <w:spacing w:line="380" w:lineRule="exact"/>
        <w:ind w:firstLine="0" w:firstLineChars="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7.8.4 紧急情况下的暂停施工</w:t>
      </w:r>
    </w:p>
    <w:p w14:paraId="0AC40ABE">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6F1CE59D">
      <w:pPr>
        <w:widowControl w:val="0"/>
        <w:spacing w:line="380" w:lineRule="exact"/>
        <w:ind w:firstLine="0" w:firstLineChars="0"/>
        <w:jc w:val="both"/>
        <w:rPr>
          <w:rFonts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7.8.5暂停施工后的复工</w:t>
      </w:r>
    </w:p>
    <w:p w14:paraId="5141D47F">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val="single"/>
          <w:lang w:val="en-US" w:eastAsia="zh-CN" w:bidi="ar-SA"/>
        </w:rPr>
        <w:t>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17874583">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651" w:name="_Toc256000209"/>
      <w:bookmarkStart w:id="652" w:name="_Toc522201759"/>
      <w:r>
        <w:rPr>
          <w:rFonts w:hint="eastAsia" w:ascii="宋体" w:hAnsi="宋体" w:eastAsia="宋体" w:cs="宋体"/>
          <w:b/>
          <w:bCs/>
          <w:color w:val="auto"/>
          <w:kern w:val="44"/>
          <w:sz w:val="21"/>
          <w:szCs w:val="21"/>
          <w:highlight w:val="none"/>
          <w:lang w:val="en-US" w:eastAsia="zh-CN" w:bidi="ar-SA"/>
        </w:rPr>
        <w:t>7.9 提前竣工</w:t>
      </w:r>
      <w:bookmarkEnd w:id="640"/>
      <w:bookmarkEnd w:id="641"/>
      <w:bookmarkEnd w:id="642"/>
      <w:bookmarkEnd w:id="643"/>
      <w:bookmarkEnd w:id="644"/>
      <w:bookmarkEnd w:id="645"/>
      <w:bookmarkEnd w:id="646"/>
      <w:bookmarkEnd w:id="647"/>
      <w:bookmarkEnd w:id="648"/>
      <w:bookmarkEnd w:id="649"/>
      <w:bookmarkEnd w:id="650"/>
      <w:bookmarkEnd w:id="651"/>
      <w:bookmarkEnd w:id="652"/>
    </w:p>
    <w:p w14:paraId="3CCA1A6D">
      <w:pPr>
        <w:spacing w:line="360" w:lineRule="exact"/>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2B37B01A">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7.9.2提前竣工的奖励：</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p w14:paraId="1B81978A">
      <w:pPr>
        <w:keepNext/>
        <w:keepLines/>
        <w:widowControl w:val="0"/>
        <w:numPr>
          <w:ilvl w:val="0"/>
          <w:numId w:val="4"/>
        </w:numPr>
        <w:spacing w:line="380" w:lineRule="exact"/>
        <w:jc w:val="both"/>
        <w:outlineLvl w:val="0"/>
        <w:rPr>
          <w:rFonts w:ascii="宋体" w:hAnsi="宋体" w:eastAsia="宋体" w:cs="宋体"/>
          <w:b/>
          <w:bCs/>
          <w:color w:val="auto"/>
          <w:kern w:val="44"/>
          <w:sz w:val="21"/>
          <w:szCs w:val="21"/>
          <w:highlight w:val="none"/>
          <w:lang w:val="en-US" w:eastAsia="zh-CN" w:bidi="ar-SA"/>
        </w:rPr>
      </w:pPr>
      <w:bookmarkStart w:id="653" w:name="_Toc522201760"/>
      <w:bookmarkStart w:id="654" w:name="_Toc351203640"/>
      <w:bookmarkStart w:id="655" w:name="_Toc373227731"/>
      <w:bookmarkStart w:id="656" w:name="_Toc497747209"/>
      <w:bookmarkStart w:id="657" w:name="_Toc418751827"/>
      <w:bookmarkStart w:id="658" w:name="_Toc403578965"/>
      <w:bookmarkStart w:id="659" w:name="_Toc389065297"/>
      <w:bookmarkStart w:id="660" w:name="_Toc418061342"/>
      <w:bookmarkStart w:id="661" w:name="_Toc256000210"/>
      <w:bookmarkStart w:id="662" w:name="_Toc497746812"/>
      <w:bookmarkStart w:id="663" w:name="_Toc418518377"/>
      <w:bookmarkStart w:id="664" w:name="_Toc418518141"/>
      <w:bookmarkStart w:id="665" w:name="_Toc373478378"/>
      <w:bookmarkStart w:id="666" w:name="_Toc418752273"/>
      <w:r>
        <w:rPr>
          <w:rFonts w:hint="eastAsia" w:ascii="宋体" w:hAnsi="宋体" w:eastAsia="宋体" w:cs="宋体"/>
          <w:b/>
          <w:bCs/>
          <w:color w:val="auto"/>
          <w:kern w:val="44"/>
          <w:sz w:val="21"/>
          <w:szCs w:val="21"/>
          <w:highlight w:val="none"/>
          <w:lang w:val="en-US" w:eastAsia="zh-CN" w:bidi="ar-SA"/>
        </w:rPr>
        <w:t>材料与设备</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1400544A">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667" w:name="_Toc351203553"/>
      <w:r>
        <w:rPr>
          <w:rFonts w:hint="eastAsia" w:ascii="宋体" w:hAnsi="宋体" w:eastAsia="宋体" w:cs="宋体"/>
          <w:b/>
          <w:bCs/>
          <w:color w:val="auto"/>
          <w:kern w:val="44"/>
          <w:sz w:val="21"/>
          <w:szCs w:val="21"/>
          <w:highlight w:val="none"/>
          <w:lang w:val="en-US" w:eastAsia="zh-CN" w:bidi="ar-SA"/>
        </w:rPr>
        <w:t>8</w:t>
      </w:r>
      <w:bookmarkStart w:id="668" w:name="_Toc296503059"/>
      <w:bookmarkStart w:id="669" w:name="_Toc337558777"/>
      <w:bookmarkStart w:id="670" w:name="_Toc296346560"/>
      <w:r>
        <w:rPr>
          <w:rFonts w:hint="eastAsia" w:ascii="宋体" w:hAnsi="宋体" w:eastAsia="宋体" w:cs="宋体"/>
          <w:b/>
          <w:bCs/>
          <w:color w:val="auto"/>
          <w:kern w:val="44"/>
          <w:sz w:val="21"/>
          <w:szCs w:val="21"/>
          <w:highlight w:val="none"/>
          <w:lang w:val="en-US" w:eastAsia="zh-CN" w:bidi="ar-SA"/>
        </w:rPr>
        <w:t>.1发包人供应材料与工程设备</w:t>
      </w:r>
      <w:bookmarkEnd w:id="667"/>
    </w:p>
    <w:bookmarkEnd w:id="668"/>
    <w:bookmarkEnd w:id="669"/>
    <w:bookmarkEnd w:id="670"/>
    <w:p w14:paraId="58C29CD4">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发包人自行供应材料、工程设备的，应在签订合同时在专用合同条款的附件《发包人供应材料设备一览表》中明确材料、工程设备的品种、规格、型号、数量、单价、质量等级和送达地点。</w:t>
      </w:r>
    </w:p>
    <w:p w14:paraId="641E17E1">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6D7F69DB">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ascii="宋体" w:hAnsi="宋体" w:eastAsia="宋体" w:cs="宋体"/>
          <w:color w:val="auto"/>
          <w:kern w:val="2"/>
          <w:sz w:val="21"/>
          <w:szCs w:val="21"/>
          <w:highlight w:val="none"/>
          <w:lang w:val="en-US" w:eastAsia="zh-CN" w:bidi="ar-SA"/>
        </w:rPr>
        <w:t>承包人采购材料和设备的约定：</w:t>
      </w:r>
    </w:p>
    <w:bookmarkEnd w:id="430"/>
    <w:bookmarkEnd w:id="431"/>
    <w:bookmarkEnd w:id="432"/>
    <w:bookmarkEnd w:id="433"/>
    <w:bookmarkEnd w:id="434"/>
    <w:bookmarkEnd w:id="435"/>
    <w:bookmarkEnd w:id="436"/>
    <w:bookmarkEnd w:id="437"/>
    <w:bookmarkEnd w:id="438"/>
    <w:bookmarkEnd w:id="439"/>
    <w:p w14:paraId="50DDF177">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671" w:name="_Toc418518142"/>
      <w:bookmarkStart w:id="672" w:name="_Toc418751828"/>
      <w:bookmarkStart w:id="673" w:name="_Toc373478379"/>
      <w:bookmarkStart w:id="674" w:name="_Toc497747210"/>
      <w:bookmarkStart w:id="675" w:name="_Toc418518378"/>
      <w:bookmarkStart w:id="676" w:name="_Toc403578966"/>
      <w:bookmarkStart w:id="677" w:name="_Toc497746813"/>
      <w:bookmarkStart w:id="678" w:name="_Toc418061343"/>
      <w:bookmarkStart w:id="679" w:name="_Toc373227732"/>
      <w:bookmarkStart w:id="680" w:name="_Toc522201761"/>
      <w:bookmarkStart w:id="681" w:name="_Toc418752274"/>
      <w:bookmarkStart w:id="682" w:name="_Toc256000211"/>
      <w:bookmarkStart w:id="683" w:name="_Toc389065298"/>
      <w:r>
        <w:rPr>
          <w:rFonts w:hint="eastAsia" w:ascii="宋体" w:hAnsi="宋体" w:eastAsia="宋体" w:cs="宋体"/>
          <w:b/>
          <w:bCs/>
          <w:color w:val="auto"/>
          <w:kern w:val="44"/>
          <w:sz w:val="21"/>
          <w:szCs w:val="21"/>
          <w:highlight w:val="none"/>
          <w:lang w:val="en-US" w:eastAsia="zh-CN" w:bidi="ar-SA"/>
        </w:rPr>
        <w:t>8.2 承包人采购材料与工程设备</w:t>
      </w:r>
      <w:bookmarkEnd w:id="671"/>
      <w:bookmarkEnd w:id="672"/>
      <w:bookmarkEnd w:id="673"/>
      <w:bookmarkEnd w:id="674"/>
      <w:bookmarkEnd w:id="675"/>
      <w:bookmarkEnd w:id="676"/>
      <w:bookmarkEnd w:id="677"/>
      <w:bookmarkEnd w:id="678"/>
      <w:bookmarkEnd w:id="679"/>
      <w:bookmarkEnd w:id="680"/>
      <w:bookmarkEnd w:id="681"/>
      <w:bookmarkEnd w:id="682"/>
      <w:bookmarkEnd w:id="683"/>
    </w:p>
    <w:p w14:paraId="5FA22CEF">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除已标价工程量清单《发包人提供主要材料和工程设备一览表》（表-21）中明确的材料、工程设备外，由承包人负责材料和工程设备的采购、运输和保管。《承包人提供主要材料和工程设备一览表》（表-22）见已标价工程量清单。</w:t>
      </w:r>
    </w:p>
    <w:p w14:paraId="7291D536">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684" w:name="_Toc351203555"/>
      <w:r>
        <w:rPr>
          <w:rFonts w:hint="eastAsia" w:ascii="宋体" w:hAnsi="宋体" w:eastAsia="宋体" w:cs="宋体"/>
          <w:b/>
          <w:bCs/>
          <w:color w:val="auto"/>
          <w:kern w:val="44"/>
          <w:sz w:val="21"/>
          <w:szCs w:val="21"/>
          <w:highlight w:val="none"/>
          <w:lang w:val="en-US" w:eastAsia="zh-CN" w:bidi="ar-SA"/>
        </w:rPr>
        <w:t>8</w:t>
      </w:r>
      <w:bookmarkStart w:id="685" w:name="_Toc296346562"/>
      <w:bookmarkStart w:id="686" w:name="_Toc296503061"/>
      <w:bookmarkStart w:id="687" w:name="_Toc337558779"/>
      <w:r>
        <w:rPr>
          <w:rFonts w:hint="eastAsia" w:ascii="宋体" w:hAnsi="宋体" w:eastAsia="宋体" w:cs="宋体"/>
          <w:b/>
          <w:bCs/>
          <w:color w:val="auto"/>
          <w:kern w:val="44"/>
          <w:sz w:val="21"/>
          <w:szCs w:val="21"/>
          <w:highlight w:val="none"/>
          <w:lang w:val="en-US" w:eastAsia="zh-CN" w:bidi="ar-SA"/>
        </w:rPr>
        <w:t>.3材料与工程设备的接收与拒收</w:t>
      </w:r>
      <w:bookmarkEnd w:id="684"/>
    </w:p>
    <w:bookmarkEnd w:id="685"/>
    <w:bookmarkEnd w:id="686"/>
    <w:bookmarkEnd w:id="687"/>
    <w:p w14:paraId="3B335D2A">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3B7B1D19">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发包人提供的材料和工程设备的规格、数量或质量不符合合同约定的，或因发包人原因导致交货日期延误或交货地点变更等情况的，按照第16.1款〔发包人违约〕约定办理。</w:t>
      </w:r>
    </w:p>
    <w:p w14:paraId="0B20CF7F">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8.3.2 承包人采购的材料和工程设备，应保证产品质量合格，承包人应在材料和工程设备到货前24小时通知监理人检验。承</w:t>
      </w:r>
      <w:bookmarkStart w:id="688" w:name="_Toc250655469"/>
      <w:r>
        <w:rPr>
          <w:rFonts w:hint="eastAsia" w:ascii="宋体" w:hAnsi="宋体" w:eastAsia="宋体" w:cs="宋体"/>
          <w:color w:val="auto"/>
          <w:kern w:val="0"/>
          <w:lang w:val="en-US" w:eastAsia="zh-CN"/>
        </w:rPr>
        <w:t>包人进行永久设备、材料的制造和生产的，应符合相关质量标准，并向监理人提交材料的样本以及有关资料，并应在使用该材料或工程设备之前获得监理人同意。</w:t>
      </w:r>
    </w:p>
    <w:bookmarkEnd w:id="688"/>
    <w:p w14:paraId="56FA1C87">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8B63AF7">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689" w:name="_Toc418752275"/>
      <w:bookmarkStart w:id="690" w:name="_Toc497746814"/>
      <w:bookmarkStart w:id="691" w:name="_Toc403578967"/>
      <w:bookmarkStart w:id="692" w:name="_Toc418518379"/>
      <w:bookmarkStart w:id="693" w:name="_Toc418518143"/>
      <w:bookmarkStart w:id="694" w:name="_Toc389065299"/>
      <w:bookmarkStart w:id="695" w:name="_Toc373478380"/>
      <w:bookmarkStart w:id="696" w:name="_Toc418061344"/>
      <w:bookmarkStart w:id="697" w:name="_Toc497747211"/>
      <w:bookmarkStart w:id="698" w:name="_Toc522201762"/>
      <w:bookmarkStart w:id="699" w:name="_Toc418751829"/>
      <w:bookmarkStart w:id="700" w:name="_Toc373227733"/>
      <w:bookmarkStart w:id="701" w:name="_Toc256000212"/>
      <w:r>
        <w:rPr>
          <w:rFonts w:hint="eastAsia" w:ascii="宋体" w:hAnsi="宋体" w:eastAsia="宋体" w:cs="宋体"/>
          <w:b/>
          <w:bCs/>
          <w:color w:val="auto"/>
          <w:kern w:val="44"/>
          <w:sz w:val="21"/>
          <w:szCs w:val="21"/>
          <w:highlight w:val="none"/>
          <w:lang w:val="en-US" w:eastAsia="zh-CN" w:bidi="ar-SA"/>
        </w:rPr>
        <w:t>8</w:t>
      </w:r>
      <w:bookmarkStart w:id="702" w:name="_Toc280868654"/>
      <w:bookmarkStart w:id="703" w:name="_Toc296944506"/>
      <w:bookmarkStart w:id="704" w:name="_Toc296890995"/>
      <w:bookmarkStart w:id="705" w:name="_Toc296503167"/>
      <w:bookmarkStart w:id="706" w:name="_Toc300934979"/>
      <w:bookmarkStart w:id="707" w:name="_Toc297120467"/>
      <w:bookmarkStart w:id="708" w:name="_Toc304295556"/>
      <w:bookmarkStart w:id="709" w:name="_Toc292559877"/>
      <w:bookmarkStart w:id="710" w:name="_Toc312678019"/>
      <w:bookmarkStart w:id="711" w:name="_Toc297216186"/>
      <w:bookmarkStart w:id="712" w:name="_Toc292559372"/>
      <w:bookmarkStart w:id="713" w:name="_Toc297123527"/>
      <w:bookmarkStart w:id="714" w:name="_Toc296891207"/>
      <w:bookmarkStart w:id="715" w:name="_Toc296346668"/>
      <w:bookmarkStart w:id="716" w:name="_Toc312677493"/>
      <w:bookmarkStart w:id="717" w:name="_Toc296347166"/>
      <w:bookmarkStart w:id="718" w:name="_Toc297048353"/>
      <w:bookmarkStart w:id="719" w:name="_Toc303539136"/>
      <w:bookmarkStart w:id="720" w:name="_Toc267251424"/>
      <w:bookmarkStart w:id="721" w:name="_Toc280868656"/>
      <w:bookmarkStart w:id="722" w:name="_Toc280868655"/>
      <w:r>
        <w:rPr>
          <w:rFonts w:hint="eastAsia" w:ascii="宋体" w:hAnsi="宋体" w:eastAsia="宋体" w:cs="宋体"/>
          <w:b/>
          <w:bCs/>
          <w:color w:val="auto"/>
          <w:kern w:val="44"/>
          <w:sz w:val="21"/>
          <w:szCs w:val="21"/>
          <w:highlight w:val="none"/>
          <w:lang w:val="en-US" w:eastAsia="zh-CN" w:bidi="ar-SA"/>
        </w:rPr>
        <w:t>.4 材料与工程设备的保管与使用</w:t>
      </w:r>
      <w:bookmarkEnd w:id="689"/>
      <w:bookmarkEnd w:id="690"/>
      <w:bookmarkEnd w:id="691"/>
      <w:bookmarkEnd w:id="692"/>
      <w:bookmarkEnd w:id="693"/>
      <w:bookmarkEnd w:id="694"/>
      <w:bookmarkEnd w:id="695"/>
      <w:bookmarkEnd w:id="696"/>
      <w:bookmarkEnd w:id="697"/>
      <w:bookmarkEnd w:id="698"/>
      <w:bookmarkEnd w:id="699"/>
      <w:bookmarkEnd w:id="700"/>
      <w:bookmarkEnd w:id="701"/>
    </w:p>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14:paraId="18AF341C">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w:t>
      </w:r>
      <w:bookmarkStart w:id="723" w:name="_Toc292559878"/>
      <w:bookmarkStart w:id="724" w:name="_Toc292559373"/>
      <w:bookmarkStart w:id="725" w:name="_Toc297216187"/>
      <w:bookmarkStart w:id="726" w:name="_Toc296503168"/>
      <w:bookmarkStart w:id="727" w:name="_Toc296891208"/>
      <w:bookmarkStart w:id="728" w:name="_Toc304295557"/>
      <w:bookmarkStart w:id="729" w:name="_Toc318581173"/>
      <w:bookmarkStart w:id="730" w:name="_Toc296346669"/>
      <w:bookmarkStart w:id="731" w:name="_Toc296347167"/>
      <w:bookmarkStart w:id="732" w:name="_Toc297048354"/>
      <w:bookmarkStart w:id="733" w:name="_Toc303539137"/>
      <w:bookmarkStart w:id="734" w:name="_Toc312677494"/>
      <w:bookmarkStart w:id="735" w:name="_Toc300934980"/>
      <w:bookmarkStart w:id="736" w:name="_Toc296944507"/>
      <w:bookmarkStart w:id="737" w:name="_Toc297123528"/>
      <w:bookmarkStart w:id="738" w:name="_Toc297120468"/>
      <w:bookmarkStart w:id="739" w:name="_Toc312678020"/>
      <w:bookmarkStart w:id="740" w:name="_Toc296890996"/>
      <w:r>
        <w:rPr>
          <w:rFonts w:hint="eastAsia" w:ascii="宋体" w:hAnsi="宋体" w:eastAsia="宋体" w:cs="宋体"/>
          <w:color w:val="auto"/>
          <w:kern w:val="2"/>
          <w:sz w:val="21"/>
          <w:szCs w:val="21"/>
          <w:highlight w:val="none"/>
          <w:lang w:val="en-US" w:eastAsia="zh-CN" w:bidi="ar-SA"/>
        </w:rPr>
        <w:t>.4.1发包人供应的材料设备的保管费用的承担：</w:t>
      </w:r>
      <w:r>
        <w:rPr>
          <w:rFonts w:hint="eastAsia" w:ascii="宋体" w:hAnsi="宋体" w:eastAsia="宋体" w:cs="宋体"/>
          <w:color w:val="auto"/>
          <w:kern w:val="2"/>
          <w:sz w:val="21"/>
          <w:szCs w:val="21"/>
          <w:highlight w:val="none"/>
          <w:u w:val="single"/>
          <w:lang w:val="en-US" w:eastAsia="zh-CN" w:bidi="ar-SA"/>
        </w:rPr>
        <w:t>发包人供应的材料和设备经三方验收合格后，保管费用由承包人承担</w:t>
      </w:r>
      <w:r>
        <w:rPr>
          <w:rFonts w:hint="eastAsia" w:ascii="宋体" w:hAnsi="宋体" w:eastAsia="宋体" w:cs="宋体"/>
          <w:color w:val="auto"/>
          <w:kern w:val="2"/>
          <w:sz w:val="21"/>
          <w:szCs w:val="21"/>
          <w:highlight w:val="none"/>
          <w:lang w:val="en-US" w:eastAsia="zh-CN" w:bidi="ar-SA"/>
        </w:rPr>
        <w:t>。</w:t>
      </w:r>
    </w:p>
    <w:p w14:paraId="77AD1A1D">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8.4.2 承包人采购</w:t>
      </w:r>
      <w:r>
        <w:rPr>
          <w:rFonts w:hint="eastAsia" w:ascii="宋体" w:hAnsi="宋体" w:eastAsia="宋体" w:cs="宋体"/>
          <w:color w:val="auto"/>
        </w:rPr>
        <w:t>材料与</w:t>
      </w:r>
      <w:r>
        <w:rPr>
          <w:rFonts w:hint="eastAsia" w:ascii="宋体" w:hAnsi="宋体" w:eastAsia="宋体" w:cs="宋体"/>
          <w:color w:val="auto"/>
          <w:kern w:val="0"/>
        </w:rPr>
        <w:t>工程</w:t>
      </w:r>
      <w:r>
        <w:rPr>
          <w:rFonts w:hint="eastAsia" w:ascii="宋体" w:hAnsi="宋体" w:eastAsia="宋体" w:cs="宋体"/>
          <w:color w:val="auto"/>
        </w:rPr>
        <w:t>设备的保管与使用</w:t>
      </w:r>
    </w:p>
    <w:p w14:paraId="5DF519E3">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53AB0ED">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发包人或监理人发现承包人使用不符合设计或有关标准要求的材料和工程设备时，有权要求承包人进行修复、拆除或重新采购，由此增加的费用和（或）延误的工期，由承包人承担。</w:t>
      </w:r>
    </w:p>
    <w:p w14:paraId="327781D4">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741" w:name="_Toc351203557"/>
      <w:r>
        <w:rPr>
          <w:rFonts w:hint="eastAsia" w:ascii="宋体" w:hAnsi="宋体" w:eastAsia="宋体" w:cs="宋体"/>
          <w:b/>
          <w:bCs/>
          <w:color w:val="auto"/>
          <w:kern w:val="44"/>
          <w:sz w:val="21"/>
          <w:szCs w:val="21"/>
          <w:highlight w:val="none"/>
          <w:lang w:val="en-US" w:eastAsia="zh-CN" w:bidi="ar-SA"/>
        </w:rPr>
        <w:t>8.5禁止使用不合格的材料和工程设备</w:t>
      </w:r>
      <w:bookmarkEnd w:id="741"/>
    </w:p>
    <w:p w14:paraId="4210597E">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8.5.1 监理人有权拒绝承包人提供的不合格材料或工程设备，并要求承包人立即进行更换。监理人应在更换后再次进行检查和检验，由此增加的费用和（或）延误的工期由承包人承担。</w:t>
      </w:r>
    </w:p>
    <w:p w14:paraId="69CD4302">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8.5.2 监理人发现承包人使用了不合格的材料和工程设备，承包人应按照监理人的指示立即改正，并禁止在工程中继续使用不合格的材料和工程设备。</w:t>
      </w:r>
    </w:p>
    <w:p w14:paraId="14EF096E">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8.5.3 发包人提供的材料或工程设备不符合合同要求的，承包人有权拒绝，并可要求发包人更换，由此增加的费用和（或）延误的工期由发包人承担，并支付承包人合理的利润。</w:t>
      </w:r>
    </w:p>
    <w:bookmarkEnd w:id="723"/>
    <w:bookmarkEnd w:id="724"/>
    <w:p w14:paraId="63AF573A">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742" w:name="_Toc389065300"/>
      <w:bookmarkStart w:id="743" w:name="_Toc373227734"/>
      <w:bookmarkStart w:id="744" w:name="_Toc522201763"/>
      <w:bookmarkStart w:id="745" w:name="_Toc497746815"/>
      <w:bookmarkStart w:id="746" w:name="_Toc418518144"/>
      <w:bookmarkStart w:id="747" w:name="_Toc418751830"/>
      <w:bookmarkStart w:id="748" w:name="_Toc403578968"/>
      <w:bookmarkStart w:id="749" w:name="_Toc373478381"/>
      <w:bookmarkStart w:id="750" w:name="_Toc418752276"/>
      <w:bookmarkStart w:id="751" w:name="_Toc256000213"/>
      <w:bookmarkStart w:id="752" w:name="_Toc497747212"/>
      <w:bookmarkStart w:id="753" w:name="_Toc418061345"/>
      <w:bookmarkStart w:id="754" w:name="_Toc418518380"/>
      <w:r>
        <w:rPr>
          <w:rFonts w:hint="eastAsia" w:ascii="宋体" w:hAnsi="宋体" w:eastAsia="宋体" w:cs="宋体"/>
          <w:b/>
          <w:bCs/>
          <w:color w:val="auto"/>
          <w:kern w:val="44"/>
          <w:sz w:val="21"/>
          <w:szCs w:val="21"/>
          <w:highlight w:val="none"/>
          <w:lang w:val="en-US" w:eastAsia="zh-CN" w:bidi="ar-SA"/>
        </w:rPr>
        <w:t>8.6 样品</w:t>
      </w:r>
      <w:bookmarkEnd w:id="742"/>
      <w:bookmarkEnd w:id="743"/>
      <w:bookmarkEnd w:id="744"/>
      <w:bookmarkEnd w:id="745"/>
      <w:bookmarkEnd w:id="746"/>
      <w:bookmarkEnd w:id="747"/>
      <w:bookmarkEnd w:id="748"/>
      <w:bookmarkEnd w:id="749"/>
      <w:bookmarkEnd w:id="750"/>
      <w:bookmarkEnd w:id="751"/>
      <w:bookmarkEnd w:id="752"/>
      <w:bookmarkEnd w:id="753"/>
      <w:bookmarkEnd w:id="754"/>
    </w:p>
    <w:p w14:paraId="373F3823">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8.6.1 样品的报送与封存</w:t>
      </w:r>
    </w:p>
    <w:p w14:paraId="304BBDB3">
      <w:pPr>
        <w:spacing w:line="360" w:lineRule="exact"/>
        <w:ind w:firstLine="420" w:firstLineChars="200"/>
        <w:jc w:val="left"/>
        <w:rPr>
          <w:rFonts w:hint="eastAsia" w:ascii="宋体" w:hAnsi="宋体" w:eastAsia="宋体" w:cs="宋体"/>
          <w:color w:val="auto"/>
          <w:kern w:val="0"/>
          <w:lang w:val="en-US" w:eastAsia="zh-CN"/>
        </w:rPr>
      </w:pPr>
      <w:bookmarkStart w:id="755" w:name="_Toc373227735"/>
      <w:bookmarkStart w:id="756" w:name="_Toc418752277"/>
      <w:bookmarkStart w:id="757" w:name="_Toc389065301"/>
      <w:bookmarkStart w:id="758" w:name="_Toc403578969"/>
      <w:bookmarkStart w:id="759" w:name="_Toc418518145"/>
      <w:bookmarkStart w:id="760" w:name="_Toc256000214"/>
      <w:bookmarkStart w:id="761" w:name="_Toc418751831"/>
      <w:bookmarkStart w:id="762" w:name="_Toc522201764"/>
      <w:bookmarkStart w:id="763" w:name="_Toc418518381"/>
      <w:bookmarkStart w:id="764" w:name="_Toc373478382"/>
      <w:bookmarkStart w:id="765" w:name="_Toc418061346"/>
      <w:bookmarkStart w:id="766" w:name="_Toc497746816"/>
      <w:bookmarkStart w:id="767" w:name="_Toc497747213"/>
      <w:r>
        <w:rPr>
          <w:rFonts w:hint="eastAsia" w:ascii="宋体" w:hAnsi="宋体" w:eastAsia="宋体" w:cs="宋体"/>
          <w:color w:val="auto"/>
          <w:kern w:val="0"/>
          <w:lang w:val="en-US" w:eastAsia="zh-CN"/>
        </w:rPr>
        <w:t>需要承包人报送样品的材料或工程设备，样品的种类、名称、规格、数量等要求均应在专用合同条款中约定。样品的报送程序如下：</w:t>
      </w:r>
    </w:p>
    <w:p w14:paraId="37F18B3C">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56C8A796">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18521F5C">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（3）经发包人和监理人审批确认的样品应按约定的方法封样，封存的样品作为检验工程相关部分的标准之一。承包人在施工过程中不得使用与样品不符的材料或工程设备。</w:t>
      </w:r>
    </w:p>
    <w:p w14:paraId="095F3D22">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630958F2">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8.6.2 样品的保管</w:t>
      </w:r>
    </w:p>
    <w:p w14:paraId="5FD13EAD">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经批准的样品应由监理人负责封存于现场，承包人应在现场为保存样品提供适当和固定的场所并保持适当和良好的存储环境条件。</w:t>
      </w:r>
    </w:p>
    <w:p w14:paraId="3E78D11C">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768" w:name="_Toc351203559"/>
      <w:r>
        <w:rPr>
          <w:rFonts w:hint="eastAsia" w:ascii="宋体" w:hAnsi="宋体" w:eastAsia="宋体" w:cs="宋体"/>
          <w:b/>
          <w:bCs/>
          <w:color w:val="auto"/>
          <w:kern w:val="44"/>
          <w:sz w:val="21"/>
          <w:szCs w:val="21"/>
          <w:highlight w:val="none"/>
          <w:lang w:val="en-US" w:eastAsia="zh-CN" w:bidi="ar-SA"/>
        </w:rPr>
        <w:t>8.7材料与工程设备的替代</w:t>
      </w:r>
      <w:bookmarkEnd w:id="768"/>
    </w:p>
    <w:p w14:paraId="32809E2D">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8.7.1 出现下列情况需要使用替代材料和工程设备的，承包人应按照第8.7.2项约定的程序执行：</w:t>
      </w:r>
    </w:p>
    <w:p w14:paraId="09C2AB35">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（1）基准日期后生效的法律规定禁止使用的；</w:t>
      </w:r>
    </w:p>
    <w:p w14:paraId="54B872F5">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（2）发包人要求使用替代品的；</w:t>
      </w:r>
    </w:p>
    <w:p w14:paraId="05892852">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（3）因其他原因必须使用替代品的。</w:t>
      </w:r>
    </w:p>
    <w:p w14:paraId="13B5C751">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8.7.2 承包人应在使用替代材料和工程设备28天前书面通知监理人，并附下列文件：</w:t>
      </w:r>
    </w:p>
    <w:p w14:paraId="5A855EDA">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（1）被替代的材料和工程设备的名称、数量、规格、型号、品牌、性能、价格及其他相关资料；</w:t>
      </w:r>
    </w:p>
    <w:p w14:paraId="123ADEF1">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（2）替代品的名称、数量、规格、型号、品牌、性能、价格及其他相关资料；</w:t>
      </w:r>
    </w:p>
    <w:p w14:paraId="1DA9B506">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（3）替代品与被替代产品之间的差异以及使用替代品可能对工程产生的影响；</w:t>
      </w:r>
    </w:p>
    <w:p w14:paraId="43B2340A">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（4）替代品与被替代产品的价格差异；</w:t>
      </w:r>
    </w:p>
    <w:p w14:paraId="0052466E">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（5）使用替代品的理由和原因说明；</w:t>
      </w:r>
    </w:p>
    <w:p w14:paraId="6FEA9372">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（6）监理人要求的其他文件。</w:t>
      </w:r>
    </w:p>
    <w:p w14:paraId="43EFF2A6">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监理人应在收到通知后14天内向承包人发出经发包人签认的书面指示；监理人逾期发出书面指示的，视为发包人和监理人同意使用替代品。</w:t>
      </w:r>
    </w:p>
    <w:p w14:paraId="2DBE27AA">
      <w:pPr>
        <w:spacing w:line="360" w:lineRule="exact"/>
        <w:ind w:firstLine="420" w:firstLineChars="200"/>
        <w:jc w:val="left"/>
        <w:rPr>
          <w:rFonts w:hint="eastAsia" w:ascii="宋体" w:hAnsi="宋体" w:eastAsia="宋体" w:cs="宋体"/>
          <w:color w:val="auto"/>
          <w:kern w:val="0"/>
          <w:lang w:val="en-US" w:eastAsia="zh-CN"/>
        </w:rPr>
      </w:pPr>
      <w:r>
        <w:rPr>
          <w:rFonts w:hint="eastAsia" w:ascii="宋体" w:hAnsi="宋体" w:eastAsia="宋体" w:cs="宋体"/>
          <w:color w:val="auto"/>
          <w:kern w:val="0"/>
          <w:lang w:val="en-US" w:eastAsia="zh-CN"/>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D9C03B0">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8.8 施工设备和临时设施</w:t>
      </w:r>
      <w:bookmarkEnd w:id="755"/>
      <w:bookmarkEnd w:id="756"/>
      <w:bookmarkEnd w:id="757"/>
      <w:bookmarkEnd w:id="758"/>
      <w:bookmarkEnd w:id="759"/>
      <w:bookmarkEnd w:id="760"/>
      <w:bookmarkEnd w:id="761"/>
      <w:bookmarkEnd w:id="762"/>
      <w:bookmarkEnd w:id="763"/>
      <w:bookmarkEnd w:id="764"/>
      <w:bookmarkEnd w:id="765"/>
      <w:bookmarkEnd w:id="766"/>
      <w:bookmarkEnd w:id="767"/>
    </w:p>
    <w:p w14:paraId="5E4249D5">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8.8.1 承包人提供的施工设备和临时设施</w:t>
      </w:r>
    </w:p>
    <w:p w14:paraId="5C9E2B83">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5。</w:t>
      </w:r>
    </w:p>
    <w:p w14:paraId="208CE0BC">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关于修建临时设施费用承担的约定：</w:t>
      </w:r>
    </w:p>
    <w:p w14:paraId="0AB95DF7">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 xml:space="preserve">①承包人的临时用地（含项目部驻地等）租用费（含拆迁补偿）、临时用地的环保、恢复、临时用地的青苗补偿及地面附着物拆除等费用均由承包人负责，以上费用在投标报价中综合考虑。 </w:t>
      </w:r>
    </w:p>
    <w:p w14:paraId="4762F861">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 xml:space="preserve">②承包人负责合同实施期间其合同段内临时交通道路和交通设施的修建、维修、养护和交通管理工作，并承担一切费用。 </w:t>
      </w:r>
    </w:p>
    <w:p w14:paraId="29CF327B">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p w14:paraId="71D8E2C1">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④承包人在发包人拟开发区域内已经搭设的施工现场办公等临时设施，一旦发包人因开发需要，通知承包人搬迁、拆除的，承包人应无条件在规定期限内搬迁、拆除，发包人不另行支付搬迁、拆除等费用。承包人自行解决民工住宿问题，并承担因此而增加的交通费用、工人生产降效等相关费用。</w:t>
      </w:r>
    </w:p>
    <w:p w14:paraId="03CBDDE1">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8.8.2 发包人提供的施工设备和临时设施</w:t>
      </w:r>
    </w:p>
    <w:p w14:paraId="5344F285">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发包人提供的施工设备和临时设施：</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p w14:paraId="7078826A">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发包人提供的施工设备和临时设施的运行、维护、拆除、清运费用的承担人：</w:t>
      </w:r>
      <w:r>
        <w:rPr>
          <w:rFonts w:hint="eastAsia" w:ascii="宋体" w:hAnsi="宋体" w:eastAsia="宋体" w:cs="宋体"/>
          <w:color w:val="auto"/>
          <w:kern w:val="2"/>
          <w:sz w:val="21"/>
          <w:szCs w:val="21"/>
          <w:highlight w:val="none"/>
          <w:u w:val="single"/>
          <w:lang w:val="en-US" w:eastAsia="zh-CN" w:bidi="ar-SA"/>
        </w:rPr>
        <w:t xml:space="preserve">  承包人  </w:t>
      </w:r>
      <w:r>
        <w:rPr>
          <w:rFonts w:hint="eastAsia" w:ascii="宋体" w:hAnsi="宋体" w:eastAsia="宋体" w:cs="宋体"/>
          <w:color w:val="auto"/>
          <w:kern w:val="2"/>
          <w:sz w:val="21"/>
          <w:szCs w:val="21"/>
          <w:highlight w:val="none"/>
          <w:lang w:val="en-US" w:eastAsia="zh-CN" w:bidi="ar-SA"/>
        </w:rPr>
        <w:t>。</w:t>
      </w:r>
    </w:p>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14:paraId="5F6382ED">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769" w:name="_Toc373478383"/>
      <w:bookmarkStart w:id="770" w:name="_Toc418518382"/>
      <w:bookmarkStart w:id="771" w:name="_Toc418752278"/>
      <w:bookmarkStart w:id="772" w:name="_Toc522201765"/>
      <w:bookmarkStart w:id="773" w:name="_Toc497747214"/>
      <w:bookmarkStart w:id="774" w:name="_Toc256000215"/>
      <w:bookmarkStart w:id="775" w:name="_Toc418518146"/>
      <w:bookmarkStart w:id="776" w:name="_Toc351203641"/>
      <w:bookmarkStart w:id="777" w:name="_Toc389065302"/>
      <w:bookmarkStart w:id="778" w:name="_Toc497746817"/>
      <w:bookmarkStart w:id="779" w:name="_Toc373227736"/>
      <w:bookmarkStart w:id="780" w:name="_Toc418061347"/>
      <w:bookmarkStart w:id="781" w:name="_Toc418751832"/>
      <w:bookmarkStart w:id="782" w:name="_Toc403578970"/>
      <w:r>
        <w:rPr>
          <w:rFonts w:hint="eastAsia" w:ascii="宋体" w:hAnsi="宋体" w:eastAsia="宋体" w:cs="宋体"/>
          <w:b/>
          <w:bCs/>
          <w:color w:val="auto"/>
          <w:kern w:val="44"/>
          <w:sz w:val="21"/>
          <w:szCs w:val="21"/>
          <w:highlight w:val="none"/>
          <w:lang w:val="en-US" w:eastAsia="zh-CN" w:bidi="ar-SA"/>
        </w:rPr>
        <w:t>9</w:t>
      </w:r>
      <w:bookmarkEnd w:id="720"/>
      <w:bookmarkEnd w:id="721"/>
      <w:bookmarkEnd w:id="722"/>
      <w:bookmarkStart w:id="783" w:name="_Toc297123533"/>
      <w:bookmarkStart w:id="784" w:name="_Toc312678021"/>
      <w:bookmarkStart w:id="785" w:name="_Toc300934982"/>
      <w:bookmarkStart w:id="786" w:name="_Toc304295559"/>
      <w:bookmarkStart w:id="787" w:name="_Toc312677495"/>
      <w:bookmarkStart w:id="788" w:name="_Toc303539139"/>
      <w:bookmarkStart w:id="789" w:name="_Toc297216192"/>
      <w:bookmarkStart w:id="790" w:name="_Toc297048359"/>
      <w:bookmarkStart w:id="791" w:name="_Toc296503173"/>
      <w:bookmarkStart w:id="792" w:name="_Toc292559883"/>
      <w:bookmarkStart w:id="793" w:name="_Toc296346674"/>
      <w:bookmarkStart w:id="794" w:name="_Toc296891001"/>
      <w:bookmarkStart w:id="795" w:name="_Toc297120473"/>
      <w:bookmarkStart w:id="796" w:name="_Toc296891213"/>
      <w:bookmarkStart w:id="797" w:name="_Toc292559378"/>
      <w:bookmarkStart w:id="798" w:name="_Toc296347172"/>
      <w:bookmarkStart w:id="799" w:name="_Toc296944512"/>
      <w:bookmarkStart w:id="800" w:name="_Toc267251427"/>
      <w:bookmarkStart w:id="801" w:name="_Toc267251428"/>
      <w:r>
        <w:rPr>
          <w:rFonts w:hint="eastAsia" w:ascii="宋体" w:hAnsi="宋体" w:eastAsia="宋体" w:cs="宋体"/>
          <w:b/>
          <w:bCs/>
          <w:color w:val="auto"/>
          <w:kern w:val="44"/>
          <w:sz w:val="21"/>
          <w:szCs w:val="21"/>
          <w:highlight w:val="none"/>
          <w:lang w:val="en-US" w:eastAsia="zh-CN" w:bidi="ar-SA"/>
        </w:rPr>
        <w:t>. 试验与检验</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bookmarkEnd w:id="783"/>
    <w:bookmarkEnd w:id="784"/>
    <w:bookmarkEnd w:id="785"/>
    <w:bookmarkEnd w:id="786"/>
    <w:bookmarkEnd w:id="787"/>
    <w:bookmarkEnd w:id="788"/>
    <w:bookmarkEnd w:id="789"/>
    <w:p w14:paraId="1262186A">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802" w:name="_Toc522201766"/>
      <w:bookmarkStart w:id="803" w:name="_Toc497747215"/>
      <w:bookmarkStart w:id="804" w:name="_Toc418751833"/>
      <w:bookmarkStart w:id="805" w:name="_Toc373478384"/>
      <w:bookmarkStart w:id="806" w:name="_Toc418518383"/>
      <w:bookmarkStart w:id="807" w:name="_Toc418518147"/>
      <w:bookmarkStart w:id="808" w:name="_Toc403578971"/>
      <w:bookmarkStart w:id="809" w:name="_Toc418061348"/>
      <w:bookmarkStart w:id="810" w:name="_Toc389065303"/>
      <w:bookmarkStart w:id="811" w:name="_Toc373227737"/>
      <w:bookmarkStart w:id="812" w:name="_Toc418752279"/>
      <w:bookmarkStart w:id="813" w:name="_Toc256000216"/>
      <w:bookmarkStart w:id="814" w:name="_Toc497746818"/>
      <w:r>
        <w:rPr>
          <w:rFonts w:hint="eastAsia" w:ascii="宋体" w:hAnsi="宋体" w:eastAsia="宋体" w:cs="宋体"/>
          <w:b/>
          <w:bCs/>
          <w:color w:val="auto"/>
          <w:kern w:val="44"/>
          <w:sz w:val="21"/>
          <w:szCs w:val="21"/>
          <w:highlight w:val="none"/>
          <w:lang w:val="en-US" w:eastAsia="zh-CN" w:bidi="ar-SA"/>
        </w:rPr>
        <w:t>9</w:t>
      </w:r>
      <w:bookmarkStart w:id="815" w:name="_Toc297216193"/>
      <w:bookmarkStart w:id="816" w:name="_Toc312678022"/>
      <w:bookmarkStart w:id="817" w:name="_Toc300934983"/>
      <w:bookmarkStart w:id="818" w:name="_Toc312677496"/>
      <w:bookmarkStart w:id="819" w:name="_Toc297123534"/>
      <w:bookmarkStart w:id="820" w:name="_Toc303539140"/>
      <w:bookmarkStart w:id="821" w:name="_Toc304295560"/>
      <w:r>
        <w:rPr>
          <w:rFonts w:hint="eastAsia" w:ascii="宋体" w:hAnsi="宋体" w:eastAsia="宋体" w:cs="宋体"/>
          <w:b/>
          <w:bCs/>
          <w:color w:val="auto"/>
          <w:kern w:val="44"/>
          <w:sz w:val="21"/>
          <w:szCs w:val="21"/>
          <w:highlight w:val="none"/>
          <w:lang w:val="en-US" w:eastAsia="zh-CN" w:bidi="ar-SA"/>
        </w:rPr>
        <w:t>.1 试验设备与试验人员</w:t>
      </w:r>
      <w:bookmarkEnd w:id="802"/>
      <w:bookmarkEnd w:id="803"/>
      <w:bookmarkEnd w:id="804"/>
      <w:bookmarkEnd w:id="805"/>
      <w:bookmarkEnd w:id="806"/>
      <w:bookmarkEnd w:id="807"/>
      <w:bookmarkEnd w:id="808"/>
      <w:bookmarkEnd w:id="809"/>
      <w:bookmarkEnd w:id="810"/>
      <w:bookmarkEnd w:id="811"/>
      <w:bookmarkEnd w:id="812"/>
      <w:bookmarkEnd w:id="813"/>
      <w:bookmarkEnd w:id="814"/>
    </w:p>
    <w:bookmarkEnd w:id="815"/>
    <w:bookmarkEnd w:id="816"/>
    <w:bookmarkEnd w:id="817"/>
    <w:bookmarkEnd w:id="818"/>
    <w:bookmarkEnd w:id="819"/>
    <w:bookmarkEnd w:id="820"/>
    <w:bookmarkEnd w:id="821"/>
    <w:p w14:paraId="0A79C07F">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5218ED9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w:t>
      </w:r>
      <w:bookmarkStart w:id="822" w:name="_Toc303539141"/>
      <w:bookmarkStart w:id="823" w:name="_Toc304295561"/>
      <w:bookmarkStart w:id="824" w:name="_Toc297216194"/>
      <w:bookmarkStart w:id="825" w:name="_Toc312677497"/>
      <w:bookmarkStart w:id="826" w:name="_Toc297123535"/>
      <w:bookmarkStart w:id="827" w:name="_Toc300934984"/>
      <w:bookmarkStart w:id="828" w:name="_Toc312678023"/>
      <w:bookmarkStart w:id="829" w:name="_Toc318581174"/>
      <w:r>
        <w:rPr>
          <w:rFonts w:hint="eastAsia" w:ascii="宋体" w:hAnsi="宋体" w:eastAsia="宋体" w:cs="宋体"/>
          <w:color w:val="auto"/>
          <w:kern w:val="2"/>
          <w:sz w:val="21"/>
          <w:szCs w:val="21"/>
          <w:highlight w:val="none"/>
          <w:lang w:val="en-US" w:eastAsia="zh-CN" w:bidi="ar-SA"/>
        </w:rPr>
        <w:t>.1.2 试验设备</w:t>
      </w:r>
    </w:p>
    <w:bookmarkEnd w:id="822"/>
    <w:bookmarkEnd w:id="823"/>
    <w:bookmarkEnd w:id="824"/>
    <w:bookmarkEnd w:id="825"/>
    <w:bookmarkEnd w:id="826"/>
    <w:bookmarkEnd w:id="827"/>
    <w:bookmarkEnd w:id="828"/>
    <w:p w14:paraId="289AEA4C">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bookmarkStart w:id="830" w:name="_Toc304295562"/>
      <w:bookmarkStart w:id="831" w:name="_Toc312677498"/>
      <w:bookmarkStart w:id="832" w:name="_Toc297216195"/>
      <w:bookmarkStart w:id="833" w:name="_Toc303539142"/>
      <w:bookmarkStart w:id="834" w:name="_Toc312678024"/>
      <w:bookmarkStart w:id="835" w:name="_Toc300934985"/>
      <w:bookmarkStart w:id="836" w:name="_Toc297123536"/>
      <w:r>
        <w:rPr>
          <w:rFonts w:hint="eastAsia" w:ascii="宋体" w:hAnsi="宋体" w:eastAsia="宋体" w:cs="宋体"/>
          <w:color w:val="auto"/>
          <w:kern w:val="2"/>
          <w:sz w:val="21"/>
          <w:szCs w:val="21"/>
          <w:highlight w:val="none"/>
          <w:lang w:val="en-US" w:eastAsia="zh-CN" w:bidi="ar-SA"/>
        </w:rPr>
        <w:t>施工现场需要配置的试验场所：</w:t>
      </w:r>
      <w:r>
        <w:rPr>
          <w:rFonts w:hint="eastAsia" w:ascii="宋体" w:hAnsi="宋体" w:eastAsia="宋体" w:cs="宋体"/>
          <w:color w:val="auto"/>
          <w:kern w:val="2"/>
          <w:sz w:val="21"/>
          <w:szCs w:val="21"/>
          <w:highlight w:val="none"/>
          <w:u w:val="single"/>
          <w:lang w:val="en-US" w:eastAsia="zh-CN" w:bidi="ar-SA"/>
        </w:rPr>
        <w:t xml:space="preserve"> </w:t>
      </w:r>
      <w:r>
        <w:rPr>
          <w:rFonts w:ascii="宋体" w:hAnsi="宋体" w:eastAsia="宋体" w:cs="宋体"/>
          <w:color w:val="auto"/>
          <w:spacing w:val="-1"/>
          <w:kern w:val="2"/>
          <w:sz w:val="21"/>
          <w:szCs w:val="21"/>
          <w:u w:val="single" w:color="auto"/>
          <w:lang w:val="en-US" w:eastAsia="zh-CN" w:bidi="ar-SA"/>
        </w:rPr>
        <w:t>根据国家及地方有关规定和现场实际情</w:t>
      </w:r>
      <w:r>
        <w:rPr>
          <w:rFonts w:ascii="宋体" w:hAnsi="宋体" w:eastAsia="宋体" w:cs="宋体"/>
          <w:color w:val="auto"/>
          <w:kern w:val="2"/>
          <w:sz w:val="21"/>
          <w:szCs w:val="21"/>
          <w:u w:val="single" w:color="auto"/>
          <w:lang w:val="en-US" w:eastAsia="zh-CN" w:bidi="ar-SA"/>
        </w:rPr>
        <w:t>况配置</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xml:space="preserve">。 </w:t>
      </w:r>
    </w:p>
    <w:p w14:paraId="4793CFA3">
      <w:pPr>
        <w:widowControl w:val="0"/>
        <w:spacing w:line="38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施工现场需要配备的试验设备：</w:t>
      </w:r>
      <w:r>
        <w:rPr>
          <w:rFonts w:hint="eastAsia" w:ascii="宋体" w:hAnsi="宋体" w:eastAsia="宋体" w:cs="宋体"/>
          <w:color w:val="auto"/>
          <w:kern w:val="2"/>
          <w:sz w:val="21"/>
          <w:szCs w:val="21"/>
          <w:highlight w:val="none"/>
          <w:u w:val="single"/>
          <w:lang w:val="en-US" w:eastAsia="zh-CN" w:bidi="ar-SA"/>
        </w:rPr>
        <w:t xml:space="preserve"> </w:t>
      </w:r>
      <w:r>
        <w:rPr>
          <w:rFonts w:ascii="宋体" w:hAnsi="宋体" w:eastAsia="宋体" w:cs="宋体"/>
          <w:color w:val="auto"/>
          <w:spacing w:val="-1"/>
          <w:kern w:val="2"/>
          <w:sz w:val="21"/>
          <w:szCs w:val="21"/>
          <w:u w:val="single" w:color="auto"/>
          <w:lang w:val="en-US" w:eastAsia="zh-CN" w:bidi="ar-SA"/>
        </w:rPr>
        <w:t>根据国家及地方有关规定和现场实际情</w:t>
      </w:r>
      <w:r>
        <w:rPr>
          <w:rFonts w:ascii="宋体" w:hAnsi="宋体" w:eastAsia="宋体" w:cs="宋体"/>
          <w:color w:val="auto"/>
          <w:kern w:val="2"/>
          <w:sz w:val="21"/>
          <w:szCs w:val="21"/>
          <w:u w:val="single" w:color="auto"/>
          <w:lang w:val="en-US" w:eastAsia="zh-CN" w:bidi="ar-SA"/>
        </w:rPr>
        <w:t>况配置</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75791EF5">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施工现场需要具备的其他试验条件：</w:t>
      </w:r>
      <w:r>
        <w:rPr>
          <w:rFonts w:ascii="宋体" w:hAnsi="宋体" w:eastAsia="宋体" w:cs="宋体"/>
          <w:color w:val="auto"/>
          <w:spacing w:val="-1"/>
          <w:kern w:val="2"/>
          <w:sz w:val="21"/>
          <w:szCs w:val="21"/>
          <w:u w:val="single" w:color="auto"/>
          <w:lang w:val="en-US" w:eastAsia="zh-CN" w:bidi="ar-SA"/>
        </w:rPr>
        <w:t>根据国家及地方有关规定和现场实际情</w:t>
      </w:r>
      <w:r>
        <w:rPr>
          <w:rFonts w:ascii="宋体" w:hAnsi="宋体" w:eastAsia="宋体" w:cs="宋体"/>
          <w:color w:val="auto"/>
          <w:kern w:val="2"/>
          <w:sz w:val="21"/>
          <w:szCs w:val="21"/>
          <w:u w:val="single" w:color="auto"/>
          <w:lang w:val="en-US" w:eastAsia="zh-CN" w:bidi="ar-SA"/>
        </w:rPr>
        <w:t>况配置</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22E204E5">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9.1.3 承包人应向监理人提交试验人员的名单及其岗位、资格等证明资料，试验人员必须能够熟练进行相应的检测试验，承包人对试验人员的试验程序和试验结果的正确性负责。</w:t>
      </w:r>
    </w:p>
    <w:p w14:paraId="1F1E513F">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837" w:name="_Toc351203564"/>
      <w:r>
        <w:rPr>
          <w:rFonts w:hint="eastAsia" w:ascii="宋体" w:hAnsi="宋体" w:eastAsia="宋体" w:cs="宋体"/>
          <w:b/>
          <w:bCs/>
          <w:color w:val="auto"/>
          <w:kern w:val="44"/>
          <w:sz w:val="21"/>
          <w:szCs w:val="21"/>
          <w:highlight w:val="none"/>
          <w:lang w:val="en-US" w:eastAsia="zh-CN" w:bidi="ar-SA"/>
        </w:rPr>
        <w:t>9</w:t>
      </w:r>
      <w:bookmarkStart w:id="838" w:name="_Toc337558784"/>
      <w:r>
        <w:rPr>
          <w:rFonts w:hint="eastAsia" w:ascii="宋体" w:hAnsi="宋体" w:eastAsia="宋体" w:cs="宋体"/>
          <w:b/>
          <w:bCs/>
          <w:color w:val="auto"/>
          <w:kern w:val="44"/>
          <w:sz w:val="21"/>
          <w:szCs w:val="21"/>
          <w:highlight w:val="none"/>
          <w:lang w:val="en-US" w:eastAsia="zh-CN" w:bidi="ar-SA"/>
        </w:rPr>
        <w:t>.2取样</w:t>
      </w:r>
      <w:bookmarkEnd w:id="837"/>
    </w:p>
    <w:bookmarkEnd w:id="838"/>
    <w:p w14:paraId="3ED39632">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试验属于自检性质的，承包人可以单独取样。试验属于监理人抽检性质的，可由监理人取样，也可由承包人的试验人员在监理人的监督下取样。</w:t>
      </w:r>
    </w:p>
    <w:p w14:paraId="3E448FA1">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839" w:name="_Toc351203565"/>
      <w:r>
        <w:rPr>
          <w:rFonts w:hint="eastAsia" w:ascii="宋体" w:hAnsi="宋体" w:eastAsia="宋体" w:cs="宋体"/>
          <w:b/>
          <w:bCs/>
          <w:color w:val="auto"/>
          <w:kern w:val="44"/>
          <w:sz w:val="21"/>
          <w:szCs w:val="21"/>
          <w:highlight w:val="none"/>
          <w:lang w:val="en-US" w:eastAsia="zh-CN" w:bidi="ar-SA"/>
        </w:rPr>
        <w:t>9</w:t>
      </w:r>
      <w:bookmarkStart w:id="840" w:name="_Toc337558785"/>
      <w:r>
        <w:rPr>
          <w:rFonts w:hint="eastAsia" w:ascii="宋体" w:hAnsi="宋体" w:eastAsia="宋体" w:cs="宋体"/>
          <w:b/>
          <w:bCs/>
          <w:color w:val="auto"/>
          <w:kern w:val="44"/>
          <w:sz w:val="21"/>
          <w:szCs w:val="21"/>
          <w:highlight w:val="none"/>
          <w:lang w:val="en-US" w:eastAsia="zh-CN" w:bidi="ar-SA"/>
        </w:rPr>
        <w:t>.3材料、工程设备和工程的试验和检验</w:t>
      </w:r>
      <w:bookmarkEnd w:id="839"/>
    </w:p>
    <w:bookmarkEnd w:id="840"/>
    <w:p w14:paraId="2DD65916">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1EFDF718">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D16DAB4">
      <w:pPr>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780ED5BA">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841" w:name="_Toc497746819"/>
      <w:bookmarkStart w:id="842" w:name="_Toc418518384"/>
      <w:bookmarkStart w:id="843" w:name="_Toc389065304"/>
      <w:bookmarkStart w:id="844" w:name="_Toc256000217"/>
      <w:bookmarkStart w:id="845" w:name="_Toc373478385"/>
      <w:bookmarkStart w:id="846" w:name="_Toc418518148"/>
      <w:bookmarkStart w:id="847" w:name="_Toc418752280"/>
      <w:bookmarkStart w:id="848" w:name="_Toc403578972"/>
      <w:bookmarkStart w:id="849" w:name="_Toc418061349"/>
      <w:bookmarkStart w:id="850" w:name="_Toc522201767"/>
      <w:bookmarkStart w:id="851" w:name="_Toc418751834"/>
      <w:bookmarkStart w:id="852" w:name="_Toc373227738"/>
      <w:bookmarkStart w:id="853" w:name="_Toc497747216"/>
      <w:r>
        <w:rPr>
          <w:rFonts w:hint="eastAsia" w:ascii="宋体" w:hAnsi="宋体" w:eastAsia="宋体" w:cs="宋体"/>
          <w:b/>
          <w:bCs/>
          <w:color w:val="auto"/>
          <w:kern w:val="44"/>
          <w:sz w:val="21"/>
          <w:szCs w:val="21"/>
          <w:highlight w:val="none"/>
          <w:lang w:val="en-US" w:eastAsia="zh-CN" w:bidi="ar-SA"/>
        </w:rPr>
        <w:t>9.4 现场工艺试验</w:t>
      </w:r>
      <w:bookmarkEnd w:id="841"/>
      <w:bookmarkEnd w:id="842"/>
      <w:bookmarkEnd w:id="843"/>
      <w:bookmarkEnd w:id="844"/>
      <w:bookmarkEnd w:id="845"/>
      <w:bookmarkEnd w:id="846"/>
      <w:bookmarkEnd w:id="847"/>
      <w:bookmarkEnd w:id="848"/>
      <w:bookmarkEnd w:id="849"/>
      <w:bookmarkEnd w:id="850"/>
      <w:bookmarkEnd w:id="851"/>
      <w:bookmarkEnd w:id="852"/>
      <w:bookmarkEnd w:id="853"/>
      <w:r>
        <w:rPr>
          <w:rFonts w:hint="eastAsia" w:ascii="宋体" w:hAnsi="宋体" w:eastAsia="宋体" w:cs="宋体"/>
          <w:b/>
          <w:bCs/>
          <w:color w:val="auto"/>
          <w:kern w:val="44"/>
          <w:sz w:val="21"/>
          <w:szCs w:val="21"/>
          <w:highlight w:val="none"/>
          <w:lang w:val="en-US" w:eastAsia="zh-CN" w:bidi="ar-SA"/>
        </w:rPr>
        <w:t xml:space="preserve"> </w:t>
      </w:r>
    </w:p>
    <w:p w14:paraId="62AF6032">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现场工艺试验的有关约定：</w:t>
      </w:r>
      <w:r>
        <w:rPr>
          <w:rFonts w:hint="eastAsia" w:ascii="宋体" w:hAnsi="宋体" w:eastAsia="宋体" w:cs="宋体"/>
          <w:color w:val="auto"/>
          <w:kern w:val="2"/>
          <w:sz w:val="21"/>
          <w:szCs w:val="21"/>
          <w:highlight w:val="none"/>
          <w:u w:val="single"/>
          <w:lang w:val="en-US" w:eastAsia="zh-CN" w:bidi="ar-SA"/>
        </w:rPr>
        <w:t>按通用条款执行</w:t>
      </w:r>
      <w:r>
        <w:rPr>
          <w:rFonts w:hint="eastAsia" w:ascii="宋体" w:hAnsi="宋体" w:eastAsia="宋体" w:cs="宋体"/>
          <w:color w:val="auto"/>
          <w:kern w:val="2"/>
          <w:sz w:val="21"/>
          <w:szCs w:val="21"/>
          <w:highlight w:val="none"/>
          <w:lang w:val="en-US" w:eastAsia="zh-CN" w:bidi="ar-SA"/>
        </w:rPr>
        <w:t>。</w:t>
      </w:r>
      <w:bookmarkStart w:id="854" w:name="_Toc406420990"/>
      <w:bookmarkStart w:id="855" w:name="_Toc406522259"/>
      <w:bookmarkStart w:id="856" w:name="_Toc395382541"/>
      <w:bookmarkStart w:id="857" w:name="OLE_LINK1"/>
    </w:p>
    <w:p w14:paraId="56F26DC5">
      <w:pPr>
        <w:widowControl w:val="0"/>
        <w:spacing w:line="380" w:lineRule="exact"/>
        <w:ind w:firstLine="422" w:firstLineChars="200"/>
        <w:jc w:val="left"/>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9.5 检验费用</w:t>
      </w:r>
      <w:bookmarkEnd w:id="854"/>
      <w:bookmarkEnd w:id="855"/>
      <w:bookmarkEnd w:id="856"/>
    </w:p>
    <w:p w14:paraId="0B6E5359">
      <w:pPr>
        <w:widowControl w:val="0"/>
        <w:spacing w:line="380" w:lineRule="exact"/>
        <w:ind w:firstLine="411" w:firstLineChars="196"/>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根据《建设工程质量检测管理办法》（建设部令第141号）以及</w:t>
      </w:r>
      <w:r>
        <w:rPr>
          <w:rFonts w:hint="eastAsia" w:ascii="宋体" w:hAnsi="宋体" w:eastAsia="宋体" w:cs="宋体"/>
          <w:bCs/>
          <w:color w:val="auto"/>
          <w:kern w:val="2"/>
          <w:sz w:val="21"/>
          <w:szCs w:val="21"/>
          <w:highlight w:val="none"/>
          <w:lang w:val="en-US" w:eastAsia="zh-CN" w:bidi="ar-SA"/>
        </w:rPr>
        <w:t>《广西壮族自治区建设工程质量检测管理规定》（桂建管〔2013〕11号）</w:t>
      </w:r>
      <w:r>
        <w:rPr>
          <w:rFonts w:hint="eastAsia" w:ascii="宋体" w:hAnsi="宋体" w:eastAsia="宋体" w:cs="宋体"/>
          <w:color w:val="auto"/>
          <w:kern w:val="2"/>
          <w:sz w:val="21"/>
          <w:szCs w:val="21"/>
          <w:highlight w:val="none"/>
          <w:lang w:val="en-US" w:eastAsia="zh-CN" w:bidi="ar-SA"/>
        </w:rPr>
        <w:t>规定，工程质量检测业务由发包人委托有相应资质的检测机构检测。费用从发包人的项目建设经费中支出并直接支付给检测机构，不计入合同价款内。</w:t>
      </w:r>
      <w:bookmarkEnd w:id="857"/>
    </w:p>
    <w:bookmarkEnd w:id="829"/>
    <w:bookmarkEnd w:id="830"/>
    <w:bookmarkEnd w:id="831"/>
    <w:bookmarkEnd w:id="832"/>
    <w:bookmarkEnd w:id="833"/>
    <w:bookmarkEnd w:id="834"/>
    <w:bookmarkEnd w:id="835"/>
    <w:bookmarkEnd w:id="836"/>
    <w:p w14:paraId="40483C7E">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858" w:name="_Toc351203642"/>
      <w:bookmarkStart w:id="859" w:name="_Toc418518150"/>
      <w:bookmarkStart w:id="860" w:name="_Toc418752282"/>
      <w:bookmarkStart w:id="861" w:name="_Toc389065305"/>
      <w:bookmarkStart w:id="862" w:name="_Toc418518386"/>
      <w:bookmarkStart w:id="863" w:name="_Toc373478386"/>
      <w:bookmarkStart w:id="864" w:name="_Toc256000218"/>
      <w:bookmarkStart w:id="865" w:name="_Toc373227739"/>
      <w:bookmarkStart w:id="866" w:name="_Toc418751836"/>
      <w:bookmarkStart w:id="867" w:name="_Toc403578974"/>
      <w:bookmarkStart w:id="868" w:name="_Toc522201768"/>
      <w:bookmarkStart w:id="869" w:name="_Toc418061351"/>
      <w:bookmarkStart w:id="870" w:name="_Toc497746821"/>
      <w:bookmarkStart w:id="871" w:name="_Toc497747218"/>
      <w:r>
        <w:rPr>
          <w:rFonts w:hint="eastAsia" w:ascii="宋体" w:hAnsi="宋体" w:eastAsia="宋体" w:cs="宋体"/>
          <w:b/>
          <w:bCs/>
          <w:color w:val="auto"/>
          <w:kern w:val="44"/>
          <w:sz w:val="21"/>
          <w:szCs w:val="21"/>
          <w:highlight w:val="none"/>
          <w:lang w:val="en-US" w:eastAsia="zh-CN" w:bidi="ar-SA"/>
        </w:rPr>
        <w:t>1</w:t>
      </w:r>
      <w:bookmarkEnd w:id="790"/>
      <w:bookmarkEnd w:id="791"/>
      <w:bookmarkEnd w:id="792"/>
      <w:bookmarkEnd w:id="793"/>
      <w:bookmarkEnd w:id="794"/>
      <w:bookmarkEnd w:id="795"/>
      <w:bookmarkEnd w:id="796"/>
      <w:bookmarkEnd w:id="797"/>
      <w:bookmarkEnd w:id="798"/>
      <w:bookmarkEnd w:id="799"/>
      <w:bookmarkEnd w:id="800"/>
      <w:bookmarkEnd w:id="801"/>
      <w:bookmarkStart w:id="872" w:name="_Toc297120493"/>
      <w:bookmarkStart w:id="873" w:name="_Toc292559398"/>
      <w:bookmarkStart w:id="874" w:name="_Toc296944532"/>
      <w:bookmarkStart w:id="875" w:name="_Toc296891021"/>
      <w:bookmarkStart w:id="876" w:name="_Toc296347192"/>
      <w:bookmarkStart w:id="877" w:name="_Toc296346694"/>
      <w:bookmarkStart w:id="878" w:name="_Toc296891233"/>
      <w:bookmarkStart w:id="879" w:name="_Toc292559903"/>
      <w:bookmarkStart w:id="880" w:name="_Toc297048379"/>
      <w:bookmarkStart w:id="881" w:name="_Toc304295566"/>
      <w:bookmarkStart w:id="882" w:name="_Toc296503193"/>
      <w:bookmarkStart w:id="883" w:name="_Toc303539146"/>
      <w:bookmarkStart w:id="884" w:name="_Toc297216199"/>
      <w:bookmarkStart w:id="885" w:name="_Toc300934989"/>
      <w:bookmarkStart w:id="886" w:name="_Toc297123540"/>
      <w:bookmarkStart w:id="887" w:name="_Toc312678025"/>
      <w:bookmarkStart w:id="888" w:name="_Toc312677499"/>
      <w:bookmarkStart w:id="889" w:name="_Toc267251439"/>
      <w:bookmarkStart w:id="890" w:name="_Toc267251435"/>
      <w:bookmarkStart w:id="891" w:name="_Toc267251433"/>
      <w:bookmarkStart w:id="892" w:name="_Toc267251440"/>
      <w:bookmarkStart w:id="893" w:name="_Toc267251437"/>
      <w:bookmarkStart w:id="894" w:name="_Toc267251441"/>
      <w:bookmarkStart w:id="895" w:name="_Toc267251442"/>
      <w:r>
        <w:rPr>
          <w:rFonts w:hint="eastAsia" w:ascii="宋体" w:hAnsi="宋体" w:eastAsia="宋体" w:cs="宋体"/>
          <w:b/>
          <w:bCs/>
          <w:color w:val="auto"/>
          <w:kern w:val="44"/>
          <w:sz w:val="21"/>
          <w:szCs w:val="21"/>
          <w:highlight w:val="none"/>
          <w:lang w:val="en-US" w:eastAsia="zh-CN" w:bidi="ar-SA"/>
        </w:rPr>
        <w:t>0. 变更</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bookmarkEnd w:id="887"/>
    <w:bookmarkEnd w:id="888"/>
    <w:p w14:paraId="1A3528BC">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896" w:name="_Toc373478387"/>
      <w:bookmarkStart w:id="897" w:name="_Toc256000219"/>
      <w:bookmarkStart w:id="898" w:name="_Toc497746822"/>
      <w:bookmarkStart w:id="899" w:name="_Toc418518387"/>
      <w:bookmarkStart w:id="900" w:name="_Toc403578975"/>
      <w:bookmarkStart w:id="901" w:name="_Toc522201769"/>
      <w:bookmarkStart w:id="902" w:name="_Toc373227740"/>
      <w:bookmarkStart w:id="903" w:name="_Toc418518151"/>
      <w:bookmarkStart w:id="904" w:name="_Toc418751837"/>
      <w:bookmarkStart w:id="905" w:name="_Toc418752283"/>
      <w:bookmarkStart w:id="906" w:name="_Toc418061352"/>
      <w:bookmarkStart w:id="907" w:name="_Toc497747219"/>
      <w:bookmarkStart w:id="908" w:name="_Toc389065306"/>
      <w:r>
        <w:rPr>
          <w:rFonts w:hint="eastAsia" w:ascii="宋体" w:hAnsi="宋体" w:eastAsia="宋体" w:cs="宋体"/>
          <w:b/>
          <w:bCs/>
          <w:color w:val="auto"/>
          <w:kern w:val="44"/>
          <w:sz w:val="21"/>
          <w:szCs w:val="21"/>
          <w:highlight w:val="none"/>
          <w:lang w:val="en-US" w:eastAsia="zh-CN" w:bidi="ar-SA"/>
        </w:rPr>
        <w:t>1</w:t>
      </w:r>
      <w:bookmarkStart w:id="909" w:name="_Toc304295567"/>
      <w:bookmarkStart w:id="910" w:name="_Toc303539147"/>
      <w:bookmarkStart w:id="911" w:name="_Toc300934990"/>
      <w:bookmarkStart w:id="912" w:name="_Toc296503194"/>
      <w:bookmarkStart w:id="913" w:name="_Toc297123541"/>
      <w:bookmarkStart w:id="914" w:name="_Toc292559399"/>
      <w:bookmarkStart w:id="915" w:name="_Toc292559904"/>
      <w:bookmarkStart w:id="916" w:name="_Toc296346695"/>
      <w:bookmarkStart w:id="917" w:name="_Toc297120494"/>
      <w:bookmarkStart w:id="918" w:name="_Toc296891022"/>
      <w:bookmarkStart w:id="919" w:name="_Toc312678026"/>
      <w:bookmarkStart w:id="920" w:name="_Toc297048380"/>
      <w:bookmarkStart w:id="921" w:name="_Toc296944533"/>
      <w:bookmarkStart w:id="922" w:name="_Toc297216200"/>
      <w:bookmarkStart w:id="923" w:name="_Toc296347193"/>
      <w:bookmarkStart w:id="924" w:name="_Toc312677500"/>
      <w:bookmarkStart w:id="925" w:name="_Toc296891234"/>
      <w:r>
        <w:rPr>
          <w:rFonts w:hint="eastAsia" w:ascii="宋体" w:hAnsi="宋体" w:eastAsia="宋体" w:cs="宋体"/>
          <w:b/>
          <w:bCs/>
          <w:color w:val="auto"/>
          <w:kern w:val="44"/>
          <w:sz w:val="21"/>
          <w:szCs w:val="21"/>
          <w:highlight w:val="none"/>
          <w:lang w:val="en-US" w:eastAsia="zh-CN" w:bidi="ar-SA"/>
        </w:rPr>
        <w:t>0.1 变更的范围</w:t>
      </w:r>
      <w:bookmarkEnd w:id="896"/>
      <w:bookmarkEnd w:id="897"/>
      <w:bookmarkEnd w:id="898"/>
      <w:bookmarkEnd w:id="899"/>
      <w:bookmarkEnd w:id="900"/>
      <w:bookmarkEnd w:id="901"/>
      <w:bookmarkEnd w:id="902"/>
      <w:bookmarkEnd w:id="903"/>
      <w:bookmarkEnd w:id="904"/>
      <w:bookmarkEnd w:id="905"/>
      <w:bookmarkEnd w:id="906"/>
      <w:bookmarkEnd w:id="907"/>
      <w:bookmarkEnd w:id="908"/>
    </w:p>
    <w:p w14:paraId="44B6560E">
      <w:pPr>
        <w:widowControl w:val="0"/>
        <w:spacing w:line="380" w:lineRule="exact"/>
        <w:ind w:firstLine="411" w:firstLineChars="196"/>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关于变更的范围的约定：</w:t>
      </w:r>
      <w:r>
        <w:rPr>
          <w:rFonts w:hint="eastAsia" w:ascii="宋体" w:hAnsi="宋体" w:eastAsia="宋体" w:cs="宋体"/>
          <w:color w:val="auto"/>
          <w:kern w:val="2"/>
          <w:sz w:val="21"/>
          <w:szCs w:val="21"/>
          <w:highlight w:val="none"/>
          <w:u w:val="single"/>
          <w:lang w:val="en-US" w:eastAsia="zh-CN" w:bidi="ar-SA"/>
        </w:rPr>
        <w:t>施工期间因不可预见因素或发包人要求所发生的工程量增减（由</w:t>
      </w:r>
      <w:r>
        <w:rPr>
          <w:rFonts w:ascii="宋体" w:hAnsi="宋体" w:eastAsia="宋体" w:cs="宋体"/>
          <w:color w:val="auto"/>
          <w:spacing w:val="-4"/>
          <w:kern w:val="2"/>
          <w:sz w:val="21"/>
          <w:szCs w:val="21"/>
          <w:u w:val="single" w:color="auto"/>
          <w:lang w:val="en-US" w:eastAsia="zh-CN" w:bidi="ar-SA"/>
        </w:rPr>
        <w:t>缺项、漏项、设计变更、签证等</w:t>
      </w:r>
      <w:r>
        <w:rPr>
          <w:rFonts w:ascii="宋体" w:hAnsi="宋体" w:eastAsia="宋体" w:cs="宋体"/>
          <w:color w:val="auto"/>
          <w:spacing w:val="-3"/>
          <w:kern w:val="2"/>
          <w:sz w:val="21"/>
          <w:szCs w:val="21"/>
          <w:u w:val="single" w:color="auto"/>
          <w:lang w:val="en-US" w:eastAsia="zh-CN" w:bidi="ar-SA"/>
        </w:rPr>
        <w:t>产</w:t>
      </w:r>
      <w:r>
        <w:rPr>
          <w:rFonts w:ascii="宋体" w:hAnsi="宋体" w:eastAsia="宋体" w:cs="宋体"/>
          <w:color w:val="auto"/>
          <w:spacing w:val="-2"/>
          <w:kern w:val="2"/>
          <w:sz w:val="21"/>
          <w:szCs w:val="21"/>
          <w:u w:val="single" w:color="auto"/>
          <w:lang w:val="en-US" w:eastAsia="zh-CN" w:bidi="ar-SA"/>
        </w:rPr>
        <w:t>生</w:t>
      </w:r>
      <w:r>
        <w:rPr>
          <w:rFonts w:hint="eastAsia" w:ascii="宋体" w:hAnsi="宋体" w:eastAsia="宋体" w:cs="宋体"/>
          <w:color w:val="auto"/>
          <w:kern w:val="2"/>
          <w:sz w:val="21"/>
          <w:szCs w:val="21"/>
          <w:highlight w:val="none"/>
          <w:u w:val="single"/>
          <w:lang w:val="en-US" w:eastAsia="zh-CN" w:bidi="ar-SA"/>
        </w:rPr>
        <w:t>），</w:t>
      </w:r>
      <w:r>
        <w:rPr>
          <w:rFonts w:ascii="宋体" w:hAnsi="宋体" w:eastAsia="宋体" w:cs="宋体"/>
          <w:color w:val="auto"/>
          <w:spacing w:val="-2"/>
          <w:kern w:val="2"/>
          <w:sz w:val="21"/>
          <w:szCs w:val="21"/>
          <w:u w:val="single" w:color="auto"/>
          <w:lang w:val="en-US" w:eastAsia="zh-CN" w:bidi="ar-SA"/>
        </w:rPr>
        <w:t>执行通用合同条款 10.1 款并经发包人、监理单位、设</w:t>
      </w:r>
      <w:r>
        <w:rPr>
          <w:rFonts w:ascii="宋体" w:hAnsi="宋体" w:eastAsia="宋体" w:cs="宋体"/>
          <w:color w:val="auto"/>
          <w:spacing w:val="-6"/>
          <w:kern w:val="2"/>
          <w:sz w:val="21"/>
          <w:szCs w:val="21"/>
          <w:u w:val="single" w:color="auto"/>
          <w:lang w:val="en-US" w:eastAsia="zh-CN" w:bidi="ar-SA"/>
        </w:rPr>
        <w:t>计单位等有关单</w:t>
      </w:r>
      <w:r>
        <w:rPr>
          <w:rFonts w:ascii="宋体" w:hAnsi="宋体" w:eastAsia="宋体" w:cs="宋体"/>
          <w:color w:val="auto"/>
          <w:spacing w:val="-5"/>
          <w:kern w:val="2"/>
          <w:sz w:val="21"/>
          <w:szCs w:val="21"/>
          <w:u w:val="single" w:color="auto"/>
          <w:lang w:val="en-US" w:eastAsia="zh-CN" w:bidi="ar-SA"/>
        </w:rPr>
        <w:t>位</w:t>
      </w:r>
      <w:r>
        <w:rPr>
          <w:rFonts w:ascii="宋体" w:hAnsi="宋体" w:eastAsia="宋体" w:cs="宋体"/>
          <w:color w:val="auto"/>
          <w:spacing w:val="-3"/>
          <w:kern w:val="2"/>
          <w:sz w:val="21"/>
          <w:szCs w:val="21"/>
          <w:u w:val="single" w:color="auto"/>
          <w:lang w:val="en-US" w:eastAsia="zh-CN" w:bidi="ar-SA"/>
        </w:rPr>
        <w:t>签字确认后，方可作为工程结算依据，工程变更综合单价按专用条款第 10.4</w:t>
      </w:r>
      <w:r>
        <w:rPr>
          <w:rFonts w:ascii="宋体" w:hAnsi="宋体" w:eastAsia="宋体" w:cs="宋体"/>
          <w:color w:val="auto"/>
          <w:spacing w:val="-1"/>
          <w:kern w:val="2"/>
          <w:sz w:val="21"/>
          <w:szCs w:val="21"/>
          <w:u w:val="single" w:color="auto"/>
          <w:lang w:val="en-US" w:eastAsia="zh-CN" w:bidi="ar-SA"/>
        </w:rPr>
        <w:t>点规定执行</w:t>
      </w:r>
      <w:r>
        <w:rPr>
          <w:rFonts w:hint="eastAsia" w:ascii="宋体" w:hAnsi="宋体" w:eastAsia="宋体" w:cs="宋体"/>
          <w:color w:val="auto"/>
          <w:kern w:val="2"/>
          <w:sz w:val="21"/>
          <w:szCs w:val="21"/>
          <w:highlight w:val="none"/>
          <w:lang w:val="en-US" w:eastAsia="zh-CN" w:bidi="ar-SA"/>
        </w:rPr>
        <w:t>。</w:t>
      </w:r>
      <w:bookmarkStart w:id="926" w:name="_Toc395382544"/>
      <w:bookmarkStart w:id="927" w:name="_Toc389065307"/>
      <w:bookmarkStart w:id="928" w:name="_Toc373478388"/>
      <w:bookmarkStart w:id="929" w:name="_Toc406522262"/>
      <w:bookmarkStart w:id="930" w:name="_Toc373227741"/>
    </w:p>
    <w:p w14:paraId="63687F61">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931" w:name="_Toc351203569"/>
      <w:r>
        <w:rPr>
          <w:rFonts w:hint="eastAsia" w:ascii="宋体" w:hAnsi="宋体" w:eastAsia="宋体" w:cs="宋体"/>
          <w:b/>
          <w:bCs/>
          <w:color w:val="auto"/>
          <w:kern w:val="44"/>
          <w:sz w:val="21"/>
          <w:szCs w:val="21"/>
          <w:highlight w:val="none"/>
          <w:lang w:val="en-US" w:eastAsia="zh-CN" w:bidi="ar-SA"/>
        </w:rPr>
        <w:t>1</w:t>
      </w:r>
      <w:bookmarkStart w:id="932" w:name="_Toc296503085"/>
      <w:bookmarkStart w:id="933" w:name="_Toc337558789"/>
      <w:bookmarkStart w:id="934" w:name="_Toc296346586"/>
      <w:r>
        <w:rPr>
          <w:rFonts w:hint="eastAsia" w:ascii="宋体" w:hAnsi="宋体" w:eastAsia="宋体" w:cs="宋体"/>
          <w:b/>
          <w:bCs/>
          <w:color w:val="auto"/>
          <w:kern w:val="44"/>
          <w:sz w:val="21"/>
          <w:szCs w:val="21"/>
          <w:highlight w:val="none"/>
          <w:lang w:val="en-US" w:eastAsia="zh-CN" w:bidi="ar-SA"/>
        </w:rPr>
        <w:t>0.2变更权</w:t>
      </w:r>
      <w:bookmarkEnd w:id="931"/>
    </w:p>
    <w:bookmarkEnd w:id="932"/>
    <w:bookmarkEnd w:id="933"/>
    <w:bookmarkEnd w:id="934"/>
    <w:p w14:paraId="5805E57A">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2A7B4BE2">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涉及设计变更的，应由设计人提供变更后的图纸和说明。如变更超过原设计标准或批准的建设规模时，发包人应及时办理规划、设计变更等审批手续。</w:t>
      </w:r>
    </w:p>
    <w:p w14:paraId="724D6529">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935" w:name="_Toc256000220"/>
      <w:r>
        <w:rPr>
          <w:rFonts w:hint="eastAsia" w:ascii="宋体" w:hAnsi="宋体" w:eastAsia="宋体" w:cs="宋体"/>
          <w:b/>
          <w:bCs/>
          <w:color w:val="auto"/>
          <w:kern w:val="44"/>
          <w:sz w:val="21"/>
          <w:szCs w:val="21"/>
          <w:highlight w:val="none"/>
          <w:lang w:val="en-US" w:eastAsia="zh-CN" w:bidi="ar-SA"/>
        </w:rPr>
        <w:t>10.3 变更程序</w:t>
      </w:r>
      <w:bookmarkEnd w:id="926"/>
      <w:bookmarkEnd w:id="927"/>
      <w:bookmarkEnd w:id="928"/>
      <w:bookmarkEnd w:id="929"/>
      <w:bookmarkEnd w:id="930"/>
      <w:bookmarkEnd w:id="935"/>
    </w:p>
    <w:p w14:paraId="69C27367">
      <w:pPr>
        <w:widowControl w:val="0"/>
        <w:spacing w:line="380" w:lineRule="exact"/>
        <w:ind w:firstLine="411" w:firstLineChars="196"/>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10.3.1 国有投资项目：</w:t>
      </w:r>
    </w:p>
    <w:p w14:paraId="3706AC76">
      <w:pPr>
        <w:widowControl w:val="0"/>
        <w:spacing w:line="380" w:lineRule="exact"/>
        <w:ind w:firstLine="411" w:firstLineChars="196"/>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⑴设计变更和工程签证，按各市政府或相关部门的规定办理。属不可抗力（自然灾害、突发事件等）造成变更的，按特事特办原则予以办理。</w:t>
      </w:r>
    </w:p>
    <w:p w14:paraId="6D0B41EF">
      <w:pPr>
        <w:widowControl w:val="0"/>
        <w:spacing w:line="380" w:lineRule="exact"/>
        <w:ind w:firstLine="411" w:firstLineChars="196"/>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⑵发包人在实施项目过程中，若发生单价变动，由发包人、监理单位、承包人及其他相关单位共同商定并签字确认。</w:t>
      </w:r>
    </w:p>
    <w:p w14:paraId="4859E343">
      <w:pPr>
        <w:widowControl w:val="0"/>
        <w:spacing w:line="380" w:lineRule="exact"/>
        <w:ind w:firstLine="411" w:firstLineChars="196"/>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⑶ 当合同规定的合同价款调整情况发生后，承包人未在规定时间内通知发包人，或者未在规定时间内提出调整报告，发包人可以根据有关资料，决定是否调整和调整的金额，并书面通知承包人。</w:t>
      </w:r>
    </w:p>
    <w:p w14:paraId="79CA1E3C">
      <w:pPr>
        <w:widowControl w:val="0"/>
        <w:spacing w:line="380" w:lineRule="exact"/>
        <w:ind w:firstLine="411" w:firstLineChars="196"/>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10.3.2 非国有投资项目： 同通用条款。</w:t>
      </w:r>
    </w:p>
    <w:p w14:paraId="26270163">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936" w:name="_Toc418061354"/>
      <w:bookmarkStart w:id="937" w:name="_Toc256000221"/>
      <w:bookmarkStart w:id="938" w:name="_Toc497747221"/>
      <w:bookmarkStart w:id="939" w:name="_Toc418518389"/>
      <w:bookmarkStart w:id="940" w:name="_Toc522201770"/>
      <w:bookmarkStart w:id="941" w:name="_Toc418518153"/>
      <w:bookmarkStart w:id="942" w:name="_Toc403578977"/>
      <w:bookmarkStart w:id="943" w:name="_Toc418752285"/>
      <w:bookmarkStart w:id="944" w:name="_Toc497746824"/>
      <w:bookmarkStart w:id="945" w:name="_Toc389065308"/>
      <w:bookmarkStart w:id="946" w:name="_Toc373227742"/>
      <w:bookmarkStart w:id="947" w:name="_Toc373478389"/>
      <w:bookmarkStart w:id="948" w:name="_Toc418751839"/>
      <w:r>
        <w:rPr>
          <w:rFonts w:hint="eastAsia" w:ascii="宋体" w:hAnsi="宋体" w:eastAsia="宋体" w:cs="宋体"/>
          <w:b/>
          <w:bCs/>
          <w:color w:val="auto"/>
          <w:kern w:val="44"/>
          <w:sz w:val="21"/>
          <w:szCs w:val="21"/>
          <w:highlight w:val="none"/>
          <w:lang w:val="en-US" w:eastAsia="zh-CN" w:bidi="ar-SA"/>
        </w:rPr>
        <w:t>10.4 变更估价</w:t>
      </w:r>
      <w:bookmarkEnd w:id="936"/>
      <w:bookmarkEnd w:id="937"/>
      <w:bookmarkEnd w:id="938"/>
      <w:bookmarkEnd w:id="939"/>
      <w:bookmarkEnd w:id="940"/>
      <w:bookmarkEnd w:id="941"/>
      <w:bookmarkEnd w:id="942"/>
      <w:bookmarkEnd w:id="943"/>
      <w:bookmarkEnd w:id="944"/>
      <w:bookmarkEnd w:id="945"/>
      <w:bookmarkEnd w:id="946"/>
      <w:bookmarkEnd w:id="947"/>
      <w:bookmarkEnd w:id="948"/>
    </w:p>
    <w:p w14:paraId="6292698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10.4.1 变更估价原则</w:t>
      </w:r>
    </w:p>
    <w:p w14:paraId="7D5A6BD5">
      <w:pPr>
        <w:widowControl w:val="0"/>
        <w:spacing w:line="380" w:lineRule="exact"/>
        <w:ind w:firstLine="426"/>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 xml:space="preserve">关于变更估价的约定: </w:t>
      </w:r>
      <w:r>
        <w:rPr>
          <w:rFonts w:ascii="宋体" w:hAnsi="宋体" w:eastAsia="宋体" w:cs="宋体"/>
          <w:color w:val="auto"/>
          <w:spacing w:val="2"/>
          <w:kern w:val="2"/>
          <w:sz w:val="21"/>
          <w:szCs w:val="21"/>
          <w:u w:val="single" w:color="auto"/>
          <w:lang w:val="en-US" w:eastAsia="zh-CN" w:bidi="ar-SA"/>
        </w:rPr>
        <w:t>(1)投标报价中已有适用于变更工程的综合单价，按已有的综合单</w:t>
      </w:r>
      <w:r>
        <w:rPr>
          <w:rFonts w:ascii="宋体" w:hAnsi="宋体" w:eastAsia="宋体" w:cs="宋体"/>
          <w:color w:val="auto"/>
          <w:spacing w:val="-4"/>
          <w:kern w:val="2"/>
          <w:sz w:val="21"/>
          <w:szCs w:val="21"/>
          <w:u w:val="single" w:color="auto"/>
          <w:lang w:val="en-US" w:eastAsia="zh-CN" w:bidi="ar-SA"/>
        </w:rPr>
        <w:t>价，综合单价不随工</w:t>
      </w:r>
      <w:r>
        <w:rPr>
          <w:rFonts w:ascii="宋体" w:hAnsi="宋体" w:eastAsia="宋体" w:cs="宋体"/>
          <w:color w:val="auto"/>
          <w:spacing w:val="-3"/>
          <w:kern w:val="2"/>
          <w:sz w:val="21"/>
          <w:szCs w:val="21"/>
          <w:u w:val="single" w:color="auto"/>
          <w:lang w:val="en-US" w:eastAsia="zh-CN" w:bidi="ar-SA"/>
        </w:rPr>
        <w:t>程</w:t>
      </w:r>
      <w:r>
        <w:rPr>
          <w:rFonts w:ascii="宋体" w:hAnsi="宋体" w:eastAsia="宋体" w:cs="宋体"/>
          <w:color w:val="auto"/>
          <w:spacing w:val="-2"/>
          <w:kern w:val="2"/>
          <w:sz w:val="21"/>
          <w:szCs w:val="21"/>
          <w:u w:val="single" w:color="auto"/>
          <w:lang w:val="en-US" w:eastAsia="zh-CN" w:bidi="ar-SA"/>
        </w:rPr>
        <w:t>量的增减而变化，(2) 投标报价中有类似变更工程的综合单价，可参照</w:t>
      </w:r>
      <w:r>
        <w:rPr>
          <w:rFonts w:ascii="宋体" w:hAnsi="宋体" w:eastAsia="宋体" w:cs="宋体"/>
          <w:color w:val="auto"/>
          <w:spacing w:val="2"/>
          <w:kern w:val="2"/>
          <w:sz w:val="21"/>
          <w:szCs w:val="21"/>
          <w:u w:val="single" w:color="auto"/>
          <w:lang w:val="en-US" w:eastAsia="zh-CN" w:bidi="ar-SA"/>
        </w:rPr>
        <w:t>投标报价中类似的综合单价确定(</w:t>
      </w:r>
      <w:r>
        <w:rPr>
          <w:rFonts w:ascii="宋体" w:hAnsi="宋体" w:eastAsia="宋体" w:cs="宋体"/>
          <w:color w:val="auto"/>
          <w:spacing w:val="1"/>
          <w:kern w:val="2"/>
          <w:sz w:val="21"/>
          <w:szCs w:val="21"/>
          <w:u w:val="single" w:color="auto"/>
          <w:lang w:val="en-US" w:eastAsia="zh-CN" w:bidi="ar-SA"/>
        </w:rPr>
        <w:t>3) 投标报价中没有适用或类似于变更工程的综合单价，则有</w:t>
      </w:r>
      <w:r>
        <w:rPr>
          <w:rFonts w:ascii="宋体" w:hAnsi="宋体" w:eastAsia="宋体" w:cs="宋体"/>
          <w:color w:val="auto"/>
          <w:spacing w:val="-5"/>
          <w:kern w:val="2"/>
          <w:sz w:val="21"/>
          <w:szCs w:val="21"/>
          <w:u w:val="single" w:color="auto"/>
          <w:lang w:val="en-US" w:eastAsia="zh-CN" w:bidi="ar-SA"/>
        </w:rPr>
        <w:t>定额的套定额计算，执行本工程编制招标控制价的参考依据，其中材料价格有信息价的按合</w:t>
      </w:r>
      <w:r>
        <w:rPr>
          <w:rFonts w:ascii="宋体" w:hAnsi="宋体" w:eastAsia="宋体" w:cs="宋体"/>
          <w:color w:val="auto"/>
          <w:spacing w:val="-2"/>
          <w:kern w:val="2"/>
          <w:sz w:val="21"/>
          <w:szCs w:val="21"/>
          <w:u w:val="single" w:color="auto"/>
          <w:lang w:val="en-US" w:eastAsia="zh-CN" w:bidi="ar-SA"/>
        </w:rPr>
        <w:t>同</w:t>
      </w:r>
      <w:r>
        <w:rPr>
          <w:rFonts w:ascii="宋体" w:hAnsi="宋体" w:eastAsia="宋体" w:cs="宋体"/>
          <w:color w:val="auto"/>
          <w:spacing w:val="-4"/>
          <w:kern w:val="2"/>
          <w:sz w:val="21"/>
          <w:szCs w:val="21"/>
          <w:u w:val="single" w:color="auto"/>
          <w:lang w:val="en-US" w:eastAsia="zh-CN" w:bidi="ar-SA"/>
        </w:rPr>
        <w:t>该新增子项实施期间《桂</w:t>
      </w:r>
      <w:r>
        <w:rPr>
          <w:rFonts w:ascii="宋体" w:hAnsi="宋体" w:eastAsia="宋体" w:cs="宋体"/>
          <w:color w:val="auto"/>
          <w:spacing w:val="-2"/>
          <w:kern w:val="2"/>
          <w:sz w:val="21"/>
          <w:szCs w:val="21"/>
          <w:u w:val="single" w:color="auto"/>
          <w:lang w:val="en-US" w:eastAsia="zh-CN" w:bidi="ar-SA"/>
        </w:rPr>
        <w:t>林市建设工程造价信息》的桂林市平均值计取，无信息价的，按市场</w:t>
      </w:r>
      <w:r>
        <w:rPr>
          <w:rFonts w:ascii="Times New Roman" w:hAnsi="Times New Roman" w:eastAsia="宋体" w:cs="Times New Roman"/>
          <w:color w:val="auto"/>
          <w:kern w:val="2"/>
          <w:sz w:val="21"/>
          <w:szCs w:val="24"/>
          <w:lang w:val="en-US" w:eastAsia="zh-CN" w:bidi="ar-SA"/>
        </w:rPr>
        <mc:AlternateContent>
          <mc:Choice Requires="wps">
            <w:drawing>
              <wp:anchor distT="0" distB="0" distL="114300" distR="114300" simplePos="0" relativeHeight="251659264" behindDoc="0" locked="0" layoutInCell="0" allowOverlap="1">
                <wp:simplePos x="0" y="0"/>
                <wp:positionH relativeFrom="page">
                  <wp:posOffset>1141730</wp:posOffset>
                </wp:positionH>
                <wp:positionV relativeFrom="page">
                  <wp:posOffset>9578340</wp:posOffset>
                </wp:positionV>
                <wp:extent cx="734695" cy="7620"/>
                <wp:effectExtent l="0" t="0" r="0" b="0"/>
                <wp:wrapNone/>
                <wp:docPr id="2" name="任意多边形 2"/>
                <wp:cNvGraphicFramePr/>
                <a:graphic xmlns:a="http://schemas.openxmlformats.org/drawingml/2006/main">
                  <a:graphicData uri="http://schemas.microsoft.com/office/word/2010/wordprocessingShape">
                    <wps:wsp>
                      <wps:cNvSpPr/>
                      <wps:spPr>
                        <a:xfrm>
                          <a:off x="0" y="0"/>
                          <a:ext cx="734695" cy="7620"/>
                        </a:xfrm>
                        <a:custGeom>
                          <a:avLst/>
                          <a:gdLst/>
                          <a:ahLst/>
                          <a:cxnLst/>
                          <a:pathLst>
                            <a:path w="1156" h="12">
                              <a:moveTo>
                                <a:pt x="0" y="11"/>
                              </a:moveTo>
                              <a:lnTo>
                                <a:pt x="1156" y="11"/>
                              </a:lnTo>
                              <a:lnTo>
                                <a:pt x="1156" y="0"/>
                              </a:lnTo>
                              <a:lnTo>
                                <a:pt x="0" y="0"/>
                              </a:lnTo>
                              <a:lnTo>
                                <a:pt x="0" y="11"/>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9pt;margin-top:754.2pt;height:0.6pt;width:57.85pt;mso-position-horizontal-relative:page;mso-position-vertical-relative:page;z-index:251659264;mso-width-relative:page;mso-height-relative:page;" fillcolor="#000000" filled="t" stroked="f" coordsize="1156,12" o:allowincell="f" o:gfxdata="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jWpw/bAAAADQEAAA8A&#10;AAAAAAAAAQAgAAAAIgAAAGRycy9kb3ducmV2LnhtbFBLAQIUABQAAAAIAIdO4kC9o5i6FAIAAHsE&#10;AAAOAAAAAAAAAAEAIAAAACoBAABkcnMvZTJvRG9jLnhtbFBLBQYAAAAABgAGAFkBAACwBQAAAAA=&#10;" path="m0,11l1156,11,1156,0,0,0,0,11xe">
                <v:fill on="t" focussize="0,0"/>
                <v:stroke on="f"/>
                <v:imagedata o:title=""/>
                <o:lock v:ext="edit" aspectratio="f"/>
              </v:shape>
            </w:pict>
          </mc:Fallback>
        </mc:AlternateContent>
      </w:r>
      <w:r>
        <w:rPr>
          <w:rFonts w:ascii="宋体" w:hAnsi="宋体" w:eastAsia="宋体" w:cs="宋体"/>
          <w:color w:val="auto"/>
          <w:spacing w:val="-2"/>
          <w:kern w:val="2"/>
          <w:sz w:val="21"/>
          <w:szCs w:val="21"/>
          <w:u w:val="single" w:color="auto"/>
          <w:lang w:val="en-US" w:eastAsia="zh-CN" w:bidi="ar-SA"/>
        </w:rPr>
        <w:t>价格由发包人、</w:t>
      </w:r>
      <w:r>
        <w:rPr>
          <w:rFonts w:ascii="宋体" w:hAnsi="宋体" w:eastAsia="宋体" w:cs="宋体"/>
          <w:color w:val="auto"/>
          <w:spacing w:val="-1"/>
          <w:kern w:val="2"/>
          <w:sz w:val="21"/>
          <w:szCs w:val="21"/>
          <w:u w:val="single" w:color="auto"/>
          <w:lang w:val="en-US" w:eastAsia="zh-CN" w:bidi="ar-SA"/>
        </w:rPr>
        <w:t>承包人、发包人委托的造价咨询机构 (如有时)、现场监管代表及监理协商确定</w:t>
      </w:r>
      <w:r>
        <w:rPr>
          <w:rFonts w:ascii="宋体" w:hAnsi="宋体" w:eastAsia="宋体" w:cs="宋体"/>
          <w:color w:val="auto"/>
          <w:spacing w:val="4"/>
          <w:kern w:val="2"/>
          <w:sz w:val="21"/>
          <w:szCs w:val="21"/>
          <w:u w:val="single" w:color="auto"/>
          <w:lang w:val="en-US" w:eastAsia="zh-CN" w:bidi="ar-SA"/>
        </w:rPr>
        <w:t>材料价，不在下浮</w:t>
      </w:r>
      <w:r>
        <w:rPr>
          <w:rFonts w:ascii="宋体" w:hAnsi="宋体" w:eastAsia="宋体" w:cs="宋体"/>
          <w:color w:val="auto"/>
          <w:spacing w:val="3"/>
          <w:kern w:val="2"/>
          <w:sz w:val="21"/>
          <w:szCs w:val="21"/>
          <w:u w:val="single" w:color="auto"/>
          <w:lang w:val="en-US" w:eastAsia="zh-CN" w:bidi="ar-SA"/>
        </w:rPr>
        <w:t>范</w:t>
      </w:r>
      <w:r>
        <w:rPr>
          <w:rFonts w:ascii="宋体" w:hAnsi="宋体" w:eastAsia="宋体" w:cs="宋体"/>
          <w:color w:val="auto"/>
          <w:spacing w:val="2"/>
          <w:kern w:val="2"/>
          <w:sz w:val="21"/>
          <w:szCs w:val="21"/>
          <w:u w:val="single" w:color="auto"/>
          <w:lang w:val="en-US" w:eastAsia="zh-CN" w:bidi="ar-SA"/>
        </w:rPr>
        <w:t>围之内；新增结算综合单价=定额计算的综合单价×(中标的投标报价/招</w:t>
      </w:r>
      <w:r>
        <w:rPr>
          <w:rFonts w:ascii="宋体" w:hAnsi="宋体" w:eastAsia="宋体" w:cs="宋体"/>
          <w:color w:val="auto"/>
          <w:spacing w:val="-6"/>
          <w:kern w:val="2"/>
          <w:sz w:val="21"/>
          <w:szCs w:val="21"/>
          <w:u w:val="single" w:color="auto"/>
          <w:lang w:val="en-US" w:eastAsia="zh-CN" w:bidi="ar-SA"/>
        </w:rPr>
        <w:t>标控制价)，新增</w:t>
      </w:r>
      <w:r>
        <w:rPr>
          <w:rFonts w:ascii="宋体" w:hAnsi="宋体" w:eastAsia="宋体" w:cs="宋体"/>
          <w:color w:val="auto"/>
          <w:spacing w:val="-4"/>
          <w:kern w:val="2"/>
          <w:sz w:val="21"/>
          <w:szCs w:val="21"/>
          <w:u w:val="single" w:color="auto"/>
          <w:lang w:val="en-US" w:eastAsia="zh-CN" w:bidi="ar-SA"/>
        </w:rPr>
        <w:t>项</w:t>
      </w:r>
      <w:r>
        <w:rPr>
          <w:rFonts w:ascii="宋体" w:hAnsi="宋体" w:eastAsia="宋体" w:cs="宋体"/>
          <w:color w:val="auto"/>
          <w:spacing w:val="-3"/>
          <w:kern w:val="2"/>
          <w:sz w:val="21"/>
          <w:szCs w:val="21"/>
          <w:u w:val="single" w:color="auto"/>
          <w:lang w:val="en-US" w:eastAsia="zh-CN" w:bidi="ar-SA"/>
        </w:rPr>
        <w:t>目无定额可套时，由发包人、承包人驻现场代表、发包人委托的造价咨询机</w:t>
      </w:r>
      <w:r>
        <w:rPr>
          <w:rFonts w:ascii="宋体" w:hAnsi="宋体" w:eastAsia="宋体" w:cs="宋体"/>
          <w:color w:val="auto"/>
          <w:spacing w:val="-1"/>
          <w:kern w:val="2"/>
          <w:sz w:val="21"/>
          <w:szCs w:val="21"/>
          <w:u w:val="single" w:color="auto"/>
          <w:lang w:val="en-US" w:eastAsia="zh-CN" w:bidi="ar-SA"/>
        </w:rPr>
        <w:t xml:space="preserve">构 </w:t>
      </w:r>
      <w:r>
        <w:rPr>
          <w:rFonts w:ascii="宋体" w:hAnsi="宋体" w:eastAsia="宋体" w:cs="宋体"/>
          <w:color w:val="auto"/>
          <w:kern w:val="2"/>
          <w:sz w:val="21"/>
          <w:szCs w:val="21"/>
          <w:u w:val="single" w:color="auto"/>
          <w:lang w:val="en-US" w:eastAsia="zh-CN" w:bidi="ar-SA"/>
        </w:rPr>
        <w:t>(如有时) 及监理三方共同协商确定包干价</w:t>
      </w:r>
      <w:r>
        <w:rPr>
          <w:rFonts w:hint="eastAsia" w:ascii="宋体" w:hAnsi="宋体" w:eastAsia="宋体" w:cs="宋体"/>
          <w:color w:val="auto"/>
          <w:kern w:val="2"/>
          <w:sz w:val="21"/>
          <w:szCs w:val="21"/>
          <w:u w:val="single" w:color="auto"/>
          <w:lang w:val="en-US" w:eastAsia="zh-CN" w:bidi="ar-SA"/>
        </w:rPr>
        <w:t>，</w:t>
      </w:r>
      <w:r>
        <w:rPr>
          <w:rFonts w:ascii="宋体" w:hAnsi="宋体" w:eastAsia="宋体" w:cs="宋体"/>
          <w:color w:val="auto"/>
          <w:kern w:val="2"/>
          <w:sz w:val="21"/>
          <w:szCs w:val="21"/>
          <w:u w:val="single" w:color="auto"/>
          <w:lang w:val="en-US" w:eastAsia="zh-CN" w:bidi="ar-SA"/>
        </w:rPr>
        <w:t>不在下浮范围之内。暂定价调整方法为：暂定</w:t>
      </w:r>
      <w:r>
        <w:rPr>
          <w:rFonts w:ascii="宋体" w:hAnsi="宋体" w:eastAsia="宋体" w:cs="宋体"/>
          <w:color w:val="auto"/>
          <w:spacing w:val="-1"/>
          <w:kern w:val="2"/>
          <w:sz w:val="21"/>
          <w:szCs w:val="21"/>
          <w:u w:val="single" w:color="auto"/>
          <w:lang w:val="en-US" w:eastAsia="zh-CN" w:bidi="ar-SA"/>
        </w:rPr>
        <w:t>材料价格</w:t>
      </w:r>
      <w:r>
        <w:rPr>
          <w:rFonts w:ascii="宋体" w:hAnsi="宋体" w:eastAsia="宋体" w:cs="宋体"/>
          <w:color w:val="auto"/>
          <w:kern w:val="2"/>
          <w:sz w:val="21"/>
          <w:szCs w:val="21"/>
          <w:u w:val="single" w:color="auto"/>
          <w:lang w:val="en-US" w:eastAsia="zh-CN" w:bidi="ar-SA"/>
        </w:rPr>
        <w:t>部分仅调整合同实施期间材料市场价与暂定价之间的价差并计相应的规费和增值税，</w:t>
      </w:r>
      <w:r>
        <w:rPr>
          <w:rFonts w:ascii="宋体" w:hAnsi="宋体" w:eastAsia="宋体" w:cs="宋体"/>
          <w:color w:val="auto"/>
          <w:spacing w:val="-1"/>
          <w:kern w:val="2"/>
          <w:sz w:val="21"/>
          <w:szCs w:val="21"/>
          <w:u w:val="single" w:color="auto"/>
          <w:lang w:val="en-US" w:eastAsia="zh-CN" w:bidi="ar-SA"/>
        </w:rPr>
        <w:t>投</w:t>
      </w:r>
      <w:r>
        <w:rPr>
          <w:rFonts w:ascii="宋体" w:hAnsi="宋体" w:eastAsia="宋体" w:cs="宋体"/>
          <w:color w:val="auto"/>
          <w:kern w:val="2"/>
          <w:sz w:val="21"/>
          <w:szCs w:val="21"/>
          <w:u w:val="single" w:color="auto"/>
          <w:lang w:val="en-US" w:eastAsia="zh-CN" w:bidi="ar-SA"/>
        </w:rPr>
        <w:t>标书中相应的综合单价不再调整。本工程最终结算经财政部门审定并经甲乙双方签字确认为</w:t>
      </w:r>
      <w:r>
        <w:rPr>
          <w:rFonts w:ascii="宋体" w:hAnsi="宋体" w:eastAsia="宋体" w:cs="宋体"/>
          <w:color w:val="auto"/>
          <w:spacing w:val="8"/>
          <w:kern w:val="2"/>
          <w:sz w:val="21"/>
          <w:szCs w:val="21"/>
          <w:u w:val="single" w:color="auto"/>
          <w:lang w:val="en-US" w:eastAsia="zh-CN" w:bidi="ar-SA"/>
        </w:rPr>
        <w:t>准</w:t>
      </w:r>
      <w:r>
        <w:rPr>
          <w:rFonts w:ascii="宋体" w:hAnsi="宋体" w:eastAsia="宋体" w:cs="宋体"/>
          <w:color w:val="auto"/>
          <w:spacing w:val="7"/>
          <w:kern w:val="2"/>
          <w:sz w:val="21"/>
          <w:szCs w:val="21"/>
          <w:u w:val="single" w:color="auto"/>
          <w:lang w:val="en-US" w:eastAsia="zh-CN" w:bidi="ar-SA"/>
        </w:rPr>
        <w:t>。</w:t>
      </w:r>
    </w:p>
    <w:p w14:paraId="35E69C1F">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949" w:name="_Toc418061355"/>
      <w:bookmarkStart w:id="950" w:name="_Toc256000222"/>
      <w:bookmarkStart w:id="951" w:name="_Toc403578978"/>
      <w:bookmarkStart w:id="952" w:name="_Toc373478390"/>
      <w:bookmarkStart w:id="953" w:name="_Toc497746825"/>
      <w:bookmarkStart w:id="954" w:name="_Toc418518154"/>
      <w:bookmarkStart w:id="955" w:name="_Toc522201771"/>
      <w:bookmarkStart w:id="956" w:name="_Toc418518390"/>
      <w:bookmarkStart w:id="957" w:name="_Toc389065309"/>
      <w:bookmarkStart w:id="958" w:name="_Toc418752286"/>
      <w:bookmarkStart w:id="959" w:name="_Toc373227743"/>
      <w:bookmarkStart w:id="960" w:name="_Toc418751840"/>
      <w:bookmarkStart w:id="961" w:name="_Toc497747222"/>
      <w:r>
        <w:rPr>
          <w:rFonts w:hint="eastAsia" w:ascii="宋体" w:hAnsi="宋体" w:eastAsia="宋体" w:cs="宋体"/>
          <w:b/>
          <w:bCs/>
          <w:color w:val="auto"/>
          <w:kern w:val="44"/>
          <w:sz w:val="21"/>
          <w:szCs w:val="21"/>
          <w:highlight w:val="none"/>
          <w:lang w:val="en-US" w:eastAsia="zh-CN" w:bidi="ar-SA"/>
        </w:rPr>
        <w:t>1</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Start w:id="962" w:name="_Toc297123544"/>
      <w:bookmarkStart w:id="963" w:name="_Toc296891025"/>
      <w:bookmarkStart w:id="964" w:name="_Toc296346698"/>
      <w:bookmarkStart w:id="965" w:name="_Toc296944536"/>
      <w:bookmarkStart w:id="966" w:name="_Toc292559402"/>
      <w:bookmarkStart w:id="967" w:name="_Toc296503197"/>
      <w:bookmarkStart w:id="968" w:name="_Toc303539150"/>
      <w:bookmarkStart w:id="969" w:name="_Toc292559907"/>
      <w:bookmarkStart w:id="970" w:name="_Toc296891237"/>
      <w:bookmarkStart w:id="971" w:name="_Toc297120497"/>
      <w:bookmarkStart w:id="972" w:name="_Toc297216203"/>
      <w:bookmarkStart w:id="973" w:name="_Toc297048383"/>
      <w:bookmarkStart w:id="974" w:name="_Toc296347196"/>
      <w:bookmarkStart w:id="975" w:name="_Toc300934993"/>
      <w:bookmarkStart w:id="976" w:name="_Toc304295570"/>
      <w:bookmarkStart w:id="977" w:name="_Toc312678029"/>
      <w:bookmarkStart w:id="978" w:name="_Toc312677503"/>
      <w:r>
        <w:rPr>
          <w:rFonts w:hint="eastAsia" w:ascii="宋体" w:hAnsi="宋体" w:eastAsia="宋体" w:cs="宋体"/>
          <w:b/>
          <w:bCs/>
          <w:color w:val="auto"/>
          <w:kern w:val="44"/>
          <w:sz w:val="21"/>
          <w:szCs w:val="21"/>
          <w:highlight w:val="none"/>
          <w:lang w:val="en-US" w:eastAsia="zh-CN" w:bidi="ar-SA"/>
        </w:rPr>
        <w:t>0.5 承</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Start w:id="979" w:name="_Toc292559408"/>
      <w:bookmarkStart w:id="980" w:name="_Toc296347202"/>
      <w:bookmarkStart w:id="981" w:name="_Toc292559913"/>
      <w:bookmarkStart w:id="982" w:name="_Toc297123545"/>
      <w:bookmarkStart w:id="983" w:name="_Toc297048389"/>
      <w:bookmarkStart w:id="984" w:name="_Toc296891243"/>
      <w:bookmarkStart w:id="985" w:name="_Toc297216204"/>
      <w:bookmarkStart w:id="986" w:name="_Toc296503203"/>
      <w:bookmarkStart w:id="987" w:name="_Toc303539151"/>
      <w:bookmarkStart w:id="988" w:name="_Toc296891031"/>
      <w:bookmarkStart w:id="989" w:name="_Toc297120503"/>
      <w:bookmarkStart w:id="990" w:name="_Toc296944542"/>
      <w:bookmarkStart w:id="991" w:name="_Toc300934994"/>
      <w:bookmarkStart w:id="992" w:name="_Toc296346704"/>
      <w:r>
        <w:rPr>
          <w:rFonts w:hint="eastAsia" w:ascii="宋体" w:hAnsi="宋体" w:eastAsia="宋体" w:cs="宋体"/>
          <w:b/>
          <w:bCs/>
          <w:color w:val="auto"/>
          <w:kern w:val="44"/>
          <w:sz w:val="21"/>
          <w:szCs w:val="21"/>
          <w:highlight w:val="none"/>
          <w:lang w:val="en-US" w:eastAsia="zh-CN" w:bidi="ar-SA"/>
        </w:rPr>
        <w:t>包人的合理化建议</w:t>
      </w:r>
      <w:bookmarkEnd w:id="949"/>
      <w:bookmarkEnd w:id="950"/>
      <w:bookmarkEnd w:id="951"/>
      <w:bookmarkEnd w:id="952"/>
      <w:bookmarkEnd w:id="953"/>
      <w:bookmarkEnd w:id="954"/>
      <w:bookmarkEnd w:id="955"/>
      <w:bookmarkEnd w:id="956"/>
      <w:bookmarkEnd w:id="957"/>
      <w:bookmarkEnd w:id="958"/>
      <w:bookmarkEnd w:id="959"/>
      <w:bookmarkEnd w:id="960"/>
      <w:bookmarkEnd w:id="961"/>
    </w:p>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14:paraId="0B9A4DB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监理人审查承包人合理化建议的期限：</w:t>
      </w:r>
      <w:r>
        <w:rPr>
          <w:rFonts w:hint="eastAsia" w:ascii="宋体" w:hAnsi="宋体" w:eastAsia="宋体" w:cs="宋体"/>
          <w:color w:val="auto"/>
          <w:kern w:val="2"/>
          <w:sz w:val="21"/>
          <w:szCs w:val="21"/>
          <w:highlight w:val="none"/>
          <w:u w:val="single"/>
          <w:lang w:val="en-US" w:eastAsia="zh-CN" w:bidi="ar-SA"/>
        </w:rPr>
        <w:t>监理人应在收到承包人提交的合理化建议后7天内审查完毕并报送发包人，发现其中存在技术上的缺陷，应通知承包人修改</w:t>
      </w:r>
      <w:r>
        <w:rPr>
          <w:rFonts w:hint="eastAsia" w:ascii="宋体" w:hAnsi="宋体" w:eastAsia="宋体" w:cs="宋体"/>
          <w:color w:val="auto"/>
          <w:kern w:val="2"/>
          <w:sz w:val="21"/>
          <w:szCs w:val="21"/>
          <w:highlight w:val="none"/>
          <w:lang w:val="en-US" w:eastAsia="zh-CN" w:bidi="ar-SA"/>
        </w:rPr>
        <w:t>。</w:t>
      </w:r>
    </w:p>
    <w:p w14:paraId="43C30B3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发包人审批承包人合理化建议的期限：</w:t>
      </w:r>
      <w:r>
        <w:rPr>
          <w:rFonts w:hint="eastAsia" w:ascii="宋体" w:hAnsi="宋体" w:eastAsia="宋体" w:cs="宋体"/>
          <w:color w:val="auto"/>
          <w:kern w:val="2"/>
          <w:sz w:val="21"/>
          <w:szCs w:val="21"/>
          <w:highlight w:val="none"/>
          <w:u w:val="single"/>
          <w:lang w:val="en-US" w:eastAsia="zh-CN" w:bidi="ar-SA"/>
        </w:rPr>
        <w:t>发包人应在收到监理人报送的合理化建议后7天内审批完毕</w:t>
      </w:r>
      <w:r>
        <w:rPr>
          <w:rFonts w:hint="eastAsia" w:ascii="宋体" w:hAnsi="宋体" w:eastAsia="宋体" w:cs="宋体"/>
          <w:color w:val="auto"/>
          <w:kern w:val="2"/>
          <w:sz w:val="21"/>
          <w:szCs w:val="21"/>
          <w:highlight w:val="none"/>
          <w:lang w:val="en-US" w:eastAsia="zh-CN" w:bidi="ar-SA"/>
        </w:rPr>
        <w:t>。</w:t>
      </w:r>
    </w:p>
    <w:p w14:paraId="694464E5">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w:t>
      </w:r>
      <w:bookmarkStart w:id="993" w:name="_Toc296891032"/>
      <w:bookmarkStart w:id="994" w:name="_Toc297123546"/>
      <w:bookmarkStart w:id="995" w:name="_Toc300934995"/>
      <w:bookmarkStart w:id="996" w:name="_Toc296944543"/>
      <w:bookmarkStart w:id="997" w:name="_Toc292559914"/>
      <w:bookmarkStart w:id="998" w:name="_Toc296891244"/>
      <w:bookmarkStart w:id="999" w:name="_Toc312677504"/>
      <w:bookmarkStart w:id="1000" w:name="_Toc296347203"/>
      <w:bookmarkStart w:id="1001" w:name="_Toc303539152"/>
      <w:bookmarkStart w:id="1002" w:name="_Toc296346705"/>
      <w:bookmarkStart w:id="1003" w:name="_Toc292559409"/>
      <w:bookmarkStart w:id="1004" w:name="_Toc297120504"/>
      <w:bookmarkStart w:id="1005" w:name="_Toc297048390"/>
      <w:bookmarkStart w:id="1006" w:name="_Toc297216205"/>
      <w:bookmarkStart w:id="1007" w:name="_Toc318581175"/>
      <w:bookmarkStart w:id="1008" w:name="_Toc296503204"/>
      <w:bookmarkStart w:id="1009" w:name="_Toc304295571"/>
      <w:bookmarkStart w:id="1010" w:name="_Toc312678030"/>
      <w:r>
        <w:rPr>
          <w:rFonts w:hint="eastAsia" w:ascii="宋体" w:hAnsi="宋体" w:eastAsia="宋体" w:cs="宋体"/>
          <w:color w:val="auto"/>
          <w:kern w:val="2"/>
          <w:sz w:val="21"/>
          <w:szCs w:val="21"/>
          <w:highlight w:val="none"/>
          <w:lang w:val="en-US" w:eastAsia="zh-CN" w:bidi="ar-SA"/>
        </w:rPr>
        <w:t>包人提出的合理化建议降低了合同价格或者提高了工程经济效益的奖励的方法和金额为：</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p w14:paraId="3B41E3C4">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011" w:name="_Toc351203573"/>
      <w:r>
        <w:rPr>
          <w:rFonts w:hint="eastAsia" w:ascii="宋体" w:hAnsi="宋体" w:eastAsia="宋体" w:cs="宋体"/>
          <w:b/>
          <w:bCs/>
          <w:color w:val="auto"/>
          <w:kern w:val="44"/>
          <w:sz w:val="21"/>
          <w:szCs w:val="21"/>
          <w:highlight w:val="none"/>
          <w:lang w:val="en-US" w:eastAsia="zh-CN" w:bidi="ar-SA"/>
        </w:rPr>
        <w:t>1</w:t>
      </w:r>
      <w:bookmarkStart w:id="1012" w:name="_Toc337558793"/>
      <w:r>
        <w:rPr>
          <w:rFonts w:hint="eastAsia" w:ascii="宋体" w:hAnsi="宋体" w:eastAsia="宋体" w:cs="宋体"/>
          <w:b/>
          <w:bCs/>
          <w:color w:val="auto"/>
          <w:kern w:val="44"/>
          <w:sz w:val="21"/>
          <w:szCs w:val="21"/>
          <w:highlight w:val="none"/>
          <w:lang w:val="en-US" w:eastAsia="zh-CN" w:bidi="ar-SA"/>
        </w:rPr>
        <w:t>0.6变更引起的工期调整</w:t>
      </w:r>
      <w:bookmarkEnd w:id="1011"/>
      <w:bookmarkEnd w:id="1012"/>
    </w:p>
    <w:p w14:paraId="2A89AD71">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因变更引起工期变化的，合同当事人均可要求调整合同工期，由合同当事人按照第4.4款〔商定或确定〕并参考工程所在地的工期定额标准确定增减工期天数。</w:t>
      </w:r>
    </w:p>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14:paraId="5779A44B">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013" w:name="_Toc418518391"/>
      <w:bookmarkStart w:id="1014" w:name="_Toc418751841"/>
      <w:bookmarkStart w:id="1015" w:name="_Toc373478391"/>
      <w:bookmarkStart w:id="1016" w:name="_Toc497747223"/>
      <w:bookmarkStart w:id="1017" w:name="_Toc418518155"/>
      <w:bookmarkStart w:id="1018" w:name="_Toc497746826"/>
      <w:bookmarkStart w:id="1019" w:name="_Toc403578979"/>
      <w:bookmarkStart w:id="1020" w:name="_Toc418061356"/>
      <w:bookmarkStart w:id="1021" w:name="_Toc256000223"/>
      <w:bookmarkStart w:id="1022" w:name="_Toc522201772"/>
      <w:bookmarkStart w:id="1023" w:name="_Toc373227744"/>
      <w:bookmarkStart w:id="1024" w:name="_Toc418752287"/>
      <w:bookmarkStart w:id="1025" w:name="_Toc389065310"/>
      <w:r>
        <w:rPr>
          <w:rFonts w:hint="eastAsia" w:ascii="宋体" w:hAnsi="宋体" w:eastAsia="宋体" w:cs="宋体"/>
          <w:b/>
          <w:bCs/>
          <w:color w:val="auto"/>
          <w:kern w:val="44"/>
          <w:sz w:val="21"/>
          <w:szCs w:val="21"/>
          <w:highlight w:val="none"/>
          <w:lang w:val="en-US" w:eastAsia="zh-CN" w:bidi="ar-SA"/>
        </w:rPr>
        <w:t>1</w:t>
      </w:r>
      <w:bookmarkStart w:id="1026" w:name="_Toc296346700"/>
      <w:bookmarkStart w:id="1027" w:name="_Toc297048385"/>
      <w:bookmarkStart w:id="1028" w:name="_Toc292559404"/>
      <w:bookmarkStart w:id="1029" w:name="_Toc296891027"/>
      <w:bookmarkStart w:id="1030" w:name="_Toc297216207"/>
      <w:bookmarkStart w:id="1031" w:name="_Toc296347198"/>
      <w:bookmarkStart w:id="1032" w:name="_Toc296503199"/>
      <w:bookmarkStart w:id="1033" w:name="_Toc296944538"/>
      <w:bookmarkStart w:id="1034" w:name="_Toc292559909"/>
      <w:bookmarkStart w:id="1035" w:name="_Toc297120499"/>
      <w:bookmarkStart w:id="1036" w:name="_Toc296891239"/>
      <w:bookmarkStart w:id="1037" w:name="_Toc312677507"/>
      <w:bookmarkStart w:id="1038" w:name="_Toc312678033"/>
      <w:bookmarkStart w:id="1039" w:name="_Toc300934997"/>
      <w:bookmarkStart w:id="1040" w:name="_Toc303539154"/>
      <w:bookmarkStart w:id="1041" w:name="_Toc304295574"/>
      <w:bookmarkStart w:id="1042" w:name="_Toc297123548"/>
      <w:r>
        <w:rPr>
          <w:rFonts w:hint="eastAsia" w:ascii="宋体" w:hAnsi="宋体" w:eastAsia="宋体" w:cs="宋体"/>
          <w:b/>
          <w:bCs/>
          <w:color w:val="auto"/>
          <w:kern w:val="44"/>
          <w:sz w:val="21"/>
          <w:szCs w:val="21"/>
          <w:highlight w:val="none"/>
          <w:lang w:val="en-US" w:eastAsia="zh-CN" w:bidi="ar-SA"/>
        </w:rPr>
        <w:t>0.7 暂估价</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p>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14:paraId="52804BB6">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暂</w:t>
      </w:r>
      <w:bookmarkStart w:id="1043" w:name="_Toc318581176"/>
      <w:bookmarkStart w:id="1044" w:name="_Toc312677508"/>
      <w:bookmarkStart w:id="1045" w:name="_Toc312678034"/>
      <w:r>
        <w:rPr>
          <w:rFonts w:hint="eastAsia" w:ascii="宋体" w:hAnsi="宋体" w:eastAsia="宋体" w:cs="宋体"/>
          <w:color w:val="auto"/>
          <w:kern w:val="0"/>
          <w:sz w:val="21"/>
          <w:szCs w:val="21"/>
          <w:highlight w:val="none"/>
          <w:lang w:val="en-US" w:eastAsia="zh-CN" w:bidi="ar-SA"/>
        </w:rPr>
        <w:t>估价材料和工程设备的明细详见已标价工程量清单《</w:t>
      </w:r>
      <w:r>
        <w:rPr>
          <w:rFonts w:hint="eastAsia" w:ascii="宋体" w:hAnsi="宋体" w:eastAsia="宋体" w:cs="宋体"/>
          <w:color w:val="auto"/>
          <w:kern w:val="2"/>
          <w:sz w:val="21"/>
          <w:szCs w:val="21"/>
          <w:highlight w:val="none"/>
          <w:lang w:val="en-US" w:eastAsia="zh-CN" w:bidi="ar-SA"/>
        </w:rPr>
        <w:t>材料（工程设备）暂估价格及调整表》</w:t>
      </w:r>
      <w:r>
        <w:rPr>
          <w:rFonts w:hint="eastAsia" w:ascii="宋体" w:hAnsi="宋体" w:eastAsia="宋体" w:cs="宋体"/>
          <w:color w:val="auto"/>
          <w:kern w:val="0"/>
          <w:sz w:val="21"/>
          <w:szCs w:val="21"/>
          <w:highlight w:val="none"/>
          <w:lang w:val="en-US" w:eastAsia="zh-CN" w:bidi="ar-SA"/>
        </w:rPr>
        <w:t>（表12-2）和《</w:t>
      </w:r>
      <w:r>
        <w:rPr>
          <w:rFonts w:hint="eastAsia" w:ascii="宋体" w:hAnsi="宋体" w:eastAsia="宋体" w:cs="宋体"/>
          <w:color w:val="auto"/>
          <w:kern w:val="2"/>
          <w:sz w:val="21"/>
          <w:szCs w:val="21"/>
          <w:highlight w:val="none"/>
          <w:lang w:val="en-US" w:eastAsia="zh-CN" w:bidi="ar-SA"/>
        </w:rPr>
        <w:t>专业工程暂估价表》（</w:t>
      </w:r>
      <w:r>
        <w:rPr>
          <w:rFonts w:hint="eastAsia" w:ascii="宋体" w:hAnsi="宋体" w:eastAsia="宋体" w:cs="宋体"/>
          <w:color w:val="auto"/>
          <w:kern w:val="0"/>
          <w:sz w:val="21"/>
          <w:szCs w:val="21"/>
          <w:highlight w:val="none"/>
          <w:lang w:val="en-US" w:eastAsia="zh-CN" w:bidi="ar-SA"/>
        </w:rPr>
        <w:t>表12-3）。</w:t>
      </w:r>
    </w:p>
    <w:bookmarkEnd w:id="1043"/>
    <w:bookmarkEnd w:id="1044"/>
    <w:bookmarkEnd w:id="1045"/>
    <w:p w14:paraId="3D26FF79">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bookmarkStart w:id="1046" w:name="_Toc318581177"/>
      <w:bookmarkStart w:id="1047" w:name="_Toc312677509"/>
      <w:bookmarkStart w:id="1048" w:name="_Toc312678035"/>
      <w:r>
        <w:rPr>
          <w:rFonts w:hint="eastAsia" w:ascii="宋体" w:hAnsi="宋体" w:eastAsia="宋体" w:cs="宋体"/>
          <w:color w:val="auto"/>
          <w:kern w:val="2"/>
          <w:sz w:val="21"/>
          <w:szCs w:val="21"/>
          <w:highlight w:val="none"/>
          <w:lang w:val="en-US" w:eastAsia="zh-CN" w:bidi="ar-SA"/>
        </w:rPr>
        <w:t>0.7.1 依法必须招标的暂估价项目</w:t>
      </w:r>
    </w:p>
    <w:bookmarkEnd w:id="1046"/>
    <w:bookmarkEnd w:id="1047"/>
    <w:bookmarkEnd w:id="1048"/>
    <w:p w14:paraId="0117BE5A">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对于依法必须招标的暂估价项目的确认和批准采取第</w:t>
      </w:r>
      <w:r>
        <w:rPr>
          <w:rFonts w:hint="eastAsia" w:ascii="宋体" w:hAnsi="宋体" w:eastAsia="宋体" w:cs="宋体"/>
          <w:color w:val="auto"/>
          <w:kern w:val="2"/>
          <w:sz w:val="21"/>
          <w:szCs w:val="21"/>
          <w:highlight w:val="none"/>
          <w:u w:val="single"/>
          <w:lang w:val="en-US" w:eastAsia="zh-CN" w:bidi="ar-SA"/>
        </w:rPr>
        <w:t xml:space="preserve">  双方协定 </w:t>
      </w:r>
      <w:r>
        <w:rPr>
          <w:rFonts w:hint="eastAsia" w:ascii="宋体" w:hAnsi="宋体" w:eastAsia="宋体" w:cs="宋体"/>
          <w:color w:val="auto"/>
          <w:kern w:val="2"/>
          <w:sz w:val="21"/>
          <w:szCs w:val="21"/>
          <w:highlight w:val="none"/>
          <w:lang w:val="en-US" w:eastAsia="zh-CN" w:bidi="ar-SA"/>
        </w:rPr>
        <w:t>种方式确定。</w:t>
      </w:r>
    </w:p>
    <w:p w14:paraId="116C314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10.7.2 不属于依法必须招标的暂估价项目</w:t>
      </w:r>
    </w:p>
    <w:p w14:paraId="3B99F25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对于不属于依法必须招标的暂估价项目的确认和批准采取第</w:t>
      </w:r>
      <w:r>
        <w:rPr>
          <w:rFonts w:hint="eastAsia" w:ascii="宋体" w:hAnsi="宋体" w:eastAsia="宋体" w:cs="宋体"/>
          <w:color w:val="auto"/>
          <w:kern w:val="2"/>
          <w:sz w:val="21"/>
          <w:szCs w:val="21"/>
          <w:highlight w:val="none"/>
          <w:u w:val="single"/>
          <w:lang w:val="en-US" w:eastAsia="zh-CN" w:bidi="ar-SA"/>
        </w:rPr>
        <w:t xml:space="preserve"> 3 </w:t>
      </w:r>
      <w:r>
        <w:rPr>
          <w:rFonts w:hint="eastAsia" w:ascii="宋体" w:hAnsi="宋体" w:eastAsia="宋体" w:cs="宋体"/>
          <w:color w:val="auto"/>
          <w:kern w:val="2"/>
          <w:sz w:val="21"/>
          <w:szCs w:val="21"/>
          <w:highlight w:val="none"/>
          <w:lang w:val="en-US" w:eastAsia="zh-CN" w:bidi="ar-SA"/>
        </w:rPr>
        <w:t xml:space="preserve"> 种方式确定。</w:t>
      </w:r>
    </w:p>
    <w:p w14:paraId="155803FA">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第3种方式：</w:t>
      </w:r>
      <w:r>
        <w:rPr>
          <w:rFonts w:hint="eastAsia" w:ascii="宋体" w:hAnsi="宋体" w:eastAsia="宋体" w:cs="宋体"/>
          <w:color w:val="auto"/>
          <w:kern w:val="0"/>
          <w:sz w:val="21"/>
          <w:szCs w:val="21"/>
          <w:highlight w:val="none"/>
          <w:lang w:val="en-US" w:eastAsia="zh-CN" w:bidi="ar-SA"/>
        </w:rPr>
        <w:t>承包人直接实施的暂估价项目</w:t>
      </w:r>
    </w:p>
    <w:p w14:paraId="7C22BBD1">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承包人直接实施的暂估价项目的约定：</w:t>
      </w:r>
      <w:r>
        <w:rPr>
          <w:rFonts w:hint="eastAsia" w:ascii="宋体" w:hAnsi="宋体" w:eastAsia="宋体" w:cs="宋体"/>
          <w:color w:val="auto"/>
          <w:kern w:val="2"/>
          <w:sz w:val="21"/>
          <w:szCs w:val="21"/>
          <w:highlight w:val="none"/>
          <w:u w:val="single"/>
          <w:lang w:val="en-US" w:eastAsia="zh-CN" w:bidi="ar-SA"/>
        </w:rPr>
        <w:t xml:space="preserve"> </w:t>
      </w:r>
      <w:r>
        <w:rPr>
          <w:rFonts w:ascii="宋体" w:hAnsi="宋体" w:eastAsia="宋体" w:cs="宋体"/>
          <w:color w:val="auto"/>
          <w:kern w:val="2"/>
          <w:sz w:val="21"/>
          <w:szCs w:val="21"/>
          <w:u w:val="single" w:color="auto"/>
          <w:lang w:val="en-US" w:eastAsia="zh-CN" w:bidi="ar-SA"/>
        </w:rPr>
        <w:t>按市场价格由发包人、承包人、发包人委托的造价</w:t>
      </w:r>
      <w:r>
        <w:rPr>
          <w:rFonts w:ascii="宋体" w:hAnsi="宋体" w:eastAsia="宋体" w:cs="宋体"/>
          <w:color w:val="auto"/>
          <w:spacing w:val="-1"/>
          <w:kern w:val="2"/>
          <w:sz w:val="21"/>
          <w:szCs w:val="21"/>
          <w:u w:val="single" w:color="auto"/>
          <w:lang w:val="en-US" w:eastAsia="zh-CN" w:bidi="ar-SA"/>
        </w:rPr>
        <w:t>咨询机构 (如有</w:t>
      </w:r>
      <w:r>
        <w:rPr>
          <w:rFonts w:ascii="宋体" w:hAnsi="宋体" w:eastAsia="宋体" w:cs="宋体"/>
          <w:color w:val="auto"/>
          <w:spacing w:val="-1"/>
          <w:kern w:val="2"/>
          <w:sz w:val="21"/>
          <w:szCs w:val="21"/>
          <w:u w:val="single" w:color="auto"/>
          <w:lang w:val="en-US" w:eastAsia="zh-CN" w:bidi="ar-SA"/>
        </w:rPr>
        <w:t>时)、现</w:t>
      </w:r>
      <w:r>
        <w:rPr>
          <w:rFonts w:ascii="宋体" w:hAnsi="宋体" w:eastAsia="宋体" w:cs="宋体"/>
          <w:color w:val="auto"/>
          <w:kern w:val="2"/>
          <w:sz w:val="21"/>
          <w:szCs w:val="21"/>
          <w:u w:val="single" w:color="auto"/>
          <w:lang w:val="en-US" w:eastAsia="zh-CN" w:bidi="ar-SA"/>
        </w:rPr>
        <w:t>场监管代表及监理协商确定材料价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0A6FB6A8">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049" w:name="_Toc418518392"/>
      <w:bookmarkStart w:id="1050" w:name="_Toc522201773"/>
      <w:bookmarkStart w:id="1051" w:name="_Toc373227745"/>
      <w:bookmarkStart w:id="1052" w:name="_Toc497746827"/>
      <w:bookmarkStart w:id="1053" w:name="_Toc389065311"/>
      <w:bookmarkStart w:id="1054" w:name="_Toc403578980"/>
      <w:bookmarkStart w:id="1055" w:name="_Toc256000224"/>
      <w:bookmarkStart w:id="1056" w:name="_Toc373478392"/>
      <w:bookmarkStart w:id="1057" w:name="_Toc418061357"/>
      <w:bookmarkStart w:id="1058" w:name="_Toc418751842"/>
      <w:bookmarkStart w:id="1059" w:name="_Toc497747224"/>
      <w:bookmarkStart w:id="1060" w:name="_Toc418752288"/>
      <w:bookmarkStart w:id="1061" w:name="_Toc418518156"/>
      <w:r>
        <w:rPr>
          <w:rFonts w:hint="eastAsia" w:ascii="宋体" w:hAnsi="宋体" w:eastAsia="宋体" w:cs="宋体"/>
          <w:b/>
          <w:bCs/>
          <w:color w:val="auto"/>
          <w:kern w:val="44"/>
          <w:sz w:val="21"/>
          <w:szCs w:val="21"/>
          <w:highlight w:val="none"/>
          <w:lang w:val="en-US" w:eastAsia="zh-CN" w:bidi="ar-SA"/>
        </w:rPr>
        <w:t>10.8 暂列金额</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5AFEB954">
      <w:pPr>
        <w:widowControl w:val="0"/>
        <w:autoSpaceDE w:val="0"/>
        <w:autoSpaceDN w:val="0"/>
        <w:adjustRightInd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合同当事人关于暂列金额使用的约定：</w:t>
      </w:r>
      <w:r>
        <w:rPr>
          <w:rFonts w:ascii="宋体" w:hAnsi="宋体" w:eastAsia="宋体" w:cs="宋体"/>
          <w:color w:val="auto"/>
          <w:kern w:val="2"/>
          <w:sz w:val="21"/>
          <w:szCs w:val="21"/>
          <w:u w:val="single" w:color="auto"/>
          <w:lang w:val="en-US" w:eastAsia="zh-CN" w:bidi="ar-SA"/>
        </w:rPr>
        <w:t>暂列金是招标人自行确定设立的，承包方无权使用</w:t>
      </w:r>
      <w:r>
        <w:rPr>
          <w:rFonts w:ascii="宋体" w:hAnsi="宋体" w:eastAsia="宋体" w:cs="宋体"/>
          <w:color w:val="auto"/>
          <w:spacing w:val="-4"/>
          <w:kern w:val="2"/>
          <w:sz w:val="21"/>
          <w:szCs w:val="21"/>
          <w:u w:val="single" w:color="auto"/>
          <w:lang w:val="en-US" w:eastAsia="zh-CN" w:bidi="ar-SA"/>
        </w:rPr>
        <w:t>此笔费用， 根据发包方</w:t>
      </w:r>
      <w:r>
        <w:rPr>
          <w:rFonts w:ascii="宋体" w:hAnsi="宋体" w:eastAsia="宋体" w:cs="宋体"/>
          <w:color w:val="auto"/>
          <w:spacing w:val="-3"/>
          <w:kern w:val="2"/>
          <w:sz w:val="21"/>
          <w:szCs w:val="21"/>
          <w:u w:val="single" w:color="auto"/>
          <w:lang w:val="en-US" w:eastAsia="zh-CN" w:bidi="ar-SA"/>
        </w:rPr>
        <w:t>需</w:t>
      </w:r>
      <w:r>
        <w:rPr>
          <w:rFonts w:ascii="宋体" w:hAnsi="宋体" w:eastAsia="宋体" w:cs="宋体"/>
          <w:color w:val="auto"/>
          <w:spacing w:val="-2"/>
          <w:kern w:val="2"/>
          <w:sz w:val="21"/>
          <w:szCs w:val="21"/>
          <w:u w:val="single" w:color="auto"/>
          <w:lang w:val="en-US" w:eastAsia="zh-CN" w:bidi="ar-SA"/>
        </w:rPr>
        <w:t>要进行使用，</w:t>
      </w:r>
      <w:r>
        <w:rPr>
          <w:rFonts w:ascii="宋体" w:hAnsi="宋体" w:eastAsia="宋体" w:cs="宋体"/>
          <w:color w:val="auto"/>
          <w:spacing w:val="-2"/>
          <w:kern w:val="2"/>
          <w:sz w:val="21"/>
          <w:szCs w:val="21"/>
          <w:u w:val="single" w:color="auto"/>
          <w:lang w:val="en-US" w:eastAsia="zh-CN" w:bidi="ar-SA"/>
        </w:rPr>
        <w:t>此费用按实际发生经招标人签证后确定全部使用、部分</w:t>
      </w:r>
      <w:r>
        <w:rPr>
          <w:rFonts w:ascii="宋体" w:hAnsi="宋体" w:eastAsia="宋体" w:cs="宋体"/>
          <w:color w:val="auto"/>
          <w:spacing w:val="-1"/>
          <w:kern w:val="2"/>
          <w:sz w:val="21"/>
          <w:szCs w:val="21"/>
          <w:u w:val="single" w:color="auto"/>
          <w:lang w:val="en-US" w:eastAsia="zh-CN" w:bidi="ar-SA"/>
        </w:rPr>
        <w:t>使用或不</w:t>
      </w:r>
      <w:r>
        <w:rPr>
          <w:rFonts w:ascii="宋体" w:hAnsi="宋体" w:eastAsia="宋体" w:cs="宋体"/>
          <w:color w:val="auto"/>
          <w:kern w:val="2"/>
          <w:sz w:val="21"/>
          <w:szCs w:val="21"/>
          <w:u w:val="single" w:color="auto"/>
          <w:lang w:val="en-US" w:eastAsia="zh-CN" w:bidi="ar-SA"/>
        </w:rPr>
        <w:t>使用。暂列金不计入</w:t>
      </w:r>
      <w:r>
        <w:rPr>
          <w:rFonts w:hint="eastAsia" w:ascii="宋体" w:hAnsi="宋体" w:eastAsia="宋体" w:cs="宋体"/>
          <w:color w:val="auto"/>
          <w:kern w:val="2"/>
          <w:sz w:val="21"/>
          <w:szCs w:val="21"/>
          <w:u w:val="single" w:color="auto"/>
          <w:lang w:val="en-US" w:eastAsia="zh-CN" w:bidi="ar-SA"/>
        </w:rPr>
        <w:t>工程</w:t>
      </w:r>
      <w:r>
        <w:rPr>
          <w:rFonts w:ascii="宋体" w:hAnsi="宋体" w:eastAsia="宋体" w:cs="宋体"/>
          <w:color w:val="auto"/>
          <w:kern w:val="2"/>
          <w:sz w:val="21"/>
          <w:szCs w:val="21"/>
          <w:u w:val="single" w:color="auto"/>
          <w:lang w:val="en-US" w:eastAsia="zh-CN" w:bidi="ar-SA"/>
        </w:rPr>
        <w:t>款付款的基数</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w:t>
      </w:r>
    </w:p>
    <w:p w14:paraId="7E48EE40">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1062" w:name="_Toc418518157"/>
      <w:bookmarkStart w:id="1063" w:name="_Toc522201774"/>
      <w:bookmarkStart w:id="1064" w:name="_Toc418751843"/>
      <w:bookmarkStart w:id="1065" w:name="_Toc256000225"/>
      <w:bookmarkStart w:id="1066" w:name="_Toc351203643"/>
      <w:bookmarkStart w:id="1067" w:name="_Toc497747225"/>
      <w:bookmarkStart w:id="1068" w:name="_Toc373227746"/>
      <w:bookmarkStart w:id="1069" w:name="_Toc389065312"/>
      <w:bookmarkStart w:id="1070" w:name="_Toc418061358"/>
      <w:bookmarkStart w:id="1071" w:name="_Toc403578981"/>
      <w:bookmarkStart w:id="1072" w:name="_Toc497746828"/>
      <w:bookmarkStart w:id="1073" w:name="_Toc373478393"/>
      <w:bookmarkStart w:id="1074" w:name="_Toc418518393"/>
      <w:bookmarkStart w:id="1075" w:name="_Toc418752289"/>
      <w:r>
        <w:rPr>
          <w:rFonts w:hint="eastAsia" w:ascii="宋体" w:hAnsi="宋体" w:eastAsia="宋体" w:cs="宋体"/>
          <w:b/>
          <w:bCs/>
          <w:color w:val="auto"/>
          <w:kern w:val="44"/>
          <w:sz w:val="21"/>
          <w:szCs w:val="21"/>
          <w:highlight w:val="none"/>
          <w:lang w:val="en-US" w:eastAsia="zh-CN" w:bidi="ar-SA"/>
        </w:rPr>
        <w:t>11. 价格调整</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14:paraId="0BE3F2E7">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076" w:name="_Toc373227747"/>
      <w:bookmarkStart w:id="1077" w:name="_Toc403578982"/>
      <w:bookmarkStart w:id="1078" w:name="_Toc418518158"/>
      <w:bookmarkStart w:id="1079" w:name="_Toc418061359"/>
      <w:bookmarkStart w:id="1080" w:name="_Toc418752290"/>
      <w:bookmarkStart w:id="1081" w:name="_Toc418518394"/>
      <w:bookmarkStart w:id="1082" w:name="_Toc389065313"/>
      <w:bookmarkStart w:id="1083" w:name="_Toc256000226"/>
      <w:bookmarkStart w:id="1084" w:name="_Toc497747226"/>
      <w:bookmarkStart w:id="1085" w:name="_Toc522201775"/>
      <w:bookmarkStart w:id="1086" w:name="_Toc373478394"/>
      <w:bookmarkStart w:id="1087" w:name="_Toc418751844"/>
      <w:bookmarkStart w:id="1088" w:name="_Toc497746829"/>
      <w:bookmarkStart w:id="1089" w:name="_Toc304295577"/>
      <w:bookmarkStart w:id="1090" w:name="_Toc303539157"/>
      <w:bookmarkStart w:id="1091" w:name="_Toc296944540"/>
      <w:bookmarkStart w:id="1092" w:name="_Toc312678039"/>
      <w:bookmarkStart w:id="1093" w:name="_Toc297123550"/>
      <w:bookmarkStart w:id="1094" w:name="_Toc297048387"/>
      <w:bookmarkStart w:id="1095" w:name="_Toc292559911"/>
      <w:bookmarkStart w:id="1096" w:name="_Toc296347200"/>
      <w:bookmarkStart w:id="1097" w:name="_Toc297120501"/>
      <w:bookmarkStart w:id="1098" w:name="_Toc296503201"/>
      <w:bookmarkStart w:id="1099" w:name="_Toc296891241"/>
      <w:bookmarkStart w:id="1100" w:name="_Toc297216209"/>
      <w:bookmarkStart w:id="1101" w:name="_Toc300935000"/>
      <w:bookmarkStart w:id="1102" w:name="_Toc296346702"/>
      <w:bookmarkStart w:id="1103" w:name="_Toc292559406"/>
      <w:bookmarkStart w:id="1104" w:name="_Toc296891029"/>
      <w:r>
        <w:rPr>
          <w:rFonts w:hint="eastAsia" w:ascii="宋体" w:hAnsi="宋体" w:eastAsia="宋体" w:cs="宋体"/>
          <w:b/>
          <w:bCs/>
          <w:color w:val="auto"/>
          <w:kern w:val="44"/>
          <w:sz w:val="21"/>
          <w:szCs w:val="21"/>
          <w:highlight w:val="none"/>
          <w:lang w:val="en-US" w:eastAsia="zh-CN" w:bidi="ar-SA"/>
        </w:rPr>
        <w:t>11.1 市场价格波动引起的调整</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p>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14:paraId="356AC129">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市场价格波动是否调整合同价格的约定：</w:t>
      </w:r>
      <w:r>
        <w:rPr>
          <w:rFonts w:hint="eastAsia" w:ascii="宋体" w:hAnsi="宋体" w:eastAsia="宋体" w:cs="宋体"/>
          <w:color w:val="auto"/>
          <w:kern w:val="2"/>
          <w:sz w:val="21"/>
          <w:szCs w:val="21"/>
          <w:highlight w:val="none"/>
          <w:u w:val="single"/>
          <w:lang w:val="en-US" w:eastAsia="zh-CN" w:bidi="ar-SA"/>
        </w:rPr>
        <w:t xml:space="preserve"> 调整 </w:t>
      </w:r>
      <w:r>
        <w:rPr>
          <w:rFonts w:hint="eastAsia" w:ascii="宋体" w:hAnsi="宋体" w:eastAsia="宋体" w:cs="宋体"/>
          <w:color w:val="auto"/>
          <w:kern w:val="2"/>
          <w:sz w:val="21"/>
          <w:szCs w:val="21"/>
          <w:highlight w:val="none"/>
          <w:lang w:val="en-US" w:eastAsia="zh-CN" w:bidi="ar-SA"/>
        </w:rPr>
        <w:t>。</w:t>
      </w:r>
    </w:p>
    <w:p w14:paraId="3DB947A4">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因市场价格波动调整合同价格，采用以下第</w:t>
      </w:r>
      <w:r>
        <w:rPr>
          <w:rFonts w:hint="eastAsia" w:ascii="宋体" w:hAnsi="宋体" w:eastAsia="宋体" w:cs="宋体"/>
          <w:color w:val="auto"/>
          <w:kern w:val="2"/>
          <w:sz w:val="21"/>
          <w:szCs w:val="21"/>
          <w:highlight w:val="none"/>
          <w:u w:val="single"/>
          <w:lang w:val="en-US" w:eastAsia="zh-CN" w:bidi="ar-SA"/>
        </w:rPr>
        <w:t>3</w:t>
      </w:r>
      <w:r>
        <w:rPr>
          <w:rFonts w:hint="eastAsia" w:ascii="宋体" w:hAnsi="宋体" w:eastAsia="宋体" w:cs="宋体"/>
          <w:color w:val="auto"/>
          <w:kern w:val="2"/>
          <w:sz w:val="21"/>
          <w:szCs w:val="21"/>
          <w:highlight w:val="none"/>
          <w:lang w:val="en-US" w:eastAsia="zh-CN" w:bidi="ar-SA"/>
        </w:rPr>
        <w:t>种方式对合同价格进行调整：</w:t>
      </w:r>
    </w:p>
    <w:p w14:paraId="048B2702">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第1种方式：采用价格指数进行价格调整。</w:t>
      </w:r>
    </w:p>
    <w:p w14:paraId="49D97AA1">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关于各可调因子、定值和变值权重，以及基本价格指数及其来源的约定：</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 xml:space="preserve">；  </w:t>
      </w:r>
    </w:p>
    <w:p w14:paraId="6DE5FF78">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第2种方式：采用造价信息进行价格调整。</w:t>
      </w:r>
    </w:p>
    <w:p w14:paraId="34B5FBFA">
      <w:pPr>
        <w:widowControl w:val="0"/>
        <w:spacing w:line="380" w:lineRule="exact"/>
        <w:ind w:firstLine="315" w:firstLineChars="15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（1）关于基准价格的约定：</w:t>
      </w:r>
      <w:r>
        <w:rPr>
          <w:rFonts w:ascii="宋体" w:hAnsi="宋体" w:eastAsia="宋体" w:cs="宋体"/>
          <w:color w:val="auto"/>
          <w:spacing w:val="5"/>
          <w:kern w:val="2"/>
          <w:sz w:val="21"/>
          <w:szCs w:val="21"/>
          <w:u w:val="single" w:color="auto"/>
          <w:lang w:val="en-US" w:eastAsia="zh-CN" w:bidi="ar-SA"/>
        </w:rPr>
        <w:t xml:space="preserve">   无   </w:t>
      </w:r>
      <w:r>
        <w:rPr>
          <w:rFonts w:hint="eastAsia" w:ascii="宋体" w:hAnsi="宋体" w:eastAsia="宋体" w:cs="Times New Roman"/>
          <w:color w:val="auto"/>
          <w:kern w:val="2"/>
          <w:sz w:val="21"/>
          <w:szCs w:val="21"/>
          <w:highlight w:val="none"/>
          <w:u w:val="single"/>
          <w:lang w:val="en-US" w:eastAsia="zh-CN" w:bidi="ar-SA"/>
        </w:rPr>
        <w:t>。</w:t>
      </w:r>
    </w:p>
    <w:p w14:paraId="6448F179">
      <w:pPr>
        <w:widowControl w:val="0"/>
        <w:spacing w:line="380" w:lineRule="exact"/>
        <w:ind w:firstLine="420" w:firstLineChars="200"/>
        <w:jc w:val="left"/>
        <w:rPr>
          <w:rFonts w:ascii="宋体" w:hAnsi="宋体" w:eastAsia="宋体" w:cs="宋体"/>
          <w:color w:val="auto"/>
          <w:sz w:val="21"/>
          <w:szCs w:val="21"/>
        </w:rPr>
      </w:pPr>
      <w:r>
        <w:rPr>
          <w:rFonts w:hint="eastAsia" w:ascii="宋体" w:hAnsi="宋体" w:eastAsia="宋体" w:cs="宋体"/>
          <w:color w:val="auto"/>
          <w:kern w:val="2"/>
          <w:sz w:val="21"/>
          <w:szCs w:val="21"/>
          <w:highlight w:val="none"/>
          <w:lang w:val="en-US" w:eastAsia="zh-CN" w:bidi="ar-SA"/>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kern w:val="2"/>
          <w:sz w:val="21"/>
          <w:szCs w:val="21"/>
          <w:highlight w:val="none"/>
          <w:u w:val="single"/>
          <w:lang w:val="en-US" w:eastAsia="zh-CN" w:bidi="ar-SA"/>
        </w:rPr>
        <w:t xml:space="preserve"> 5 %</w:t>
      </w:r>
      <w:r>
        <w:rPr>
          <w:rFonts w:hint="eastAsia" w:ascii="宋体" w:hAnsi="宋体" w:eastAsia="宋体" w:cs="宋体"/>
          <w:color w:val="auto"/>
          <w:kern w:val="2"/>
          <w:sz w:val="21"/>
          <w:szCs w:val="21"/>
          <w:highlight w:val="none"/>
          <w:lang w:val="en-US" w:eastAsia="zh-CN" w:bidi="ar-SA"/>
        </w:rPr>
        <w:t>时，或材料单价跌幅以已标价工程量清单或预算书中载明材料单价为基础超过</w:t>
      </w:r>
      <w:r>
        <w:rPr>
          <w:rFonts w:hint="eastAsia" w:ascii="宋体" w:hAnsi="宋体" w:eastAsia="宋体" w:cs="宋体"/>
          <w:color w:val="auto"/>
          <w:kern w:val="2"/>
          <w:sz w:val="21"/>
          <w:szCs w:val="21"/>
          <w:highlight w:val="none"/>
          <w:u w:val="single"/>
          <w:lang w:val="en-US" w:eastAsia="zh-CN" w:bidi="ar-SA"/>
        </w:rPr>
        <w:t xml:space="preserve"> 5 %</w:t>
      </w:r>
      <w:r>
        <w:rPr>
          <w:rFonts w:hint="eastAsia" w:ascii="宋体" w:hAnsi="宋体" w:eastAsia="宋体" w:cs="宋体"/>
          <w:color w:val="auto"/>
          <w:kern w:val="2"/>
          <w:sz w:val="21"/>
          <w:szCs w:val="21"/>
          <w:highlight w:val="none"/>
          <w:lang w:val="en-US" w:eastAsia="zh-CN" w:bidi="ar-SA"/>
        </w:rPr>
        <w:t>时， 其超过部分据实调整。</w:t>
      </w:r>
    </w:p>
    <w:p w14:paraId="031776DD">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②承包人在已标价工程量清单或预算书中载明的材料单价高于基准价格的：专用合同条款合同履行期间材料单价跌幅以基准价格为基础超过 5 %时，材料单价涨幅以已标价工程量清单或预算书中载明材料单价为基础超过 5 %时，其超过部分据实调整。</w:t>
      </w:r>
    </w:p>
    <w:p w14:paraId="2FB5E70A">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③承包人在已标价工程量清单或预算书中载明的材料单价等于基准单价的：专用合同条款合同履行期间材料单价涨跌幅以基准单价为基础超过± 5 %时，其超过部分据实调整。</w:t>
      </w:r>
    </w:p>
    <w:p w14:paraId="76504016">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 3 种方式：其他价格调整方式：在合同工期施工期间中，若工程所在地的工程造价管理机构《造价信息》上发布的材料价格超过上涨 5%时(或超过下跌 5%时) 允许调整，按以下方法调整超过 5%的部分：</w:t>
      </w:r>
    </w:p>
    <w:p w14:paraId="615CF96B">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 关于基准价格的约定：编制招标控制价时采用的《桂林市建设工程造价信息》的材料价格参照2026年第5期《桂林市建设工程造价信息》公布的全州县信息价。(基准价格原则上应当按照桂林市工程造价管理机构发布桂林市的信息价，信息价上没有的材料价通过市场询价)。</w:t>
      </w:r>
    </w:p>
    <w:p w14:paraId="11B453BB">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 具体计算办法如下：</w:t>
      </w:r>
    </w:p>
    <w:p w14:paraId="0AB868DF">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①当材料价格上涨超过 5%时，结算时应以税前项目的形式补偿承包人材料价差=施工期间 《桂林市建设工程造价信息》桂林市相应公布价的算术平均值-《桂林市建设工程造价信息》2026年第 5 期全州县相应公布价×1.05；</w:t>
      </w:r>
    </w:p>
    <w:p w14:paraId="35AEE17B">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②当材料价格下跌超过5%时，结算时应扣减承包人材料价差=《桂林市建设工程造价信息》2026年第 5 期全州县相应公布价×0.95-施工期间《桂林市建设工程造价信息》桂林市相应公布价的算术平均值；</w:t>
      </w:r>
    </w:p>
    <w:p w14:paraId="669C8F96">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注：由于承包人的原因延误工期的施工期间的信息价不参与计算平均值。</w:t>
      </w:r>
    </w:p>
    <w:bookmarkEnd w:id="889"/>
    <w:bookmarkEnd w:id="890"/>
    <w:bookmarkEnd w:id="891"/>
    <w:bookmarkEnd w:id="892"/>
    <w:bookmarkEnd w:id="893"/>
    <w:bookmarkEnd w:id="894"/>
    <w:p w14:paraId="092BE367">
      <w:pPr>
        <w:keepNext/>
        <w:keepLines/>
        <w:widowControl w:val="0"/>
        <w:spacing w:line="380" w:lineRule="exact"/>
        <w:jc w:val="both"/>
        <w:outlineLvl w:val="0"/>
        <w:rPr>
          <w:rFonts w:ascii="宋体" w:hAnsi="宋体" w:eastAsia="宋体" w:cs="宋体"/>
          <w:b w:val="0"/>
          <w:bCs w:val="0"/>
          <w:color w:val="auto"/>
          <w:kern w:val="44"/>
          <w:sz w:val="21"/>
          <w:szCs w:val="21"/>
          <w:highlight w:val="none"/>
          <w:lang w:val="en-US" w:eastAsia="zh-CN" w:bidi="ar-SA"/>
        </w:rPr>
      </w:pPr>
      <w:bookmarkStart w:id="1105" w:name="_Toc297048391"/>
      <w:bookmarkStart w:id="1106" w:name="_Toc292559410"/>
      <w:bookmarkStart w:id="1107" w:name="_Toc296347204"/>
      <w:bookmarkStart w:id="1108" w:name="_Toc296891245"/>
      <w:bookmarkStart w:id="1109" w:name="_Toc296346706"/>
      <w:bookmarkStart w:id="1110" w:name="_Toc296503205"/>
      <w:bookmarkStart w:id="1111" w:name="_Toc292559915"/>
      <w:bookmarkStart w:id="1112" w:name="_Toc297120505"/>
      <w:bookmarkStart w:id="1113" w:name="_Toc296944544"/>
      <w:bookmarkStart w:id="1114" w:name="_Toc296891033"/>
      <w:bookmarkStart w:id="1115" w:name="_Toc418061360"/>
      <w:bookmarkStart w:id="1116" w:name="_Toc418518395"/>
      <w:bookmarkStart w:id="1117" w:name="_Toc373478395"/>
      <w:bookmarkStart w:id="1118" w:name="_Toc373227748"/>
      <w:bookmarkStart w:id="1119" w:name="_Toc351203644"/>
      <w:bookmarkStart w:id="1120" w:name="_Toc497746830"/>
      <w:bookmarkStart w:id="1121" w:name="_Toc403578983"/>
      <w:bookmarkStart w:id="1122" w:name="_Toc418752291"/>
      <w:bookmarkStart w:id="1123" w:name="_Toc418518159"/>
      <w:bookmarkStart w:id="1124" w:name="_Toc522201776"/>
      <w:bookmarkStart w:id="1125" w:name="_Toc418751845"/>
      <w:bookmarkStart w:id="1126" w:name="_Toc256000227"/>
      <w:bookmarkStart w:id="1127" w:name="_Toc497747227"/>
      <w:bookmarkStart w:id="1128" w:name="_Toc297123552"/>
      <w:bookmarkStart w:id="1129" w:name="_Toc300935002"/>
      <w:bookmarkStart w:id="1130" w:name="_Toc297216211"/>
      <w:bookmarkStart w:id="1131" w:name="_Toc304295579"/>
      <w:bookmarkStart w:id="1132" w:name="_Toc312678040"/>
      <w:bookmarkStart w:id="1133" w:name="_Toc303539159"/>
      <w:r>
        <w:rPr>
          <w:rFonts w:hint="eastAsia" w:ascii="宋体" w:hAnsi="宋体" w:eastAsia="宋体" w:cs="宋体"/>
          <w:b w:val="0"/>
          <w:bCs w:val="0"/>
          <w:color w:val="auto"/>
          <w:kern w:val="44"/>
          <w:sz w:val="21"/>
          <w:szCs w:val="21"/>
          <w:highlight w:val="none"/>
          <w:lang w:val="en-US" w:eastAsia="zh-CN" w:bidi="ar-SA"/>
        </w:rPr>
        <w:t xml:space="preserve">12. </w:t>
      </w:r>
      <w:bookmarkEnd w:id="1105"/>
      <w:bookmarkEnd w:id="1106"/>
      <w:bookmarkEnd w:id="1107"/>
      <w:bookmarkEnd w:id="1108"/>
      <w:bookmarkEnd w:id="1109"/>
      <w:bookmarkEnd w:id="1110"/>
      <w:bookmarkEnd w:id="1111"/>
      <w:bookmarkEnd w:id="1112"/>
      <w:bookmarkEnd w:id="1113"/>
      <w:bookmarkEnd w:id="1114"/>
      <w:r>
        <w:rPr>
          <w:rFonts w:hint="eastAsia" w:ascii="宋体" w:hAnsi="宋体" w:eastAsia="宋体" w:cs="宋体"/>
          <w:b w:val="0"/>
          <w:bCs w:val="0"/>
          <w:color w:val="auto"/>
          <w:kern w:val="44"/>
          <w:sz w:val="21"/>
          <w:szCs w:val="21"/>
          <w:highlight w:val="none"/>
          <w:lang w:val="en-US" w:eastAsia="zh-CN" w:bidi="ar-SA"/>
        </w:rPr>
        <w:t>合同价格、计量与支付</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p>
    <w:bookmarkEnd w:id="1128"/>
    <w:bookmarkEnd w:id="1129"/>
    <w:bookmarkEnd w:id="1130"/>
    <w:bookmarkEnd w:id="1131"/>
    <w:bookmarkEnd w:id="1132"/>
    <w:bookmarkEnd w:id="1133"/>
    <w:p w14:paraId="12BF1CE8">
      <w:pPr>
        <w:keepNext/>
        <w:keepLines/>
        <w:widowControl w:val="0"/>
        <w:spacing w:line="380" w:lineRule="exact"/>
        <w:ind w:firstLine="420" w:firstLineChars="200"/>
        <w:jc w:val="both"/>
        <w:outlineLvl w:val="0"/>
        <w:rPr>
          <w:rFonts w:ascii="宋体" w:hAnsi="宋体" w:eastAsia="宋体" w:cs="宋体"/>
          <w:b w:val="0"/>
          <w:bCs w:val="0"/>
          <w:color w:val="auto"/>
          <w:kern w:val="44"/>
          <w:sz w:val="21"/>
          <w:szCs w:val="21"/>
          <w:highlight w:val="none"/>
          <w:lang w:val="en-US" w:eastAsia="zh-CN" w:bidi="ar-SA"/>
        </w:rPr>
      </w:pPr>
      <w:bookmarkStart w:id="1134" w:name="_Toc267251461"/>
      <w:bookmarkStart w:id="1135" w:name="_Toc292559411"/>
      <w:bookmarkStart w:id="1136" w:name="_Toc292559916"/>
      <w:bookmarkStart w:id="1137" w:name="_Toc296347205"/>
      <w:bookmarkStart w:id="1138" w:name="_Toc296891034"/>
      <w:bookmarkStart w:id="1139" w:name="_Toc297048392"/>
      <w:bookmarkStart w:id="1140" w:name="_Toc296891246"/>
      <w:bookmarkStart w:id="1141" w:name="_Toc296944545"/>
      <w:bookmarkStart w:id="1142" w:name="_Toc296503206"/>
      <w:bookmarkStart w:id="1143" w:name="_Toc297120506"/>
      <w:bookmarkStart w:id="1144" w:name="_Toc296346707"/>
      <w:bookmarkStart w:id="1145" w:name="_Toc373227749"/>
      <w:bookmarkStart w:id="1146" w:name="_Toc497747228"/>
      <w:bookmarkStart w:id="1147" w:name="_Toc403578984"/>
      <w:bookmarkStart w:id="1148" w:name="_Toc418061361"/>
      <w:bookmarkStart w:id="1149" w:name="_Toc389065314"/>
      <w:bookmarkStart w:id="1150" w:name="_Toc373478396"/>
      <w:bookmarkStart w:id="1151" w:name="_Toc418751846"/>
      <w:bookmarkStart w:id="1152" w:name="_Toc522201777"/>
      <w:bookmarkStart w:id="1153" w:name="_Toc418518396"/>
      <w:bookmarkStart w:id="1154" w:name="_Toc497746831"/>
      <w:bookmarkStart w:id="1155" w:name="_Toc418752292"/>
      <w:bookmarkStart w:id="1156" w:name="_Toc256000228"/>
      <w:bookmarkStart w:id="1157" w:name="_Toc418518160"/>
      <w:bookmarkStart w:id="1158" w:name="_Toc304295580"/>
      <w:bookmarkStart w:id="1159" w:name="_Toc300935003"/>
      <w:bookmarkStart w:id="1160" w:name="_Toc297216212"/>
      <w:bookmarkStart w:id="1161" w:name="_Toc297123553"/>
      <w:bookmarkStart w:id="1162" w:name="_Toc312678041"/>
      <w:bookmarkStart w:id="1163" w:name="_Toc303539160"/>
      <w:r>
        <w:rPr>
          <w:rFonts w:hint="eastAsia" w:ascii="宋体" w:hAnsi="宋体" w:eastAsia="宋体" w:cs="宋体"/>
          <w:b w:val="0"/>
          <w:bCs w:val="0"/>
          <w:color w:val="auto"/>
          <w:kern w:val="44"/>
          <w:sz w:val="21"/>
          <w:szCs w:val="21"/>
          <w:highlight w:val="none"/>
          <w:lang w:val="en-US" w:eastAsia="zh-CN" w:bidi="ar-SA"/>
        </w:rPr>
        <w:t>12.1 合</w:t>
      </w:r>
      <w:bookmarkEnd w:id="1134"/>
      <w:bookmarkEnd w:id="1135"/>
      <w:bookmarkEnd w:id="1136"/>
      <w:r>
        <w:rPr>
          <w:rFonts w:hint="eastAsia" w:ascii="宋体" w:hAnsi="宋体" w:eastAsia="宋体" w:cs="宋体"/>
          <w:b w:val="0"/>
          <w:bCs w:val="0"/>
          <w:color w:val="auto"/>
          <w:kern w:val="44"/>
          <w:sz w:val="21"/>
          <w:szCs w:val="21"/>
          <w:highlight w:val="none"/>
          <w:lang w:val="en-US" w:eastAsia="zh-CN" w:bidi="ar-SA"/>
        </w:rPr>
        <w:t>同价</w:t>
      </w:r>
      <w:bookmarkEnd w:id="1137"/>
      <w:bookmarkEnd w:id="1138"/>
      <w:bookmarkEnd w:id="1139"/>
      <w:bookmarkEnd w:id="1140"/>
      <w:bookmarkEnd w:id="1141"/>
      <w:bookmarkEnd w:id="1142"/>
      <w:bookmarkEnd w:id="1143"/>
      <w:bookmarkEnd w:id="1144"/>
      <w:r>
        <w:rPr>
          <w:rFonts w:hint="eastAsia" w:ascii="宋体" w:hAnsi="宋体" w:eastAsia="宋体" w:cs="宋体"/>
          <w:b w:val="0"/>
          <w:bCs w:val="0"/>
          <w:color w:val="auto"/>
          <w:kern w:val="44"/>
          <w:sz w:val="21"/>
          <w:szCs w:val="21"/>
          <w:highlight w:val="none"/>
          <w:lang w:val="en-US" w:eastAsia="zh-CN" w:bidi="ar-SA"/>
        </w:rPr>
        <w:t>格形式</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p>
    <w:bookmarkEnd w:id="1158"/>
    <w:bookmarkEnd w:id="1159"/>
    <w:bookmarkEnd w:id="1160"/>
    <w:bookmarkEnd w:id="1161"/>
    <w:bookmarkEnd w:id="1162"/>
    <w:bookmarkEnd w:id="1163"/>
    <w:p w14:paraId="33B2519D">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bookmarkStart w:id="1164" w:name="_Toc373227750"/>
      <w:bookmarkStart w:id="1165" w:name="_Toc389065315"/>
      <w:bookmarkStart w:id="1166" w:name="_Toc373478397"/>
      <w:bookmarkStart w:id="1167" w:name="_Toc304295581"/>
      <w:bookmarkStart w:id="1168" w:name="_Toc297216213"/>
      <w:bookmarkStart w:id="1169" w:name="_Toc312678042"/>
      <w:bookmarkStart w:id="1170" w:name="_Toc303539161"/>
      <w:bookmarkStart w:id="1171" w:name="_Toc300935004"/>
      <w:bookmarkStart w:id="1172" w:name="_Toc297123554"/>
      <w:bookmarkStart w:id="1173" w:name="_Toc292559412"/>
      <w:bookmarkStart w:id="1174" w:name="_Toc292559917"/>
      <w:bookmarkStart w:id="1175" w:name="_Toc297120507"/>
      <w:bookmarkStart w:id="1176" w:name="_Toc296891035"/>
      <w:bookmarkStart w:id="1177" w:name="_Toc296944546"/>
      <w:bookmarkStart w:id="1178" w:name="_Toc296346708"/>
      <w:bookmarkStart w:id="1179" w:name="_Toc297048393"/>
      <w:bookmarkStart w:id="1180" w:name="_Toc296347206"/>
      <w:bookmarkStart w:id="1181" w:name="_Toc296891247"/>
      <w:bookmarkStart w:id="1182" w:name="_Toc296503207"/>
      <w:r>
        <w:rPr>
          <w:rFonts w:hint="eastAsia" w:ascii="宋体" w:hAnsi="宋体" w:eastAsia="宋体" w:cs="宋体"/>
          <w:b w:val="0"/>
          <w:bCs w:val="0"/>
          <w:color w:val="auto"/>
          <w:kern w:val="2"/>
          <w:sz w:val="21"/>
          <w:szCs w:val="21"/>
          <w:highlight w:val="none"/>
          <w:lang w:val="en-US" w:eastAsia="zh-CN" w:bidi="ar-SA"/>
        </w:rPr>
        <w:t>（1）单价合同。</w:t>
      </w:r>
    </w:p>
    <w:p w14:paraId="39EE850A">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本合同价款采用</w:t>
      </w:r>
      <w:r>
        <w:rPr>
          <w:rFonts w:hint="eastAsia" w:ascii="宋体" w:hAnsi="宋体" w:eastAsia="宋体" w:cs="宋体"/>
          <w:b w:val="0"/>
          <w:bCs w:val="0"/>
          <w:color w:val="auto"/>
          <w:kern w:val="2"/>
          <w:sz w:val="21"/>
          <w:szCs w:val="21"/>
          <w:highlight w:val="none"/>
          <w:u w:val="single"/>
          <w:lang w:val="en-US" w:eastAsia="zh-CN" w:bidi="ar-SA"/>
        </w:rPr>
        <w:t>固定综合单价方式</w:t>
      </w:r>
      <w:r>
        <w:rPr>
          <w:rFonts w:hint="eastAsia" w:ascii="宋体" w:hAnsi="宋体" w:eastAsia="宋体" w:cs="宋体"/>
          <w:b w:val="0"/>
          <w:bCs w:val="0"/>
          <w:color w:val="auto"/>
          <w:kern w:val="2"/>
          <w:sz w:val="21"/>
          <w:szCs w:val="21"/>
          <w:highlight w:val="none"/>
          <w:lang w:val="en-US" w:eastAsia="zh-CN" w:bidi="ar-SA"/>
        </w:rPr>
        <w:t>确定。</w:t>
      </w:r>
    </w:p>
    <w:p w14:paraId="4A762EE3">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综合单价包含的风险范围：</w:t>
      </w:r>
      <w:r>
        <w:rPr>
          <w:rFonts w:ascii="宋体" w:hAnsi="宋体" w:eastAsia="宋体" w:cs="宋体"/>
          <w:b w:val="0"/>
          <w:bCs w:val="0"/>
          <w:color w:val="auto"/>
          <w:kern w:val="2"/>
          <w:sz w:val="21"/>
          <w:szCs w:val="21"/>
          <w:u w:val="single" w:color="auto"/>
          <w:lang w:val="en-US" w:eastAsia="zh-CN" w:bidi="ar-SA"/>
        </w:rPr>
        <w:t>除工程变更(工程量按实结算)、项目特征不符、工程量清单缺</w:t>
      </w:r>
      <w:r>
        <w:rPr>
          <w:rFonts w:ascii="宋体" w:hAnsi="宋体" w:eastAsia="宋体" w:cs="宋体"/>
          <w:b w:val="0"/>
          <w:bCs w:val="0"/>
          <w:color w:val="auto"/>
          <w:spacing w:val="-6"/>
          <w:kern w:val="2"/>
          <w:sz w:val="21"/>
          <w:szCs w:val="21"/>
          <w:u w:val="single" w:color="auto"/>
          <w:lang w:val="en-US" w:eastAsia="zh-CN" w:bidi="ar-SA"/>
        </w:rPr>
        <w:t>项、工程变</w:t>
      </w:r>
      <w:r>
        <w:rPr>
          <w:rFonts w:ascii="宋体" w:hAnsi="宋体" w:eastAsia="宋体" w:cs="宋体"/>
          <w:b w:val="0"/>
          <w:bCs w:val="0"/>
          <w:color w:val="auto"/>
          <w:spacing w:val="-3"/>
          <w:kern w:val="2"/>
          <w:sz w:val="21"/>
          <w:szCs w:val="21"/>
          <w:u w:val="single" w:color="auto"/>
          <w:lang w:val="en-US" w:eastAsia="zh-CN" w:bidi="ar-SA"/>
        </w:rPr>
        <w:t>更签证、 政策性调整、市场价格波动、不可预见以外因素</w:t>
      </w:r>
      <w:r>
        <w:rPr>
          <w:rFonts w:ascii="宋体" w:hAnsi="宋体" w:eastAsia="宋体" w:cs="宋体"/>
          <w:b w:val="0"/>
          <w:bCs w:val="0"/>
          <w:color w:val="auto"/>
          <w:spacing w:val="-3"/>
          <w:kern w:val="2"/>
          <w:sz w:val="21"/>
          <w:szCs w:val="21"/>
          <w:lang w:val="en-US" w:eastAsia="zh-CN" w:bidi="ar-SA"/>
        </w:rPr>
        <w:t>。</w:t>
      </w:r>
    </w:p>
    <w:p w14:paraId="7A2AD108">
      <w:pPr>
        <w:widowControl w:val="0"/>
        <w:spacing w:line="380" w:lineRule="exact"/>
        <w:ind w:firstLine="441" w:firstLineChars="210"/>
        <w:jc w:val="both"/>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风险范围以外合同价格的调整方法：</w:t>
      </w:r>
    </w:p>
    <w:p w14:paraId="2D0A4D62">
      <w:pPr>
        <w:widowControl w:val="0"/>
        <w:spacing w:line="380" w:lineRule="exact"/>
        <w:ind w:firstLine="420"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①工程变更、项目特征不符、工程量清单缺项：按 10.4.1 变更估价原则的约定调整。</w:t>
      </w:r>
    </w:p>
    <w:p w14:paraId="7A9EAE84">
      <w:pPr>
        <w:widowControl w:val="0"/>
        <w:spacing w:line="380" w:lineRule="exact"/>
        <w:ind w:firstLine="420"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②工程量偏差： 按 1.13 工程量清单错误修正的约定调整。</w:t>
      </w:r>
    </w:p>
    <w:p w14:paraId="6F56C961">
      <w:pPr>
        <w:widowControl w:val="0"/>
        <w:spacing w:line="380" w:lineRule="exact"/>
        <w:ind w:firstLine="420"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③政策性调整：按国家、自治区住房城乡建设厅或工程所在地市级住房城乡建设主管部门颁布的文件执行，并在结算时调整。</w:t>
      </w:r>
    </w:p>
    <w:p w14:paraId="3BEE797D">
      <w:pPr>
        <w:widowControl w:val="0"/>
        <w:spacing w:line="380" w:lineRule="exact"/>
        <w:ind w:firstLine="420"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④市场波动引起的调整： 按 11.1 的约定调整。</w:t>
      </w:r>
    </w:p>
    <w:p w14:paraId="1060FF2A">
      <w:pPr>
        <w:widowControl w:val="0"/>
        <w:spacing w:line="380" w:lineRule="exact"/>
        <w:ind w:firstLine="420"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⑤其它：在工程施工期间，国家如有新的人工费调整政策出台，按国家相关文件进行人工费调差。</w:t>
      </w:r>
    </w:p>
    <w:p w14:paraId="060FC062">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（2）总价合同。</w:t>
      </w:r>
    </w:p>
    <w:p w14:paraId="25D568F0">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总价包含的风险范围：</w:t>
      </w:r>
      <w:r>
        <w:rPr>
          <w:rFonts w:hint="eastAsia" w:ascii="宋体" w:hAnsi="宋体" w:eastAsia="宋体" w:cs="宋体"/>
          <w:b w:val="0"/>
          <w:bCs w:val="0"/>
          <w:color w:val="auto"/>
          <w:kern w:val="2"/>
          <w:sz w:val="21"/>
          <w:szCs w:val="21"/>
          <w:highlight w:val="none"/>
          <w:u w:val="singl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w:t>
      </w:r>
    </w:p>
    <w:p w14:paraId="73B59A1F">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风险范围以外合同价格的调整方法：</w:t>
      </w:r>
      <w:r>
        <w:rPr>
          <w:rFonts w:hint="eastAsia" w:ascii="宋体" w:hAnsi="宋体" w:eastAsia="宋体" w:cs="宋体"/>
          <w:b w:val="0"/>
          <w:bCs w:val="0"/>
          <w:color w:val="auto"/>
          <w:kern w:val="2"/>
          <w:sz w:val="21"/>
          <w:szCs w:val="21"/>
          <w:highlight w:val="none"/>
          <w:u w:val="singl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w:t>
      </w:r>
    </w:p>
    <w:p w14:paraId="434A8A3B">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（3）其他价格方式：</w:t>
      </w:r>
      <w:r>
        <w:rPr>
          <w:rFonts w:hint="eastAsia" w:ascii="宋体" w:hAnsi="宋体" w:eastAsia="宋体" w:cs="宋体"/>
          <w:b w:val="0"/>
          <w:bCs w:val="0"/>
          <w:color w:val="auto"/>
          <w:kern w:val="2"/>
          <w:sz w:val="21"/>
          <w:szCs w:val="21"/>
          <w:highlight w:val="none"/>
          <w:u w:val="single"/>
          <w:lang w:val="en-US" w:eastAsia="zh-CN" w:bidi="ar-SA"/>
        </w:rPr>
        <w:t xml:space="preserve">      /        </w:t>
      </w:r>
      <w:r>
        <w:rPr>
          <w:rFonts w:hint="eastAsia" w:ascii="宋体" w:hAnsi="宋体" w:eastAsia="宋体" w:cs="宋体"/>
          <w:b w:val="0"/>
          <w:bCs w:val="0"/>
          <w:color w:val="auto"/>
          <w:kern w:val="2"/>
          <w:sz w:val="21"/>
          <w:szCs w:val="21"/>
          <w:highlight w:val="none"/>
          <w:lang w:val="en-US" w:eastAsia="zh-CN" w:bidi="ar-SA"/>
        </w:rPr>
        <w:t>。</w:t>
      </w:r>
    </w:p>
    <w:p w14:paraId="49A47DED">
      <w:pPr>
        <w:keepNext/>
        <w:keepLines/>
        <w:widowControl w:val="0"/>
        <w:spacing w:line="380" w:lineRule="exact"/>
        <w:ind w:firstLine="420" w:firstLineChars="200"/>
        <w:jc w:val="both"/>
        <w:outlineLvl w:val="0"/>
        <w:rPr>
          <w:rFonts w:ascii="宋体" w:hAnsi="宋体" w:eastAsia="宋体" w:cs="宋体"/>
          <w:b w:val="0"/>
          <w:bCs w:val="0"/>
          <w:color w:val="auto"/>
          <w:kern w:val="44"/>
          <w:sz w:val="21"/>
          <w:szCs w:val="21"/>
          <w:highlight w:val="none"/>
          <w:lang w:val="en-US" w:eastAsia="zh-CN" w:bidi="ar-SA"/>
        </w:rPr>
      </w:pPr>
      <w:bookmarkStart w:id="1183" w:name="_Toc418752293"/>
      <w:bookmarkStart w:id="1184" w:name="_Toc497747229"/>
      <w:bookmarkStart w:id="1185" w:name="_Toc522201778"/>
      <w:bookmarkStart w:id="1186" w:name="_Toc497746832"/>
      <w:bookmarkStart w:id="1187" w:name="_Toc403578985"/>
      <w:bookmarkStart w:id="1188" w:name="_Toc418518161"/>
      <w:bookmarkStart w:id="1189" w:name="_Toc418061362"/>
      <w:bookmarkStart w:id="1190" w:name="_Toc418751847"/>
      <w:bookmarkStart w:id="1191" w:name="_Toc256000229"/>
      <w:bookmarkStart w:id="1192" w:name="_Toc418518397"/>
      <w:r>
        <w:rPr>
          <w:rFonts w:hint="eastAsia" w:ascii="宋体" w:hAnsi="宋体" w:eastAsia="宋体" w:cs="宋体"/>
          <w:b w:val="0"/>
          <w:bCs w:val="0"/>
          <w:color w:val="auto"/>
          <w:kern w:val="44"/>
          <w:sz w:val="21"/>
          <w:szCs w:val="21"/>
          <w:highlight w:val="none"/>
          <w:lang w:val="en-US" w:eastAsia="zh-CN" w:bidi="ar-SA"/>
        </w:rPr>
        <w:t>12.2 预付款</w:t>
      </w:r>
      <w:bookmarkEnd w:id="1164"/>
      <w:bookmarkEnd w:id="1165"/>
      <w:bookmarkEnd w:id="1166"/>
      <w:bookmarkEnd w:id="1183"/>
      <w:bookmarkEnd w:id="1184"/>
      <w:bookmarkEnd w:id="1185"/>
      <w:bookmarkEnd w:id="1186"/>
      <w:bookmarkEnd w:id="1187"/>
      <w:bookmarkEnd w:id="1188"/>
      <w:bookmarkEnd w:id="1189"/>
      <w:bookmarkEnd w:id="1190"/>
      <w:bookmarkEnd w:id="1191"/>
      <w:bookmarkEnd w:id="1192"/>
    </w:p>
    <w:bookmarkEnd w:id="1167"/>
    <w:bookmarkEnd w:id="1168"/>
    <w:bookmarkEnd w:id="1169"/>
    <w:bookmarkEnd w:id="1170"/>
    <w:bookmarkEnd w:id="1171"/>
    <w:bookmarkEnd w:id="1172"/>
    <w:p w14:paraId="1B38865D">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12.2.1 预付款的支付</w:t>
      </w:r>
    </w:p>
    <w:p w14:paraId="07E72117">
      <w:pPr>
        <w:spacing w:before="157" w:line="359" w:lineRule="auto"/>
        <w:ind w:left="37" w:right="93" w:firstLine="404"/>
        <w:rPr>
          <w:rFonts w:ascii="宋体" w:hAnsi="宋体" w:eastAsia="宋体" w:cs="宋体"/>
          <w:b w:val="0"/>
          <w:bCs w:val="0"/>
          <w:color w:val="auto"/>
          <w:sz w:val="21"/>
          <w:szCs w:val="21"/>
        </w:rPr>
      </w:pPr>
      <w:r>
        <w:rPr>
          <w:rFonts w:ascii="宋体" w:hAnsi="宋体" w:eastAsia="宋体" w:cs="宋体"/>
          <w:b w:val="0"/>
          <w:bCs w:val="0"/>
          <w:color w:val="auto"/>
          <w:spacing w:val="-2"/>
          <w:sz w:val="21"/>
          <w:szCs w:val="21"/>
        </w:rPr>
        <w:t>预付款支付比例或金额：</w:t>
      </w:r>
      <w:r>
        <w:rPr>
          <w:rFonts w:ascii="宋体" w:hAnsi="宋体" w:eastAsia="宋体" w:cs="宋体"/>
          <w:b w:val="0"/>
          <w:bCs w:val="0"/>
          <w:color w:val="auto"/>
          <w:spacing w:val="-1"/>
          <w:sz w:val="21"/>
          <w:szCs w:val="21"/>
        </w:rPr>
        <w:t xml:space="preserve"> </w:t>
      </w:r>
      <w:r>
        <w:rPr>
          <w:rFonts w:hint="eastAsia" w:ascii="宋体" w:hAnsi="宋体" w:eastAsia="宋体" w:cs="宋体"/>
          <w:b w:val="0"/>
          <w:bCs w:val="0"/>
          <w:color w:val="auto"/>
          <w:spacing w:val="-1"/>
          <w:sz w:val="21"/>
          <w:szCs w:val="21"/>
          <w:u w:val="single" w:color="auto"/>
          <w:lang w:val="en-US" w:eastAsia="zh-CN"/>
        </w:rPr>
        <w:t>无</w:t>
      </w:r>
      <w:r>
        <w:rPr>
          <w:rFonts w:ascii="宋体" w:hAnsi="宋体" w:eastAsia="宋体" w:cs="宋体"/>
          <w:b w:val="0"/>
          <w:bCs w:val="0"/>
          <w:color w:val="auto"/>
          <w:spacing w:val="-8"/>
          <w:sz w:val="21"/>
          <w:szCs w:val="21"/>
          <w:u w:val="single" w:color="auto"/>
        </w:rPr>
        <w:t>。</w:t>
      </w:r>
    </w:p>
    <w:p w14:paraId="1324E057">
      <w:pPr>
        <w:spacing w:line="220" w:lineRule="auto"/>
        <w:ind w:left="441"/>
        <w:rPr>
          <w:rFonts w:ascii="宋体" w:hAnsi="宋体" w:eastAsia="宋体" w:cs="宋体"/>
          <w:b w:val="0"/>
          <w:bCs w:val="0"/>
          <w:color w:val="auto"/>
          <w:sz w:val="21"/>
          <w:szCs w:val="21"/>
        </w:rPr>
      </w:pPr>
      <w:r>
        <w:rPr>
          <w:rFonts w:ascii="宋体" w:hAnsi="宋体" w:eastAsia="宋体" w:cs="宋体"/>
          <w:b w:val="0"/>
          <w:bCs w:val="0"/>
          <w:color w:val="auto"/>
          <w:spacing w:val="-8"/>
          <w:sz w:val="21"/>
          <w:szCs w:val="21"/>
        </w:rPr>
        <w:t>预付款</w:t>
      </w:r>
      <w:r>
        <w:rPr>
          <w:rFonts w:ascii="宋体" w:hAnsi="宋体" w:eastAsia="宋体" w:cs="宋体"/>
          <w:b w:val="0"/>
          <w:bCs w:val="0"/>
          <w:color w:val="auto"/>
          <w:spacing w:val="-4"/>
          <w:sz w:val="21"/>
          <w:szCs w:val="21"/>
        </w:rPr>
        <w:t>支付期限：</w:t>
      </w:r>
      <w:r>
        <w:rPr>
          <w:rFonts w:hint="eastAsia" w:ascii="宋体" w:hAnsi="宋体" w:eastAsia="宋体" w:cs="宋体"/>
          <w:b w:val="0"/>
          <w:bCs w:val="0"/>
          <w:color w:val="auto"/>
          <w:spacing w:val="-4"/>
          <w:sz w:val="21"/>
          <w:szCs w:val="21"/>
          <w:u w:val="single" w:color="auto"/>
          <w:lang w:val="en-US" w:eastAsia="zh-CN"/>
        </w:rPr>
        <w:t>无</w:t>
      </w:r>
      <w:r>
        <w:rPr>
          <w:rFonts w:ascii="宋体" w:hAnsi="宋体" w:eastAsia="宋体" w:cs="宋体"/>
          <w:b w:val="0"/>
          <w:bCs w:val="0"/>
          <w:color w:val="auto"/>
          <w:spacing w:val="-4"/>
          <w:sz w:val="21"/>
          <w:szCs w:val="21"/>
          <w:u w:val="single" w:color="auto"/>
        </w:rPr>
        <w:t xml:space="preserve"> </w:t>
      </w:r>
      <w:r>
        <w:rPr>
          <w:rFonts w:ascii="宋体" w:hAnsi="宋体" w:eastAsia="宋体" w:cs="宋体"/>
          <w:b w:val="0"/>
          <w:bCs w:val="0"/>
          <w:color w:val="auto"/>
          <w:spacing w:val="-4"/>
          <w:sz w:val="21"/>
          <w:szCs w:val="21"/>
        </w:rPr>
        <w:t>。</w:t>
      </w:r>
    </w:p>
    <w:p w14:paraId="11CC8732">
      <w:pPr>
        <w:spacing w:before="156" w:line="360" w:lineRule="auto"/>
        <w:ind w:left="22" w:firstLine="419"/>
        <w:rPr>
          <w:rFonts w:hint="eastAsia" w:ascii="宋体" w:hAnsi="宋体" w:eastAsia="宋体" w:cs="宋体"/>
          <w:b w:val="0"/>
          <w:bCs w:val="0"/>
          <w:color w:val="auto"/>
          <w:sz w:val="21"/>
          <w:szCs w:val="21"/>
          <w:lang w:eastAsia="zh-CN"/>
        </w:rPr>
      </w:pPr>
      <w:r>
        <w:rPr>
          <w:rFonts w:ascii="宋体" w:hAnsi="宋体" w:eastAsia="宋体" w:cs="宋体"/>
          <w:b w:val="0"/>
          <w:bCs w:val="0"/>
          <w:color w:val="auto"/>
          <w:spacing w:val="-12"/>
          <w:sz w:val="21"/>
          <w:szCs w:val="21"/>
        </w:rPr>
        <w:t>预付</w:t>
      </w:r>
      <w:r>
        <w:rPr>
          <w:rFonts w:ascii="宋体" w:hAnsi="宋体" w:eastAsia="宋体" w:cs="宋体"/>
          <w:b w:val="0"/>
          <w:bCs w:val="0"/>
          <w:color w:val="auto"/>
          <w:spacing w:val="-10"/>
          <w:sz w:val="21"/>
          <w:szCs w:val="21"/>
        </w:rPr>
        <w:t>款</w:t>
      </w:r>
      <w:r>
        <w:rPr>
          <w:rFonts w:ascii="宋体" w:hAnsi="宋体" w:eastAsia="宋体" w:cs="宋体"/>
          <w:b w:val="0"/>
          <w:bCs w:val="0"/>
          <w:color w:val="auto"/>
          <w:spacing w:val="-6"/>
          <w:sz w:val="21"/>
          <w:szCs w:val="21"/>
        </w:rPr>
        <w:t>扣回的方式：</w:t>
      </w:r>
      <w:r>
        <w:rPr>
          <w:rFonts w:hint="eastAsia" w:ascii="宋体" w:hAnsi="宋体" w:eastAsia="宋体" w:cs="宋体"/>
          <w:b w:val="0"/>
          <w:bCs w:val="0"/>
          <w:color w:val="auto"/>
          <w:spacing w:val="-6"/>
          <w:sz w:val="21"/>
          <w:szCs w:val="21"/>
          <w:u w:val="single" w:color="auto"/>
          <w:lang w:val="en-US" w:eastAsia="zh-CN"/>
        </w:rPr>
        <w:t>无</w:t>
      </w:r>
    </w:p>
    <w:p w14:paraId="544C7E4A">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12.2.2 预付款担保</w:t>
      </w:r>
    </w:p>
    <w:p w14:paraId="7C09730A">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承包人提交预付款担保的期限：</w:t>
      </w:r>
      <w:r>
        <w:rPr>
          <w:rFonts w:hint="eastAsia" w:ascii="宋体" w:hAnsi="宋体" w:eastAsia="宋体" w:cs="宋体"/>
          <w:b w:val="0"/>
          <w:bCs w:val="0"/>
          <w:color w:val="auto"/>
          <w:kern w:val="2"/>
          <w:sz w:val="21"/>
          <w:szCs w:val="21"/>
          <w:highlight w:val="none"/>
          <w:u w:val="single"/>
          <w:lang w:val="en-US" w:eastAsia="zh-CN" w:bidi="ar-SA"/>
        </w:rPr>
        <w:t xml:space="preserve">  无  </w:t>
      </w:r>
      <w:r>
        <w:rPr>
          <w:rFonts w:hint="eastAsia" w:ascii="宋体" w:hAnsi="宋体" w:eastAsia="宋体" w:cs="宋体"/>
          <w:b w:val="0"/>
          <w:bCs w:val="0"/>
          <w:color w:val="auto"/>
          <w:kern w:val="2"/>
          <w:sz w:val="21"/>
          <w:szCs w:val="21"/>
          <w:highlight w:val="none"/>
          <w:lang w:val="en-US" w:eastAsia="zh-CN" w:bidi="ar-SA"/>
        </w:rPr>
        <w:t>。</w:t>
      </w:r>
    </w:p>
    <w:p w14:paraId="382EB1C4">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预付款担保的形式为：</w:t>
      </w:r>
      <w:r>
        <w:rPr>
          <w:rFonts w:hint="eastAsia" w:ascii="宋体" w:hAnsi="宋体" w:eastAsia="宋体" w:cs="宋体"/>
          <w:b w:val="0"/>
          <w:bCs w:val="0"/>
          <w:color w:val="auto"/>
          <w:kern w:val="2"/>
          <w:sz w:val="21"/>
          <w:szCs w:val="21"/>
          <w:highlight w:val="none"/>
          <w:u w:val="single"/>
          <w:lang w:val="en-US" w:eastAsia="zh-CN" w:bidi="ar-SA"/>
        </w:rPr>
        <w:t xml:space="preserve">   无   </w:t>
      </w:r>
      <w:r>
        <w:rPr>
          <w:rFonts w:hint="eastAsia" w:ascii="宋体" w:hAnsi="宋体" w:eastAsia="宋体" w:cs="宋体"/>
          <w:b w:val="0"/>
          <w:bCs w:val="0"/>
          <w:color w:val="auto"/>
          <w:kern w:val="2"/>
          <w:sz w:val="21"/>
          <w:szCs w:val="21"/>
          <w:highlight w:val="none"/>
          <w:lang w:val="en-US" w:eastAsia="zh-CN" w:bidi="ar-SA"/>
        </w:rPr>
        <w:t>。</w:t>
      </w:r>
    </w:p>
    <w:p w14:paraId="46E10926">
      <w:pPr>
        <w:widowControl w:val="0"/>
        <w:spacing w:line="380" w:lineRule="exact"/>
        <w:ind w:firstLine="420" w:firstLineChars="200"/>
        <w:jc w:val="left"/>
        <w:rPr>
          <w:rFonts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预付款担保格式见合同附件9。</w:t>
      </w:r>
    </w:p>
    <w:bookmarkEnd w:id="1173"/>
    <w:bookmarkEnd w:id="1174"/>
    <w:bookmarkEnd w:id="1175"/>
    <w:bookmarkEnd w:id="1176"/>
    <w:bookmarkEnd w:id="1177"/>
    <w:bookmarkEnd w:id="1178"/>
    <w:bookmarkEnd w:id="1179"/>
    <w:bookmarkEnd w:id="1180"/>
    <w:bookmarkEnd w:id="1181"/>
    <w:bookmarkEnd w:id="1182"/>
    <w:p w14:paraId="748854D9">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193" w:name="_Toc373478398"/>
      <w:bookmarkStart w:id="1194" w:name="_Toc497747230"/>
      <w:bookmarkStart w:id="1195" w:name="_Toc418752294"/>
      <w:bookmarkStart w:id="1196" w:name="_Toc418518398"/>
      <w:bookmarkStart w:id="1197" w:name="_Toc256000230"/>
      <w:bookmarkStart w:id="1198" w:name="_Toc373227751"/>
      <w:bookmarkStart w:id="1199" w:name="_Toc403578986"/>
      <w:bookmarkStart w:id="1200" w:name="_Toc389065316"/>
      <w:bookmarkStart w:id="1201" w:name="_Toc522201779"/>
      <w:bookmarkStart w:id="1202" w:name="_Toc497746833"/>
      <w:bookmarkStart w:id="1203" w:name="_Toc418518162"/>
      <w:bookmarkStart w:id="1204" w:name="_Toc418061363"/>
      <w:bookmarkStart w:id="1205" w:name="_Toc418751848"/>
      <w:r>
        <w:rPr>
          <w:rFonts w:hint="eastAsia" w:ascii="宋体" w:hAnsi="宋体" w:eastAsia="宋体" w:cs="宋体"/>
          <w:b/>
          <w:bCs/>
          <w:color w:val="auto"/>
          <w:kern w:val="44"/>
          <w:sz w:val="21"/>
          <w:szCs w:val="21"/>
          <w:highlight w:val="none"/>
          <w:lang w:val="en-US" w:eastAsia="zh-CN" w:bidi="ar-SA"/>
        </w:rPr>
        <w:t>12.3 计量</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14:paraId="63E3234D">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bookmarkStart w:id="1206" w:name="_Toc418518163"/>
      <w:bookmarkStart w:id="1207" w:name="_Toc403578987"/>
      <w:bookmarkStart w:id="1208" w:name="_Toc497747231"/>
      <w:bookmarkStart w:id="1209" w:name="_Toc373227752"/>
      <w:bookmarkStart w:id="1210" w:name="_Toc497746834"/>
      <w:bookmarkStart w:id="1211" w:name="_Toc418061364"/>
      <w:bookmarkStart w:id="1212" w:name="_Toc418751849"/>
      <w:bookmarkStart w:id="1213" w:name="_Toc373478399"/>
      <w:bookmarkStart w:id="1214" w:name="_Toc418752295"/>
      <w:bookmarkStart w:id="1215" w:name="_Toc418518399"/>
      <w:bookmarkStart w:id="1216" w:name="_Toc389065317"/>
      <w:r>
        <w:rPr>
          <w:rFonts w:hint="eastAsia" w:ascii="宋体" w:hAnsi="宋体" w:eastAsia="宋体" w:cs="宋体"/>
          <w:color w:val="auto"/>
          <w:kern w:val="2"/>
          <w:sz w:val="21"/>
          <w:szCs w:val="21"/>
          <w:highlight w:val="none"/>
          <w:lang w:val="en-US" w:eastAsia="zh-CN" w:bidi="ar-SA"/>
        </w:rPr>
        <w:t xml:space="preserve">12.3.1 计量原则 </w:t>
      </w:r>
    </w:p>
    <w:p w14:paraId="44768A72">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工程量计算规则：</w:t>
      </w:r>
      <w:r>
        <w:rPr>
          <w:rFonts w:hint="eastAsia" w:ascii="宋体" w:hAnsi="宋体" w:eastAsia="宋体" w:cs="宋体"/>
          <w:color w:val="auto"/>
          <w:kern w:val="2"/>
          <w:sz w:val="21"/>
          <w:szCs w:val="21"/>
          <w:highlight w:val="none"/>
          <w:u w:val="single"/>
          <w:lang w:val="en-US" w:eastAsia="zh-CN" w:bidi="ar-SA"/>
        </w:rPr>
        <w:t>工程的计量均以《建设工程工程量清单计价规范》 （GB50500－2013）和及其广西壮族自治区实施细则、《建设工程工程量清单计算规范》 （GB50854～50862－2013）及其广西实施细则（修订本）、本工程补充项目清单为准。</w:t>
      </w:r>
      <w:r>
        <w:rPr>
          <w:rFonts w:hint="eastAsia" w:ascii="宋体" w:hAnsi="宋体" w:eastAsia="宋体" w:cs="宋体"/>
          <w:color w:val="auto"/>
          <w:kern w:val="2"/>
          <w:sz w:val="21"/>
          <w:szCs w:val="21"/>
          <w:highlight w:val="none"/>
          <w:lang w:val="en-US" w:eastAsia="zh-CN" w:bidi="ar-SA"/>
        </w:rPr>
        <w:t xml:space="preserve"> </w:t>
      </w:r>
    </w:p>
    <w:p w14:paraId="110B9A08">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 xml:space="preserve">12.3.2 计量周期 </w:t>
      </w:r>
    </w:p>
    <w:p w14:paraId="268D1E5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关于计量周期的约定：</w:t>
      </w:r>
      <w:r>
        <w:rPr>
          <w:rFonts w:hint="eastAsia" w:ascii="宋体" w:hAnsi="宋体" w:eastAsia="宋体" w:cs="宋体"/>
          <w:color w:val="auto"/>
          <w:kern w:val="2"/>
          <w:sz w:val="21"/>
          <w:szCs w:val="21"/>
          <w:highlight w:val="none"/>
          <w:u w:val="single"/>
          <w:lang w:val="en-US" w:eastAsia="zh-CN" w:bidi="ar-SA"/>
        </w:rPr>
        <w:t xml:space="preserve"> </w:t>
      </w:r>
      <w:r>
        <w:rPr>
          <w:rFonts w:ascii="宋体" w:hAnsi="宋体" w:eastAsia="宋体" w:cs="宋体"/>
          <w:color w:val="auto"/>
          <w:kern w:val="2"/>
          <w:sz w:val="21"/>
          <w:szCs w:val="21"/>
          <w:highlight w:val="none"/>
          <w:u w:val="single"/>
          <w:lang w:val="en-US" w:eastAsia="zh-CN" w:bidi="ar-SA"/>
        </w:rPr>
        <w:t>承包人每月25日前向监理人报送上月20日至本月19日完成的工程量报告，并附具进度款申请单、已完成工程量报表和有关资料</w:t>
      </w:r>
      <w:r>
        <w:rPr>
          <w:rFonts w:hint="eastAsia" w:ascii="宋体" w:hAnsi="宋体" w:eastAsia="宋体" w:cs="宋体"/>
          <w:color w:val="auto"/>
          <w:kern w:val="2"/>
          <w:sz w:val="21"/>
          <w:szCs w:val="21"/>
          <w:highlight w:val="none"/>
          <w:u w:val="single"/>
          <w:lang w:val="en-US" w:eastAsia="zh-CN" w:bidi="ar-SA"/>
        </w:rPr>
        <w:t>。</w:t>
      </w:r>
      <w:r>
        <w:rPr>
          <w:rFonts w:hint="eastAsia" w:ascii="宋体" w:hAnsi="宋体" w:eastAsia="宋体" w:cs="宋体"/>
          <w:color w:val="auto"/>
          <w:kern w:val="2"/>
          <w:sz w:val="21"/>
          <w:szCs w:val="21"/>
          <w:highlight w:val="none"/>
          <w:lang w:val="en-US" w:eastAsia="zh-CN" w:bidi="ar-SA"/>
        </w:rPr>
        <w:t xml:space="preserve"> </w:t>
      </w:r>
    </w:p>
    <w:p w14:paraId="1A19F88C">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12.3.3 单价合同的计量 </w:t>
      </w:r>
    </w:p>
    <w:p w14:paraId="68ABEDD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关于单价合同计量的约定：</w:t>
      </w:r>
      <w:r>
        <w:rPr>
          <w:rFonts w:hint="eastAsia" w:ascii="宋体" w:hAnsi="宋体" w:eastAsia="宋体" w:cs="宋体"/>
          <w:color w:val="auto"/>
          <w:kern w:val="2"/>
          <w:sz w:val="21"/>
          <w:szCs w:val="21"/>
          <w:highlight w:val="none"/>
          <w:u w:val="single"/>
          <w:lang w:val="en-US" w:eastAsia="zh-CN" w:bidi="ar-SA"/>
        </w:rPr>
        <w:t xml:space="preserve"> (1) </w:t>
      </w:r>
      <w:r>
        <w:rPr>
          <w:rFonts w:ascii="宋体" w:hAnsi="宋体" w:eastAsia="宋体" w:cs="宋体"/>
          <w:color w:val="auto"/>
          <w:kern w:val="2"/>
          <w:sz w:val="21"/>
          <w:szCs w:val="21"/>
          <w:highlight w:val="none"/>
          <w:u w:val="single"/>
          <w:lang w:val="en-US" w:eastAsia="zh-CN" w:bidi="ar-SA"/>
        </w:rPr>
        <w:t>工程量清单所列的工程量，不能作为承包人按合同履行其责任依据，实际施工中发生的工程量增加或减少并不影响承包人履行合同的责任，工程结算以完成的实际工程量为准</w:t>
      </w:r>
      <w:r>
        <w:rPr>
          <w:rFonts w:hint="eastAsia" w:ascii="宋体" w:hAnsi="宋体" w:eastAsia="宋体" w:cs="宋体"/>
          <w:color w:val="auto"/>
          <w:kern w:val="2"/>
          <w:sz w:val="21"/>
          <w:szCs w:val="21"/>
          <w:highlight w:val="none"/>
          <w:u w:val="single"/>
          <w:lang w:val="en-US" w:eastAsia="zh-CN" w:bidi="ar-SA"/>
        </w:rPr>
        <w:t xml:space="preserve">。(2) </w:t>
      </w:r>
      <w:r>
        <w:rPr>
          <w:rFonts w:ascii="宋体" w:hAnsi="宋体" w:eastAsia="宋体" w:cs="宋体"/>
          <w:color w:val="auto"/>
          <w:kern w:val="2"/>
          <w:sz w:val="21"/>
          <w:szCs w:val="21"/>
          <w:highlight w:val="none"/>
          <w:u w:val="single"/>
          <w:lang w:val="en-US" w:eastAsia="zh-CN" w:bidi="ar-SA"/>
        </w:rPr>
        <w:t>除另有规定外，工程师应按照合同通过计量来核实确定已完成的工程量和价款，承包人应得到该价款扣除保留金后的金额。当工程师要对已完工的工程量进行计量时，应适时地通知承包人参加</w:t>
      </w:r>
      <w:r>
        <w:rPr>
          <w:rFonts w:hint="eastAsia" w:ascii="宋体" w:hAnsi="宋体" w:eastAsia="宋体" w:cs="宋体"/>
          <w:color w:val="auto"/>
          <w:kern w:val="2"/>
          <w:sz w:val="21"/>
          <w:szCs w:val="21"/>
          <w:highlight w:val="none"/>
          <w:lang w:val="en-US" w:eastAsia="zh-CN" w:bidi="ar-SA"/>
        </w:rPr>
        <w:t xml:space="preserve">。 </w:t>
      </w:r>
    </w:p>
    <w:p w14:paraId="5D228503">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12.3.4 总价合同的计量 </w:t>
      </w:r>
    </w:p>
    <w:p w14:paraId="642CAB5A">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关于总价合同计量的约定：</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3E5EC502">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12.3.5 总价合同采用支付分解表计量支付的，是否适用第 12.3.4 项〔总价合同的计量〕约定进行计量：</w:t>
      </w:r>
      <w:r>
        <w:rPr>
          <w:rFonts w:hint="eastAsia" w:ascii="宋体" w:hAnsi="宋体" w:eastAsia="宋体" w:cs="宋体"/>
          <w:color w:val="auto"/>
          <w:kern w:val="2"/>
          <w:sz w:val="21"/>
          <w:szCs w:val="21"/>
          <w:highlight w:val="none"/>
          <w:u w:val="single"/>
          <w:lang w:val="en-US" w:eastAsia="zh-CN" w:bidi="ar-SA"/>
        </w:rPr>
        <w:t xml:space="preserve">无 </w:t>
      </w:r>
      <w:r>
        <w:rPr>
          <w:rFonts w:hint="eastAsia" w:ascii="宋体" w:hAnsi="宋体" w:eastAsia="宋体" w:cs="宋体"/>
          <w:color w:val="auto"/>
          <w:kern w:val="2"/>
          <w:sz w:val="21"/>
          <w:szCs w:val="21"/>
          <w:highlight w:val="none"/>
          <w:lang w:val="en-US" w:eastAsia="zh-CN" w:bidi="ar-SA"/>
        </w:rPr>
        <w:t xml:space="preserve">。 </w:t>
      </w:r>
    </w:p>
    <w:p w14:paraId="01B81D6F">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12.3.6 其他价格形式合同的计量 </w:t>
      </w:r>
    </w:p>
    <w:p w14:paraId="5C79316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其他价格形式的计量方式和程序：</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 xml:space="preserve">。 </w:t>
      </w:r>
    </w:p>
    <w:p w14:paraId="33CD68A2">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12.4 工程进度款支付</w:t>
      </w:r>
      <w:bookmarkEnd w:id="1206"/>
      <w:bookmarkEnd w:id="1207"/>
      <w:bookmarkEnd w:id="1208"/>
      <w:bookmarkEnd w:id="1209"/>
      <w:bookmarkEnd w:id="1210"/>
      <w:bookmarkEnd w:id="1211"/>
      <w:bookmarkEnd w:id="1212"/>
      <w:bookmarkEnd w:id="1213"/>
      <w:bookmarkEnd w:id="1214"/>
      <w:bookmarkEnd w:id="1215"/>
      <w:bookmarkEnd w:id="1216"/>
    </w:p>
    <w:p w14:paraId="42C51D4F">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bookmarkStart w:id="1217" w:name="_Toc297048397"/>
      <w:bookmarkStart w:id="1218" w:name="_Toc296503211"/>
      <w:bookmarkStart w:id="1219" w:name="_Toc297216215"/>
      <w:bookmarkStart w:id="1220" w:name="_Toc292559416"/>
      <w:bookmarkStart w:id="1221" w:name="_Toc292559921"/>
      <w:bookmarkStart w:id="1222" w:name="_Toc296944550"/>
      <w:bookmarkStart w:id="1223" w:name="_Toc296891251"/>
      <w:bookmarkStart w:id="1224" w:name="_Toc303539163"/>
      <w:bookmarkStart w:id="1225" w:name="_Toc297120511"/>
      <w:bookmarkStart w:id="1226" w:name="_Toc296891039"/>
      <w:bookmarkStart w:id="1227" w:name="_Toc296347210"/>
      <w:bookmarkStart w:id="1228" w:name="_Toc300935006"/>
      <w:bookmarkStart w:id="1229" w:name="_Toc296346712"/>
      <w:bookmarkStart w:id="1230" w:name="_Toc297123556"/>
      <w:r>
        <w:rPr>
          <w:rFonts w:hint="eastAsia" w:ascii="宋体" w:hAnsi="宋体" w:eastAsia="宋体" w:cs="宋体"/>
          <w:color w:val="auto"/>
          <w:kern w:val="2"/>
          <w:sz w:val="21"/>
          <w:szCs w:val="21"/>
          <w:highlight w:val="none"/>
          <w:lang w:val="en-US" w:eastAsia="zh-CN" w:bidi="ar-SA"/>
        </w:rPr>
        <w:t>12.4.1 付款周期</w:t>
      </w:r>
    </w:p>
    <w:p w14:paraId="19229BBD">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工</w:t>
      </w:r>
      <w:r>
        <w:rPr>
          <w:rFonts w:hint="eastAsia" w:ascii="宋体" w:hAnsi="宋体" w:eastAsia="宋体" w:cs="宋体"/>
          <w:color w:val="auto"/>
          <w:kern w:val="2"/>
          <w:sz w:val="21"/>
          <w:szCs w:val="21"/>
          <w:highlight w:val="none"/>
          <w:lang w:val="en-US" w:eastAsia="zh-CN" w:bidi="ar-SA"/>
        </w:rPr>
        <w:t>程竣工验收后，按规定程序最多付至承包人不超过合同价的90%工程款。经桂林市全州县财政投资评审中心审核造价后，工程款付至结算价的97%(含已支付的工程款)，工程结算审核价的3%作为工程质量保证金，保证期（24个月）满后再支付。甲方应在供应商开具并提供发票后15日之内需支付款项。</w:t>
      </w:r>
    </w:p>
    <w:p w14:paraId="7DEB3BB0">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工程款结算:本合同生效后，甲方按如下约定向乙方支付工程款:</w:t>
      </w:r>
    </w:p>
    <w:p w14:paraId="3AF6CF98">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12.4.2 进度付款申请单的编制</w:t>
      </w:r>
    </w:p>
    <w:p w14:paraId="304EDB3A">
      <w:pPr>
        <w:widowControl w:val="0"/>
        <w:spacing w:line="380" w:lineRule="exact"/>
        <w:ind w:firstLine="420" w:firstLineChars="200"/>
        <w:jc w:val="left"/>
        <w:rPr>
          <w:rFonts w:ascii="宋体" w:hAnsi="宋体" w:eastAsia="宋体" w:cs="宋体"/>
          <w:bCs/>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关于进度付款申请单编制的约定：</w:t>
      </w:r>
      <w:r>
        <w:rPr>
          <w:rFonts w:ascii="宋体" w:hAnsi="宋体" w:eastAsia="宋体" w:cs="宋体"/>
          <w:color w:val="auto"/>
          <w:kern w:val="2"/>
          <w:sz w:val="21"/>
          <w:szCs w:val="21"/>
          <w:u w:val="single" w:color="auto"/>
          <w:lang w:val="en-US" w:eastAsia="zh-CN" w:bidi="ar-SA"/>
        </w:rPr>
        <w:t>按通用条款执行</w:t>
      </w:r>
      <w:r>
        <w:rPr>
          <w:rFonts w:hint="eastAsia" w:ascii="宋体" w:hAnsi="宋体" w:eastAsia="宋体" w:cs="宋体"/>
          <w:bCs/>
          <w:color w:val="auto"/>
          <w:kern w:val="2"/>
          <w:sz w:val="21"/>
          <w:szCs w:val="21"/>
          <w:highlight w:val="none"/>
          <w:u w:val="single"/>
          <w:lang w:val="en-US" w:eastAsia="zh-CN" w:bidi="ar-SA"/>
        </w:rPr>
        <w:t>。</w:t>
      </w:r>
    </w:p>
    <w:p w14:paraId="7C06CF87">
      <w:pPr>
        <w:widowControl w:val="0"/>
        <w:spacing w:line="360" w:lineRule="auto"/>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r>
        <w:rPr>
          <w:rFonts w:hint="eastAsia" w:ascii="宋体" w:hAnsi="宋体" w:eastAsia="宋体" w:cs="宋体"/>
          <w:color w:val="auto"/>
          <w:kern w:val="2"/>
          <w:sz w:val="21"/>
          <w:szCs w:val="21"/>
          <w:highlight w:val="none"/>
          <w:lang w:val="en-US" w:eastAsia="zh-CN" w:bidi="ar-SA"/>
        </w:rPr>
        <w:t>2.4.3 进度付款申请单的提交</w:t>
      </w:r>
    </w:p>
    <w:p w14:paraId="483F48EE">
      <w:pPr>
        <w:widowControl w:val="0"/>
        <w:spacing w:line="380" w:lineRule="exact"/>
        <w:ind w:firstLine="420" w:firstLineChars="200"/>
        <w:jc w:val="left"/>
        <w:rPr>
          <w:rFonts w:ascii="宋体" w:hAnsi="宋体" w:eastAsia="宋体" w:cs="宋体"/>
          <w:bCs/>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（1）单价合同进度付款申请单提交的约定：</w:t>
      </w:r>
      <w:r>
        <w:rPr>
          <w:rFonts w:ascii="宋体" w:hAnsi="宋体" w:eastAsia="宋体" w:cs="宋体"/>
          <w:color w:val="auto"/>
          <w:kern w:val="2"/>
          <w:sz w:val="21"/>
          <w:szCs w:val="21"/>
          <w:u w:val="single" w:color="auto"/>
          <w:lang w:val="en-US" w:eastAsia="zh-CN" w:bidi="ar-SA"/>
        </w:rPr>
        <w:t>按通用条款执行</w:t>
      </w:r>
      <w:r>
        <w:rPr>
          <w:rFonts w:hint="eastAsia" w:ascii="宋体" w:hAnsi="宋体" w:eastAsia="宋体" w:cs="宋体"/>
          <w:bCs/>
          <w:color w:val="auto"/>
          <w:kern w:val="2"/>
          <w:sz w:val="21"/>
          <w:szCs w:val="21"/>
          <w:highlight w:val="none"/>
          <w:u w:val="single"/>
          <w:lang w:val="en-US" w:eastAsia="zh-CN" w:bidi="ar-SA"/>
        </w:rPr>
        <w:t>。</w:t>
      </w:r>
    </w:p>
    <w:p w14:paraId="7535E073">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（2）总价合同进度付款申请单提交的约定：</w:t>
      </w:r>
      <w:r>
        <w:rPr>
          <w:rFonts w:hint="eastAsia" w:ascii="宋体" w:hAnsi="宋体" w:eastAsia="宋体" w:cs="宋体"/>
          <w:color w:val="auto"/>
          <w:kern w:val="2"/>
          <w:sz w:val="21"/>
          <w:szCs w:val="21"/>
          <w:highlight w:val="none"/>
          <w:u w:val="single"/>
          <w:lang w:val="en-US" w:eastAsia="zh-CN" w:bidi="ar-SA"/>
        </w:rPr>
        <w:t xml:space="preserve"> </w:t>
      </w:r>
      <w:r>
        <w:rPr>
          <w:rFonts w:ascii="宋体" w:hAnsi="宋体" w:eastAsia="宋体" w:cs="宋体"/>
          <w:color w:val="auto"/>
          <w:kern w:val="2"/>
          <w:sz w:val="21"/>
          <w:szCs w:val="21"/>
          <w:u w:val="single" w:color="auto"/>
          <w:lang w:val="en-US" w:eastAsia="zh-CN" w:bidi="ar-SA"/>
        </w:rPr>
        <w:t>按通用条款执行</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3FBE42DF">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（3）其他价格形式合同进度付款申请单提交的约定：</w:t>
      </w:r>
      <w:r>
        <w:rPr>
          <w:rFonts w:hint="eastAsia" w:ascii="宋体" w:hAnsi="宋体" w:eastAsia="宋体" w:cs="宋体"/>
          <w:color w:val="auto"/>
          <w:kern w:val="2"/>
          <w:sz w:val="21"/>
          <w:szCs w:val="21"/>
          <w:highlight w:val="none"/>
          <w:u w:val="single"/>
          <w:lang w:val="en-US" w:eastAsia="zh-CN" w:bidi="ar-SA"/>
        </w:rPr>
        <w:t xml:space="preserve">   </w:t>
      </w:r>
      <w:r>
        <w:rPr>
          <w:rFonts w:ascii="宋体" w:hAnsi="宋体" w:eastAsia="宋体" w:cs="宋体"/>
          <w:color w:val="auto"/>
          <w:kern w:val="2"/>
          <w:sz w:val="21"/>
          <w:szCs w:val="21"/>
          <w:u w:val="single" w:color="auto"/>
          <w:lang w:val="en-US" w:eastAsia="zh-CN" w:bidi="ar-SA"/>
        </w:rPr>
        <w:t>按通用条款执行</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675DABB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12.4.4 进度款审核和支付</w:t>
      </w:r>
    </w:p>
    <w:p w14:paraId="49D03CD6">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（1）监理人审查并报送发包人的期限：</w:t>
      </w:r>
      <w:r>
        <w:rPr>
          <w:rFonts w:hint="eastAsia" w:ascii="宋体" w:hAnsi="宋体" w:eastAsia="宋体" w:cs="宋体"/>
          <w:color w:val="auto"/>
          <w:kern w:val="2"/>
          <w:sz w:val="21"/>
          <w:szCs w:val="21"/>
          <w:highlight w:val="none"/>
          <w:u w:val="single"/>
          <w:lang w:val="en-US" w:eastAsia="zh-CN" w:bidi="ar-SA"/>
        </w:rPr>
        <w:t>监理人收到承包人进度付款申请单以及相关资料后 7 天内完成审查并报送发包人</w:t>
      </w:r>
      <w:r>
        <w:rPr>
          <w:rFonts w:hint="eastAsia" w:ascii="宋体" w:hAnsi="宋体" w:eastAsia="宋体" w:cs="宋体"/>
          <w:color w:val="auto"/>
          <w:kern w:val="2"/>
          <w:sz w:val="21"/>
          <w:szCs w:val="21"/>
          <w:highlight w:val="none"/>
          <w:lang w:val="en-US" w:eastAsia="zh-CN" w:bidi="ar-SA"/>
        </w:rPr>
        <w:t>。</w:t>
      </w:r>
    </w:p>
    <w:p w14:paraId="3EE6518F">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发包人完成审批并签发进度款支付证书的期限：</w:t>
      </w:r>
      <w:r>
        <w:rPr>
          <w:rFonts w:hint="eastAsia" w:ascii="宋体" w:hAnsi="宋体" w:eastAsia="宋体" w:cs="宋体"/>
          <w:color w:val="auto"/>
          <w:kern w:val="2"/>
          <w:sz w:val="21"/>
          <w:szCs w:val="21"/>
          <w:highlight w:val="none"/>
          <w:u w:val="single"/>
          <w:lang w:val="en-US" w:eastAsia="zh-CN" w:bidi="ar-SA"/>
        </w:rPr>
        <w:t>收到后 7 天内完成审批并签发</w:t>
      </w:r>
      <w:r>
        <w:rPr>
          <w:rFonts w:hint="eastAsia" w:ascii="宋体" w:hAnsi="宋体" w:eastAsia="宋体" w:cs="宋体"/>
          <w:color w:val="auto"/>
          <w:kern w:val="2"/>
          <w:sz w:val="21"/>
          <w:szCs w:val="21"/>
          <w:highlight w:val="none"/>
          <w:lang w:val="en-US" w:eastAsia="zh-CN" w:bidi="ar-SA"/>
        </w:rPr>
        <w:t>。</w:t>
      </w:r>
    </w:p>
    <w:p w14:paraId="65A587A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（2）发包人支付进度款的期限：</w:t>
      </w:r>
      <w:r>
        <w:rPr>
          <w:rFonts w:hint="eastAsia" w:ascii="宋体" w:hAnsi="宋体" w:eastAsia="宋体" w:cs="宋体"/>
          <w:color w:val="auto"/>
          <w:kern w:val="2"/>
          <w:sz w:val="21"/>
          <w:szCs w:val="21"/>
          <w:highlight w:val="none"/>
          <w:u w:val="single"/>
          <w:lang w:val="en-US" w:eastAsia="zh-CN" w:bidi="ar-SA"/>
        </w:rPr>
        <w:t xml:space="preserve">办理相关付款手续后的7天内 </w:t>
      </w:r>
      <w:r>
        <w:rPr>
          <w:rFonts w:hint="eastAsia" w:ascii="宋体" w:hAnsi="宋体" w:eastAsia="宋体" w:cs="宋体"/>
          <w:color w:val="auto"/>
          <w:kern w:val="2"/>
          <w:sz w:val="21"/>
          <w:szCs w:val="21"/>
          <w:highlight w:val="none"/>
          <w:lang w:val="en-US" w:eastAsia="zh-CN" w:bidi="ar-SA"/>
        </w:rPr>
        <w:t>。</w:t>
      </w:r>
    </w:p>
    <w:p w14:paraId="4B891CD9">
      <w:pPr>
        <w:widowControl w:val="0"/>
        <w:spacing w:line="380" w:lineRule="exact"/>
        <w:ind w:firstLine="525" w:firstLineChars="25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发包人逾期支付进度款的违约金的计算方式：</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40B7D871">
      <w:pPr>
        <w:widowControl w:val="0"/>
        <w:spacing w:line="380" w:lineRule="exact"/>
        <w:ind w:firstLine="525" w:firstLineChars="25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进度款支付方式：</w:t>
      </w:r>
      <w:r>
        <w:rPr>
          <w:rFonts w:hint="eastAsia" w:ascii="宋体" w:hAnsi="宋体" w:eastAsia="宋体" w:cs="宋体"/>
          <w:color w:val="auto"/>
          <w:kern w:val="2"/>
          <w:sz w:val="21"/>
          <w:szCs w:val="21"/>
          <w:highlight w:val="none"/>
          <w:u w:val="single"/>
          <w:lang w:val="en-US" w:eastAsia="zh-CN" w:bidi="ar-SA"/>
        </w:rPr>
        <w:t>银行转账</w:t>
      </w:r>
      <w:r>
        <w:rPr>
          <w:rFonts w:hint="eastAsia" w:ascii="宋体" w:hAnsi="宋体" w:eastAsia="宋体" w:cs="宋体"/>
          <w:color w:val="auto"/>
          <w:kern w:val="2"/>
          <w:sz w:val="21"/>
          <w:szCs w:val="21"/>
          <w:highlight w:val="none"/>
          <w:lang w:val="en-US" w:eastAsia="zh-CN" w:bidi="ar-SA"/>
        </w:rPr>
        <w:t>。</w:t>
      </w:r>
    </w:p>
    <w:p w14:paraId="52A69B9C">
      <w:pPr>
        <w:widowControl w:val="0"/>
        <w:spacing w:line="380" w:lineRule="exact"/>
        <w:ind w:firstLine="525" w:firstLineChars="25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12.4.6 支付分解表的编制</w:t>
      </w:r>
    </w:p>
    <w:p w14:paraId="540EA8CA">
      <w:pPr>
        <w:widowControl w:val="0"/>
        <w:spacing w:line="380" w:lineRule="exact"/>
        <w:ind w:firstLine="525" w:firstLineChars="25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2. 总价合同支付分解表的编制与审批：</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p w14:paraId="4F155BAA">
      <w:pPr>
        <w:widowControl w:val="0"/>
        <w:spacing w:line="380" w:lineRule="exact"/>
        <w:ind w:firstLine="525" w:firstLineChars="25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3. 单价合同的总价项目支付分解表的编制与审批：</w:t>
      </w:r>
      <w:r>
        <w:rPr>
          <w:rFonts w:hint="eastAsia" w:ascii="宋体" w:hAnsi="宋体" w:eastAsia="宋体" w:cs="宋体"/>
          <w:color w:val="auto"/>
          <w:kern w:val="2"/>
          <w:sz w:val="21"/>
          <w:szCs w:val="21"/>
          <w:highlight w:val="none"/>
          <w:u w:val="single"/>
          <w:lang w:val="en-US" w:eastAsia="zh-CN" w:bidi="ar-SA"/>
        </w:rPr>
        <w:t>单价项目不采用支付分解表的方式计算，而按《建设工程工程量清单计价规范（GB50500-2013）广西壮族自治区实施细则（修订本）》的规定执行。</w:t>
      </w:r>
    </w:p>
    <w:bookmarkEnd w:id="895"/>
    <w:p w14:paraId="63ADA1B9">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1231" w:name="_Toc418751850"/>
      <w:bookmarkStart w:id="1232" w:name="_Toc403578988"/>
      <w:bookmarkStart w:id="1233" w:name="_Toc497747232"/>
      <w:bookmarkStart w:id="1234" w:name="_Toc389065318"/>
      <w:bookmarkStart w:id="1235" w:name="_Toc418061365"/>
      <w:bookmarkStart w:id="1236" w:name="_Toc522201780"/>
      <w:bookmarkStart w:id="1237" w:name="_Toc256000231"/>
      <w:bookmarkStart w:id="1238" w:name="_Toc418518400"/>
      <w:bookmarkStart w:id="1239" w:name="_Toc497746835"/>
      <w:bookmarkStart w:id="1240" w:name="_Toc418752296"/>
      <w:bookmarkStart w:id="1241" w:name="_Toc351203645"/>
      <w:bookmarkStart w:id="1242" w:name="_Toc418518164"/>
      <w:bookmarkStart w:id="1243" w:name="_Toc373478400"/>
      <w:bookmarkStart w:id="1244" w:name="_Toc373227753"/>
      <w:bookmarkStart w:id="1245" w:name="_Toc292559424"/>
      <w:bookmarkStart w:id="1246" w:name="_Toc297048405"/>
      <w:bookmarkStart w:id="1247" w:name="_Toc296944558"/>
      <w:bookmarkStart w:id="1248" w:name="_Toc300935015"/>
      <w:bookmarkStart w:id="1249" w:name="_Toc296346720"/>
      <w:bookmarkStart w:id="1250" w:name="_Toc297120519"/>
      <w:bookmarkStart w:id="1251" w:name="_Toc297216223"/>
      <w:bookmarkStart w:id="1252" w:name="_Toc296503219"/>
      <w:bookmarkStart w:id="1253" w:name="_Toc303539172"/>
      <w:bookmarkStart w:id="1254" w:name="_Toc292559929"/>
      <w:bookmarkStart w:id="1255" w:name="_Toc304295593"/>
      <w:bookmarkStart w:id="1256" w:name="_Toc296891259"/>
      <w:bookmarkStart w:id="1257" w:name="_Toc296891047"/>
      <w:bookmarkStart w:id="1258" w:name="_Toc296347218"/>
      <w:bookmarkStart w:id="1259" w:name="_Toc312678053"/>
      <w:bookmarkStart w:id="1260" w:name="_Toc297123564"/>
      <w:r>
        <w:rPr>
          <w:rFonts w:hint="eastAsia" w:ascii="宋体" w:hAnsi="宋体" w:eastAsia="宋体" w:cs="宋体"/>
          <w:b/>
          <w:bCs/>
          <w:color w:val="auto"/>
          <w:kern w:val="44"/>
          <w:sz w:val="21"/>
          <w:szCs w:val="21"/>
          <w:highlight w:val="none"/>
          <w:lang w:val="en-US" w:eastAsia="zh-CN" w:bidi="ar-SA"/>
        </w:rPr>
        <w:t>13. 验收</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14:paraId="00BD23C3">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261" w:name="_Toc418518165"/>
      <w:bookmarkStart w:id="1262" w:name="_Toc418752297"/>
      <w:bookmarkStart w:id="1263" w:name="_Toc418751851"/>
      <w:bookmarkStart w:id="1264" w:name="_Toc418061366"/>
      <w:bookmarkStart w:id="1265" w:name="_Toc389065319"/>
      <w:bookmarkStart w:id="1266" w:name="_Toc522201781"/>
      <w:bookmarkStart w:id="1267" w:name="_Toc497746836"/>
      <w:bookmarkStart w:id="1268" w:name="_Toc418518401"/>
      <w:bookmarkStart w:id="1269" w:name="_Toc373478401"/>
      <w:bookmarkStart w:id="1270" w:name="_Toc403578989"/>
      <w:bookmarkStart w:id="1271" w:name="_Toc256000232"/>
      <w:bookmarkStart w:id="1272" w:name="_Toc373227754"/>
      <w:bookmarkStart w:id="1273" w:name="_Toc497747233"/>
      <w:r>
        <w:rPr>
          <w:rFonts w:hint="eastAsia" w:ascii="宋体" w:hAnsi="宋体" w:eastAsia="宋体" w:cs="宋体"/>
          <w:b/>
          <w:bCs/>
          <w:color w:val="auto"/>
          <w:kern w:val="44"/>
          <w:sz w:val="21"/>
          <w:szCs w:val="21"/>
          <w:highlight w:val="none"/>
          <w:lang w:val="en-US" w:eastAsia="zh-CN" w:bidi="ar-SA"/>
        </w:rPr>
        <w:t>13.1 分部分项工程验收</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p>
    <w:p w14:paraId="4DF11C6F">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13.1.2监理人不能按时进行验收时，应提前</w:t>
      </w:r>
      <w:r>
        <w:rPr>
          <w:rFonts w:hint="eastAsia" w:ascii="宋体" w:hAnsi="宋体" w:eastAsia="宋体" w:cs="宋体"/>
          <w:color w:val="auto"/>
          <w:kern w:val="2"/>
          <w:sz w:val="21"/>
          <w:szCs w:val="21"/>
          <w:highlight w:val="none"/>
          <w:u w:val="single"/>
          <w:lang w:val="en-US" w:eastAsia="zh-CN" w:bidi="ar-SA"/>
        </w:rPr>
        <w:t xml:space="preserve"> 24 </w:t>
      </w:r>
      <w:r>
        <w:rPr>
          <w:rFonts w:hint="eastAsia" w:ascii="宋体" w:hAnsi="宋体" w:eastAsia="宋体" w:cs="宋体"/>
          <w:color w:val="auto"/>
          <w:kern w:val="2"/>
          <w:sz w:val="21"/>
          <w:szCs w:val="21"/>
          <w:highlight w:val="none"/>
          <w:lang w:val="en-US" w:eastAsia="zh-CN" w:bidi="ar-SA"/>
        </w:rPr>
        <w:t>小时提交书面延期要求。</w:t>
      </w:r>
    </w:p>
    <w:p w14:paraId="05510A4C">
      <w:pPr>
        <w:widowControl w:val="0"/>
        <w:spacing w:line="380" w:lineRule="exact"/>
        <w:ind w:firstLine="420" w:firstLineChars="200"/>
        <w:jc w:val="left"/>
        <w:rPr>
          <w:rFonts w:ascii="宋体" w:hAnsi="宋体" w:eastAsia="宋体" w:cs="宋体"/>
          <w:b/>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关于延期最长不得超过：</w:t>
      </w:r>
      <w:r>
        <w:rPr>
          <w:rFonts w:hint="eastAsia" w:ascii="宋体" w:hAnsi="宋体" w:eastAsia="宋体" w:cs="宋体"/>
          <w:color w:val="auto"/>
          <w:kern w:val="2"/>
          <w:sz w:val="21"/>
          <w:szCs w:val="21"/>
          <w:highlight w:val="none"/>
          <w:u w:val="single"/>
          <w:lang w:val="en-US" w:eastAsia="zh-CN" w:bidi="ar-SA"/>
        </w:rPr>
        <w:t xml:space="preserve"> 48 </w:t>
      </w:r>
      <w:r>
        <w:rPr>
          <w:rFonts w:hint="eastAsia" w:ascii="宋体" w:hAnsi="宋体" w:eastAsia="宋体" w:cs="宋体"/>
          <w:color w:val="auto"/>
          <w:kern w:val="2"/>
          <w:sz w:val="21"/>
          <w:szCs w:val="21"/>
          <w:highlight w:val="none"/>
          <w:lang w:val="en-US" w:eastAsia="zh-CN" w:bidi="ar-SA"/>
        </w:rPr>
        <w:t>小时。</w:t>
      </w:r>
    </w:p>
    <w:p w14:paraId="49C0D43E">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274" w:name="_Toc373478402"/>
      <w:bookmarkStart w:id="1275" w:name="_Toc522201782"/>
      <w:bookmarkStart w:id="1276" w:name="_Toc418751852"/>
      <w:bookmarkStart w:id="1277" w:name="_Toc403578990"/>
      <w:bookmarkStart w:id="1278" w:name="_Toc418061367"/>
      <w:bookmarkStart w:id="1279" w:name="_Toc497746837"/>
      <w:bookmarkStart w:id="1280" w:name="_Toc389065320"/>
      <w:bookmarkStart w:id="1281" w:name="_Toc497747234"/>
      <w:bookmarkStart w:id="1282" w:name="_Toc256000233"/>
      <w:bookmarkStart w:id="1283" w:name="_Toc418518166"/>
      <w:bookmarkStart w:id="1284" w:name="_Toc373227755"/>
      <w:bookmarkStart w:id="1285" w:name="_Toc418752298"/>
      <w:bookmarkStart w:id="1286" w:name="_Toc418518402"/>
      <w:bookmarkStart w:id="1287" w:name="_Toc297123565"/>
      <w:bookmarkStart w:id="1288" w:name="_Toc296503223"/>
      <w:bookmarkStart w:id="1289" w:name="_Toc292559428"/>
      <w:bookmarkStart w:id="1290" w:name="_Toc296346724"/>
      <w:bookmarkStart w:id="1291" w:name="_Toc296891051"/>
      <w:bookmarkStart w:id="1292" w:name="_Toc304295596"/>
      <w:bookmarkStart w:id="1293" w:name="_Toc300935016"/>
      <w:bookmarkStart w:id="1294" w:name="_Toc296347222"/>
      <w:bookmarkStart w:id="1295" w:name="_Toc296944562"/>
      <w:bookmarkStart w:id="1296" w:name="_Toc297048409"/>
      <w:bookmarkStart w:id="1297" w:name="_Toc292559933"/>
      <w:bookmarkStart w:id="1298" w:name="_Toc303539173"/>
      <w:bookmarkStart w:id="1299" w:name="_Toc297216224"/>
      <w:bookmarkStart w:id="1300" w:name="_Toc297120523"/>
      <w:bookmarkStart w:id="1301" w:name="_Toc296891263"/>
      <w:bookmarkStart w:id="1302" w:name="_Toc312678056"/>
      <w:bookmarkStart w:id="1303" w:name="_Toc267251471"/>
      <w:bookmarkStart w:id="1304" w:name="_Toc267251473"/>
      <w:bookmarkStart w:id="1305" w:name="_Toc267251470"/>
      <w:bookmarkStart w:id="1306" w:name="_Toc267251474"/>
      <w:bookmarkStart w:id="1307" w:name="_Toc267251472"/>
      <w:bookmarkStart w:id="1308" w:name="_Toc267251475"/>
      <w:bookmarkStart w:id="1309" w:name="_Toc267251476"/>
      <w:r>
        <w:rPr>
          <w:rFonts w:hint="eastAsia" w:ascii="宋体" w:hAnsi="宋体" w:eastAsia="宋体" w:cs="宋体"/>
          <w:b/>
          <w:bCs/>
          <w:color w:val="auto"/>
          <w:kern w:val="44"/>
          <w:sz w:val="21"/>
          <w:szCs w:val="21"/>
          <w:highlight w:val="none"/>
          <w:lang w:val="en-US" w:eastAsia="zh-CN" w:bidi="ar-SA"/>
        </w:rPr>
        <w:t>13.2 竣工验收</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p>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14:paraId="5CB04389">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bookmarkStart w:id="1310" w:name="_Toc280868704"/>
      <w:bookmarkStart w:id="1311" w:name="_Toc280868705"/>
      <w:bookmarkStart w:id="1312" w:name="_Toc280868706"/>
      <w:bookmarkStart w:id="1313" w:name="_Toc280868707"/>
      <w:bookmarkStart w:id="1314" w:name="_Toc280868708"/>
      <w:bookmarkStart w:id="1315" w:name="_Toc280868709"/>
      <w:r>
        <w:rPr>
          <w:rFonts w:hint="eastAsia" w:ascii="宋体" w:hAnsi="宋体" w:eastAsia="宋体" w:cs="宋体"/>
          <w:color w:val="auto"/>
          <w:kern w:val="2"/>
          <w:sz w:val="21"/>
          <w:szCs w:val="21"/>
          <w:highlight w:val="none"/>
          <w:lang w:val="en-US" w:eastAsia="zh-CN" w:bidi="ar-SA"/>
        </w:rPr>
        <w:t>13.2.1竣工验收条件</w:t>
      </w:r>
    </w:p>
    <w:p w14:paraId="37D706A3">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kern w:val="2"/>
          <w:sz w:val="21"/>
          <w:szCs w:val="21"/>
          <w:highlight w:val="none"/>
          <w:u w:val="single"/>
          <w:lang w:val="en-US" w:eastAsia="zh-CN" w:bidi="ar-SA"/>
        </w:rPr>
        <w:t xml:space="preserve">  1、工程具备竣工验收条件，承包人按工期竣工验收有关规定，向发包人提交符合桂林市城建档案馆归档要求内</w:t>
      </w:r>
      <w:r>
        <w:rPr>
          <w:rFonts w:hint="eastAsia" w:ascii="宋体" w:hAnsi="宋体" w:eastAsia="宋体" w:cs="宋体"/>
          <w:strike w:val="0"/>
          <w:dstrike w:val="0"/>
          <w:color w:val="auto"/>
          <w:kern w:val="2"/>
          <w:sz w:val="21"/>
          <w:szCs w:val="21"/>
          <w:highlight w:val="none"/>
          <w:u w:val="single"/>
          <w:lang w:val="en-US" w:eastAsia="zh-CN" w:bidi="ar-SA"/>
        </w:rPr>
        <w:t>容装订成册的完整竣工资料及竣工验收报告、工程竣工图。2、承包人所提交的竣工资料必须符合《建设工程归档整理规范》要求，并在结算审批时出具《工程档案验收合格证明》及建设单位接收档</w:t>
      </w:r>
      <w:r>
        <w:rPr>
          <w:rFonts w:hint="eastAsia" w:ascii="宋体" w:hAnsi="宋体" w:eastAsia="宋体" w:cs="宋体"/>
          <w:color w:val="auto"/>
          <w:kern w:val="2"/>
          <w:sz w:val="21"/>
          <w:szCs w:val="21"/>
          <w:highlight w:val="none"/>
          <w:u w:val="single"/>
          <w:lang w:val="en-US" w:eastAsia="zh-CN" w:bidi="ar-SA"/>
        </w:rPr>
        <w:t xml:space="preserve">案资料清单证明   </w:t>
      </w:r>
      <w:r>
        <w:rPr>
          <w:rFonts w:hint="eastAsia" w:ascii="宋体" w:hAnsi="宋体" w:eastAsia="宋体" w:cs="宋体"/>
          <w:color w:val="auto"/>
          <w:kern w:val="2"/>
          <w:sz w:val="21"/>
          <w:szCs w:val="21"/>
          <w:highlight w:val="none"/>
          <w:lang w:val="en-US" w:eastAsia="zh-CN" w:bidi="ar-SA"/>
        </w:rPr>
        <w:t>。</w:t>
      </w:r>
    </w:p>
    <w:p w14:paraId="64871D84">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竣工验收资料的份数：</w:t>
      </w:r>
      <w:r>
        <w:rPr>
          <w:rFonts w:hint="eastAsia" w:ascii="宋体" w:hAnsi="宋体" w:eastAsia="宋体" w:cs="宋体"/>
          <w:color w:val="auto"/>
          <w:kern w:val="2"/>
          <w:sz w:val="21"/>
          <w:szCs w:val="21"/>
          <w:highlight w:val="none"/>
          <w:u w:val="single"/>
          <w:lang w:val="en-US" w:eastAsia="zh-CN" w:bidi="ar-SA"/>
        </w:rPr>
        <w:t>肆份，承包人承担竣工验收资料编制、立卷及至档案馆归档等一切费用</w:t>
      </w:r>
      <w:r>
        <w:rPr>
          <w:rFonts w:hint="eastAsia" w:ascii="宋体" w:hAnsi="宋体" w:eastAsia="宋体" w:cs="宋体"/>
          <w:color w:val="auto"/>
          <w:kern w:val="2"/>
          <w:sz w:val="21"/>
          <w:szCs w:val="21"/>
          <w:highlight w:val="none"/>
          <w:lang w:val="en-US" w:eastAsia="zh-CN" w:bidi="ar-SA"/>
        </w:rPr>
        <w:t>。</w:t>
      </w:r>
    </w:p>
    <w:p w14:paraId="49BF1D9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承包人提供竣工图的约定：</w:t>
      </w:r>
      <w:r>
        <w:rPr>
          <w:rFonts w:hint="eastAsia" w:ascii="宋体" w:hAnsi="宋体" w:eastAsia="宋体" w:cs="宋体"/>
          <w:bCs/>
          <w:color w:val="auto"/>
          <w:kern w:val="2"/>
          <w:sz w:val="21"/>
          <w:szCs w:val="21"/>
          <w:highlight w:val="none"/>
          <w:u w:val="single"/>
          <w:lang w:val="en-US" w:eastAsia="zh-CN" w:bidi="ar-SA"/>
        </w:rPr>
        <w:t>竣工验收正式通过后15天，提供4套竣工图。</w:t>
      </w:r>
    </w:p>
    <w:p w14:paraId="3BB0D92D">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13.2.2竣工验收程序</w:t>
      </w:r>
    </w:p>
    <w:bookmarkEnd w:id="1310"/>
    <w:p w14:paraId="129CE54A">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关于竣工验收程序的约定：</w:t>
      </w:r>
      <w:r>
        <w:rPr>
          <w:rFonts w:ascii="宋体" w:hAnsi="宋体" w:eastAsia="宋体" w:cs="宋体"/>
          <w:color w:val="auto"/>
          <w:kern w:val="2"/>
          <w:sz w:val="21"/>
          <w:szCs w:val="21"/>
          <w:u w:val="single" w:color="auto"/>
          <w:lang w:val="en-US" w:eastAsia="zh-CN" w:bidi="ar-SA"/>
        </w:rPr>
        <w:t>按通用条款执行</w:t>
      </w:r>
      <w:r>
        <w:rPr>
          <w:rFonts w:hint="eastAsia" w:ascii="宋体" w:hAnsi="宋体" w:eastAsia="宋体" w:cs="宋体"/>
          <w:color w:val="auto"/>
          <w:kern w:val="2"/>
          <w:sz w:val="21"/>
          <w:szCs w:val="21"/>
          <w:highlight w:val="none"/>
          <w:u w:val="single"/>
          <w:lang w:val="en-US" w:eastAsia="zh-CN" w:bidi="ar-SA"/>
        </w:rPr>
        <w:t>。</w:t>
      </w:r>
    </w:p>
    <w:p w14:paraId="7F09BFE4">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发包人不按照本项约定组织竣工验收、颁发工程接收证书的违约金的计算方法：</w:t>
      </w:r>
      <w:r>
        <w:rPr>
          <w:rFonts w:hint="eastAsia" w:ascii="宋体" w:hAnsi="宋体" w:eastAsia="宋体" w:cs="宋体"/>
          <w:color w:val="auto"/>
          <w:kern w:val="2"/>
          <w:sz w:val="21"/>
          <w:szCs w:val="21"/>
          <w:highlight w:val="none"/>
          <w:u w:val="single"/>
          <w:lang w:val="en-US" w:eastAsia="zh-CN" w:bidi="ar-SA"/>
        </w:rPr>
        <w:t xml:space="preserve"> 无  </w:t>
      </w:r>
      <w:r>
        <w:rPr>
          <w:rFonts w:hint="eastAsia" w:ascii="宋体" w:hAnsi="宋体" w:eastAsia="宋体" w:cs="宋体"/>
          <w:color w:val="auto"/>
          <w:kern w:val="2"/>
          <w:sz w:val="21"/>
          <w:szCs w:val="21"/>
          <w:highlight w:val="none"/>
          <w:lang w:val="en-US" w:eastAsia="zh-CN" w:bidi="ar-SA"/>
        </w:rPr>
        <w:t>。</w:t>
      </w:r>
    </w:p>
    <w:bookmarkEnd w:id="1311"/>
    <w:p w14:paraId="3CBE816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13.2.5移交、接收全部与部分工程</w:t>
      </w:r>
    </w:p>
    <w:bookmarkEnd w:id="1312"/>
    <w:p w14:paraId="70BFDF65">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承包人向发包人移交工程的期限：</w:t>
      </w:r>
      <w:r>
        <w:rPr>
          <w:rFonts w:hint="eastAsia" w:ascii="宋体" w:hAnsi="宋体" w:eastAsia="宋体" w:cs="宋体"/>
          <w:color w:val="auto"/>
          <w:kern w:val="2"/>
          <w:sz w:val="21"/>
          <w:szCs w:val="21"/>
          <w:highlight w:val="none"/>
          <w:u w:val="single"/>
          <w:lang w:val="en-US" w:eastAsia="zh-CN" w:bidi="ar-SA"/>
        </w:rPr>
        <w:t xml:space="preserve"> </w:t>
      </w:r>
      <w:r>
        <w:rPr>
          <w:rFonts w:ascii="宋体" w:hAnsi="宋体" w:eastAsia="宋体" w:cs="宋体"/>
          <w:color w:val="auto"/>
          <w:spacing w:val="3"/>
          <w:kern w:val="2"/>
          <w:sz w:val="21"/>
          <w:szCs w:val="21"/>
          <w:u w:val="single" w:color="auto"/>
          <w:lang w:val="en-US" w:eastAsia="zh-CN" w:bidi="ar-SA"/>
        </w:rPr>
        <w:t xml:space="preserve"> 按通用条款执行 </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6FA13C8B">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发包人未按本合同约定接收全部或部分工程的，违约金的计算方法为：</w:t>
      </w:r>
      <w:r>
        <w:rPr>
          <w:rFonts w:hint="eastAsia" w:ascii="宋体" w:hAnsi="宋体" w:eastAsia="宋体" w:cs="宋体"/>
          <w:color w:val="auto"/>
          <w:kern w:val="2"/>
          <w:sz w:val="21"/>
          <w:szCs w:val="21"/>
          <w:highlight w:val="none"/>
          <w:u w:val="single"/>
          <w:lang w:val="en-US" w:eastAsia="zh-CN" w:bidi="ar-SA"/>
        </w:rPr>
        <w:t xml:space="preserve"> </w:t>
      </w:r>
      <w:r>
        <w:rPr>
          <w:rFonts w:ascii="宋体" w:hAnsi="宋体" w:eastAsia="宋体" w:cs="宋体"/>
          <w:color w:val="auto"/>
          <w:spacing w:val="-3"/>
          <w:kern w:val="2"/>
          <w:sz w:val="21"/>
          <w:szCs w:val="21"/>
          <w:u w:val="single" w:color="auto"/>
          <w:lang w:val="en-US" w:eastAsia="zh-CN" w:bidi="ar-SA"/>
        </w:rPr>
        <w:t>按通用条</w:t>
      </w:r>
      <w:r>
        <w:rPr>
          <w:rFonts w:ascii="宋体" w:hAnsi="宋体" w:eastAsia="宋体" w:cs="宋体"/>
          <w:color w:val="auto"/>
          <w:kern w:val="2"/>
          <w:sz w:val="21"/>
          <w:szCs w:val="21"/>
          <w:u w:val="single" w:color="auto"/>
          <w:lang w:val="en-US" w:eastAsia="zh-CN" w:bidi="ar-SA"/>
        </w:rPr>
        <w:t>款执</w:t>
      </w:r>
      <w:r>
        <w:rPr>
          <w:rFonts w:ascii="宋体" w:hAnsi="宋体" w:eastAsia="宋体" w:cs="宋体"/>
          <w:color w:val="auto"/>
          <w:spacing w:val="-2"/>
          <w:kern w:val="2"/>
          <w:sz w:val="21"/>
          <w:szCs w:val="21"/>
          <w:u w:val="single" w:color="auto"/>
          <w:lang w:val="en-US" w:eastAsia="zh-CN" w:bidi="ar-SA"/>
        </w:rPr>
        <w:t>行</w:t>
      </w:r>
      <w:r>
        <w:rPr>
          <w:rFonts w:hint="eastAsia" w:ascii="宋体" w:hAnsi="宋体" w:eastAsia="宋体" w:cs="宋体"/>
          <w:bCs/>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bookmarkEnd w:id="1313"/>
    <w:p w14:paraId="2056C334">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承包人未按时移交工程的，违约金的计算方法为：</w:t>
      </w:r>
      <w:r>
        <w:rPr>
          <w:rFonts w:hint="eastAsia" w:ascii="宋体" w:hAnsi="宋体" w:eastAsia="宋体" w:cs="宋体"/>
          <w:color w:val="auto"/>
          <w:kern w:val="2"/>
          <w:sz w:val="21"/>
          <w:szCs w:val="21"/>
          <w:highlight w:val="none"/>
          <w:u w:val="single"/>
          <w:lang w:val="en-US" w:eastAsia="zh-CN" w:bidi="ar-SA"/>
        </w:rPr>
        <w:t xml:space="preserve">  </w:t>
      </w:r>
      <w:r>
        <w:rPr>
          <w:rFonts w:ascii="宋体" w:hAnsi="宋体" w:eastAsia="宋体" w:cs="宋体"/>
          <w:color w:val="auto"/>
          <w:spacing w:val="-2"/>
          <w:kern w:val="2"/>
          <w:sz w:val="21"/>
          <w:szCs w:val="21"/>
          <w:u w:val="single" w:color="auto"/>
          <w:lang w:val="en-US" w:eastAsia="zh-CN" w:bidi="ar-SA"/>
        </w:rPr>
        <w:t>按本合同专用条款 7.</w:t>
      </w:r>
      <w:r>
        <w:rPr>
          <w:rFonts w:ascii="宋体" w:hAnsi="宋体" w:eastAsia="宋体" w:cs="宋体"/>
          <w:color w:val="auto"/>
          <w:spacing w:val="-1"/>
          <w:kern w:val="2"/>
          <w:sz w:val="21"/>
          <w:szCs w:val="21"/>
          <w:u w:val="single" w:color="auto"/>
          <w:lang w:val="en-US" w:eastAsia="zh-CN" w:bidi="ar-SA"/>
        </w:rPr>
        <w:t xml:space="preserve">5.2 条约定执行 </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bookmarkEnd w:id="1314"/>
    <w:p w14:paraId="5F6B9092">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316" w:name="_Toc256000235"/>
      <w:bookmarkStart w:id="1317" w:name="_Toc418752300"/>
      <w:bookmarkStart w:id="1318" w:name="_Toc418518404"/>
      <w:bookmarkStart w:id="1319" w:name="_Toc403578992"/>
      <w:bookmarkStart w:id="1320" w:name="_Toc418061369"/>
      <w:bookmarkStart w:id="1321" w:name="_Toc389065322"/>
      <w:bookmarkStart w:id="1322" w:name="_Toc373478404"/>
      <w:bookmarkStart w:id="1323" w:name="_Toc418751854"/>
      <w:bookmarkStart w:id="1324" w:name="_Toc373227757"/>
      <w:bookmarkStart w:id="1325" w:name="_Toc497747236"/>
      <w:bookmarkStart w:id="1326" w:name="_Toc418518168"/>
      <w:bookmarkStart w:id="1327" w:name="_Toc522201784"/>
      <w:bookmarkStart w:id="1328" w:name="_Toc497746839"/>
      <w:r>
        <w:rPr>
          <w:rFonts w:hint="eastAsia" w:ascii="宋体" w:hAnsi="宋体" w:eastAsia="宋体" w:cs="宋体"/>
          <w:b/>
          <w:bCs/>
          <w:color w:val="auto"/>
          <w:kern w:val="44"/>
          <w:sz w:val="21"/>
          <w:szCs w:val="21"/>
          <w:highlight w:val="none"/>
          <w:lang w:val="en-US" w:eastAsia="zh-CN" w:bidi="ar-SA"/>
        </w:rPr>
        <w:t>13.3竣工退场</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14:paraId="128784F2">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13.3.1 竣工退场</w:t>
      </w:r>
    </w:p>
    <w:p w14:paraId="124CF67B">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承包人完成竣工退场的期限：</w:t>
      </w:r>
      <w:r>
        <w:rPr>
          <w:rFonts w:ascii="宋体" w:hAnsi="宋体" w:eastAsia="宋体" w:cs="宋体"/>
          <w:color w:val="auto"/>
          <w:spacing w:val="-3"/>
          <w:kern w:val="2"/>
          <w:sz w:val="21"/>
          <w:szCs w:val="21"/>
          <w:u w:val="single" w:color="auto"/>
          <w:lang w:val="en-US" w:eastAsia="zh-CN" w:bidi="ar-SA"/>
        </w:rPr>
        <w:t xml:space="preserve">竣工验收合格后 15 日内 </w:t>
      </w:r>
      <w:r>
        <w:rPr>
          <w:rFonts w:hint="eastAsia" w:ascii="宋体" w:hAnsi="宋体" w:eastAsia="宋体" w:cs="宋体"/>
          <w:color w:val="auto"/>
          <w:kern w:val="2"/>
          <w:sz w:val="21"/>
          <w:szCs w:val="21"/>
          <w:highlight w:val="none"/>
          <w:u w:val="single"/>
          <w:lang w:val="en-US" w:eastAsia="zh-CN" w:bidi="ar-SA"/>
        </w:rPr>
        <w:t>。</w:t>
      </w:r>
    </w:p>
    <w:p w14:paraId="1AE8A851">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1329" w:name="_Toc373227758"/>
      <w:bookmarkStart w:id="1330" w:name="_Toc497746840"/>
      <w:bookmarkStart w:id="1331" w:name="_Toc418752301"/>
      <w:bookmarkStart w:id="1332" w:name="_Toc522201785"/>
      <w:bookmarkStart w:id="1333" w:name="_Toc497747237"/>
      <w:bookmarkStart w:id="1334" w:name="_Toc418518405"/>
      <w:bookmarkStart w:id="1335" w:name="_Toc418061370"/>
      <w:bookmarkStart w:id="1336" w:name="_Toc256000236"/>
      <w:bookmarkStart w:id="1337" w:name="_Toc373478405"/>
      <w:bookmarkStart w:id="1338" w:name="_Toc418751855"/>
      <w:bookmarkStart w:id="1339" w:name="_Toc389065323"/>
      <w:bookmarkStart w:id="1340" w:name="_Toc403578993"/>
      <w:bookmarkStart w:id="1341" w:name="_Toc351203646"/>
      <w:bookmarkStart w:id="1342" w:name="_Toc418518169"/>
      <w:r>
        <w:rPr>
          <w:rFonts w:hint="eastAsia" w:ascii="宋体" w:hAnsi="宋体" w:eastAsia="宋体" w:cs="宋体"/>
          <w:b/>
          <w:bCs/>
          <w:color w:val="auto"/>
          <w:kern w:val="44"/>
          <w:sz w:val="21"/>
          <w:szCs w:val="21"/>
          <w:highlight w:val="none"/>
          <w:lang w:val="en-US" w:eastAsia="zh-CN" w:bidi="ar-SA"/>
        </w:rPr>
        <w:t>14. 竣工结算</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14:paraId="16B34224">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343" w:name="_Toc256000237"/>
      <w:bookmarkStart w:id="1344" w:name="_Toc373478406"/>
      <w:bookmarkStart w:id="1345" w:name="_Toc418061371"/>
      <w:bookmarkStart w:id="1346" w:name="_Toc497747238"/>
      <w:bookmarkStart w:id="1347" w:name="_Toc418518406"/>
      <w:bookmarkStart w:id="1348" w:name="_Toc522201786"/>
      <w:bookmarkStart w:id="1349" w:name="_Toc373227759"/>
      <w:bookmarkStart w:id="1350" w:name="_Toc497746841"/>
      <w:bookmarkStart w:id="1351" w:name="_Toc418518170"/>
      <w:bookmarkStart w:id="1352" w:name="_Toc403578994"/>
      <w:bookmarkStart w:id="1353" w:name="_Toc389065324"/>
      <w:bookmarkStart w:id="1354" w:name="_Toc418751856"/>
      <w:bookmarkStart w:id="1355" w:name="_Toc418752302"/>
      <w:r>
        <w:rPr>
          <w:rFonts w:hint="eastAsia" w:ascii="宋体" w:hAnsi="宋体" w:eastAsia="宋体" w:cs="宋体"/>
          <w:b/>
          <w:bCs/>
          <w:color w:val="auto"/>
          <w:kern w:val="44"/>
          <w:sz w:val="21"/>
          <w:szCs w:val="21"/>
          <w:highlight w:val="none"/>
          <w:lang w:val="en-US" w:eastAsia="zh-CN" w:bidi="ar-SA"/>
        </w:rPr>
        <w:t>14.1 竣工结算申请</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571B355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承包人提交竣工结算申请单的期限：</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u w:val="single"/>
          <w:lang w:val="en-US" w:eastAsia="zh-CN" w:bidi="ar-SA"/>
        </w:rPr>
        <w:t>具备竣工收条件后28天内</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680947C7">
      <w:pPr>
        <w:spacing w:before="159" w:line="359" w:lineRule="auto"/>
        <w:ind w:left="19" w:firstLine="421"/>
        <w:rPr>
          <w:rFonts w:ascii="宋体" w:hAnsi="宋体" w:eastAsia="宋体" w:cs="宋体"/>
          <w:color w:val="auto"/>
          <w:szCs w:val="21"/>
          <w:highlight w:val="none"/>
          <w:u w:val="single"/>
        </w:rPr>
      </w:pPr>
      <w:r>
        <w:rPr>
          <w:rFonts w:hint="eastAsia" w:ascii="宋体" w:hAnsi="宋体" w:eastAsia="宋体" w:cs="宋体"/>
          <w:color w:val="auto"/>
          <w:szCs w:val="21"/>
          <w:highlight w:val="none"/>
        </w:rPr>
        <w:t>竣工结算申请单应包括的内容：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szCs w:val="21"/>
          <w:highlight w:val="none"/>
          <w:u w:val="single"/>
        </w:rPr>
        <w:t>竣工结算由承包人提交相关结算资料（主要包括合同、工程量计算书、结算书、变更设计通知单、签证单、竣工图）</w:t>
      </w:r>
      <w:r>
        <w:rPr>
          <w:rFonts w:ascii="宋体" w:hAnsi="宋体" w:eastAsia="宋体" w:cs="宋体"/>
          <w:color w:val="auto"/>
          <w:spacing w:val="-2"/>
          <w:sz w:val="21"/>
          <w:szCs w:val="21"/>
          <w:u w:val="single" w:color="auto"/>
        </w:rPr>
        <w:t>齐全后经监理初审、发包人审核后，</w:t>
      </w:r>
      <w:r>
        <w:rPr>
          <w:rFonts w:ascii="宋体" w:hAnsi="宋体" w:eastAsia="宋体" w:cs="宋体"/>
          <w:color w:val="auto"/>
          <w:spacing w:val="-1"/>
          <w:sz w:val="21"/>
          <w:szCs w:val="21"/>
          <w:u w:val="single" w:color="auto"/>
        </w:rPr>
        <w:t>必须</w:t>
      </w:r>
      <w:r>
        <w:rPr>
          <w:rFonts w:ascii="宋体" w:hAnsi="宋体" w:eastAsia="宋体" w:cs="宋体"/>
          <w:color w:val="auto"/>
          <w:sz w:val="21"/>
          <w:szCs w:val="21"/>
          <w:u w:val="single" w:color="auto"/>
        </w:rPr>
        <w:t>经发包人审定后方可办理工程结算或竣工决算</w:t>
      </w:r>
      <w:r>
        <w:rPr>
          <w:rFonts w:ascii="宋体" w:hAnsi="宋体" w:eastAsia="宋体" w:cs="宋体"/>
          <w:color w:val="auto"/>
          <w:sz w:val="21"/>
          <w:szCs w:val="21"/>
        </w:rPr>
        <w:t>。</w:t>
      </w:r>
    </w:p>
    <w:p w14:paraId="470E2E1D">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356" w:name="_Toc373227760"/>
      <w:bookmarkStart w:id="1357" w:name="_Toc256000238"/>
      <w:bookmarkStart w:id="1358" w:name="_Toc497747239"/>
      <w:bookmarkStart w:id="1359" w:name="_Toc497746842"/>
      <w:bookmarkStart w:id="1360" w:name="_Toc418752303"/>
      <w:bookmarkStart w:id="1361" w:name="_Toc403578995"/>
      <w:bookmarkStart w:id="1362" w:name="_Toc373478407"/>
      <w:bookmarkStart w:id="1363" w:name="_Toc418751857"/>
      <w:bookmarkStart w:id="1364" w:name="_Toc418518407"/>
      <w:bookmarkStart w:id="1365" w:name="_Toc522201787"/>
      <w:bookmarkStart w:id="1366" w:name="_Toc389065325"/>
      <w:bookmarkStart w:id="1367" w:name="_Toc418061372"/>
      <w:bookmarkStart w:id="1368" w:name="_Toc418518171"/>
      <w:r>
        <w:rPr>
          <w:rFonts w:hint="eastAsia" w:ascii="宋体" w:hAnsi="宋体" w:eastAsia="宋体" w:cs="宋体"/>
          <w:b/>
          <w:bCs/>
          <w:color w:val="auto"/>
          <w:kern w:val="44"/>
          <w:sz w:val="21"/>
          <w:szCs w:val="21"/>
          <w:highlight w:val="none"/>
          <w:lang w:val="en-US" w:eastAsia="zh-CN" w:bidi="ar-SA"/>
        </w:rPr>
        <w:t>14.2 竣工结算审核</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14:paraId="4C432636">
      <w:pPr>
        <w:spacing w:before="276" w:line="360" w:lineRule="auto"/>
        <w:ind w:left="24" w:right="60" w:firstLine="419"/>
        <w:rPr>
          <w:rFonts w:ascii="宋体" w:hAnsi="宋体" w:eastAsia="宋体" w:cs="宋体"/>
          <w:color w:val="auto"/>
          <w:sz w:val="21"/>
          <w:szCs w:val="21"/>
        </w:rPr>
      </w:pPr>
      <w:bookmarkStart w:id="1369" w:name="_Toc256000239"/>
      <w:bookmarkStart w:id="1370" w:name="_Toc418751858"/>
      <w:bookmarkStart w:id="1371" w:name="_Toc497746843"/>
      <w:bookmarkStart w:id="1372" w:name="_Toc373478408"/>
      <w:bookmarkStart w:id="1373" w:name="_Toc389065326"/>
      <w:bookmarkStart w:id="1374" w:name="_Toc418752304"/>
      <w:bookmarkStart w:id="1375" w:name="_Toc522201788"/>
      <w:bookmarkStart w:id="1376" w:name="_Toc418061373"/>
      <w:bookmarkStart w:id="1377" w:name="_Toc418518172"/>
      <w:bookmarkStart w:id="1378" w:name="_Toc373227761"/>
      <w:bookmarkStart w:id="1379" w:name="_Toc497747240"/>
      <w:bookmarkStart w:id="1380" w:name="_Toc403578996"/>
      <w:bookmarkStart w:id="1381" w:name="_Toc418518408"/>
      <w:r>
        <w:rPr>
          <w:rFonts w:ascii="宋体" w:hAnsi="宋体" w:eastAsia="宋体" w:cs="宋体"/>
          <w:color w:val="auto"/>
          <w:spacing w:val="-12"/>
          <w:sz w:val="21"/>
          <w:szCs w:val="21"/>
        </w:rPr>
        <w:t>发</w:t>
      </w:r>
      <w:r>
        <w:rPr>
          <w:rFonts w:ascii="宋体" w:hAnsi="宋体" w:eastAsia="宋体" w:cs="宋体"/>
          <w:color w:val="auto"/>
          <w:spacing w:val="-4"/>
          <w:sz w:val="21"/>
          <w:szCs w:val="21"/>
        </w:rPr>
        <w:t>包人审批竣工付款申请单的期限：</w:t>
      </w:r>
      <w:r>
        <w:rPr>
          <w:rFonts w:ascii="宋体" w:hAnsi="宋体" w:eastAsia="宋体" w:cs="宋体"/>
          <w:color w:val="auto"/>
          <w:spacing w:val="-4"/>
          <w:sz w:val="21"/>
          <w:szCs w:val="21"/>
          <w:u w:val="single" w:color="auto"/>
        </w:rPr>
        <w:t xml:space="preserve">从接到竣工结算报告和完整的竣工结算资料之日起 </w:t>
      </w:r>
      <w:r>
        <w:rPr>
          <w:rFonts w:ascii="宋体" w:hAnsi="宋体" w:eastAsia="宋体" w:cs="宋体"/>
          <w:color w:val="auto"/>
          <w:spacing w:val="-2"/>
          <w:sz w:val="21"/>
          <w:szCs w:val="21"/>
          <w:u w:val="single" w:color="auto"/>
        </w:rPr>
        <w:t>4</w:t>
      </w:r>
      <w:r>
        <w:rPr>
          <w:rFonts w:ascii="宋体" w:hAnsi="宋体" w:eastAsia="宋体" w:cs="宋体"/>
          <w:color w:val="auto"/>
          <w:sz w:val="21"/>
          <w:szCs w:val="21"/>
          <w:u w:val="single" w:color="auto"/>
        </w:rPr>
        <w:t>5</w:t>
      </w:r>
      <w:r>
        <w:rPr>
          <w:rFonts w:ascii="宋体" w:hAnsi="宋体" w:eastAsia="宋体" w:cs="宋体"/>
          <w:color w:val="auto"/>
          <w:spacing w:val="-7"/>
          <w:sz w:val="21"/>
          <w:szCs w:val="21"/>
          <w:u w:val="single" w:color="auto"/>
        </w:rPr>
        <w:t>天</w:t>
      </w:r>
      <w:r>
        <w:rPr>
          <w:rFonts w:ascii="宋体" w:hAnsi="宋体" w:eastAsia="宋体" w:cs="宋体"/>
          <w:color w:val="auto"/>
          <w:spacing w:val="-5"/>
          <w:sz w:val="21"/>
          <w:szCs w:val="21"/>
        </w:rPr>
        <w:t>。</w:t>
      </w:r>
    </w:p>
    <w:p w14:paraId="0DF060CF">
      <w:pPr>
        <w:spacing w:before="1" w:line="219" w:lineRule="auto"/>
        <w:ind w:left="443"/>
        <w:rPr>
          <w:rFonts w:ascii="宋体" w:hAnsi="宋体" w:eastAsia="宋体" w:cs="宋体"/>
          <w:color w:val="auto"/>
          <w:sz w:val="21"/>
          <w:szCs w:val="21"/>
        </w:rPr>
      </w:pPr>
      <w:r>
        <w:rPr>
          <w:rFonts w:ascii="宋体" w:hAnsi="宋体" w:eastAsia="宋体" w:cs="宋体"/>
          <w:color w:val="auto"/>
          <w:spacing w:val="-12"/>
          <w:sz w:val="21"/>
          <w:szCs w:val="21"/>
        </w:rPr>
        <w:t>发包人完</w:t>
      </w:r>
      <w:r>
        <w:rPr>
          <w:rFonts w:ascii="宋体" w:hAnsi="宋体" w:eastAsia="宋体" w:cs="宋体"/>
          <w:color w:val="auto"/>
          <w:spacing w:val="-7"/>
          <w:sz w:val="21"/>
          <w:szCs w:val="21"/>
        </w:rPr>
        <w:t>成</w:t>
      </w:r>
      <w:r>
        <w:rPr>
          <w:rFonts w:ascii="宋体" w:hAnsi="宋体" w:eastAsia="宋体" w:cs="宋体"/>
          <w:color w:val="auto"/>
          <w:spacing w:val="-6"/>
          <w:sz w:val="21"/>
          <w:szCs w:val="21"/>
        </w:rPr>
        <w:t>竣工付款的期限：</w:t>
      </w:r>
      <w:r>
        <w:rPr>
          <w:rFonts w:ascii="宋体" w:hAnsi="宋体" w:eastAsia="宋体" w:cs="宋体"/>
          <w:color w:val="auto"/>
          <w:spacing w:val="-6"/>
          <w:sz w:val="21"/>
          <w:szCs w:val="21"/>
          <w:u w:val="single" w:color="auto"/>
        </w:rPr>
        <w:t>在签发竣工付款证书后的 30 天内</w:t>
      </w:r>
      <w:r>
        <w:rPr>
          <w:rFonts w:ascii="宋体" w:hAnsi="宋体" w:eastAsia="宋体" w:cs="宋体"/>
          <w:color w:val="auto"/>
          <w:spacing w:val="-6"/>
          <w:sz w:val="21"/>
          <w:szCs w:val="21"/>
        </w:rPr>
        <w:t>。</w:t>
      </w:r>
    </w:p>
    <w:p w14:paraId="16CD0631">
      <w:pPr>
        <w:spacing w:before="159" w:line="359" w:lineRule="auto"/>
        <w:ind w:left="18" w:right="60" w:firstLine="424"/>
        <w:rPr>
          <w:rFonts w:ascii="宋体" w:hAnsi="宋体" w:eastAsia="宋体" w:cs="宋体"/>
          <w:color w:val="auto"/>
          <w:sz w:val="21"/>
          <w:szCs w:val="21"/>
        </w:rPr>
      </w:pPr>
      <w:r>
        <w:rPr>
          <w:rFonts w:ascii="宋体" w:hAnsi="宋体" w:eastAsia="宋体" w:cs="宋体"/>
          <w:color w:val="auto"/>
          <w:spacing w:val="-1"/>
          <w:sz w:val="21"/>
          <w:szCs w:val="21"/>
        </w:rPr>
        <w:t>关于竣工付</w:t>
      </w:r>
      <w:r>
        <w:rPr>
          <w:rFonts w:ascii="宋体" w:hAnsi="宋体" w:eastAsia="宋体" w:cs="宋体"/>
          <w:color w:val="auto"/>
          <w:sz w:val="21"/>
          <w:szCs w:val="21"/>
        </w:rPr>
        <w:t>款证书异议部分复核的方式和程序：</w:t>
      </w:r>
      <w:r>
        <w:rPr>
          <w:rFonts w:ascii="宋体" w:hAnsi="宋体" w:eastAsia="宋体" w:cs="宋体"/>
          <w:color w:val="auto"/>
          <w:sz w:val="21"/>
          <w:szCs w:val="21"/>
          <w:u w:val="single" w:color="auto"/>
        </w:rPr>
        <w:t>竣工结算时若双方在合同约定的时间内对</w:t>
      </w:r>
      <w:r>
        <w:rPr>
          <w:rFonts w:ascii="宋体" w:hAnsi="宋体" w:eastAsia="宋体" w:cs="宋体"/>
          <w:color w:val="auto"/>
          <w:spacing w:val="-2"/>
          <w:sz w:val="21"/>
          <w:szCs w:val="21"/>
          <w:u w:val="single" w:color="auto"/>
        </w:rPr>
        <w:t>结算报告及结算资</w:t>
      </w:r>
      <w:r>
        <w:rPr>
          <w:rFonts w:ascii="宋体" w:hAnsi="宋体" w:eastAsia="宋体" w:cs="宋体"/>
          <w:color w:val="auto"/>
          <w:spacing w:val="-1"/>
          <w:sz w:val="21"/>
          <w:szCs w:val="21"/>
          <w:u w:val="single" w:color="auto"/>
        </w:rPr>
        <w:t>料不能完全达成意见一致，则对无异议的部分先行结算(暂留 3%的作为保修</w:t>
      </w:r>
      <w:r>
        <w:rPr>
          <w:rFonts w:ascii="宋体" w:hAnsi="宋体" w:eastAsia="宋体" w:cs="宋体"/>
          <w:color w:val="auto"/>
          <w:spacing w:val="2"/>
          <w:sz w:val="21"/>
          <w:szCs w:val="21"/>
          <w:u w:val="single" w:color="auto"/>
        </w:rPr>
        <w:t>金等费用)，或</w:t>
      </w:r>
      <w:r>
        <w:rPr>
          <w:rFonts w:ascii="宋体" w:hAnsi="宋体" w:eastAsia="宋体" w:cs="宋体"/>
          <w:color w:val="auto"/>
          <w:spacing w:val="1"/>
          <w:sz w:val="21"/>
          <w:szCs w:val="21"/>
          <w:u w:val="single" w:color="auto"/>
        </w:rPr>
        <w:t>暂按发包人审定的结果先行结算(暂留 3%的做为保修金费用)，同时双方就结算</w:t>
      </w:r>
      <w:r>
        <w:rPr>
          <w:rFonts w:ascii="宋体" w:hAnsi="宋体" w:eastAsia="宋体" w:cs="宋体"/>
          <w:color w:val="auto"/>
          <w:spacing w:val="-5"/>
          <w:sz w:val="21"/>
          <w:szCs w:val="21"/>
          <w:u w:val="single" w:color="auto"/>
        </w:rPr>
        <w:t>报告及结算资料持不同意见的部分继续进行审定，直至双方取得一致意见；最终审定后的结</w:t>
      </w:r>
      <w:r>
        <w:rPr>
          <w:rFonts w:ascii="宋体" w:hAnsi="宋体" w:eastAsia="宋体" w:cs="宋体"/>
          <w:color w:val="auto"/>
          <w:sz w:val="21"/>
          <w:szCs w:val="21"/>
          <w:u w:val="single" w:color="auto"/>
        </w:rPr>
        <w:t>算价若与已支付的价款有出入，其差额按银行同类同期利率支付利息</w:t>
      </w:r>
      <w:r>
        <w:rPr>
          <w:rFonts w:ascii="宋体" w:hAnsi="宋体" w:eastAsia="宋体" w:cs="宋体"/>
          <w:color w:val="auto"/>
          <w:sz w:val="21"/>
          <w:szCs w:val="21"/>
        </w:rPr>
        <w:t>。</w:t>
      </w:r>
    </w:p>
    <w:p w14:paraId="18287B78">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14.4 最终结清</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14:paraId="4F68E688">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14.4.1 最终结清申请单</w:t>
      </w:r>
    </w:p>
    <w:p w14:paraId="25E6E9C2">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承包人提交最终结清申请单的份数：</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u w:val="single"/>
          <w:lang w:val="en-US" w:eastAsia="zh-CN" w:bidi="ar-SA"/>
        </w:rPr>
        <w:t xml:space="preserve">一式四份 </w:t>
      </w:r>
      <w:r>
        <w:rPr>
          <w:rFonts w:hint="eastAsia" w:ascii="宋体" w:hAnsi="宋体" w:eastAsia="宋体" w:cs="宋体"/>
          <w:color w:val="auto"/>
          <w:kern w:val="2"/>
          <w:sz w:val="21"/>
          <w:szCs w:val="21"/>
          <w:highlight w:val="none"/>
          <w:lang w:val="en-US" w:eastAsia="zh-CN" w:bidi="ar-SA"/>
        </w:rPr>
        <w:t>。</w:t>
      </w:r>
    </w:p>
    <w:p w14:paraId="3349BB4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承包人提交最终结算申请单的期限：</w:t>
      </w:r>
      <w:r>
        <w:rPr>
          <w:rFonts w:hint="eastAsia" w:ascii="宋体" w:hAnsi="宋体" w:eastAsia="宋体" w:cs="宋体"/>
          <w:color w:val="auto"/>
          <w:kern w:val="0"/>
          <w:sz w:val="21"/>
          <w:szCs w:val="21"/>
          <w:highlight w:val="none"/>
          <w:u w:val="single"/>
          <w:lang w:val="en-US" w:eastAsia="zh-CN" w:bidi="ar-SA"/>
        </w:rPr>
        <w:t>缺陷责任期终止证书签发后14天内向监理人提交4份竣工付款申请单及相关证明材料</w:t>
      </w:r>
      <w:r>
        <w:rPr>
          <w:rFonts w:hint="eastAsia" w:ascii="宋体" w:hAnsi="宋体" w:eastAsia="宋体" w:cs="宋体"/>
          <w:color w:val="auto"/>
          <w:kern w:val="2"/>
          <w:sz w:val="21"/>
          <w:szCs w:val="21"/>
          <w:highlight w:val="none"/>
          <w:lang w:val="en-US" w:eastAsia="zh-CN" w:bidi="ar-SA"/>
        </w:rPr>
        <w:t xml:space="preserve">。 </w:t>
      </w:r>
    </w:p>
    <w:p w14:paraId="6832EBA8">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14.4.2 最终结清证书和支付</w:t>
      </w:r>
    </w:p>
    <w:p w14:paraId="7CD75C78">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（1）发包人完成最终结清申请单的审批并颁发最终结清证书的期限：</w:t>
      </w:r>
      <w:r>
        <w:rPr>
          <w:rFonts w:hint="eastAsia" w:ascii="宋体" w:hAnsi="宋体" w:eastAsia="宋体" w:cs="宋体"/>
          <w:color w:val="auto"/>
          <w:kern w:val="0"/>
          <w:sz w:val="21"/>
          <w:szCs w:val="21"/>
          <w:highlight w:val="none"/>
          <w:u w:val="single"/>
          <w:lang w:val="en-US" w:eastAsia="zh-CN" w:bidi="ar-SA"/>
        </w:rPr>
        <w:t xml:space="preserve">按通用条款执行 </w:t>
      </w:r>
      <w:r>
        <w:rPr>
          <w:rFonts w:hint="eastAsia" w:ascii="宋体" w:hAnsi="宋体" w:eastAsia="宋体" w:cs="宋体"/>
          <w:color w:val="auto"/>
          <w:kern w:val="2"/>
          <w:sz w:val="21"/>
          <w:szCs w:val="21"/>
          <w:highlight w:val="none"/>
          <w:lang w:val="en-US" w:eastAsia="zh-CN" w:bidi="ar-SA"/>
        </w:rPr>
        <w:t>。</w:t>
      </w:r>
    </w:p>
    <w:p w14:paraId="5C88F809">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（2）发包人完成支付的期限：</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u w:val="single"/>
          <w:lang w:val="en-US" w:eastAsia="zh-CN" w:bidi="ar-SA"/>
        </w:rPr>
        <w:t xml:space="preserve">在颁发最终结清证书后的30天内 </w:t>
      </w:r>
      <w:r>
        <w:rPr>
          <w:rFonts w:hint="eastAsia" w:ascii="宋体" w:hAnsi="宋体" w:eastAsia="宋体" w:cs="宋体"/>
          <w:color w:val="auto"/>
          <w:kern w:val="2"/>
          <w:sz w:val="21"/>
          <w:szCs w:val="21"/>
          <w:highlight w:val="none"/>
          <w:lang w:val="en-US" w:eastAsia="zh-CN" w:bidi="ar-SA"/>
        </w:rPr>
        <w:t>。</w:t>
      </w:r>
    </w:p>
    <w:bookmarkEnd w:id="1303"/>
    <w:bookmarkEnd w:id="1304"/>
    <w:bookmarkEnd w:id="1305"/>
    <w:bookmarkEnd w:id="1306"/>
    <w:bookmarkEnd w:id="1307"/>
    <w:bookmarkEnd w:id="1308"/>
    <w:bookmarkEnd w:id="1309"/>
    <w:bookmarkEnd w:id="1315"/>
    <w:p w14:paraId="79599EA2">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1382" w:name="_Toc418751859"/>
      <w:bookmarkStart w:id="1383" w:name="_Toc418518409"/>
      <w:bookmarkStart w:id="1384" w:name="_Toc389065327"/>
      <w:bookmarkStart w:id="1385" w:name="_Toc497747241"/>
      <w:bookmarkStart w:id="1386" w:name="_Toc373478409"/>
      <w:bookmarkStart w:id="1387" w:name="_Toc256000240"/>
      <w:bookmarkStart w:id="1388" w:name="_Toc373227762"/>
      <w:bookmarkStart w:id="1389" w:name="_Toc351203647"/>
      <w:bookmarkStart w:id="1390" w:name="_Toc418518173"/>
      <w:bookmarkStart w:id="1391" w:name="_Toc403578997"/>
      <w:bookmarkStart w:id="1392" w:name="_Toc418752305"/>
      <w:bookmarkStart w:id="1393" w:name="_Toc418061374"/>
      <w:bookmarkStart w:id="1394" w:name="_Toc497746844"/>
      <w:bookmarkStart w:id="1395" w:name="_Toc522201789"/>
      <w:bookmarkStart w:id="1396" w:name="_Toc267251483"/>
      <w:bookmarkStart w:id="1397" w:name="_Toc267251484"/>
      <w:bookmarkStart w:id="1398" w:name="_Toc267251482"/>
      <w:bookmarkStart w:id="1399" w:name="_Toc267251485"/>
      <w:bookmarkStart w:id="1400" w:name="_Toc267251488"/>
      <w:bookmarkStart w:id="1401" w:name="_Toc267251489"/>
      <w:bookmarkStart w:id="1402" w:name="_Toc267251490"/>
      <w:bookmarkStart w:id="1403" w:name="_Toc267251486"/>
      <w:bookmarkStart w:id="1404" w:name="_Toc267251503"/>
      <w:bookmarkStart w:id="1405" w:name="_Toc267251491"/>
      <w:bookmarkStart w:id="1406" w:name="_Toc267251495"/>
      <w:bookmarkStart w:id="1407" w:name="_Toc267251499"/>
      <w:bookmarkStart w:id="1408" w:name="_Toc267251494"/>
      <w:bookmarkStart w:id="1409" w:name="_Toc267251498"/>
      <w:bookmarkStart w:id="1410" w:name="_Toc267251493"/>
      <w:bookmarkStart w:id="1411" w:name="_Toc267251492"/>
      <w:bookmarkStart w:id="1412" w:name="_Toc267251501"/>
      <w:bookmarkStart w:id="1413" w:name="_Toc267251502"/>
      <w:bookmarkStart w:id="1414" w:name="_Toc267251497"/>
      <w:bookmarkStart w:id="1415" w:name="_Toc267251496"/>
      <w:bookmarkStart w:id="1416" w:name="_Toc267251504"/>
      <w:bookmarkStart w:id="1417" w:name="_Toc267251506"/>
      <w:bookmarkStart w:id="1418" w:name="_Toc267251507"/>
      <w:bookmarkStart w:id="1419" w:name="_Toc267251508"/>
      <w:bookmarkStart w:id="1420" w:name="_Toc267251509"/>
      <w:bookmarkStart w:id="1421" w:name="_Toc267251510"/>
      <w:bookmarkStart w:id="1422" w:name="_Toc267251513"/>
      <w:bookmarkStart w:id="1423" w:name="_Toc267251511"/>
      <w:bookmarkStart w:id="1424" w:name="_Toc267251515"/>
      <w:bookmarkStart w:id="1425" w:name="_Toc267251514"/>
      <w:r>
        <w:rPr>
          <w:rFonts w:hint="eastAsia" w:ascii="宋体" w:hAnsi="宋体" w:eastAsia="宋体" w:cs="宋体"/>
          <w:b/>
          <w:bCs/>
          <w:color w:val="auto"/>
          <w:kern w:val="44"/>
          <w:sz w:val="21"/>
          <w:szCs w:val="21"/>
          <w:highlight w:val="none"/>
          <w:lang w:val="en-US" w:eastAsia="zh-CN" w:bidi="ar-SA"/>
        </w:rPr>
        <w:t>15. 缺陷责任期与保修</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14:paraId="37B116B1">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426" w:name="_Toc351203599"/>
      <w:bookmarkStart w:id="1427" w:name="_Toc337558816"/>
      <w:bookmarkStart w:id="1428" w:name="_Toc418518174"/>
      <w:bookmarkStart w:id="1429" w:name="_Toc403578998"/>
      <w:bookmarkStart w:id="1430" w:name="_Toc373478410"/>
      <w:bookmarkStart w:id="1431" w:name="_Toc373227763"/>
      <w:bookmarkStart w:id="1432" w:name="_Toc389065328"/>
      <w:bookmarkStart w:id="1433" w:name="_Toc418061375"/>
      <w:bookmarkStart w:id="1434" w:name="_Toc522201790"/>
      <w:bookmarkStart w:id="1435" w:name="_Toc418752306"/>
      <w:bookmarkStart w:id="1436" w:name="_Toc256000241"/>
      <w:bookmarkStart w:id="1437" w:name="_Toc497747242"/>
      <w:bookmarkStart w:id="1438" w:name="_Toc418751860"/>
      <w:bookmarkStart w:id="1439" w:name="_Toc497746845"/>
      <w:bookmarkStart w:id="1440" w:name="_Toc418518410"/>
      <w:r>
        <w:rPr>
          <w:rFonts w:hint="eastAsia" w:ascii="宋体" w:hAnsi="宋体" w:eastAsia="宋体" w:cs="宋体"/>
          <w:b/>
          <w:bCs/>
          <w:color w:val="auto"/>
          <w:kern w:val="44"/>
          <w:sz w:val="21"/>
          <w:szCs w:val="21"/>
          <w:highlight w:val="none"/>
          <w:lang w:val="en-US" w:eastAsia="zh-CN" w:bidi="ar-SA"/>
        </w:rPr>
        <w:t>15.1 工程保修的原则</w:t>
      </w:r>
      <w:bookmarkEnd w:id="1426"/>
    </w:p>
    <w:bookmarkEnd w:id="1427"/>
    <w:p w14:paraId="5ED90DB2">
      <w:pPr>
        <w:keepNext/>
        <w:keepLines/>
        <w:widowControl w:val="0"/>
        <w:spacing w:line="380" w:lineRule="exact"/>
        <w:ind w:firstLine="420" w:firstLineChars="200"/>
        <w:jc w:val="both"/>
        <w:outlineLvl w:val="0"/>
        <w:rPr>
          <w:rFonts w:hint="eastAsia" w:ascii="宋体" w:hAnsi="宋体" w:eastAsia="宋体" w:cs="宋体"/>
          <w:b w:val="0"/>
          <w:bCs w:val="0"/>
          <w:color w:val="auto"/>
          <w:kern w:val="44"/>
          <w:sz w:val="21"/>
          <w:szCs w:val="21"/>
          <w:highlight w:val="none"/>
          <w:lang w:val="en-US" w:eastAsia="zh-CN" w:bidi="ar-SA"/>
        </w:rPr>
      </w:pPr>
      <w:r>
        <w:rPr>
          <w:rFonts w:hint="eastAsia" w:ascii="宋体" w:hAnsi="宋体" w:eastAsia="宋体" w:cs="宋体"/>
          <w:b w:val="0"/>
          <w:bCs w:val="0"/>
          <w:color w:val="auto"/>
          <w:kern w:val="44"/>
          <w:sz w:val="21"/>
          <w:szCs w:val="21"/>
          <w:highlight w:val="none"/>
          <w:lang w:val="en-US" w:eastAsia="zh-CN" w:bidi="ar-SA"/>
        </w:rPr>
        <w:t>在工程移交发包人后，因承包人原因产生的质量缺陷，承包人应承担质量缺陷责任和保修义务。缺陷责任期届满，承包人仍应按合同约定的工程各部位保修年限承担保修义务。</w:t>
      </w:r>
    </w:p>
    <w:p w14:paraId="5DD3536E">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15.2 缺陷责任期</w:t>
      </w:r>
      <w:bookmarkEnd w:id="1396"/>
      <w:bookmarkEnd w:id="1428"/>
      <w:bookmarkEnd w:id="1429"/>
      <w:bookmarkEnd w:id="1430"/>
      <w:bookmarkEnd w:id="1431"/>
      <w:bookmarkEnd w:id="1432"/>
      <w:bookmarkEnd w:id="1433"/>
      <w:bookmarkEnd w:id="1434"/>
      <w:bookmarkEnd w:id="1435"/>
      <w:bookmarkEnd w:id="1436"/>
      <w:bookmarkEnd w:id="1437"/>
      <w:bookmarkEnd w:id="1438"/>
      <w:bookmarkEnd w:id="1439"/>
      <w:bookmarkEnd w:id="1440"/>
    </w:p>
    <w:p w14:paraId="6A34502C">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缺陷责任期的具体期限：</w:t>
      </w:r>
      <w:r>
        <w:rPr>
          <w:rFonts w:hint="eastAsia" w:ascii="宋体" w:hAnsi="宋体" w:eastAsia="宋体" w:cs="宋体"/>
          <w:b/>
          <w:bCs/>
          <w:color w:val="auto"/>
          <w:kern w:val="2"/>
          <w:sz w:val="21"/>
          <w:szCs w:val="21"/>
          <w:highlight w:val="none"/>
          <w:u w:val="single"/>
          <w:lang w:val="en-US" w:eastAsia="zh-CN" w:bidi="ar-SA"/>
        </w:rPr>
        <w:t>24 个月，自工程通过竣工验收合格之日起计算；因发包人原因导致工程无法按期竣工验收的，自承包人提交竣工验收报告满 90 日自动起算；发包人未经竣工验收擅自使用工程的，自工程转移占有之日起算。按照《建设工程质量管理条例》执行，详见本合同附件 3：《工程质量保修书》。</w:t>
      </w:r>
    </w:p>
    <w:p w14:paraId="03EB2206">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441" w:name="_Toc497746846"/>
      <w:bookmarkStart w:id="1442" w:name="_Toc389065329"/>
      <w:bookmarkStart w:id="1443" w:name="_Toc418752307"/>
      <w:bookmarkStart w:id="1444" w:name="_Toc373478411"/>
      <w:bookmarkStart w:id="1445" w:name="_Toc522201791"/>
      <w:bookmarkStart w:id="1446" w:name="_Toc403578999"/>
      <w:bookmarkStart w:id="1447" w:name="_Toc497747243"/>
      <w:bookmarkStart w:id="1448" w:name="_Toc373227764"/>
      <w:bookmarkStart w:id="1449" w:name="_Toc418518175"/>
      <w:bookmarkStart w:id="1450" w:name="_Toc418518411"/>
      <w:bookmarkStart w:id="1451" w:name="_Toc418061376"/>
      <w:bookmarkStart w:id="1452" w:name="_Toc418751861"/>
      <w:bookmarkStart w:id="1453" w:name="_Toc256000242"/>
      <w:r>
        <w:rPr>
          <w:rFonts w:hint="eastAsia" w:ascii="宋体" w:hAnsi="宋体" w:eastAsia="宋体" w:cs="宋体"/>
          <w:b/>
          <w:bCs/>
          <w:color w:val="auto"/>
          <w:kern w:val="44"/>
          <w:sz w:val="21"/>
          <w:szCs w:val="21"/>
          <w:highlight w:val="none"/>
          <w:lang w:val="en-US" w:eastAsia="zh-CN" w:bidi="ar-SA"/>
        </w:rPr>
        <w:t>15.3 质量保证金</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14:paraId="6808FBBB">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关于是否扣留质量保证金的约定：</w:t>
      </w:r>
      <w:r>
        <w:rPr>
          <w:rFonts w:hint="eastAsia" w:ascii="宋体" w:hAnsi="宋体" w:eastAsia="宋体" w:cs="宋体"/>
          <w:color w:val="auto"/>
          <w:kern w:val="0"/>
          <w:sz w:val="21"/>
          <w:szCs w:val="21"/>
          <w:highlight w:val="none"/>
          <w:u w:val="single"/>
          <w:lang w:val="en-US" w:eastAsia="zh-CN" w:bidi="ar-SA"/>
        </w:rPr>
        <w:t>按工程价款结算总额的3%作为</w:t>
      </w:r>
      <w:r>
        <w:rPr>
          <w:rFonts w:hint="eastAsia" w:ascii="宋体" w:hAnsi="宋体" w:eastAsia="宋体" w:cs="宋体"/>
          <w:color w:val="auto"/>
          <w:kern w:val="2"/>
          <w:sz w:val="21"/>
          <w:szCs w:val="21"/>
          <w:highlight w:val="none"/>
          <w:u w:val="single"/>
          <w:lang w:val="en-US" w:eastAsia="zh-CN" w:bidi="ar-SA"/>
        </w:rPr>
        <w:t>质量保证金</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250EE918">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15.3.1 承包人提供质量保证金的方式</w:t>
      </w:r>
    </w:p>
    <w:p w14:paraId="232CC70A">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质量保证金采用以下第</w:t>
      </w:r>
      <w:r>
        <w:rPr>
          <w:rFonts w:hint="eastAsia" w:ascii="宋体" w:hAnsi="宋体" w:eastAsia="宋体" w:cs="宋体"/>
          <w:color w:val="auto"/>
          <w:kern w:val="2"/>
          <w:sz w:val="21"/>
          <w:szCs w:val="21"/>
          <w:highlight w:val="none"/>
          <w:u w:val="single"/>
          <w:lang w:val="en-US" w:eastAsia="zh-CN" w:bidi="ar-SA"/>
        </w:rPr>
        <w:t xml:space="preserve">  （2）   </w:t>
      </w:r>
      <w:r>
        <w:rPr>
          <w:rFonts w:hint="eastAsia" w:ascii="宋体" w:hAnsi="宋体" w:eastAsia="宋体" w:cs="宋体"/>
          <w:color w:val="auto"/>
          <w:kern w:val="2"/>
          <w:sz w:val="21"/>
          <w:szCs w:val="21"/>
          <w:highlight w:val="none"/>
          <w:lang w:val="en-US" w:eastAsia="zh-CN" w:bidi="ar-SA"/>
        </w:rPr>
        <w:t>种方式：</w:t>
      </w:r>
    </w:p>
    <w:p w14:paraId="7DEF2FAD">
      <w:pPr>
        <w:widowControl w:val="0"/>
        <w:autoSpaceDE w:val="0"/>
        <w:autoSpaceDN w:val="0"/>
        <w:adjustRightInd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（1）质量保证金保函，保证金额为：</w:t>
      </w:r>
      <w:r>
        <w:rPr>
          <w:rFonts w:hint="eastAsia" w:ascii="宋体" w:hAnsi="宋体" w:eastAsia="宋体" w:cs="宋体"/>
          <w:color w:val="auto"/>
          <w:kern w:val="0"/>
          <w:sz w:val="21"/>
          <w:szCs w:val="21"/>
          <w:highlight w:val="none"/>
          <w:u w:val="single"/>
          <w:lang w:val="en-US" w:eastAsia="zh-CN" w:bidi="ar-SA"/>
        </w:rPr>
        <w:t xml:space="preserve">  /   </w:t>
      </w:r>
      <w:r>
        <w:rPr>
          <w:rFonts w:hint="eastAsia" w:ascii="宋体" w:hAnsi="宋体" w:eastAsia="宋体" w:cs="宋体"/>
          <w:color w:val="auto"/>
          <w:kern w:val="0"/>
          <w:sz w:val="21"/>
          <w:szCs w:val="21"/>
          <w:highlight w:val="none"/>
          <w:lang w:val="en-US" w:eastAsia="zh-CN" w:bidi="ar-SA"/>
        </w:rPr>
        <w:t>；</w:t>
      </w:r>
    </w:p>
    <w:p w14:paraId="2F17C195">
      <w:pPr>
        <w:widowControl w:val="0"/>
        <w:autoSpaceDE w:val="0"/>
        <w:autoSpaceDN w:val="0"/>
        <w:adjustRightInd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bCs/>
          <w:color w:val="auto"/>
          <w:kern w:val="2"/>
          <w:sz w:val="21"/>
          <w:szCs w:val="21"/>
          <w:highlight w:val="none"/>
          <w:lang w:val="en-US" w:eastAsia="zh-CN" w:bidi="ar-SA"/>
        </w:rPr>
        <w:t>发包人按工程价款结算总额的</w:t>
      </w:r>
      <w:r>
        <w:rPr>
          <w:rFonts w:hint="eastAsia" w:ascii="宋体" w:hAnsi="宋体" w:eastAsia="宋体" w:cs="宋体"/>
          <w:bCs/>
          <w:color w:val="auto"/>
          <w:kern w:val="2"/>
          <w:sz w:val="21"/>
          <w:szCs w:val="21"/>
          <w:highlight w:val="none"/>
          <w:u w:val="single"/>
          <w:lang w:val="en-US" w:eastAsia="zh-CN" w:bidi="ar-SA"/>
        </w:rPr>
        <w:t xml:space="preserve"> 3 </w:t>
      </w:r>
      <w:r>
        <w:rPr>
          <w:rFonts w:hint="eastAsia" w:ascii="宋体" w:hAnsi="宋体" w:eastAsia="宋体" w:cs="宋体"/>
          <w:bCs/>
          <w:color w:val="auto"/>
          <w:kern w:val="2"/>
          <w:sz w:val="21"/>
          <w:szCs w:val="21"/>
          <w:highlight w:val="none"/>
          <w:lang w:val="en-US" w:eastAsia="zh-CN" w:bidi="ar-SA"/>
        </w:rPr>
        <w:t>%预留工程质量保证金，待缺陷责任期届满最终验收合格后返还，详见</w:t>
      </w:r>
      <w:r>
        <w:rPr>
          <w:rFonts w:hint="eastAsia" w:ascii="宋体" w:hAnsi="宋体" w:eastAsia="宋体" w:cs="宋体"/>
          <w:color w:val="auto"/>
          <w:kern w:val="2"/>
          <w:sz w:val="21"/>
          <w:szCs w:val="21"/>
          <w:highlight w:val="none"/>
          <w:u w:val="none"/>
          <w:lang w:val="en-US" w:eastAsia="zh-CN" w:bidi="ar-SA"/>
        </w:rPr>
        <w:t>《工程质量保修书》</w:t>
      </w:r>
      <w:r>
        <w:rPr>
          <w:rFonts w:hint="eastAsia" w:ascii="宋体" w:hAnsi="宋体" w:eastAsia="宋体" w:cs="宋体"/>
          <w:color w:val="auto"/>
          <w:kern w:val="0"/>
          <w:sz w:val="21"/>
          <w:szCs w:val="21"/>
          <w:highlight w:val="none"/>
          <w:lang w:val="en-US" w:eastAsia="zh-CN" w:bidi="ar-SA"/>
        </w:rPr>
        <w:t>；</w:t>
      </w:r>
    </w:p>
    <w:p w14:paraId="49D277CD">
      <w:pPr>
        <w:widowControl w:val="0"/>
        <w:autoSpaceDE w:val="0"/>
        <w:autoSpaceDN w:val="0"/>
        <w:adjustRightInd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（3）其他方式：</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5A13BDC2">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15.3.2 质量保证金的扣留</w:t>
      </w:r>
    </w:p>
    <w:p w14:paraId="7A316604">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质量保证金的扣留采取以下第</w:t>
      </w:r>
      <w:r>
        <w:rPr>
          <w:rFonts w:hint="eastAsia" w:ascii="宋体" w:hAnsi="宋体" w:eastAsia="宋体" w:cs="宋体"/>
          <w:color w:val="auto"/>
          <w:kern w:val="2"/>
          <w:sz w:val="21"/>
          <w:szCs w:val="21"/>
          <w:highlight w:val="none"/>
          <w:u w:val="single"/>
          <w:lang w:val="en-US" w:eastAsia="zh-CN" w:bidi="ar-SA"/>
        </w:rPr>
        <w:t xml:space="preserve">   （2）   </w:t>
      </w:r>
      <w:r>
        <w:rPr>
          <w:rFonts w:hint="eastAsia" w:ascii="宋体" w:hAnsi="宋体" w:eastAsia="宋体" w:cs="宋体"/>
          <w:color w:val="auto"/>
          <w:kern w:val="2"/>
          <w:sz w:val="21"/>
          <w:szCs w:val="21"/>
          <w:highlight w:val="none"/>
          <w:lang w:val="en-US" w:eastAsia="zh-CN" w:bidi="ar-SA"/>
        </w:rPr>
        <w:t>种方式：</w:t>
      </w:r>
    </w:p>
    <w:p w14:paraId="7D844037">
      <w:pPr>
        <w:widowControl w:val="0"/>
        <w:autoSpaceDE w:val="0"/>
        <w:autoSpaceDN w:val="0"/>
        <w:adjustRightInd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（1）在支付工程进度款时逐次扣留，在此情形下，质量保证金的计算基数不包括预付款的支付、扣回以及价格调整的金额；</w:t>
      </w:r>
    </w:p>
    <w:p w14:paraId="0822C59A">
      <w:pPr>
        <w:widowControl w:val="0"/>
        <w:autoSpaceDE w:val="0"/>
        <w:autoSpaceDN w:val="0"/>
        <w:adjustRightInd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（2）工程竣工结算时一次性扣留质量保证金；</w:t>
      </w:r>
    </w:p>
    <w:p w14:paraId="1386FD7C">
      <w:pPr>
        <w:widowControl w:val="0"/>
        <w:autoSpaceDE w:val="0"/>
        <w:autoSpaceDN w:val="0"/>
        <w:adjustRightInd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（3）其他扣留方式:</w:t>
      </w:r>
      <w:r>
        <w:rPr>
          <w:rFonts w:hint="eastAsia" w:ascii="宋体" w:hAnsi="宋体" w:eastAsia="宋体" w:cs="宋体"/>
          <w:color w:val="auto"/>
          <w:kern w:val="0"/>
          <w:sz w:val="21"/>
          <w:szCs w:val="21"/>
          <w:highlight w:val="none"/>
          <w:u w:val="single"/>
          <w:lang w:val="en-US" w:eastAsia="zh-CN" w:bidi="ar-SA"/>
        </w:rPr>
        <w:t xml:space="preserve">    /                </w:t>
      </w:r>
      <w:r>
        <w:rPr>
          <w:rFonts w:hint="eastAsia" w:ascii="宋体" w:hAnsi="宋体" w:eastAsia="宋体" w:cs="宋体"/>
          <w:color w:val="auto"/>
          <w:kern w:val="0"/>
          <w:sz w:val="21"/>
          <w:szCs w:val="21"/>
          <w:highlight w:val="none"/>
          <w:lang w:val="en-US" w:eastAsia="zh-CN" w:bidi="ar-SA"/>
        </w:rPr>
        <w:t>。</w:t>
      </w:r>
    </w:p>
    <w:p w14:paraId="5BC92C48">
      <w:pPr>
        <w:widowControl w:val="0"/>
        <w:spacing w:line="380" w:lineRule="exact"/>
        <w:ind w:firstLine="420" w:firstLineChars="200"/>
        <w:jc w:val="both"/>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关于质量保证金的补充约定：</w:t>
      </w:r>
      <w:r>
        <w:rPr>
          <w:rFonts w:ascii="宋体" w:hAnsi="宋体" w:eastAsia="宋体" w:cs="宋体"/>
          <w:color w:val="auto"/>
          <w:spacing w:val="-5"/>
          <w:kern w:val="2"/>
          <w:sz w:val="21"/>
          <w:szCs w:val="21"/>
          <w:u w:val="single" w:color="auto"/>
          <w:lang w:val="en-US" w:eastAsia="zh-CN" w:bidi="ar-SA"/>
        </w:rPr>
        <w:t>承包人认真履行合同约定的责任，</w:t>
      </w:r>
      <w:r>
        <w:rPr>
          <w:rFonts w:ascii="宋体" w:hAnsi="宋体" w:eastAsia="宋体" w:cs="宋体"/>
          <w:color w:val="auto"/>
          <w:spacing w:val="-5"/>
          <w:kern w:val="2"/>
          <w:sz w:val="21"/>
          <w:szCs w:val="21"/>
          <w:lang w:val="en-US" w:eastAsia="zh-CN" w:bidi="ar-SA"/>
        </w:rPr>
        <w:t>缺陷责任期满</w:t>
      </w:r>
      <w:r>
        <w:rPr>
          <w:rFonts w:ascii="宋体" w:hAnsi="宋体" w:eastAsia="宋体" w:cs="宋体"/>
          <w:color w:val="auto"/>
          <w:spacing w:val="-5"/>
          <w:kern w:val="2"/>
          <w:sz w:val="21"/>
          <w:szCs w:val="21"/>
          <w:u w:val="single" w:color="auto"/>
          <w:lang w:val="en-US" w:eastAsia="zh-CN" w:bidi="ar-SA"/>
        </w:rPr>
        <w:t>后，承包人</w:t>
      </w:r>
      <w:r>
        <w:rPr>
          <w:rFonts w:ascii="宋体" w:hAnsi="宋体" w:eastAsia="宋体" w:cs="宋体"/>
          <w:color w:val="auto"/>
          <w:spacing w:val="-6"/>
          <w:kern w:val="2"/>
          <w:sz w:val="21"/>
          <w:szCs w:val="21"/>
          <w:u w:val="single" w:color="auto"/>
          <w:lang w:val="en-US" w:eastAsia="zh-CN" w:bidi="ar-SA"/>
        </w:rPr>
        <w:t>可向发包人申请</w:t>
      </w:r>
      <w:r>
        <w:rPr>
          <w:rFonts w:ascii="宋体" w:hAnsi="宋体" w:eastAsia="宋体" w:cs="宋体"/>
          <w:color w:val="auto"/>
          <w:spacing w:val="-5"/>
          <w:kern w:val="2"/>
          <w:sz w:val="21"/>
          <w:szCs w:val="21"/>
          <w:u w:val="single" w:color="auto"/>
          <w:lang w:val="en-US" w:eastAsia="zh-CN" w:bidi="ar-SA"/>
        </w:rPr>
        <w:t>返</w:t>
      </w:r>
      <w:r>
        <w:rPr>
          <w:rFonts w:ascii="宋体" w:hAnsi="宋体" w:eastAsia="宋体" w:cs="宋体"/>
          <w:color w:val="auto"/>
          <w:spacing w:val="-3"/>
          <w:kern w:val="2"/>
          <w:sz w:val="21"/>
          <w:szCs w:val="21"/>
          <w:u w:val="single" w:color="auto"/>
          <w:lang w:val="en-US" w:eastAsia="zh-CN" w:bidi="ar-SA"/>
        </w:rPr>
        <w:t>还保证金。发包人在接到承包人返还保证金申请后，于 14 天内会同承包人按</w:t>
      </w:r>
      <w:r>
        <w:rPr>
          <w:rFonts w:ascii="宋体" w:hAnsi="宋体" w:eastAsia="宋体" w:cs="宋体"/>
          <w:color w:val="auto"/>
          <w:spacing w:val="4"/>
          <w:kern w:val="2"/>
          <w:sz w:val="21"/>
          <w:szCs w:val="21"/>
          <w:u w:val="single" w:color="auto"/>
          <w:lang w:val="en-US" w:eastAsia="zh-CN" w:bidi="ar-SA"/>
        </w:rPr>
        <w:t>照合同约定的内容进</w:t>
      </w:r>
      <w:r>
        <w:rPr>
          <w:rFonts w:ascii="宋体" w:hAnsi="宋体" w:eastAsia="宋体" w:cs="宋体"/>
          <w:color w:val="auto"/>
          <w:spacing w:val="2"/>
          <w:kern w:val="2"/>
          <w:sz w:val="21"/>
          <w:szCs w:val="21"/>
          <w:u w:val="single" w:color="auto"/>
          <w:lang w:val="en-US" w:eastAsia="zh-CN" w:bidi="ar-SA"/>
        </w:rPr>
        <w:t>行核实。如无异议，按照约定将保证金返还(无息)给承包人；质量保修</w:t>
      </w:r>
      <w:r>
        <w:rPr>
          <w:rFonts w:ascii="宋体" w:hAnsi="宋体" w:eastAsia="宋体" w:cs="宋体"/>
          <w:color w:val="auto"/>
          <w:spacing w:val="-4"/>
          <w:kern w:val="2"/>
          <w:sz w:val="21"/>
          <w:szCs w:val="21"/>
          <w:u w:val="single" w:color="auto"/>
          <w:lang w:val="en-US" w:eastAsia="zh-CN" w:bidi="ar-SA"/>
        </w:rPr>
        <w:t>金的返还，并不能免除</w:t>
      </w:r>
      <w:r>
        <w:rPr>
          <w:rFonts w:ascii="宋体" w:hAnsi="宋体" w:eastAsia="宋体" w:cs="宋体"/>
          <w:color w:val="auto"/>
          <w:spacing w:val="-3"/>
          <w:kern w:val="2"/>
          <w:sz w:val="21"/>
          <w:szCs w:val="21"/>
          <w:u w:val="single" w:color="auto"/>
          <w:lang w:val="en-US" w:eastAsia="zh-CN" w:bidi="ar-SA"/>
        </w:rPr>
        <w:t>承</w:t>
      </w:r>
      <w:r>
        <w:rPr>
          <w:rFonts w:ascii="宋体" w:hAnsi="宋体" w:eastAsia="宋体" w:cs="宋体"/>
          <w:color w:val="auto"/>
          <w:spacing w:val="-2"/>
          <w:kern w:val="2"/>
          <w:sz w:val="21"/>
          <w:szCs w:val="21"/>
          <w:u w:val="single" w:color="auto"/>
          <w:lang w:val="en-US" w:eastAsia="zh-CN" w:bidi="ar-SA"/>
        </w:rPr>
        <w:t>包人按照合同约定应承担的质量保修责任和应履行的质量保修义务</w:t>
      </w:r>
      <w:r>
        <w:rPr>
          <w:rFonts w:ascii="宋体" w:hAnsi="宋体" w:eastAsia="宋体" w:cs="宋体"/>
          <w:color w:val="auto"/>
          <w:spacing w:val="-2"/>
          <w:kern w:val="2"/>
          <w:sz w:val="21"/>
          <w:szCs w:val="21"/>
          <w:lang w:val="en-US" w:eastAsia="zh-CN" w:bidi="ar-SA"/>
        </w:rPr>
        <w:t>。</w:t>
      </w:r>
    </w:p>
    <w:bookmarkEnd w:id="1397"/>
    <w:bookmarkEnd w:id="1398"/>
    <w:p w14:paraId="3744BDB5">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454" w:name="_Toc403579000"/>
      <w:bookmarkStart w:id="1455" w:name="_Toc373478412"/>
      <w:bookmarkStart w:id="1456" w:name="_Toc373227765"/>
      <w:bookmarkStart w:id="1457" w:name="_Toc418061377"/>
      <w:bookmarkStart w:id="1458" w:name="_Toc418518412"/>
      <w:bookmarkStart w:id="1459" w:name="_Toc497746847"/>
      <w:bookmarkStart w:id="1460" w:name="_Toc418518176"/>
      <w:bookmarkStart w:id="1461" w:name="_Toc418752308"/>
      <w:bookmarkStart w:id="1462" w:name="_Toc418751862"/>
      <w:bookmarkStart w:id="1463" w:name="_Toc256000243"/>
      <w:bookmarkStart w:id="1464" w:name="_Toc497747244"/>
      <w:bookmarkStart w:id="1465" w:name="_Toc522201792"/>
      <w:bookmarkStart w:id="1466" w:name="_Toc389065330"/>
      <w:r>
        <w:rPr>
          <w:rFonts w:hint="eastAsia" w:ascii="宋体" w:hAnsi="宋体" w:eastAsia="宋体" w:cs="宋体"/>
          <w:b/>
          <w:bCs/>
          <w:color w:val="auto"/>
          <w:kern w:val="44"/>
          <w:sz w:val="21"/>
          <w:szCs w:val="21"/>
          <w:highlight w:val="none"/>
          <w:lang w:val="en-US" w:eastAsia="zh-CN" w:bidi="ar-SA"/>
        </w:rPr>
        <w:t>15.4 保修</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p>
    <w:bookmarkEnd w:id="1399"/>
    <w:p w14:paraId="3023F53D">
      <w:pPr>
        <w:widowControl w:val="0"/>
        <w:spacing w:line="380" w:lineRule="exact"/>
        <w:ind w:firstLine="409" w:firstLineChars="195"/>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15.4.1 保修责任</w:t>
      </w:r>
    </w:p>
    <w:p w14:paraId="4F32381B">
      <w:pPr>
        <w:widowControl w:val="0"/>
        <w:spacing w:line="380" w:lineRule="exact"/>
        <w:ind w:firstLine="409" w:firstLineChars="195"/>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工程保修期为：</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u w:val="single"/>
          <w:lang w:val="en-US" w:eastAsia="zh-CN" w:bidi="ar-SA"/>
        </w:rPr>
        <w:t>根据《建设工程质量管理条例》及有关规定，约定本工程的保修期详见《工程质量保修书》。</w:t>
      </w:r>
    </w:p>
    <w:p w14:paraId="353E02A4">
      <w:pPr>
        <w:widowControl w:val="0"/>
        <w:spacing w:line="380" w:lineRule="exact"/>
        <w:ind w:firstLine="409" w:firstLineChars="195"/>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工程保修书具体内容见合同附件3。</w:t>
      </w:r>
    </w:p>
    <w:p w14:paraId="4FDD1E18">
      <w:pPr>
        <w:widowControl w:val="0"/>
        <w:spacing w:line="380" w:lineRule="exact"/>
        <w:ind w:firstLine="409" w:firstLineChars="195"/>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15.4.3 修复通知</w:t>
      </w:r>
    </w:p>
    <w:bookmarkEnd w:id="1400"/>
    <w:bookmarkEnd w:id="1401"/>
    <w:bookmarkEnd w:id="1402"/>
    <w:bookmarkEnd w:id="1403"/>
    <w:p w14:paraId="519036AA">
      <w:pPr>
        <w:widowControl w:val="0"/>
        <w:autoSpaceDE w:val="0"/>
        <w:autoSpaceDN w:val="0"/>
        <w:adjustRightInd w:val="0"/>
        <w:spacing w:line="380" w:lineRule="exact"/>
        <w:ind w:firstLine="420" w:firstLineChars="200"/>
        <w:jc w:val="left"/>
        <w:rPr>
          <w:rFonts w:hint="eastAsia" w:ascii="宋体" w:hAnsi="宋体" w:eastAsia="宋体" w:cs="宋体"/>
          <w:color w:val="auto"/>
          <w:kern w:val="0"/>
          <w:sz w:val="21"/>
          <w:szCs w:val="21"/>
          <w:highlight w:val="none"/>
          <w:lang w:val="en-US" w:eastAsia="zh-CN" w:bidi="ar-SA"/>
        </w:rPr>
      </w:pPr>
      <w:bookmarkStart w:id="1467" w:name="_Toc373478413"/>
      <w:bookmarkStart w:id="1468" w:name="_Toc389065331"/>
      <w:bookmarkStart w:id="1469" w:name="_Toc351203648"/>
      <w:bookmarkStart w:id="1470" w:name="_Toc256000244"/>
      <w:bookmarkStart w:id="1471" w:name="_Toc522201793"/>
      <w:bookmarkStart w:id="1472" w:name="_Toc418751863"/>
      <w:bookmarkStart w:id="1473" w:name="_Toc497747245"/>
      <w:bookmarkStart w:id="1474" w:name="_Toc418061378"/>
      <w:bookmarkStart w:id="1475" w:name="_Toc418752309"/>
      <w:bookmarkStart w:id="1476" w:name="_Toc373227766"/>
      <w:bookmarkStart w:id="1477" w:name="_Toc418518177"/>
      <w:bookmarkStart w:id="1478" w:name="_Toc403579001"/>
      <w:bookmarkStart w:id="1479" w:name="_Toc418518413"/>
      <w:bookmarkStart w:id="1480" w:name="_Toc497746848"/>
      <w:bookmarkStart w:id="1481" w:name="_Toc280868717"/>
      <w:bookmarkStart w:id="1482" w:name="_Toc280868718"/>
      <w:r>
        <w:rPr>
          <w:rFonts w:hint="eastAsia" w:ascii="宋体" w:hAnsi="宋体" w:eastAsia="宋体" w:cs="宋体"/>
          <w:color w:val="auto"/>
          <w:kern w:val="0"/>
          <w:sz w:val="21"/>
          <w:szCs w:val="21"/>
          <w:highlight w:val="none"/>
          <w:lang w:val="en-US" w:eastAsia="zh-CN" w:bidi="ar-SA"/>
        </w:rPr>
        <w:t>承包人收到保修通知并到达工程现场的合理时间：发生紧急险情需抢修的，承包人应在 24 小时内到达现场；一般质量缺陷，承包人应在 48 小时内派员到场开展维修。质量保修完成后，由发包人组织验收。如同一问题半年内反复修理 3 次及以上，发包人有权另行委托第三方抢修，全部费用由承包人承担，发包人有权直接从质量保证金中扣减。</w:t>
      </w:r>
    </w:p>
    <w:p w14:paraId="17F2639B">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16. 违约</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14:paraId="2313229A">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483" w:name="_Toc256000245"/>
      <w:bookmarkStart w:id="1484" w:name="_Toc418752310"/>
      <w:bookmarkStart w:id="1485" w:name="_Toc497746849"/>
      <w:bookmarkStart w:id="1486" w:name="_Toc418751864"/>
      <w:bookmarkStart w:id="1487" w:name="_Toc389065332"/>
      <w:bookmarkStart w:id="1488" w:name="_Toc373478414"/>
      <w:bookmarkStart w:id="1489" w:name="_Toc418061379"/>
      <w:bookmarkStart w:id="1490" w:name="_Toc522201794"/>
      <w:bookmarkStart w:id="1491" w:name="_Toc497747246"/>
      <w:bookmarkStart w:id="1492" w:name="_Toc418518414"/>
      <w:bookmarkStart w:id="1493" w:name="_Toc403579002"/>
      <w:bookmarkStart w:id="1494" w:name="_Toc373227767"/>
      <w:bookmarkStart w:id="1495" w:name="_Toc418518178"/>
      <w:r>
        <w:rPr>
          <w:rFonts w:hint="eastAsia" w:ascii="宋体" w:hAnsi="宋体" w:eastAsia="宋体" w:cs="宋体"/>
          <w:b/>
          <w:bCs/>
          <w:color w:val="auto"/>
          <w:kern w:val="44"/>
          <w:sz w:val="21"/>
          <w:szCs w:val="21"/>
          <w:highlight w:val="none"/>
          <w:lang w:val="en-US" w:eastAsia="zh-CN" w:bidi="ar-SA"/>
        </w:rPr>
        <w:t>16.1 发包人违约</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14:paraId="2FC953F2">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16.1.1发包人违约的情形</w:t>
      </w:r>
    </w:p>
    <w:p w14:paraId="15AFCFAB">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发包人违约的其他情形：</w:t>
      </w:r>
      <w:r>
        <w:rPr>
          <w:rFonts w:hint="eastAsia" w:ascii="宋体" w:hAnsi="宋体" w:eastAsia="宋体" w:cs="宋体"/>
          <w:color w:val="auto"/>
          <w:kern w:val="0"/>
          <w:sz w:val="21"/>
          <w:szCs w:val="21"/>
          <w:highlight w:val="none"/>
          <w:u w:val="single"/>
          <w:lang w:val="en-US" w:eastAsia="zh-CN" w:bidi="ar-SA"/>
        </w:rPr>
        <w:t xml:space="preserve">    </w:t>
      </w:r>
      <w:r>
        <w:rPr>
          <w:rFonts w:ascii="宋体" w:hAnsi="宋体" w:eastAsia="宋体" w:cs="宋体"/>
          <w:color w:val="auto"/>
          <w:kern w:val="2"/>
          <w:sz w:val="21"/>
          <w:szCs w:val="21"/>
          <w:u w:val="single" w:color="auto"/>
          <w:lang w:val="en-US" w:eastAsia="zh-CN" w:bidi="ar-SA"/>
        </w:rPr>
        <w:t>按通用条款执行</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w:t>
      </w:r>
    </w:p>
    <w:p w14:paraId="67236E90">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16.1.2 发包人违约的责任</w:t>
      </w:r>
    </w:p>
    <w:p w14:paraId="5632FA8D">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发包人违约责任的承担方式和计算方法：</w:t>
      </w:r>
    </w:p>
    <w:p w14:paraId="312D8F07">
      <w:pPr>
        <w:widowControl w:val="0"/>
        <w:spacing w:line="380" w:lineRule="exact"/>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（1）因发包人原因未能在计划开工日期前7天内下达开工通知的违约责任：</w:t>
      </w:r>
      <w:r>
        <w:rPr>
          <w:rFonts w:hint="eastAsia" w:ascii="宋体" w:hAnsi="宋体" w:eastAsia="宋体" w:cs="宋体"/>
          <w:color w:val="auto"/>
          <w:kern w:val="0"/>
          <w:sz w:val="21"/>
          <w:szCs w:val="21"/>
          <w:highlight w:val="none"/>
          <w:u w:val="single"/>
          <w:lang w:val="en-US" w:eastAsia="zh-CN" w:bidi="ar-SA"/>
        </w:rPr>
        <w:t>工期相应顺延</w:t>
      </w:r>
      <w:r>
        <w:rPr>
          <w:rFonts w:hint="eastAsia" w:ascii="宋体" w:hAnsi="宋体" w:eastAsia="宋体" w:cs="宋体"/>
          <w:color w:val="auto"/>
          <w:kern w:val="0"/>
          <w:sz w:val="21"/>
          <w:szCs w:val="21"/>
          <w:highlight w:val="none"/>
          <w:lang w:val="en-US" w:eastAsia="zh-CN" w:bidi="ar-SA"/>
        </w:rPr>
        <w:t>。</w:t>
      </w:r>
    </w:p>
    <w:p w14:paraId="613E0D7E">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（2）因发包人原因未能按合同约定支付合同价款的违约责任：</w:t>
      </w:r>
      <w:r>
        <w:rPr>
          <w:rFonts w:hint="eastAsia" w:ascii="宋体" w:hAnsi="宋体" w:eastAsia="宋体" w:cs="宋体"/>
          <w:color w:val="auto"/>
          <w:kern w:val="0"/>
          <w:sz w:val="21"/>
          <w:szCs w:val="21"/>
          <w:highlight w:val="none"/>
          <w:u w:val="single"/>
          <w:lang w:val="en-US" w:eastAsia="zh-CN" w:bidi="ar-SA"/>
        </w:rPr>
        <w:t xml:space="preserve"> 按照应付未付的金额的年利率2%计付 </w:t>
      </w:r>
      <w:r>
        <w:rPr>
          <w:rFonts w:hint="eastAsia" w:ascii="宋体" w:hAnsi="宋体" w:eastAsia="宋体" w:cs="宋体"/>
          <w:color w:val="auto"/>
          <w:kern w:val="0"/>
          <w:sz w:val="21"/>
          <w:szCs w:val="21"/>
          <w:highlight w:val="none"/>
          <w:lang w:val="en-US" w:eastAsia="zh-CN" w:bidi="ar-SA"/>
        </w:rPr>
        <w:t>。</w:t>
      </w:r>
    </w:p>
    <w:p w14:paraId="5811E355">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（3）发包人违反第10.1款〔变更的范围〕第（2）项约定，自行实施被取消的工作或转由他人实施的违约责任：</w:t>
      </w:r>
      <w:r>
        <w:rPr>
          <w:rFonts w:hint="eastAsia" w:ascii="宋体" w:hAnsi="宋体" w:eastAsia="宋体" w:cs="宋体"/>
          <w:color w:val="auto"/>
          <w:kern w:val="0"/>
          <w:sz w:val="21"/>
          <w:szCs w:val="21"/>
          <w:highlight w:val="none"/>
          <w:u w:val="single"/>
          <w:lang w:val="en-US" w:eastAsia="zh-CN" w:bidi="ar-SA"/>
        </w:rPr>
        <w:t xml:space="preserve">  </w:t>
      </w:r>
      <w:r>
        <w:rPr>
          <w:rFonts w:ascii="宋体" w:hAnsi="宋体" w:eastAsia="宋体" w:cs="宋体"/>
          <w:color w:val="auto"/>
          <w:kern w:val="2"/>
          <w:sz w:val="21"/>
          <w:szCs w:val="21"/>
          <w:u w:val="single" w:color="auto"/>
          <w:lang w:val="en-US" w:eastAsia="zh-CN" w:bidi="ar-SA"/>
        </w:rPr>
        <w:t>按通用条款执行</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w:t>
      </w:r>
    </w:p>
    <w:p w14:paraId="12B22104">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1"/>
          <w:szCs w:val="21"/>
          <w:highlight w:val="none"/>
          <w:u w:val="single"/>
          <w:lang w:val="en-US" w:eastAsia="zh-CN" w:bidi="ar-SA"/>
        </w:rPr>
        <w:t>工期相应顺延</w:t>
      </w:r>
      <w:r>
        <w:rPr>
          <w:rFonts w:hint="eastAsia" w:ascii="宋体" w:hAnsi="宋体" w:eastAsia="宋体" w:cs="宋体"/>
          <w:color w:val="auto"/>
          <w:kern w:val="0"/>
          <w:sz w:val="21"/>
          <w:szCs w:val="21"/>
          <w:highlight w:val="none"/>
          <w:lang w:val="en-US" w:eastAsia="zh-CN" w:bidi="ar-SA"/>
        </w:rPr>
        <w:t>。</w:t>
      </w:r>
    </w:p>
    <w:p w14:paraId="1D1D1392">
      <w:pPr>
        <w:widowControl w:val="0"/>
        <w:spacing w:line="380" w:lineRule="exact"/>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（5）因发包人违反合同约定造成暂停施工的违约责任：</w:t>
      </w:r>
      <w:r>
        <w:rPr>
          <w:rFonts w:hint="eastAsia" w:ascii="宋体" w:hAnsi="宋体" w:eastAsia="宋体" w:cs="宋体"/>
          <w:color w:val="auto"/>
          <w:kern w:val="0"/>
          <w:sz w:val="21"/>
          <w:szCs w:val="21"/>
          <w:highlight w:val="none"/>
          <w:u w:val="single"/>
          <w:lang w:val="en-US" w:eastAsia="zh-CN" w:bidi="ar-SA"/>
        </w:rPr>
        <w:t>工期相应顺延</w:t>
      </w:r>
      <w:r>
        <w:rPr>
          <w:rFonts w:hint="eastAsia" w:ascii="宋体" w:hAnsi="宋体" w:eastAsia="宋体" w:cs="宋体"/>
          <w:color w:val="auto"/>
          <w:kern w:val="0"/>
          <w:sz w:val="21"/>
          <w:szCs w:val="21"/>
          <w:highlight w:val="none"/>
          <w:lang w:val="en-US" w:eastAsia="zh-CN" w:bidi="ar-SA"/>
        </w:rPr>
        <w:t>。</w:t>
      </w:r>
    </w:p>
    <w:p w14:paraId="0878AE08">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（6）发包人无正当理由没有在约定期限内发出复工指示，导致承包人无法复工的违约责任：</w:t>
      </w:r>
      <w:r>
        <w:rPr>
          <w:rFonts w:hint="eastAsia" w:ascii="宋体" w:hAnsi="宋体" w:eastAsia="宋体" w:cs="宋体"/>
          <w:color w:val="auto"/>
          <w:kern w:val="0"/>
          <w:sz w:val="21"/>
          <w:szCs w:val="21"/>
          <w:highlight w:val="none"/>
          <w:u w:val="single"/>
          <w:lang w:val="en-US" w:eastAsia="zh-CN" w:bidi="ar-SA"/>
        </w:rPr>
        <w:t xml:space="preserve"> 工期相应顺延</w:t>
      </w:r>
      <w:r>
        <w:rPr>
          <w:rFonts w:hint="eastAsia" w:ascii="宋体" w:hAnsi="宋体" w:eastAsia="宋体" w:cs="宋体"/>
          <w:color w:val="auto"/>
          <w:kern w:val="0"/>
          <w:sz w:val="21"/>
          <w:szCs w:val="21"/>
          <w:highlight w:val="none"/>
          <w:lang w:val="en-US" w:eastAsia="zh-CN" w:bidi="ar-SA"/>
        </w:rPr>
        <w:t>。</w:t>
      </w:r>
    </w:p>
    <w:p w14:paraId="750DF8DF">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（7）其他：</w:t>
      </w:r>
      <w:r>
        <w:rPr>
          <w:rFonts w:hint="eastAsia" w:ascii="宋体" w:hAnsi="宋体" w:eastAsia="宋体" w:cs="宋体"/>
          <w:color w:val="auto"/>
          <w:kern w:val="0"/>
          <w:sz w:val="21"/>
          <w:szCs w:val="21"/>
          <w:highlight w:val="none"/>
          <w:u w:val="single"/>
          <w:lang w:val="en-US" w:eastAsia="zh-CN" w:bidi="ar-SA"/>
        </w:rPr>
        <w:t xml:space="preserve">  /  </w:t>
      </w:r>
      <w:r>
        <w:rPr>
          <w:rFonts w:hint="eastAsia" w:ascii="宋体" w:hAnsi="宋体" w:eastAsia="宋体" w:cs="宋体"/>
          <w:color w:val="auto"/>
          <w:kern w:val="0"/>
          <w:sz w:val="21"/>
          <w:szCs w:val="21"/>
          <w:highlight w:val="none"/>
          <w:lang w:val="en-US" w:eastAsia="zh-CN" w:bidi="ar-SA"/>
        </w:rPr>
        <w:t>。</w:t>
      </w:r>
    </w:p>
    <w:p w14:paraId="3DB6E0F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16.1.3 因发包人违约解除合同</w:t>
      </w:r>
    </w:p>
    <w:p w14:paraId="116F73C8">
      <w:pPr>
        <w:widowControl w:val="0"/>
        <w:autoSpaceDE w:val="0"/>
        <w:autoSpaceDN w:val="0"/>
        <w:adjustRightInd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承包人按16.1.1项〔发包人违约的情形〕约定暂停施工</w:t>
      </w:r>
      <w:r>
        <w:rPr>
          <w:rFonts w:hint="eastAsia" w:ascii="宋体" w:hAnsi="宋体" w:eastAsia="宋体" w:cs="宋体"/>
          <w:color w:val="auto"/>
          <w:kern w:val="0"/>
          <w:sz w:val="21"/>
          <w:szCs w:val="21"/>
          <w:highlight w:val="none"/>
          <w:u w:val="single"/>
          <w:lang w:val="en-US" w:eastAsia="zh-CN" w:bidi="ar-SA"/>
        </w:rPr>
        <w:t xml:space="preserve"> </w:t>
      </w:r>
      <w:r>
        <w:rPr>
          <w:rFonts w:ascii="宋体" w:hAnsi="宋体" w:eastAsia="宋体" w:cs="宋体"/>
          <w:color w:val="auto"/>
          <w:kern w:val="2"/>
          <w:sz w:val="21"/>
          <w:szCs w:val="21"/>
          <w:u w:val="single" w:color="auto"/>
          <w:lang w:val="en-US" w:eastAsia="zh-CN" w:bidi="ar-SA"/>
        </w:rPr>
        <w:t>按通用条款执行</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发包人仍不纠正其违约行为并致使合同目的不能实现的，承包人有权解除合同。</w:t>
      </w:r>
    </w:p>
    <w:p w14:paraId="077100AE">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496" w:name="_Toc389065333"/>
      <w:bookmarkStart w:id="1497" w:name="_Toc497746850"/>
      <w:bookmarkStart w:id="1498" w:name="_Toc418061380"/>
      <w:bookmarkStart w:id="1499" w:name="_Toc522201795"/>
      <w:bookmarkStart w:id="1500" w:name="_Toc418518415"/>
      <w:bookmarkStart w:id="1501" w:name="_Toc373227768"/>
      <w:bookmarkStart w:id="1502" w:name="_Toc418752311"/>
      <w:bookmarkStart w:id="1503" w:name="_Toc373478415"/>
      <w:bookmarkStart w:id="1504" w:name="_Toc497747247"/>
      <w:bookmarkStart w:id="1505" w:name="_Toc418751865"/>
      <w:bookmarkStart w:id="1506" w:name="_Toc403579003"/>
      <w:bookmarkStart w:id="1507" w:name="_Toc418518179"/>
      <w:bookmarkStart w:id="1508" w:name="_Toc256000246"/>
      <w:r>
        <w:rPr>
          <w:rFonts w:hint="eastAsia" w:ascii="宋体" w:hAnsi="宋体" w:eastAsia="宋体" w:cs="宋体"/>
          <w:b/>
          <w:bCs/>
          <w:color w:val="auto"/>
          <w:kern w:val="44"/>
          <w:sz w:val="21"/>
          <w:szCs w:val="21"/>
          <w:highlight w:val="none"/>
          <w:lang w:val="en-US" w:eastAsia="zh-CN" w:bidi="ar-SA"/>
        </w:rPr>
        <w:t>16.2 承包人违约</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14:paraId="1F59E0B1">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16.2.1 承包人违约的情形</w:t>
      </w:r>
    </w:p>
    <w:p w14:paraId="1CA09B4C">
      <w:pPr>
        <w:widowControl w:val="0"/>
        <w:spacing w:line="380" w:lineRule="exact"/>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承包人违约的其他情形：</w:t>
      </w:r>
      <w:r>
        <w:rPr>
          <w:rFonts w:hint="eastAsia" w:ascii="宋体" w:hAnsi="宋体" w:eastAsia="宋体" w:cs="宋体"/>
          <w:color w:val="auto"/>
          <w:kern w:val="0"/>
          <w:sz w:val="21"/>
          <w:szCs w:val="21"/>
          <w:highlight w:val="none"/>
          <w:u w:val="single"/>
          <w:lang w:val="en-US" w:eastAsia="zh-CN" w:bidi="ar-SA"/>
        </w:rPr>
        <w:t xml:space="preserve">按通用条款执行 </w:t>
      </w:r>
      <w:r>
        <w:rPr>
          <w:rFonts w:hint="eastAsia" w:ascii="宋体" w:hAnsi="宋体" w:eastAsia="宋体" w:cs="宋体"/>
          <w:color w:val="auto"/>
          <w:kern w:val="0"/>
          <w:sz w:val="21"/>
          <w:szCs w:val="21"/>
          <w:highlight w:val="none"/>
          <w:lang w:val="en-US" w:eastAsia="zh-CN" w:bidi="ar-SA"/>
        </w:rPr>
        <w:t>。</w:t>
      </w:r>
    </w:p>
    <w:p w14:paraId="5E43EFA8">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16.2.2承包人违约的责任</w:t>
      </w:r>
    </w:p>
    <w:p w14:paraId="542DDF22">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承包人违约责任的承担方式和计算方法：</w:t>
      </w:r>
    </w:p>
    <w:p w14:paraId="0C88EF2E">
      <w:pPr>
        <w:keepNext w:val="0"/>
        <w:keepLines w:val="0"/>
        <w:pageBreakBefore w:val="0"/>
        <w:widowControl/>
        <w:tabs>
          <w:tab w:val="left" w:pos="131"/>
        </w:tabs>
        <w:kinsoku w:val="0"/>
        <w:wordWrap/>
        <w:overflowPunct/>
        <w:topLinePunct w:val="0"/>
        <w:autoSpaceDE w:val="0"/>
        <w:autoSpaceDN w:val="0"/>
        <w:bidi w:val="0"/>
        <w:adjustRightInd w:val="0"/>
        <w:snapToGrid w:val="0"/>
        <w:spacing w:before="159" w:line="420" w:lineRule="exact"/>
        <w:ind w:left="12" w:firstLine="428"/>
        <w:textAlignment w:val="baseline"/>
        <w:rPr>
          <w:rFonts w:ascii="宋体" w:hAnsi="宋体" w:eastAsia="宋体" w:cs="宋体"/>
          <w:color w:val="auto"/>
          <w:sz w:val="21"/>
          <w:szCs w:val="21"/>
        </w:rPr>
      </w:pPr>
      <w:r>
        <w:rPr>
          <w:rFonts w:ascii="宋体" w:hAnsi="宋体" w:eastAsia="宋体" w:cs="宋体"/>
          <w:color w:val="auto"/>
          <w:spacing w:val="-2"/>
          <w:sz w:val="21"/>
          <w:szCs w:val="21"/>
          <w:u w:val="single" w:color="auto"/>
        </w:rPr>
        <w:t>(1)承包人未按本合同</w:t>
      </w:r>
      <w:r>
        <w:rPr>
          <w:rFonts w:ascii="宋体" w:hAnsi="宋体" w:eastAsia="宋体" w:cs="宋体"/>
          <w:color w:val="auto"/>
          <w:spacing w:val="-1"/>
          <w:sz w:val="21"/>
          <w:szCs w:val="21"/>
          <w:u w:val="single" w:color="auto"/>
        </w:rPr>
        <w:t>通用条款第 16.2.1 (2)、</w:t>
      </w:r>
      <w:r>
        <w:rPr>
          <w:rFonts w:ascii="宋体" w:hAnsi="宋体" w:eastAsia="宋体" w:cs="宋体"/>
          <w:color w:val="auto"/>
          <w:spacing w:val="-6"/>
          <w:sz w:val="21"/>
          <w:szCs w:val="21"/>
          <w:u w:val="single" w:color="auto"/>
        </w:rPr>
        <w:t>(3) 条内容完成的， 承包人无条件返工处理， 修复至工程质量要求并承担相关费用，并在发</w:t>
      </w:r>
      <w:r>
        <w:rPr>
          <w:rFonts w:ascii="宋体" w:hAnsi="宋体" w:eastAsia="宋体" w:cs="宋体"/>
          <w:color w:val="auto"/>
          <w:spacing w:val="-1"/>
          <w:sz w:val="21"/>
          <w:szCs w:val="21"/>
          <w:u w:val="single" w:color="auto"/>
        </w:rPr>
        <w:t>包人规定的时间内完成返工，否则发包人有权扣罚该分项工程 2%的工程款作为处罚。(2) 承</w:t>
      </w:r>
      <w:r>
        <w:rPr>
          <w:rFonts w:ascii="宋体" w:hAnsi="宋体" w:eastAsia="宋体" w:cs="宋体"/>
          <w:color w:val="auto"/>
          <w:sz w:val="21"/>
          <w:szCs w:val="21"/>
          <w:u w:val="single" w:color="auto"/>
        </w:rPr>
        <w:t>包人</w:t>
      </w:r>
      <w:r>
        <w:rPr>
          <w:rFonts w:ascii="宋体" w:hAnsi="宋体" w:eastAsia="宋体" w:cs="宋体"/>
          <w:color w:val="auto"/>
          <w:spacing w:val="-10"/>
          <w:sz w:val="21"/>
          <w:szCs w:val="21"/>
          <w:u w:val="single" w:color="auto"/>
        </w:rPr>
        <w:t>有</w:t>
      </w:r>
      <w:r>
        <w:rPr>
          <w:rFonts w:ascii="宋体" w:hAnsi="宋体" w:eastAsia="宋体" w:cs="宋体"/>
          <w:color w:val="auto"/>
          <w:spacing w:val="-5"/>
          <w:sz w:val="21"/>
          <w:szCs w:val="21"/>
          <w:u w:val="single" w:color="auto"/>
        </w:rPr>
        <w:t>本合同通用条款第 16.2.1 (6) 条情形的， 或经监理人检验认为修复质量不合格而承包人拒绝</w:t>
      </w:r>
      <w:r>
        <w:rPr>
          <w:rFonts w:ascii="宋体" w:hAnsi="宋体" w:eastAsia="宋体" w:cs="宋体"/>
          <w:color w:val="auto"/>
          <w:spacing w:val="-1"/>
          <w:sz w:val="21"/>
          <w:szCs w:val="21"/>
          <w:u w:val="single" w:color="auto"/>
        </w:rPr>
        <w:t xml:space="preserve">再进行修补的，发包人将扣除承包人全部质量保修金。(3) 承包人有本专用合同条款 </w:t>
      </w:r>
      <w:r>
        <w:rPr>
          <w:rFonts w:ascii="宋体" w:hAnsi="宋体" w:eastAsia="宋体" w:cs="宋体"/>
          <w:color w:val="auto"/>
          <w:sz w:val="21"/>
          <w:szCs w:val="21"/>
          <w:u w:val="single" w:color="auto"/>
        </w:rPr>
        <w:t>3.2、3.3</w:t>
      </w:r>
      <w:r>
        <w:rPr>
          <w:rFonts w:ascii="宋体" w:hAnsi="宋体" w:eastAsia="宋体" w:cs="宋体"/>
          <w:color w:val="auto"/>
          <w:sz w:val="21"/>
          <w:szCs w:val="21"/>
        </w:rPr>
        <w:t xml:space="preserve"> </w:t>
      </w:r>
      <w:r>
        <w:rPr>
          <w:rFonts w:ascii="宋体" w:hAnsi="宋体" w:eastAsia="宋体" w:cs="宋体"/>
          <w:color w:val="auto"/>
          <w:spacing w:val="-4"/>
          <w:sz w:val="21"/>
          <w:szCs w:val="21"/>
          <w:u w:val="single" w:color="auto"/>
        </w:rPr>
        <w:t>条违约责任的，</w:t>
      </w:r>
      <w:r>
        <w:rPr>
          <w:rFonts w:ascii="宋体" w:hAnsi="宋体" w:eastAsia="宋体" w:cs="宋体"/>
          <w:color w:val="auto"/>
          <w:spacing w:val="-2"/>
          <w:sz w:val="21"/>
          <w:szCs w:val="21"/>
          <w:u w:val="single" w:color="auto"/>
        </w:rPr>
        <w:t>发包人有权扣除承包人的违约金。违约金金额均在承包人的履约保证金及计量</w:t>
      </w:r>
      <w:r>
        <w:rPr>
          <w:rFonts w:ascii="宋体" w:hAnsi="宋体" w:eastAsia="宋体" w:cs="宋体"/>
          <w:color w:val="auto"/>
          <w:spacing w:val="-4"/>
          <w:sz w:val="21"/>
          <w:szCs w:val="21"/>
          <w:u w:val="single" w:color="auto"/>
        </w:rPr>
        <w:t>支付款内扣除。</w:t>
      </w:r>
      <w:r>
        <w:rPr>
          <w:rFonts w:ascii="宋体" w:hAnsi="宋体" w:eastAsia="宋体" w:cs="宋体"/>
          <w:color w:val="auto"/>
          <w:spacing w:val="-3"/>
          <w:sz w:val="21"/>
          <w:szCs w:val="21"/>
          <w:u w:val="single" w:color="auto"/>
        </w:rPr>
        <w:t>监</w:t>
      </w:r>
      <w:r>
        <w:rPr>
          <w:rFonts w:ascii="宋体" w:hAnsi="宋体" w:eastAsia="宋体" w:cs="宋体"/>
          <w:color w:val="auto"/>
          <w:spacing w:val="-2"/>
          <w:sz w:val="21"/>
          <w:szCs w:val="21"/>
          <w:u w:val="single" w:color="auto"/>
        </w:rPr>
        <w:t>理人预先下发含有罚款意向的指令，如承包人不及时采取措施纠正，则在指</w:t>
      </w:r>
      <w:r>
        <w:rPr>
          <w:rFonts w:ascii="宋体" w:hAnsi="宋体" w:eastAsia="宋体" w:cs="宋体"/>
          <w:color w:val="auto"/>
          <w:spacing w:val="10"/>
          <w:sz w:val="21"/>
          <w:szCs w:val="21"/>
          <w:u w:val="single" w:color="auto"/>
        </w:rPr>
        <w:t>令下</w:t>
      </w:r>
      <w:r>
        <w:rPr>
          <w:rFonts w:ascii="宋体" w:hAnsi="宋体" w:eastAsia="宋体" w:cs="宋体"/>
          <w:color w:val="auto"/>
          <w:spacing w:val="7"/>
          <w:sz w:val="21"/>
          <w:szCs w:val="21"/>
          <w:u w:val="single" w:color="auto"/>
        </w:rPr>
        <w:t>达</w:t>
      </w:r>
      <w:r>
        <w:rPr>
          <w:rFonts w:ascii="宋体" w:hAnsi="宋体" w:eastAsia="宋体" w:cs="宋体"/>
          <w:color w:val="auto"/>
          <w:spacing w:val="5"/>
          <w:sz w:val="21"/>
          <w:szCs w:val="21"/>
          <w:u w:val="single" w:color="auto"/>
        </w:rPr>
        <w:t>后十五天下发罚款通知书(不再陈述罚款理由)。承包人履约保证金被罚款后由发包人</w:t>
      </w:r>
      <w:r>
        <w:rPr>
          <w:rFonts w:ascii="宋体" w:hAnsi="宋体" w:eastAsia="宋体" w:cs="宋体"/>
          <w:color w:val="auto"/>
          <w:spacing w:val="-4"/>
          <w:sz w:val="21"/>
          <w:szCs w:val="21"/>
          <w:u w:val="single" w:color="auto"/>
        </w:rPr>
        <w:t>从最后一次计量</w:t>
      </w:r>
      <w:r>
        <w:rPr>
          <w:rFonts w:ascii="宋体" w:hAnsi="宋体" w:eastAsia="宋体" w:cs="宋体"/>
          <w:color w:val="auto"/>
          <w:spacing w:val="-2"/>
          <w:sz w:val="21"/>
          <w:szCs w:val="21"/>
          <w:u w:val="single" w:color="auto"/>
        </w:rPr>
        <w:t>支付时扣除相应金额补足履约保证金。承包人在合同期内，完成合同规定的全</w:t>
      </w:r>
      <w:r>
        <w:rPr>
          <w:rFonts w:ascii="宋体" w:hAnsi="宋体" w:eastAsia="宋体" w:cs="宋体"/>
          <w:color w:val="auto"/>
          <w:spacing w:val="-4"/>
          <w:sz w:val="21"/>
          <w:szCs w:val="21"/>
          <w:u w:val="single" w:color="auto"/>
        </w:rPr>
        <w:t>部工程，且质量</w:t>
      </w:r>
      <w:r>
        <w:rPr>
          <w:rFonts w:ascii="宋体" w:hAnsi="宋体" w:eastAsia="宋体" w:cs="宋体"/>
          <w:color w:val="auto"/>
          <w:spacing w:val="-2"/>
          <w:sz w:val="21"/>
          <w:szCs w:val="21"/>
          <w:u w:val="single" w:color="auto"/>
        </w:rPr>
        <w:t>合格，在本工程施工竣工验收后十五天内可申请返还全部或部分罚款，返还金</w:t>
      </w:r>
      <w:r>
        <w:rPr>
          <w:rFonts w:ascii="宋体" w:hAnsi="宋体" w:eastAsia="宋体" w:cs="宋体"/>
          <w:color w:val="auto"/>
          <w:spacing w:val="6"/>
          <w:sz w:val="21"/>
          <w:szCs w:val="21"/>
          <w:u w:val="single" w:color="auto"/>
        </w:rPr>
        <w:t>额由监理人审</w:t>
      </w:r>
      <w:r>
        <w:rPr>
          <w:rFonts w:ascii="宋体" w:hAnsi="宋体" w:eastAsia="宋体" w:cs="宋体"/>
          <w:color w:val="auto"/>
          <w:spacing w:val="4"/>
          <w:sz w:val="21"/>
          <w:szCs w:val="21"/>
          <w:u w:val="single" w:color="auto"/>
        </w:rPr>
        <w:t>核</w:t>
      </w:r>
      <w:r>
        <w:rPr>
          <w:rFonts w:ascii="宋体" w:hAnsi="宋体" w:eastAsia="宋体" w:cs="宋体"/>
          <w:color w:val="auto"/>
          <w:spacing w:val="3"/>
          <w:sz w:val="21"/>
          <w:szCs w:val="21"/>
          <w:u w:val="single" w:color="auto"/>
        </w:rPr>
        <w:t xml:space="preserve">，发包人批准。罚款金额返还时不包括银行利息 </w:t>
      </w:r>
      <w:r>
        <w:rPr>
          <w:rFonts w:ascii="宋体" w:hAnsi="宋体" w:eastAsia="宋体" w:cs="宋体"/>
          <w:color w:val="auto"/>
          <w:spacing w:val="3"/>
          <w:sz w:val="21"/>
          <w:szCs w:val="21"/>
        </w:rPr>
        <w:t>。</w:t>
      </w:r>
    </w:p>
    <w:p w14:paraId="6A5F1B08">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16.2.3 因承包人违约解除合同</w:t>
      </w:r>
    </w:p>
    <w:p w14:paraId="6D5B8EB6">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关于承包人违约解除合同的特别约定：</w:t>
      </w:r>
      <w:r>
        <w:rPr>
          <w:rFonts w:ascii="宋体" w:hAnsi="宋体" w:eastAsia="宋体" w:cs="宋体"/>
          <w:color w:val="auto"/>
          <w:spacing w:val="3"/>
          <w:kern w:val="2"/>
          <w:sz w:val="21"/>
          <w:szCs w:val="21"/>
          <w:u w:val="single" w:color="auto"/>
          <w:lang w:val="en-US" w:eastAsia="zh-CN" w:bidi="ar-SA"/>
        </w:rPr>
        <w:t>无</w:t>
      </w:r>
      <w:r>
        <w:rPr>
          <w:rFonts w:ascii="宋体" w:hAnsi="宋体" w:eastAsia="宋体" w:cs="宋体"/>
          <w:color w:val="auto"/>
          <w:kern w:val="2"/>
          <w:sz w:val="21"/>
          <w:szCs w:val="21"/>
          <w:u w:val="single" w:color="auto"/>
          <w:lang w:val="en-US" w:eastAsia="zh-CN" w:bidi="ar-SA"/>
        </w:rPr>
        <w:t xml:space="preserve"> </w:t>
      </w:r>
      <w:r>
        <w:rPr>
          <w:rFonts w:hint="eastAsia" w:ascii="宋体" w:hAnsi="宋体" w:eastAsia="宋体" w:cs="宋体"/>
          <w:color w:val="auto"/>
          <w:kern w:val="0"/>
          <w:sz w:val="21"/>
          <w:szCs w:val="21"/>
          <w:highlight w:val="none"/>
          <w:lang w:val="en-US" w:eastAsia="zh-CN" w:bidi="ar-SA"/>
        </w:rPr>
        <w:t>。</w:t>
      </w:r>
    </w:p>
    <w:p w14:paraId="476760B3">
      <w:pPr>
        <w:widowControl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1"/>
          <w:szCs w:val="21"/>
          <w:highlight w:val="none"/>
          <w:u w:val="single"/>
          <w:lang w:val="en-US" w:eastAsia="zh-CN" w:bidi="ar-SA"/>
        </w:rPr>
        <w:t xml:space="preserve">   协商决定   </w:t>
      </w:r>
      <w:r>
        <w:rPr>
          <w:rFonts w:hint="eastAsia" w:ascii="宋体" w:hAnsi="宋体" w:eastAsia="宋体" w:cs="宋体"/>
          <w:color w:val="auto"/>
          <w:kern w:val="0"/>
          <w:sz w:val="21"/>
          <w:szCs w:val="21"/>
          <w:highlight w:val="none"/>
          <w:lang w:val="en-US" w:eastAsia="zh-CN" w:bidi="ar-SA"/>
        </w:rPr>
        <w:t>。</w:t>
      </w:r>
    </w:p>
    <w:p w14:paraId="4C7AFF30">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1509" w:name="_Toc522201796"/>
      <w:bookmarkStart w:id="1510" w:name="_Toc373227769"/>
      <w:bookmarkStart w:id="1511" w:name="_Toc497747248"/>
      <w:bookmarkStart w:id="1512" w:name="_Toc418061381"/>
      <w:bookmarkStart w:id="1513" w:name="_Toc389065334"/>
      <w:bookmarkStart w:id="1514" w:name="_Toc403579004"/>
      <w:bookmarkStart w:id="1515" w:name="_Toc497746851"/>
      <w:bookmarkStart w:id="1516" w:name="_Toc418751866"/>
      <w:bookmarkStart w:id="1517" w:name="_Toc418752312"/>
      <w:bookmarkStart w:id="1518" w:name="_Toc373478416"/>
      <w:bookmarkStart w:id="1519" w:name="_Toc351203649"/>
      <w:bookmarkStart w:id="1520" w:name="_Toc418518180"/>
      <w:bookmarkStart w:id="1521" w:name="_Toc256000247"/>
      <w:bookmarkStart w:id="1522" w:name="_Toc418518416"/>
      <w:r>
        <w:rPr>
          <w:rFonts w:hint="eastAsia" w:ascii="宋体" w:hAnsi="宋体" w:eastAsia="宋体" w:cs="宋体"/>
          <w:b/>
          <w:bCs/>
          <w:color w:val="auto"/>
          <w:kern w:val="44"/>
          <w:sz w:val="21"/>
          <w:szCs w:val="21"/>
          <w:highlight w:val="none"/>
          <w:lang w:val="en-US" w:eastAsia="zh-CN" w:bidi="ar-SA"/>
        </w:rPr>
        <w:t>17. 不可抗力</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r>
        <w:rPr>
          <w:rFonts w:hint="eastAsia" w:ascii="宋体" w:hAnsi="宋体" w:eastAsia="宋体" w:cs="宋体"/>
          <w:b/>
          <w:bCs/>
          <w:color w:val="auto"/>
          <w:kern w:val="44"/>
          <w:sz w:val="21"/>
          <w:szCs w:val="21"/>
          <w:highlight w:val="none"/>
          <w:lang w:val="en-US" w:eastAsia="zh-CN" w:bidi="ar-SA"/>
        </w:rPr>
        <w:t xml:space="preserve"> </w:t>
      </w:r>
      <w:bookmarkEnd w:id="1481"/>
    </w:p>
    <w:p w14:paraId="3F57446B">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523" w:name="_Toc497746852"/>
      <w:bookmarkStart w:id="1524" w:name="_Toc418752313"/>
      <w:bookmarkStart w:id="1525" w:name="_Toc418061382"/>
      <w:bookmarkStart w:id="1526" w:name="_Toc497747249"/>
      <w:bookmarkStart w:id="1527" w:name="_Toc418518181"/>
      <w:bookmarkStart w:id="1528" w:name="_Toc403579005"/>
      <w:bookmarkStart w:id="1529" w:name="_Toc418751867"/>
      <w:bookmarkStart w:id="1530" w:name="_Toc389065335"/>
      <w:bookmarkStart w:id="1531" w:name="_Toc373478417"/>
      <w:bookmarkStart w:id="1532" w:name="_Toc522201797"/>
      <w:bookmarkStart w:id="1533" w:name="_Toc373227770"/>
      <w:bookmarkStart w:id="1534" w:name="_Toc418518417"/>
      <w:bookmarkStart w:id="1535" w:name="_Toc256000248"/>
      <w:r>
        <w:rPr>
          <w:rFonts w:hint="eastAsia" w:ascii="宋体" w:hAnsi="宋体" w:eastAsia="宋体" w:cs="宋体"/>
          <w:b/>
          <w:bCs/>
          <w:color w:val="auto"/>
          <w:kern w:val="44"/>
          <w:sz w:val="21"/>
          <w:szCs w:val="21"/>
          <w:highlight w:val="none"/>
          <w:lang w:val="en-US" w:eastAsia="zh-CN" w:bidi="ar-SA"/>
        </w:rPr>
        <w:t>17.1 不可抗力的确认</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14:paraId="7D6BE92C">
      <w:pPr>
        <w:widowControl w:val="0"/>
        <w:spacing w:line="380" w:lineRule="exact"/>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除通用合同条款约定的不可抗力事件之外，视为不可抗力的其他情形：</w:t>
      </w:r>
      <w:r>
        <w:rPr>
          <w:rFonts w:hint="eastAsia" w:ascii="宋体" w:hAnsi="宋体" w:eastAsia="宋体" w:cs="宋体"/>
          <w:color w:val="auto"/>
          <w:kern w:val="0"/>
          <w:sz w:val="21"/>
          <w:szCs w:val="21"/>
          <w:highlight w:val="none"/>
          <w:u w:val="single"/>
          <w:lang w:val="en-US" w:eastAsia="zh-CN" w:bidi="ar-SA"/>
        </w:rPr>
        <w:t>（1）、6级以上地震；（2）、10级以上持续1天的大风；（3）、暴雨级以上持续1天的大雨；（4）、50年以上未发生过，持续2天的高温天气；（5）、50年以上未发生过，持续2天的低温天气；（6）、50年以上未发生过 的洪水；（7）、战争、敌对行动（不论宣战与否）、入侵、外敌行动；（8）、暴乱、骚乱、叛乱、革命、暴动，或军事政变、篡夺政权、内战等；（9）、由于任何有危险性物质所引起的离子辐射或放射性污染；（10）、以音速飞行的飞机或其他飞行装置产生的压力波；（11）、对以上几种形式，应以造成灾害和影响施工为准</w:t>
      </w:r>
      <w:r>
        <w:rPr>
          <w:rFonts w:hint="eastAsia" w:ascii="宋体" w:hAnsi="宋体" w:eastAsia="宋体" w:cs="宋体"/>
          <w:color w:val="auto"/>
          <w:kern w:val="0"/>
          <w:sz w:val="21"/>
          <w:szCs w:val="21"/>
          <w:highlight w:val="none"/>
          <w:lang w:val="en-US" w:eastAsia="zh-CN" w:bidi="ar-SA"/>
        </w:rPr>
        <w:t>。</w:t>
      </w:r>
    </w:p>
    <w:p w14:paraId="49319EFD">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536" w:name="_Toc351203609"/>
      <w:bookmarkStart w:id="1537" w:name="_Toc296346619"/>
      <w:bookmarkStart w:id="1538" w:name="_Toc337558825"/>
      <w:bookmarkStart w:id="1539" w:name="_Toc296503118"/>
      <w:r>
        <w:rPr>
          <w:rFonts w:hint="eastAsia" w:ascii="宋体" w:hAnsi="宋体" w:eastAsia="宋体" w:cs="宋体"/>
          <w:b/>
          <w:bCs/>
          <w:color w:val="auto"/>
          <w:kern w:val="44"/>
          <w:sz w:val="21"/>
          <w:szCs w:val="21"/>
          <w:highlight w:val="none"/>
          <w:lang w:val="en-US" w:eastAsia="zh-CN" w:bidi="ar-SA"/>
        </w:rPr>
        <w:t>17.2 不可抗力的通知</w:t>
      </w:r>
      <w:bookmarkEnd w:id="1536"/>
    </w:p>
    <w:bookmarkEnd w:id="1537"/>
    <w:bookmarkEnd w:id="1538"/>
    <w:bookmarkEnd w:id="1539"/>
    <w:p w14:paraId="5E314867">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合同一方当事人遇到不可抗力事件，使其履行合同义务受到阻碍时，应立即通知合同另一方当事人和监理人，书面说明不可抗力和受阻碍的详细情况，并提供必要的证明。</w:t>
      </w:r>
    </w:p>
    <w:p w14:paraId="05FE0D93">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不可抗力持续发生的，合同一方当事人应及时向合同另一方当事人和监理人提交中间报告，说明不可抗力和履行合同受阻的情况，并于不可抗力事件结束后28天内提交最终报告及有关资料。</w:t>
      </w:r>
    </w:p>
    <w:p w14:paraId="43CD3056">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540" w:name="_Toc351203610"/>
      <w:bookmarkStart w:id="1541" w:name="_Toc337558826"/>
      <w:bookmarkStart w:id="1542" w:name="_Toc296346620"/>
      <w:bookmarkStart w:id="1543" w:name="_Toc296503119"/>
      <w:r>
        <w:rPr>
          <w:rFonts w:hint="eastAsia" w:ascii="宋体" w:hAnsi="宋体" w:eastAsia="宋体" w:cs="宋体"/>
          <w:b/>
          <w:bCs/>
          <w:color w:val="auto"/>
          <w:kern w:val="44"/>
          <w:sz w:val="21"/>
          <w:szCs w:val="21"/>
          <w:highlight w:val="none"/>
          <w:lang w:val="en-US" w:eastAsia="zh-CN" w:bidi="ar-SA"/>
        </w:rPr>
        <w:t>17.3 不可抗力后果的承担</w:t>
      </w:r>
      <w:bookmarkEnd w:id="1540"/>
    </w:p>
    <w:bookmarkEnd w:id="1541"/>
    <w:bookmarkEnd w:id="1542"/>
    <w:bookmarkEnd w:id="1543"/>
    <w:p w14:paraId="56C94B3D">
      <w:pPr>
        <w:autoSpaceDE w:val="0"/>
        <w:autoSpaceDN w:val="0"/>
        <w:adjustRightInd w:val="0"/>
        <w:spacing w:line="360" w:lineRule="exact"/>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17.3.1 不可抗力引起的后果及造成的损失由合同当事人按照法律规定及合同约定各自承担。不可抗力发生前已完成的工程应当按照合同约定进行计量支付。</w:t>
      </w:r>
    </w:p>
    <w:p w14:paraId="6B53E4C2">
      <w:pPr>
        <w:autoSpaceDE w:val="0"/>
        <w:autoSpaceDN w:val="0"/>
        <w:adjustRightInd w:val="0"/>
        <w:spacing w:line="360" w:lineRule="exact"/>
        <w:ind w:firstLine="420" w:firstLineChars="200"/>
        <w:jc w:val="left"/>
        <w:rPr>
          <w:color w:val="auto"/>
        </w:rPr>
      </w:pPr>
      <w:r>
        <w:rPr>
          <w:rFonts w:hint="eastAsia" w:ascii="宋体" w:hAnsi="宋体" w:eastAsia="宋体" w:cs="宋体"/>
          <w:color w:val="auto"/>
          <w:kern w:val="0"/>
        </w:rPr>
        <w:t>17.3.2 不可抗力导致的人员伤亡、财产损失、费用增加和（或）工期延误等后果，由合同当事人按以下原则承担：</w:t>
      </w:r>
    </w:p>
    <w:p w14:paraId="427D73B1">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544" w:name="_Toc389065336"/>
      <w:bookmarkStart w:id="1545" w:name="_Toc403579006"/>
      <w:bookmarkStart w:id="1546" w:name="_Toc418752314"/>
      <w:bookmarkStart w:id="1547" w:name="_Toc256000249"/>
      <w:bookmarkStart w:id="1548" w:name="_Toc418751868"/>
      <w:bookmarkStart w:id="1549" w:name="_Toc522201798"/>
      <w:bookmarkStart w:id="1550" w:name="_Toc418518182"/>
      <w:bookmarkStart w:id="1551" w:name="_Toc418061383"/>
      <w:bookmarkStart w:id="1552" w:name="_Toc373478418"/>
      <w:bookmarkStart w:id="1553" w:name="_Toc497747250"/>
      <w:bookmarkStart w:id="1554" w:name="_Toc373227771"/>
      <w:bookmarkStart w:id="1555" w:name="_Toc497746853"/>
      <w:bookmarkStart w:id="1556" w:name="_Toc418518418"/>
      <w:r>
        <w:rPr>
          <w:rFonts w:hint="eastAsia" w:ascii="宋体" w:hAnsi="宋体" w:eastAsia="宋体" w:cs="宋体"/>
          <w:b/>
          <w:bCs/>
          <w:color w:val="auto"/>
          <w:kern w:val="44"/>
          <w:sz w:val="21"/>
          <w:szCs w:val="21"/>
          <w:highlight w:val="none"/>
          <w:lang w:val="en-US" w:eastAsia="zh-CN" w:bidi="ar-SA"/>
        </w:rPr>
        <w:t>17.4 因不可抗力解除合同</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14:paraId="61D27AB9">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合同解除后，发包人应在商定或确定发包人应支付款项后</w:t>
      </w:r>
      <w:r>
        <w:rPr>
          <w:rFonts w:hint="eastAsia" w:ascii="宋体" w:hAnsi="宋体" w:eastAsia="宋体" w:cs="宋体"/>
          <w:color w:val="auto"/>
          <w:kern w:val="2"/>
          <w:sz w:val="21"/>
          <w:szCs w:val="21"/>
          <w:highlight w:val="none"/>
          <w:u w:val="single"/>
          <w:lang w:val="en-US" w:eastAsia="zh-CN" w:bidi="ar-SA"/>
        </w:rPr>
        <w:t xml:space="preserve"> 14 </w:t>
      </w:r>
      <w:r>
        <w:rPr>
          <w:rFonts w:hint="eastAsia" w:ascii="宋体" w:hAnsi="宋体" w:eastAsia="宋体" w:cs="宋体"/>
          <w:color w:val="auto"/>
          <w:kern w:val="2"/>
          <w:sz w:val="21"/>
          <w:szCs w:val="21"/>
          <w:highlight w:val="none"/>
          <w:lang w:val="en-US" w:eastAsia="zh-CN" w:bidi="ar-SA"/>
        </w:rPr>
        <w:t>天内完成款项的支付。</w:t>
      </w:r>
    </w:p>
    <w:p w14:paraId="165D6C8E">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1557" w:name="_Toc418751869"/>
      <w:bookmarkStart w:id="1558" w:name="_Toc389065337"/>
      <w:bookmarkStart w:id="1559" w:name="_Toc373227772"/>
      <w:bookmarkStart w:id="1560" w:name="_Toc497746854"/>
      <w:bookmarkStart w:id="1561" w:name="_Toc256000250"/>
      <w:bookmarkStart w:id="1562" w:name="_Toc497747251"/>
      <w:bookmarkStart w:id="1563" w:name="_Toc418752315"/>
      <w:bookmarkStart w:id="1564" w:name="_Toc351203650"/>
      <w:bookmarkStart w:id="1565" w:name="_Toc418518419"/>
      <w:bookmarkStart w:id="1566" w:name="_Toc418061384"/>
      <w:bookmarkStart w:id="1567" w:name="_Toc522201799"/>
      <w:bookmarkStart w:id="1568" w:name="_Toc403579007"/>
      <w:bookmarkStart w:id="1569" w:name="_Toc418518183"/>
      <w:bookmarkStart w:id="1570" w:name="_Toc373478419"/>
      <w:r>
        <w:rPr>
          <w:rFonts w:hint="eastAsia" w:ascii="宋体" w:hAnsi="宋体" w:eastAsia="宋体" w:cs="宋体"/>
          <w:b/>
          <w:bCs/>
          <w:color w:val="auto"/>
          <w:kern w:val="44"/>
          <w:sz w:val="21"/>
          <w:szCs w:val="21"/>
          <w:highlight w:val="none"/>
          <w:lang w:val="en-US" w:eastAsia="zh-CN" w:bidi="ar-SA"/>
        </w:rPr>
        <w:t>18. 保险</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bookmarkEnd w:id="1482"/>
    <w:p w14:paraId="24592872">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571" w:name="_Toc522201800"/>
      <w:bookmarkStart w:id="1572" w:name="_Toc403579008"/>
      <w:bookmarkStart w:id="1573" w:name="_Toc418518184"/>
      <w:bookmarkStart w:id="1574" w:name="_Toc418752316"/>
      <w:bookmarkStart w:id="1575" w:name="_Toc418061385"/>
      <w:bookmarkStart w:id="1576" w:name="_Toc256000251"/>
      <w:bookmarkStart w:id="1577" w:name="_Toc389065338"/>
      <w:bookmarkStart w:id="1578" w:name="_Toc497747252"/>
      <w:bookmarkStart w:id="1579" w:name="_Toc497746855"/>
      <w:bookmarkStart w:id="1580" w:name="_Toc418518420"/>
      <w:bookmarkStart w:id="1581" w:name="_Toc373478420"/>
      <w:bookmarkStart w:id="1582" w:name="_Toc373227773"/>
      <w:bookmarkStart w:id="1583" w:name="_Toc418751870"/>
      <w:r>
        <w:rPr>
          <w:rFonts w:hint="eastAsia" w:ascii="宋体" w:hAnsi="宋体" w:eastAsia="宋体" w:cs="宋体"/>
          <w:b/>
          <w:bCs/>
          <w:color w:val="auto"/>
          <w:kern w:val="44"/>
          <w:sz w:val="21"/>
          <w:szCs w:val="21"/>
          <w:highlight w:val="none"/>
          <w:lang w:val="en-US" w:eastAsia="zh-CN" w:bidi="ar-SA"/>
        </w:rPr>
        <w:t>18.1 工程保险</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14:paraId="1E319179">
      <w:pPr>
        <w:widowControl w:val="0"/>
        <w:spacing w:line="380" w:lineRule="exact"/>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关于工程保险的特别约定：</w:t>
      </w:r>
      <w:r>
        <w:rPr>
          <w:rFonts w:hint="eastAsia" w:ascii="宋体" w:hAnsi="宋体" w:eastAsia="宋体" w:cs="宋体"/>
          <w:color w:val="auto"/>
          <w:kern w:val="0"/>
          <w:sz w:val="21"/>
          <w:szCs w:val="21"/>
          <w:highlight w:val="none"/>
          <w:u w:val="single"/>
          <w:lang w:val="en-US" w:eastAsia="zh-CN" w:bidi="ar-SA"/>
        </w:rPr>
        <w:t>承包人应投保建筑工程一切险并承担与之相关的所有费用</w:t>
      </w:r>
      <w:r>
        <w:rPr>
          <w:rFonts w:hint="eastAsia" w:ascii="宋体" w:hAnsi="宋体" w:eastAsia="宋体" w:cs="宋体"/>
          <w:color w:val="auto"/>
          <w:kern w:val="0"/>
          <w:sz w:val="21"/>
          <w:szCs w:val="21"/>
          <w:highlight w:val="none"/>
          <w:lang w:val="en-US" w:eastAsia="zh-CN" w:bidi="ar-SA"/>
        </w:rPr>
        <w:t>。</w:t>
      </w:r>
    </w:p>
    <w:p w14:paraId="672923C0">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584" w:name="_Toc351203614"/>
      <w:bookmarkStart w:id="1585" w:name="_Toc337558830"/>
      <w:bookmarkStart w:id="1586" w:name="_Toc296503122"/>
      <w:bookmarkStart w:id="1587" w:name="_Toc296346623"/>
      <w:r>
        <w:rPr>
          <w:rFonts w:hint="eastAsia" w:ascii="宋体" w:hAnsi="宋体" w:eastAsia="宋体" w:cs="宋体"/>
          <w:b/>
          <w:bCs/>
          <w:color w:val="auto"/>
          <w:kern w:val="44"/>
          <w:sz w:val="21"/>
          <w:szCs w:val="21"/>
          <w:highlight w:val="none"/>
          <w:lang w:val="en-US" w:eastAsia="zh-CN" w:bidi="ar-SA"/>
        </w:rPr>
        <w:t>18.2 工伤保险</w:t>
      </w:r>
      <w:bookmarkEnd w:id="1584"/>
    </w:p>
    <w:bookmarkEnd w:id="1585"/>
    <w:bookmarkEnd w:id="1586"/>
    <w:bookmarkEnd w:id="1587"/>
    <w:p w14:paraId="77F98CBA">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18.2.1 发包人应依照法律规定参加工伤保险，并为在施工现场的全部员工办理工伤保险，交纳工伤保险费，并要求监理人及由发包人为履行合同聘请的第三方依法参加工伤保险。</w:t>
      </w:r>
    </w:p>
    <w:p w14:paraId="3D214FAF">
      <w:pPr>
        <w:autoSpaceDE w:val="0"/>
        <w:autoSpaceDN w:val="0"/>
        <w:adjustRightInd w:val="0"/>
        <w:spacing w:line="36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18.2.2 承包人应依照法律规定参加工伤保险，并为其履行合同的全部员工办理工伤保险，交纳工伤保险费，并要求分包人及由承包人为履行合同聘请的第三方依法参加工伤保险。</w:t>
      </w:r>
    </w:p>
    <w:p w14:paraId="509CC169">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588" w:name="_Toc497746856"/>
      <w:bookmarkStart w:id="1589" w:name="_Toc418751871"/>
      <w:bookmarkStart w:id="1590" w:name="_Toc389065339"/>
      <w:bookmarkStart w:id="1591" w:name="_Toc373478421"/>
      <w:bookmarkStart w:id="1592" w:name="_Toc497747253"/>
      <w:bookmarkStart w:id="1593" w:name="_Toc373227774"/>
      <w:bookmarkStart w:id="1594" w:name="_Toc418518185"/>
      <w:bookmarkStart w:id="1595" w:name="_Toc522201801"/>
      <w:bookmarkStart w:id="1596" w:name="_Toc418061386"/>
      <w:bookmarkStart w:id="1597" w:name="_Toc418752317"/>
      <w:bookmarkStart w:id="1598" w:name="_Toc418518421"/>
      <w:bookmarkStart w:id="1599" w:name="_Toc403579009"/>
      <w:bookmarkStart w:id="1600" w:name="_Toc256000252"/>
      <w:r>
        <w:rPr>
          <w:rFonts w:hint="eastAsia" w:ascii="宋体" w:hAnsi="宋体" w:eastAsia="宋体" w:cs="宋体"/>
          <w:b/>
          <w:bCs/>
          <w:color w:val="auto"/>
          <w:kern w:val="44"/>
          <w:sz w:val="21"/>
          <w:szCs w:val="21"/>
          <w:highlight w:val="none"/>
          <w:lang w:val="en-US" w:eastAsia="zh-CN" w:bidi="ar-SA"/>
        </w:rPr>
        <w:t>18.3 其他保险</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14:paraId="25555F0B">
      <w:pPr>
        <w:widowControl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关于其他保险的约定：</w:t>
      </w:r>
      <w:r>
        <w:rPr>
          <w:rFonts w:ascii="宋体" w:hAnsi="宋体" w:eastAsia="宋体" w:cs="宋体"/>
          <w:color w:val="auto"/>
          <w:kern w:val="2"/>
          <w:sz w:val="21"/>
          <w:szCs w:val="21"/>
          <w:u w:val="single" w:color="auto"/>
          <w:lang w:val="en-US" w:eastAsia="zh-CN" w:bidi="ar-SA"/>
        </w:rPr>
        <w:t>承包人根据《广西壮族自治区房屋建筑和市政基础设施工程安全生</w:t>
      </w:r>
      <w:r>
        <w:rPr>
          <w:rFonts w:ascii="宋体" w:hAnsi="宋体" w:eastAsia="宋体" w:cs="宋体"/>
          <w:color w:val="auto"/>
          <w:spacing w:val="-6"/>
          <w:kern w:val="2"/>
          <w:sz w:val="21"/>
          <w:szCs w:val="21"/>
          <w:u w:val="single" w:color="auto"/>
          <w:lang w:val="en-US" w:eastAsia="zh-CN" w:bidi="ar-SA"/>
        </w:rPr>
        <w:t>产责任保</w:t>
      </w:r>
      <w:r>
        <w:rPr>
          <w:rFonts w:ascii="宋体" w:hAnsi="宋体" w:eastAsia="宋体" w:cs="宋体"/>
          <w:color w:val="auto"/>
          <w:spacing w:val="-4"/>
          <w:kern w:val="2"/>
          <w:sz w:val="21"/>
          <w:szCs w:val="21"/>
          <w:u w:val="single" w:color="auto"/>
          <w:lang w:val="en-US" w:eastAsia="zh-CN" w:bidi="ar-SA"/>
        </w:rPr>
        <w:t>险</w:t>
      </w:r>
      <w:r>
        <w:rPr>
          <w:rFonts w:ascii="宋体" w:hAnsi="宋体" w:eastAsia="宋体" w:cs="宋体"/>
          <w:color w:val="auto"/>
          <w:spacing w:val="-3"/>
          <w:kern w:val="2"/>
          <w:sz w:val="21"/>
          <w:szCs w:val="21"/>
          <w:u w:val="single" w:color="auto"/>
          <w:lang w:val="en-US" w:eastAsia="zh-CN" w:bidi="ar-SA"/>
        </w:rPr>
        <w:t>实施办法》(桂建发〔2023〕1 号) 相关条款， 以工程项目为单元参保建筑工程安责</w:t>
      </w:r>
      <w:r>
        <w:rPr>
          <w:rFonts w:ascii="宋体" w:hAnsi="宋体" w:eastAsia="宋体" w:cs="宋体"/>
          <w:color w:val="auto"/>
          <w:spacing w:val="2"/>
          <w:kern w:val="2"/>
          <w:sz w:val="21"/>
          <w:szCs w:val="21"/>
          <w:u w:val="single" w:color="auto"/>
          <w:lang w:val="en-US" w:eastAsia="zh-CN" w:bidi="ar-SA"/>
        </w:rPr>
        <w:t>险。(注:安全生产责任保险费</w:t>
      </w:r>
      <w:r>
        <w:rPr>
          <w:rFonts w:ascii="宋体" w:hAnsi="宋体" w:eastAsia="宋体" w:cs="宋体"/>
          <w:color w:val="auto"/>
          <w:spacing w:val="1"/>
          <w:kern w:val="2"/>
          <w:sz w:val="21"/>
          <w:szCs w:val="21"/>
          <w:u w:val="single" w:color="auto"/>
          <w:lang w:val="en-US" w:eastAsia="zh-CN" w:bidi="ar-SA"/>
        </w:rPr>
        <w:t>先由承包人支付，在工程结算时，发承包双方按《广西壮族自治</w:t>
      </w:r>
      <w:r>
        <w:rPr>
          <w:rFonts w:ascii="宋体" w:hAnsi="宋体" w:eastAsia="宋体" w:cs="宋体"/>
          <w:color w:val="auto"/>
          <w:spacing w:val="-2"/>
          <w:kern w:val="2"/>
          <w:sz w:val="21"/>
          <w:szCs w:val="21"/>
          <w:u w:val="single" w:color="auto"/>
          <w:lang w:val="en-US" w:eastAsia="zh-CN" w:bidi="ar-SA"/>
        </w:rPr>
        <w:t>区房屋</w:t>
      </w:r>
      <w:r>
        <w:rPr>
          <w:rFonts w:ascii="宋体" w:hAnsi="宋体" w:eastAsia="宋体" w:cs="宋体"/>
          <w:color w:val="auto"/>
          <w:spacing w:val="-1"/>
          <w:kern w:val="2"/>
          <w:sz w:val="21"/>
          <w:szCs w:val="21"/>
          <w:u w:val="single" w:color="auto"/>
          <w:lang w:val="en-US" w:eastAsia="zh-CN" w:bidi="ar-SA"/>
        </w:rPr>
        <w:t>建筑和市政基础设施工程安全生产责任保险计价规定的通知》(桂建发〔2023〕6 号) 的</w:t>
      </w:r>
      <w:r>
        <w:rPr>
          <w:rFonts w:ascii="宋体" w:hAnsi="宋体" w:eastAsia="宋体" w:cs="宋体"/>
          <w:color w:val="auto"/>
          <w:spacing w:val="-6"/>
          <w:kern w:val="2"/>
          <w:sz w:val="21"/>
          <w:szCs w:val="21"/>
          <w:u w:val="single" w:color="auto"/>
          <w:lang w:val="en-US" w:eastAsia="zh-CN" w:bidi="ar-SA"/>
        </w:rPr>
        <w:t>相关</w:t>
      </w:r>
      <w:r>
        <w:rPr>
          <w:rFonts w:ascii="宋体" w:hAnsi="宋体" w:eastAsia="宋体" w:cs="宋体"/>
          <w:color w:val="auto"/>
          <w:spacing w:val="-4"/>
          <w:kern w:val="2"/>
          <w:sz w:val="21"/>
          <w:szCs w:val="21"/>
          <w:u w:val="single" w:color="auto"/>
          <w:lang w:val="en-US" w:eastAsia="zh-CN" w:bidi="ar-SA"/>
        </w:rPr>
        <w:t>条</w:t>
      </w:r>
      <w:r>
        <w:rPr>
          <w:rFonts w:ascii="宋体" w:hAnsi="宋体" w:eastAsia="宋体" w:cs="宋体"/>
          <w:color w:val="auto"/>
          <w:spacing w:val="-3"/>
          <w:kern w:val="2"/>
          <w:sz w:val="21"/>
          <w:szCs w:val="21"/>
          <w:u w:val="single" w:color="auto"/>
          <w:lang w:val="en-US" w:eastAsia="zh-CN" w:bidi="ar-SA"/>
        </w:rPr>
        <w:t>款，根据工程实际情况确认的安全生产责任保险费计入工程造价进行结算)</w:t>
      </w:r>
      <w:r>
        <w:rPr>
          <w:rFonts w:ascii="宋体" w:hAnsi="宋体" w:eastAsia="宋体" w:cs="宋体"/>
          <w:color w:val="auto"/>
          <w:kern w:val="2"/>
          <w:sz w:val="21"/>
          <w:szCs w:val="21"/>
          <w:u w:val="single" w:color="auto"/>
          <w:lang w:val="en-US" w:eastAsia="zh-CN" w:bidi="ar-SA"/>
        </w:rPr>
        <w:t xml:space="preserve"> </w:t>
      </w:r>
      <w:r>
        <w:rPr>
          <w:rFonts w:hint="eastAsia" w:ascii="宋体" w:hAnsi="宋体" w:eastAsia="宋体" w:cs="宋体"/>
          <w:bCs/>
          <w:color w:val="auto"/>
          <w:kern w:val="2"/>
          <w:sz w:val="21"/>
          <w:szCs w:val="21"/>
          <w:highlight w:val="none"/>
          <w:lang w:val="en-US" w:eastAsia="zh-CN" w:bidi="ar-SA"/>
        </w:rPr>
        <w:t>。</w:t>
      </w:r>
    </w:p>
    <w:p w14:paraId="2724503E">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承包人是否应为其施工设备等办理财产保险：</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u w:val="single"/>
          <w:lang w:val="en-US" w:eastAsia="zh-CN" w:bidi="ar-SA"/>
        </w:rPr>
        <w:t>按通用条款执行，无特殊约定</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7C7E36C0">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01" w:name="_Toc351203616"/>
      <w:r>
        <w:rPr>
          <w:rFonts w:hint="eastAsia" w:ascii="宋体" w:hAnsi="宋体" w:eastAsia="宋体" w:cs="宋体"/>
          <w:b/>
          <w:bCs/>
          <w:color w:val="auto"/>
          <w:kern w:val="44"/>
          <w:sz w:val="21"/>
          <w:szCs w:val="21"/>
          <w:highlight w:val="none"/>
          <w:lang w:val="en-US" w:eastAsia="zh-CN" w:bidi="ar-SA"/>
        </w:rPr>
        <w:t>18.4持续保险</w:t>
      </w:r>
      <w:bookmarkEnd w:id="1601"/>
    </w:p>
    <w:p w14:paraId="0EFA0EAB">
      <w:pPr>
        <w:spacing w:line="360" w:lineRule="exact"/>
        <w:ind w:firstLine="420" w:firstLineChars="200"/>
        <w:jc w:val="left"/>
        <w:rPr>
          <w:rFonts w:ascii="宋体" w:hAnsi="宋体" w:eastAsia="宋体" w:cs="宋体"/>
          <w:color w:val="auto"/>
        </w:rPr>
      </w:pPr>
      <w:r>
        <w:rPr>
          <w:rFonts w:hint="eastAsia" w:ascii="宋体" w:hAnsi="宋体" w:eastAsia="宋体" w:cs="宋体"/>
          <w:color w:val="auto"/>
        </w:rPr>
        <w:t>合同当事人应与保险人保持联系，使保险人能够随时了解工程实施中的变动，并确保按保险合同条款要求持续保险。</w:t>
      </w:r>
    </w:p>
    <w:p w14:paraId="722DB0A0">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02" w:name="_Toc351203617"/>
      <w:bookmarkStart w:id="1603" w:name="_Toc296346627"/>
      <w:bookmarkStart w:id="1604" w:name="_Toc296503126"/>
      <w:bookmarkStart w:id="1605" w:name="_Toc337558832"/>
      <w:r>
        <w:rPr>
          <w:rFonts w:hint="eastAsia" w:ascii="宋体" w:hAnsi="宋体" w:eastAsia="宋体" w:cs="宋体"/>
          <w:b/>
          <w:bCs/>
          <w:color w:val="auto"/>
          <w:kern w:val="44"/>
          <w:sz w:val="21"/>
          <w:szCs w:val="21"/>
          <w:highlight w:val="none"/>
          <w:lang w:val="en-US" w:eastAsia="zh-CN" w:bidi="ar-SA"/>
        </w:rPr>
        <w:t>18.5 保险凭证</w:t>
      </w:r>
      <w:bookmarkEnd w:id="1602"/>
    </w:p>
    <w:bookmarkEnd w:id="1603"/>
    <w:bookmarkEnd w:id="1604"/>
    <w:bookmarkEnd w:id="1605"/>
    <w:p w14:paraId="0FD055B0">
      <w:pPr>
        <w:spacing w:line="360" w:lineRule="exact"/>
        <w:ind w:firstLine="420" w:firstLineChars="200"/>
        <w:jc w:val="left"/>
        <w:rPr>
          <w:rFonts w:ascii="宋体" w:hAnsi="宋体" w:eastAsia="宋体" w:cs="宋体"/>
          <w:color w:val="auto"/>
        </w:rPr>
      </w:pPr>
      <w:r>
        <w:rPr>
          <w:rFonts w:hint="eastAsia" w:ascii="宋体" w:hAnsi="宋体" w:eastAsia="宋体" w:cs="宋体"/>
          <w:color w:val="auto"/>
        </w:rPr>
        <w:t>合同当事人应及时向另一方当事人提交其已投保的各项保险的凭证和保险单复印件。</w:t>
      </w:r>
    </w:p>
    <w:p w14:paraId="73CFCB6D">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06" w:name="_Toc351203618"/>
      <w:bookmarkStart w:id="1607" w:name="_Toc296346628"/>
      <w:bookmarkStart w:id="1608" w:name="_Toc337558833"/>
      <w:bookmarkStart w:id="1609" w:name="_Toc296503127"/>
      <w:r>
        <w:rPr>
          <w:rFonts w:hint="eastAsia" w:ascii="宋体" w:hAnsi="宋体" w:eastAsia="宋体" w:cs="宋体"/>
          <w:b/>
          <w:bCs/>
          <w:color w:val="auto"/>
          <w:kern w:val="44"/>
          <w:sz w:val="21"/>
          <w:szCs w:val="21"/>
          <w:highlight w:val="none"/>
          <w:lang w:val="en-US" w:eastAsia="zh-CN" w:bidi="ar-SA"/>
        </w:rPr>
        <w:t>18.6 未按约定投保的补救</w:t>
      </w:r>
      <w:bookmarkEnd w:id="1606"/>
    </w:p>
    <w:bookmarkEnd w:id="1607"/>
    <w:bookmarkEnd w:id="1608"/>
    <w:bookmarkEnd w:id="1609"/>
    <w:p w14:paraId="31A5F755">
      <w:pPr>
        <w:spacing w:line="360" w:lineRule="exact"/>
        <w:ind w:firstLine="420" w:firstLineChars="200"/>
        <w:jc w:val="left"/>
        <w:rPr>
          <w:rFonts w:ascii="宋体" w:hAnsi="宋体" w:eastAsia="宋体" w:cs="宋体"/>
          <w:color w:val="auto"/>
        </w:rPr>
      </w:pPr>
      <w:r>
        <w:rPr>
          <w:rFonts w:hint="eastAsia" w:ascii="宋体" w:hAnsi="宋体" w:eastAsia="宋体" w:cs="宋体"/>
          <w:color w:val="auto"/>
        </w:rPr>
        <w:t>18.6.1发包人未按合同约定办理保险，或未能使保险持续有效的，则承包人可代为办理，所需费用由发包人承担。发包人未按合同约定办理保险，导致未能得到足额赔偿的，由发包人负责补足。</w:t>
      </w:r>
    </w:p>
    <w:p w14:paraId="4325D8F8">
      <w:pPr>
        <w:spacing w:line="360" w:lineRule="exact"/>
        <w:ind w:firstLine="420" w:firstLineChars="200"/>
        <w:jc w:val="left"/>
        <w:rPr>
          <w:rFonts w:ascii="宋体" w:hAnsi="宋体" w:eastAsia="宋体" w:cs="宋体"/>
          <w:color w:val="auto"/>
        </w:rPr>
      </w:pPr>
      <w:r>
        <w:rPr>
          <w:rFonts w:hint="eastAsia" w:ascii="宋体" w:hAnsi="宋体" w:eastAsia="宋体" w:cs="宋体"/>
          <w:color w:val="auto"/>
        </w:rPr>
        <w:t>18.6.2承包人未按合同约定办理保险，或未能使保险持续有效的，则发包人可代为办理，所需费用由承包人承担。承包人未按合同约定办理保险，导致未能得到足额赔偿的，由承包人负责补足。</w:t>
      </w:r>
    </w:p>
    <w:p w14:paraId="6DB3ED68">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610" w:name="_Toc373227775"/>
      <w:bookmarkStart w:id="1611" w:name="_Toc403579010"/>
      <w:bookmarkStart w:id="1612" w:name="_Toc389065340"/>
      <w:bookmarkStart w:id="1613" w:name="_Toc497746857"/>
      <w:bookmarkStart w:id="1614" w:name="_Toc418061387"/>
      <w:bookmarkStart w:id="1615" w:name="_Toc522201802"/>
      <w:bookmarkStart w:id="1616" w:name="_Toc418751872"/>
      <w:bookmarkStart w:id="1617" w:name="_Toc418518422"/>
      <w:bookmarkStart w:id="1618" w:name="_Toc256000253"/>
      <w:bookmarkStart w:id="1619" w:name="_Toc497747254"/>
      <w:bookmarkStart w:id="1620" w:name="_Toc418752318"/>
      <w:bookmarkStart w:id="1621" w:name="_Toc373478422"/>
      <w:bookmarkStart w:id="1622" w:name="_Toc418518186"/>
      <w:r>
        <w:rPr>
          <w:rFonts w:hint="eastAsia" w:ascii="宋体" w:hAnsi="宋体" w:eastAsia="宋体" w:cs="宋体"/>
          <w:b/>
          <w:bCs/>
          <w:color w:val="auto"/>
          <w:kern w:val="44"/>
          <w:sz w:val="21"/>
          <w:szCs w:val="21"/>
          <w:highlight w:val="none"/>
          <w:lang w:val="en-US" w:eastAsia="zh-CN" w:bidi="ar-SA"/>
        </w:rPr>
        <w:t>18.7 通知义务</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14:paraId="46183880">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关于变更保险合同时的通知义务的约定：</w:t>
      </w:r>
      <w:r>
        <w:rPr>
          <w:rFonts w:hint="eastAsia" w:ascii="宋体" w:hAnsi="宋体" w:eastAsia="宋体" w:cs="宋体"/>
          <w:color w:val="auto"/>
          <w:kern w:val="2"/>
          <w:sz w:val="21"/>
          <w:szCs w:val="21"/>
          <w:highlight w:val="none"/>
          <w:u w:val="single"/>
          <w:lang w:val="en-US" w:eastAsia="zh-CN" w:bidi="ar-SA"/>
        </w:rPr>
        <w:t xml:space="preserve">  变更应通知当事人 </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w:t>
      </w:r>
    </w:p>
    <w:p w14:paraId="618AE56D">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23" w:name="_Toc351203620"/>
      <w:bookmarkStart w:id="1624" w:name="_Toc296346641"/>
      <w:bookmarkStart w:id="1625" w:name="_Toc337558835"/>
      <w:bookmarkStart w:id="1626" w:name="_Toc296503140"/>
      <w:r>
        <w:rPr>
          <w:rFonts w:hint="eastAsia" w:ascii="宋体" w:hAnsi="宋体" w:eastAsia="宋体" w:cs="宋体"/>
          <w:b/>
          <w:bCs/>
          <w:color w:val="auto"/>
          <w:kern w:val="44"/>
          <w:sz w:val="21"/>
          <w:szCs w:val="21"/>
          <w:highlight w:val="none"/>
          <w:lang w:val="en-US" w:eastAsia="zh-CN" w:bidi="ar-SA"/>
        </w:rPr>
        <w:t>19. 索赔</w:t>
      </w:r>
      <w:bookmarkEnd w:id="1623"/>
    </w:p>
    <w:bookmarkEnd w:id="1624"/>
    <w:bookmarkEnd w:id="1625"/>
    <w:bookmarkEnd w:id="1626"/>
    <w:p w14:paraId="5444A271">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27" w:name="_Toc351203621"/>
      <w:bookmarkStart w:id="1628" w:name="_Toc296346642"/>
      <w:bookmarkStart w:id="1629" w:name="_Toc337558836"/>
      <w:bookmarkStart w:id="1630" w:name="_Toc296503141"/>
      <w:r>
        <w:rPr>
          <w:rFonts w:hint="eastAsia" w:ascii="宋体" w:hAnsi="宋体" w:eastAsia="宋体" w:cs="宋体"/>
          <w:b/>
          <w:bCs/>
          <w:color w:val="auto"/>
          <w:kern w:val="44"/>
          <w:sz w:val="21"/>
          <w:szCs w:val="21"/>
          <w:highlight w:val="none"/>
          <w:lang w:val="en-US" w:eastAsia="zh-CN" w:bidi="ar-SA"/>
        </w:rPr>
        <w:t>19.1承包人的索赔</w:t>
      </w:r>
      <w:bookmarkEnd w:id="1627"/>
    </w:p>
    <w:bookmarkEnd w:id="1628"/>
    <w:bookmarkEnd w:id="1629"/>
    <w:bookmarkEnd w:id="1630"/>
    <w:p w14:paraId="54C0E06C">
      <w:pPr>
        <w:spacing w:line="360" w:lineRule="exact"/>
        <w:rPr>
          <w:rFonts w:ascii="宋体" w:hAnsi="宋体" w:eastAsia="宋体" w:cs="宋体"/>
          <w:color w:val="auto"/>
          <w:kern w:val="0"/>
        </w:rPr>
      </w:pPr>
      <w:r>
        <w:rPr>
          <w:rFonts w:hint="eastAsia" w:ascii="宋体" w:hAnsi="宋体" w:eastAsia="宋体" w:cs="宋体"/>
          <w:color w:val="auto"/>
          <w:kern w:val="0"/>
        </w:rPr>
        <w:t>根据合同约定，承包人认为有权得到追加付款和（或）延长工期的，应按以下程序向发包人提出索赔：</w:t>
      </w:r>
    </w:p>
    <w:p w14:paraId="6173E725">
      <w:pPr>
        <w:spacing w:line="360" w:lineRule="exact"/>
        <w:rPr>
          <w:rFonts w:ascii="宋体" w:hAnsi="宋体" w:eastAsia="宋体" w:cs="宋体"/>
          <w:color w:val="auto"/>
          <w:kern w:val="0"/>
        </w:rPr>
      </w:pPr>
      <w:r>
        <w:rPr>
          <w:rFonts w:hint="eastAsia" w:ascii="宋体" w:hAnsi="宋体" w:eastAsia="宋体" w:cs="宋体"/>
          <w:color w:val="auto"/>
          <w:kern w:val="0"/>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6B238D31">
      <w:pPr>
        <w:spacing w:line="360" w:lineRule="exact"/>
        <w:rPr>
          <w:rFonts w:ascii="宋体" w:hAnsi="宋体" w:eastAsia="宋体" w:cs="宋体"/>
          <w:color w:val="auto"/>
          <w:kern w:val="0"/>
        </w:rPr>
      </w:pPr>
      <w:r>
        <w:rPr>
          <w:rFonts w:hint="eastAsia" w:ascii="宋体" w:hAnsi="宋体" w:eastAsia="宋体" w:cs="宋体"/>
          <w:color w:val="auto"/>
          <w:kern w:val="0"/>
        </w:rPr>
        <w:t>（2）承包人应在发出索赔意向通知书后28天内，向监理人正式递交索赔报告；索赔报告应详细说明索赔理由以及要求追加的付款金额和（或）延长的工期，并附必要的记录和证明材料；</w:t>
      </w:r>
    </w:p>
    <w:p w14:paraId="4ED60E4F">
      <w:pPr>
        <w:spacing w:line="360" w:lineRule="exact"/>
        <w:rPr>
          <w:rFonts w:ascii="宋体" w:hAnsi="宋体" w:eastAsia="宋体" w:cs="宋体"/>
          <w:color w:val="auto"/>
          <w:kern w:val="0"/>
        </w:rPr>
      </w:pPr>
      <w:r>
        <w:rPr>
          <w:rFonts w:hint="eastAsia" w:ascii="宋体" w:hAnsi="宋体" w:eastAsia="宋体" w:cs="宋体"/>
          <w:color w:val="auto"/>
          <w:kern w:val="0"/>
        </w:rPr>
        <w:t>（3）索赔事件具有持续影响的，承包人应按合理时间间隔继续递交延续索赔通知，说明持续影响的实际情况和记录，列出累计的追加付款金额和（或）工期延长天数；</w:t>
      </w:r>
    </w:p>
    <w:p w14:paraId="2B9555A1">
      <w:pPr>
        <w:spacing w:line="360" w:lineRule="exact"/>
        <w:rPr>
          <w:rFonts w:ascii="宋体" w:hAnsi="宋体" w:eastAsia="宋体" w:cs="宋体"/>
          <w:color w:val="auto"/>
          <w:kern w:val="0"/>
        </w:rPr>
      </w:pPr>
      <w:r>
        <w:rPr>
          <w:rFonts w:hint="eastAsia" w:ascii="宋体" w:hAnsi="宋体" w:eastAsia="宋体" w:cs="宋体"/>
          <w:color w:val="auto"/>
          <w:kern w:val="0"/>
        </w:rPr>
        <w:t>（4）在索赔事件影响结束后28天内，承包人应向监理人递交最终索赔报告，说明最终要求索赔的追加付款金额和（或）延长的工期，并附必要的记录和证明材料。</w:t>
      </w:r>
    </w:p>
    <w:p w14:paraId="54FEC1F6">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31" w:name="_Toc351203622"/>
      <w:bookmarkStart w:id="1632" w:name="_Toc296346643"/>
      <w:bookmarkStart w:id="1633" w:name="_Toc337558837"/>
      <w:bookmarkStart w:id="1634" w:name="_Toc296503142"/>
      <w:r>
        <w:rPr>
          <w:rFonts w:hint="eastAsia" w:ascii="宋体" w:hAnsi="宋体" w:eastAsia="宋体" w:cs="宋体"/>
          <w:b/>
          <w:bCs/>
          <w:color w:val="auto"/>
          <w:kern w:val="44"/>
          <w:sz w:val="21"/>
          <w:szCs w:val="21"/>
          <w:highlight w:val="none"/>
          <w:lang w:val="en-US" w:eastAsia="zh-CN" w:bidi="ar-SA"/>
        </w:rPr>
        <w:t>19.2 对承包人索赔的处理</w:t>
      </w:r>
      <w:bookmarkEnd w:id="1631"/>
    </w:p>
    <w:bookmarkEnd w:id="1632"/>
    <w:bookmarkEnd w:id="1633"/>
    <w:bookmarkEnd w:id="1634"/>
    <w:p w14:paraId="7D36D431">
      <w:pPr>
        <w:spacing w:line="360" w:lineRule="exact"/>
        <w:rPr>
          <w:rFonts w:ascii="宋体" w:hAnsi="宋体" w:eastAsia="宋体" w:cs="宋体"/>
          <w:color w:val="auto"/>
          <w:kern w:val="0"/>
        </w:rPr>
      </w:pPr>
      <w:r>
        <w:rPr>
          <w:rFonts w:hint="eastAsia" w:ascii="宋体" w:hAnsi="宋体" w:eastAsia="宋体" w:cs="宋体"/>
          <w:color w:val="auto"/>
          <w:kern w:val="0"/>
        </w:rPr>
        <w:t>对承包人索赔的处理如下：</w:t>
      </w:r>
    </w:p>
    <w:p w14:paraId="12CE0325">
      <w:pPr>
        <w:spacing w:line="360" w:lineRule="exact"/>
        <w:rPr>
          <w:rFonts w:ascii="宋体" w:hAnsi="宋体" w:eastAsia="宋体" w:cs="宋体"/>
          <w:color w:val="auto"/>
          <w:kern w:val="0"/>
        </w:rPr>
      </w:pPr>
      <w:r>
        <w:rPr>
          <w:rFonts w:hint="eastAsia" w:ascii="宋体" w:hAnsi="宋体" w:eastAsia="宋体" w:cs="宋体"/>
          <w:color w:val="auto"/>
          <w:kern w:val="0"/>
        </w:rPr>
        <w:t>（1）监理人应在收到索赔报告后14天内完成审查并报送发包人。监理人对索赔报告存在异议的，有权要求承包人提交全部原始记录副本；</w:t>
      </w:r>
    </w:p>
    <w:p w14:paraId="5EEEBAAB">
      <w:pPr>
        <w:spacing w:line="360" w:lineRule="exact"/>
        <w:rPr>
          <w:rFonts w:ascii="宋体" w:hAnsi="宋体" w:eastAsia="宋体" w:cs="宋体"/>
          <w:color w:val="auto"/>
          <w:kern w:val="0"/>
        </w:rPr>
      </w:pPr>
      <w:r>
        <w:rPr>
          <w:rFonts w:hint="eastAsia" w:ascii="宋体" w:hAnsi="宋体" w:eastAsia="宋体" w:cs="宋体"/>
          <w:color w:val="auto"/>
          <w:kern w:val="0"/>
        </w:rPr>
        <w:t>（2）发包人应在监理人收到索赔报告或有关索赔的进一步证明材料后的28天内，由监理人向承包人出具经发包人签认的索赔处理结果。发包人逾期答复的，则视为认可承包人的索赔要求；</w:t>
      </w:r>
    </w:p>
    <w:p w14:paraId="4A57FD96">
      <w:pPr>
        <w:spacing w:line="360" w:lineRule="exact"/>
        <w:rPr>
          <w:rFonts w:ascii="宋体" w:hAnsi="宋体" w:eastAsia="宋体" w:cs="宋体"/>
          <w:color w:val="auto"/>
          <w:kern w:val="0"/>
        </w:rPr>
      </w:pPr>
      <w:r>
        <w:rPr>
          <w:rFonts w:hint="eastAsia" w:ascii="宋体" w:hAnsi="宋体" w:eastAsia="宋体" w:cs="宋体"/>
          <w:color w:val="auto"/>
          <w:kern w:val="0"/>
        </w:rPr>
        <w:t>（3）承包人接受索赔处理结果的，索赔款项在当期进度款中进行支付；承包人不接受索赔处理结果的，按照第20条〔争议解决〕约定处理。</w:t>
      </w:r>
    </w:p>
    <w:p w14:paraId="3B949FA5">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35" w:name="_Toc351203623"/>
      <w:bookmarkStart w:id="1636" w:name="_Toc296346644"/>
      <w:bookmarkStart w:id="1637" w:name="_Toc296503143"/>
      <w:bookmarkStart w:id="1638" w:name="_Toc337558838"/>
      <w:r>
        <w:rPr>
          <w:rFonts w:hint="eastAsia" w:ascii="宋体" w:hAnsi="宋体" w:eastAsia="宋体" w:cs="宋体"/>
          <w:b/>
          <w:bCs/>
          <w:color w:val="auto"/>
          <w:kern w:val="44"/>
          <w:sz w:val="21"/>
          <w:szCs w:val="21"/>
          <w:highlight w:val="none"/>
          <w:lang w:val="en-US" w:eastAsia="zh-CN" w:bidi="ar-SA"/>
        </w:rPr>
        <w:t>19.3发包人的索赔</w:t>
      </w:r>
      <w:bookmarkEnd w:id="1635"/>
    </w:p>
    <w:bookmarkEnd w:id="1636"/>
    <w:bookmarkEnd w:id="1637"/>
    <w:bookmarkEnd w:id="1638"/>
    <w:p w14:paraId="36A12A52">
      <w:pPr>
        <w:spacing w:line="360" w:lineRule="exact"/>
        <w:rPr>
          <w:rFonts w:ascii="宋体" w:hAnsi="宋体" w:eastAsia="宋体" w:cs="宋体"/>
          <w:color w:val="auto"/>
          <w:kern w:val="0"/>
        </w:rPr>
      </w:pPr>
      <w:r>
        <w:rPr>
          <w:rFonts w:hint="eastAsia" w:ascii="宋体" w:hAnsi="宋体" w:eastAsia="宋体" w:cs="宋体"/>
          <w:color w:val="auto"/>
          <w:kern w:val="0"/>
        </w:rPr>
        <w:t>根据合同约定，发包人认为有权得到赔付金额和（或）延长缺陷责任期的，监理人应向承包人发出通知并附有详细的证明。</w:t>
      </w:r>
    </w:p>
    <w:p w14:paraId="04F34C72">
      <w:pPr>
        <w:spacing w:line="360" w:lineRule="exact"/>
        <w:rPr>
          <w:rFonts w:ascii="宋体" w:hAnsi="宋体" w:eastAsia="宋体" w:cs="宋体"/>
          <w:color w:val="auto"/>
          <w:kern w:val="0"/>
        </w:rPr>
      </w:pPr>
      <w:r>
        <w:rPr>
          <w:rFonts w:hint="eastAsia" w:ascii="宋体" w:hAnsi="宋体" w:eastAsia="宋体" w:cs="宋体"/>
          <w:color w:val="auto"/>
          <w:kern w:val="0"/>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2B46A4E1">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39" w:name="_Toc351203624"/>
      <w:bookmarkStart w:id="1640" w:name="_Toc296503144"/>
      <w:bookmarkStart w:id="1641" w:name="_Toc337558839"/>
      <w:bookmarkStart w:id="1642" w:name="_Toc296346645"/>
      <w:r>
        <w:rPr>
          <w:rFonts w:hint="eastAsia" w:ascii="宋体" w:hAnsi="宋体" w:eastAsia="宋体" w:cs="宋体"/>
          <w:b/>
          <w:bCs/>
          <w:color w:val="auto"/>
          <w:kern w:val="44"/>
          <w:sz w:val="21"/>
          <w:szCs w:val="21"/>
          <w:highlight w:val="none"/>
          <w:lang w:val="en-US" w:eastAsia="zh-CN" w:bidi="ar-SA"/>
        </w:rPr>
        <w:t>19.4 对发包人索赔的处理</w:t>
      </w:r>
      <w:bookmarkEnd w:id="1639"/>
    </w:p>
    <w:bookmarkEnd w:id="1640"/>
    <w:bookmarkEnd w:id="1641"/>
    <w:bookmarkEnd w:id="1642"/>
    <w:p w14:paraId="2A1DA73B">
      <w:pPr>
        <w:spacing w:line="360" w:lineRule="exact"/>
        <w:rPr>
          <w:rFonts w:ascii="宋体" w:hAnsi="宋体" w:eastAsia="宋体" w:cs="宋体"/>
          <w:color w:val="auto"/>
          <w:kern w:val="0"/>
        </w:rPr>
      </w:pPr>
      <w:r>
        <w:rPr>
          <w:rFonts w:hint="eastAsia" w:ascii="宋体" w:hAnsi="宋体" w:eastAsia="宋体" w:cs="宋体"/>
          <w:color w:val="auto"/>
          <w:kern w:val="0"/>
        </w:rPr>
        <w:t>对发包人索赔的处理如下：</w:t>
      </w:r>
    </w:p>
    <w:p w14:paraId="1662E9A2">
      <w:pPr>
        <w:spacing w:line="360" w:lineRule="exact"/>
        <w:rPr>
          <w:rFonts w:ascii="宋体" w:hAnsi="宋体" w:eastAsia="宋体" w:cs="宋体"/>
          <w:color w:val="auto"/>
          <w:kern w:val="0"/>
        </w:rPr>
      </w:pPr>
      <w:r>
        <w:rPr>
          <w:rFonts w:hint="eastAsia" w:ascii="宋体" w:hAnsi="宋体" w:eastAsia="宋体" w:cs="宋体"/>
          <w:color w:val="auto"/>
          <w:kern w:val="0"/>
        </w:rPr>
        <w:t>（1）承包人收到发包人提交的索赔报告后，应及时审查索赔报告的内容、查验发包人证明材料；</w:t>
      </w:r>
    </w:p>
    <w:p w14:paraId="2EA6E84F">
      <w:pPr>
        <w:spacing w:line="360" w:lineRule="exact"/>
        <w:rPr>
          <w:rFonts w:ascii="宋体" w:hAnsi="宋体" w:eastAsia="宋体" w:cs="宋体"/>
          <w:color w:val="auto"/>
          <w:kern w:val="0"/>
        </w:rPr>
      </w:pPr>
      <w:r>
        <w:rPr>
          <w:rFonts w:hint="eastAsia" w:ascii="宋体" w:hAnsi="宋体" w:eastAsia="宋体" w:cs="宋体"/>
          <w:color w:val="auto"/>
          <w:kern w:val="0"/>
        </w:rPr>
        <w:t>（2）承包人应在收到索赔报告或有关索赔的进一步证明材料后28天内，将索赔处理结果答复发包人。如果承包人未在上述期限内作出答复的，则视为对发包人索赔要求的认可；</w:t>
      </w:r>
    </w:p>
    <w:p w14:paraId="54B7C455">
      <w:pPr>
        <w:spacing w:line="360" w:lineRule="exact"/>
        <w:rPr>
          <w:rFonts w:ascii="宋体" w:hAnsi="宋体" w:eastAsia="宋体" w:cs="宋体"/>
          <w:color w:val="auto"/>
          <w:kern w:val="0"/>
        </w:rPr>
      </w:pPr>
      <w:r>
        <w:rPr>
          <w:rFonts w:hint="eastAsia" w:ascii="宋体" w:hAnsi="宋体" w:eastAsia="宋体" w:cs="宋体"/>
          <w:color w:val="auto"/>
          <w:kern w:val="0"/>
        </w:rPr>
        <w:t>（3）承包人接受索赔处理结果的，发包人可从应支付给承包人的合同价款中扣除赔付的金额或延长缺陷责任期；发包人不接受索赔处理结果的，按第20条〔争议解决〕约定处理。</w:t>
      </w:r>
    </w:p>
    <w:p w14:paraId="5248FBBF">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43" w:name="_Toc351203625"/>
      <w:r>
        <w:rPr>
          <w:rFonts w:hint="eastAsia" w:ascii="宋体" w:hAnsi="宋体" w:eastAsia="宋体" w:cs="宋体"/>
          <w:b/>
          <w:bCs/>
          <w:color w:val="auto"/>
          <w:kern w:val="44"/>
          <w:sz w:val="21"/>
          <w:szCs w:val="21"/>
          <w:highlight w:val="none"/>
          <w:lang w:val="en-US" w:eastAsia="zh-CN" w:bidi="ar-SA"/>
        </w:rPr>
        <w:t>19.5 提出索赔的期限</w:t>
      </w:r>
      <w:bookmarkEnd w:id="1643"/>
    </w:p>
    <w:p w14:paraId="021F5854">
      <w:pPr>
        <w:spacing w:line="360" w:lineRule="exact"/>
        <w:rPr>
          <w:rFonts w:ascii="宋体" w:hAnsi="宋体" w:eastAsia="宋体" w:cs="宋体"/>
          <w:color w:val="auto"/>
          <w:kern w:val="0"/>
        </w:rPr>
      </w:pPr>
      <w:r>
        <w:rPr>
          <w:rFonts w:hint="eastAsia" w:ascii="宋体" w:hAnsi="宋体" w:eastAsia="宋体" w:cs="宋体"/>
          <w:color w:val="auto"/>
          <w:kern w:val="0"/>
        </w:rPr>
        <w:t>（1）承包人按第14.2款〔竣工结算审核〕约定接收竣工付款证书后，应被视为已无权再提出在工程接收证书颁发前所发生的任何索赔。</w:t>
      </w:r>
    </w:p>
    <w:p w14:paraId="03F7C9D3">
      <w:pPr>
        <w:spacing w:line="360" w:lineRule="exact"/>
        <w:rPr>
          <w:rFonts w:ascii="宋体" w:hAnsi="宋体" w:eastAsia="宋体" w:cs="宋体"/>
          <w:color w:val="auto"/>
          <w:kern w:val="0"/>
        </w:rPr>
      </w:pPr>
      <w:r>
        <w:rPr>
          <w:rFonts w:hint="eastAsia" w:ascii="宋体" w:hAnsi="宋体" w:eastAsia="宋体" w:cs="宋体"/>
          <w:color w:val="auto"/>
          <w:kern w:val="0"/>
        </w:rPr>
        <w:t>（2）承包人按第14.4款〔最终结清〕提交的最终结清申请单中，只限于提出工程接收证书颁发后发生的索赔。提出索赔的期限自接受最终结清证书时终止。</w:t>
      </w:r>
    </w:p>
    <w:bookmarkEnd w:id="1404"/>
    <w:bookmarkEnd w:id="1405"/>
    <w:bookmarkEnd w:id="1406"/>
    <w:bookmarkEnd w:id="1407"/>
    <w:bookmarkEnd w:id="1408"/>
    <w:bookmarkEnd w:id="1409"/>
    <w:bookmarkEnd w:id="1410"/>
    <w:bookmarkEnd w:id="1411"/>
    <w:bookmarkEnd w:id="1412"/>
    <w:bookmarkEnd w:id="1413"/>
    <w:bookmarkEnd w:id="1414"/>
    <w:bookmarkEnd w:id="1415"/>
    <w:p w14:paraId="7045A825">
      <w:pPr>
        <w:keepNext/>
        <w:keepLines/>
        <w:widowControl w:val="0"/>
        <w:spacing w:line="380" w:lineRule="exact"/>
        <w:jc w:val="both"/>
        <w:outlineLvl w:val="0"/>
        <w:rPr>
          <w:rFonts w:ascii="宋体" w:hAnsi="宋体" w:eastAsia="宋体" w:cs="宋体"/>
          <w:b/>
          <w:bCs/>
          <w:color w:val="auto"/>
          <w:kern w:val="44"/>
          <w:sz w:val="21"/>
          <w:szCs w:val="21"/>
          <w:highlight w:val="none"/>
          <w:lang w:val="en-US" w:eastAsia="zh-CN" w:bidi="ar-SA"/>
        </w:rPr>
      </w:pPr>
      <w:bookmarkStart w:id="1644" w:name="_Toc389065341"/>
      <w:bookmarkStart w:id="1645" w:name="_Toc256000254"/>
      <w:bookmarkStart w:id="1646" w:name="_Toc418061388"/>
      <w:bookmarkStart w:id="1647" w:name="_Toc373227776"/>
      <w:bookmarkStart w:id="1648" w:name="_Toc418752319"/>
      <w:bookmarkStart w:id="1649" w:name="_Toc497746858"/>
      <w:bookmarkStart w:id="1650" w:name="_Toc373478423"/>
      <w:bookmarkStart w:id="1651" w:name="_Toc403579011"/>
      <w:bookmarkStart w:id="1652" w:name="_Toc418518187"/>
      <w:bookmarkStart w:id="1653" w:name="_Toc418751873"/>
      <w:bookmarkStart w:id="1654" w:name="_Toc497747255"/>
      <w:bookmarkStart w:id="1655" w:name="_Toc522201803"/>
      <w:bookmarkStart w:id="1656" w:name="_Toc351203651"/>
      <w:bookmarkStart w:id="1657" w:name="_Toc418518423"/>
      <w:r>
        <w:rPr>
          <w:rFonts w:hint="eastAsia" w:ascii="宋体" w:hAnsi="宋体" w:eastAsia="宋体" w:cs="宋体"/>
          <w:b/>
          <w:bCs/>
          <w:color w:val="auto"/>
          <w:kern w:val="44"/>
          <w:sz w:val="21"/>
          <w:szCs w:val="21"/>
          <w:highlight w:val="none"/>
          <w:lang w:val="en-US" w:eastAsia="zh-CN" w:bidi="ar-SA"/>
        </w:rPr>
        <w:t>20. 争议解决</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bookmarkEnd w:id="1416"/>
    <w:bookmarkEnd w:id="1417"/>
    <w:p w14:paraId="6B320503">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58" w:name="_Toc351203627"/>
      <w:bookmarkStart w:id="1659" w:name="_Toc337558841"/>
      <w:bookmarkStart w:id="1660" w:name="_Toc296503147"/>
      <w:bookmarkStart w:id="1661" w:name="_Toc296346648"/>
      <w:bookmarkStart w:id="1662" w:name="_Toc403579012"/>
      <w:bookmarkStart w:id="1663" w:name="_Toc497747256"/>
      <w:bookmarkStart w:id="1664" w:name="_Toc373478424"/>
      <w:bookmarkStart w:id="1665" w:name="_Toc418752320"/>
      <w:bookmarkStart w:id="1666" w:name="_Toc256000255"/>
      <w:bookmarkStart w:id="1667" w:name="_Toc497746859"/>
      <w:bookmarkStart w:id="1668" w:name="_Toc373227777"/>
      <w:bookmarkStart w:id="1669" w:name="_Toc522201804"/>
      <w:bookmarkStart w:id="1670" w:name="_Toc418518424"/>
      <w:bookmarkStart w:id="1671" w:name="_Toc418518188"/>
      <w:bookmarkStart w:id="1672" w:name="_Toc418061389"/>
      <w:bookmarkStart w:id="1673" w:name="_Toc389065342"/>
      <w:bookmarkStart w:id="1674" w:name="_Toc418751874"/>
      <w:r>
        <w:rPr>
          <w:rFonts w:hint="eastAsia" w:ascii="宋体" w:hAnsi="宋体" w:eastAsia="宋体" w:cs="宋体"/>
          <w:b/>
          <w:bCs/>
          <w:color w:val="auto"/>
          <w:kern w:val="44"/>
          <w:sz w:val="21"/>
          <w:szCs w:val="21"/>
          <w:highlight w:val="none"/>
          <w:lang w:val="en-US" w:eastAsia="zh-CN" w:bidi="ar-SA"/>
        </w:rPr>
        <w:t>20.1和解</w:t>
      </w:r>
      <w:bookmarkEnd w:id="1658"/>
    </w:p>
    <w:bookmarkEnd w:id="1659"/>
    <w:bookmarkEnd w:id="1660"/>
    <w:bookmarkEnd w:id="1661"/>
    <w:p w14:paraId="35704C24">
      <w:pPr>
        <w:spacing w:line="360" w:lineRule="exact"/>
        <w:ind w:firstLine="420" w:firstLineChars="200"/>
        <w:rPr>
          <w:rFonts w:hint="eastAsia" w:ascii="宋体" w:hAnsi="宋体" w:eastAsia="宋体" w:cs="宋体"/>
          <w:color w:val="auto"/>
          <w:kern w:val="0"/>
        </w:rPr>
      </w:pPr>
      <w:r>
        <w:rPr>
          <w:rFonts w:hint="eastAsia" w:ascii="宋体" w:hAnsi="宋体" w:eastAsia="宋体" w:cs="宋体"/>
          <w:color w:val="auto"/>
          <w:kern w:val="0"/>
        </w:rPr>
        <w:t>合同当事人可以就争议自行和解，自行和解达成协议的经双方签字并盖章后作为合同补充文件，双方均应遵照执行。</w:t>
      </w:r>
    </w:p>
    <w:p w14:paraId="51F79D1D">
      <w:pPr>
        <w:keepNext/>
        <w:keepLines/>
        <w:widowControl w:val="0"/>
        <w:spacing w:line="380" w:lineRule="exact"/>
        <w:ind w:firstLine="422" w:firstLineChars="200"/>
        <w:jc w:val="both"/>
        <w:outlineLvl w:val="0"/>
        <w:rPr>
          <w:rFonts w:hint="eastAsia" w:ascii="宋体" w:hAnsi="宋体" w:eastAsia="宋体" w:cs="宋体"/>
          <w:b/>
          <w:bCs/>
          <w:color w:val="auto"/>
          <w:kern w:val="44"/>
          <w:sz w:val="21"/>
          <w:szCs w:val="21"/>
          <w:highlight w:val="none"/>
          <w:lang w:val="en-US" w:eastAsia="zh-CN" w:bidi="ar-SA"/>
        </w:rPr>
      </w:pPr>
      <w:bookmarkStart w:id="1675" w:name="_Toc351203628"/>
      <w:r>
        <w:rPr>
          <w:rFonts w:hint="eastAsia" w:ascii="宋体" w:hAnsi="宋体" w:eastAsia="宋体" w:cs="宋体"/>
          <w:b/>
          <w:bCs/>
          <w:color w:val="auto"/>
          <w:kern w:val="44"/>
          <w:sz w:val="21"/>
          <w:szCs w:val="21"/>
          <w:highlight w:val="none"/>
          <w:lang w:val="en-US" w:eastAsia="zh-CN" w:bidi="ar-SA"/>
        </w:rPr>
        <w:t>20</w:t>
      </w:r>
      <w:bookmarkStart w:id="1676" w:name="_Toc296346649"/>
      <w:bookmarkStart w:id="1677" w:name="_Toc296503148"/>
      <w:bookmarkStart w:id="1678" w:name="_Toc337558842"/>
      <w:r>
        <w:rPr>
          <w:rFonts w:hint="eastAsia" w:ascii="宋体" w:hAnsi="宋体" w:eastAsia="宋体" w:cs="宋体"/>
          <w:b/>
          <w:bCs/>
          <w:color w:val="auto"/>
          <w:kern w:val="44"/>
          <w:sz w:val="21"/>
          <w:szCs w:val="21"/>
          <w:highlight w:val="none"/>
          <w:lang w:val="en-US" w:eastAsia="zh-CN" w:bidi="ar-SA"/>
        </w:rPr>
        <w:t>.2调解</w:t>
      </w:r>
      <w:bookmarkEnd w:id="1675"/>
    </w:p>
    <w:bookmarkEnd w:id="1676"/>
    <w:bookmarkEnd w:id="1677"/>
    <w:bookmarkEnd w:id="1678"/>
    <w:p w14:paraId="651FD221">
      <w:pPr>
        <w:spacing w:line="360" w:lineRule="exact"/>
        <w:ind w:firstLine="420" w:firstLineChars="200"/>
        <w:rPr>
          <w:rFonts w:ascii="宋体" w:hAnsi="宋体" w:eastAsia="宋体" w:cs="宋体"/>
          <w:color w:val="auto"/>
          <w:kern w:val="0"/>
        </w:rPr>
      </w:pPr>
      <w:r>
        <w:rPr>
          <w:rFonts w:hint="eastAsia" w:ascii="宋体" w:hAnsi="宋体" w:eastAsia="宋体" w:cs="宋体"/>
          <w:color w:val="auto"/>
          <w:kern w:val="0"/>
        </w:rPr>
        <w:t>合同当事人可以就争议请求建设行政主管部门、行业协会或其他第三方进行调解，调解达成协议的，经双方签字并盖章后作为合同补充文件，双方均应遵照执行。</w:t>
      </w:r>
    </w:p>
    <w:p w14:paraId="5D789AE4">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20.3 争</w:t>
      </w:r>
      <w:bookmarkEnd w:id="1418"/>
      <w:r>
        <w:rPr>
          <w:rFonts w:hint="eastAsia" w:ascii="宋体" w:hAnsi="宋体" w:eastAsia="宋体" w:cs="宋体"/>
          <w:b/>
          <w:bCs/>
          <w:color w:val="auto"/>
          <w:kern w:val="44"/>
          <w:sz w:val="21"/>
          <w:szCs w:val="21"/>
          <w:highlight w:val="none"/>
          <w:lang w:val="en-US" w:eastAsia="zh-CN" w:bidi="ar-SA"/>
        </w:rPr>
        <w:t>议评审</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14:paraId="36CE7272">
      <w:pPr>
        <w:widowControl w:val="0"/>
        <w:spacing w:line="380" w:lineRule="exact"/>
        <w:ind w:left="149" w:leftChars="71" w:firstLine="315" w:firstLineChars="15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合同当事人是否同意将工程争议提交争议评审小组决定：</w:t>
      </w:r>
      <w:r>
        <w:rPr>
          <w:rFonts w:hint="eastAsia" w:ascii="宋体" w:hAnsi="宋体" w:eastAsia="宋体" w:cs="宋体"/>
          <w:color w:val="auto"/>
          <w:kern w:val="2"/>
          <w:sz w:val="21"/>
          <w:szCs w:val="21"/>
          <w:highlight w:val="none"/>
          <w:u w:val="single"/>
          <w:lang w:val="en-US" w:eastAsia="zh-CN" w:bidi="ar-SA"/>
        </w:rPr>
        <w:t xml:space="preserve">  不同意  </w:t>
      </w:r>
      <w:r>
        <w:rPr>
          <w:rFonts w:hint="eastAsia" w:ascii="宋体" w:hAnsi="宋体" w:eastAsia="宋体" w:cs="宋体"/>
          <w:color w:val="auto"/>
          <w:kern w:val="2"/>
          <w:sz w:val="21"/>
          <w:szCs w:val="21"/>
          <w:highlight w:val="none"/>
          <w:lang w:val="en-US" w:eastAsia="zh-CN" w:bidi="ar-SA"/>
        </w:rPr>
        <w:t>。</w:t>
      </w:r>
    </w:p>
    <w:p w14:paraId="7EFBA70E">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20.3.1 争议评审小组的确定</w:t>
      </w:r>
    </w:p>
    <w:p w14:paraId="663B51FF">
      <w:pPr>
        <w:widowControl w:val="0"/>
        <w:spacing w:line="380" w:lineRule="exact"/>
        <w:ind w:firstLine="420" w:firstLineChars="20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争议评审小组成员的确定：</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2B77D799">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选定争议评审员的期限：</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623E7900">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争议评审小组成员的报酬承担方式：</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7CD741D7">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其他事项的约定：</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3BA46C1C">
      <w:pPr>
        <w:widowControl w:val="0"/>
        <w:autoSpaceDE w:val="0"/>
        <w:autoSpaceDN w:val="0"/>
        <w:adjustRightInd w:val="0"/>
        <w:spacing w:line="380" w:lineRule="exact"/>
        <w:ind w:firstLine="420" w:firstLineChars="200"/>
        <w:jc w:val="left"/>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20.3.2 争议评审小组的决定</w:t>
      </w:r>
    </w:p>
    <w:p w14:paraId="2BC86629">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合同当事人关于本项的约定：</w:t>
      </w:r>
      <w:r>
        <w:rPr>
          <w:rFonts w:hint="eastAsia" w:ascii="宋体" w:hAnsi="宋体" w:eastAsia="宋体" w:cs="宋体"/>
          <w:color w:val="auto"/>
          <w:kern w:val="2"/>
          <w:sz w:val="21"/>
          <w:szCs w:val="21"/>
          <w:highlight w:val="none"/>
          <w:u w:val="single"/>
          <w:lang w:val="en-US" w:eastAsia="zh-CN" w:bidi="ar-SA"/>
        </w:rPr>
        <w:t xml:space="preserve">         /                  </w:t>
      </w:r>
      <w:r>
        <w:rPr>
          <w:rFonts w:hint="eastAsia" w:ascii="宋体" w:hAnsi="宋体" w:eastAsia="宋体" w:cs="宋体"/>
          <w:color w:val="auto"/>
          <w:kern w:val="2"/>
          <w:sz w:val="21"/>
          <w:szCs w:val="21"/>
          <w:highlight w:val="none"/>
          <w:lang w:val="en-US" w:eastAsia="zh-CN" w:bidi="ar-SA"/>
        </w:rPr>
        <w:t>。</w:t>
      </w:r>
    </w:p>
    <w:p w14:paraId="0536127D">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679" w:name="_Toc418061390"/>
      <w:bookmarkStart w:id="1680" w:name="_Toc389065343"/>
      <w:bookmarkStart w:id="1681" w:name="_Toc418518189"/>
      <w:bookmarkStart w:id="1682" w:name="_Toc403579013"/>
      <w:bookmarkStart w:id="1683" w:name="_Toc522201805"/>
      <w:bookmarkStart w:id="1684" w:name="_Toc256000256"/>
      <w:bookmarkStart w:id="1685" w:name="_Toc497746860"/>
      <w:bookmarkStart w:id="1686" w:name="_Toc418752321"/>
      <w:bookmarkStart w:id="1687" w:name="_Toc418751875"/>
      <w:bookmarkStart w:id="1688" w:name="_Toc418518425"/>
      <w:bookmarkStart w:id="1689" w:name="_Toc373478425"/>
      <w:bookmarkStart w:id="1690" w:name="_Toc373227778"/>
      <w:bookmarkStart w:id="1691" w:name="_Toc497747257"/>
      <w:r>
        <w:rPr>
          <w:rFonts w:hint="eastAsia" w:ascii="宋体" w:hAnsi="宋体" w:eastAsia="宋体" w:cs="宋体"/>
          <w:b/>
          <w:bCs/>
          <w:color w:val="auto"/>
          <w:kern w:val="44"/>
          <w:sz w:val="21"/>
          <w:szCs w:val="21"/>
          <w:highlight w:val="none"/>
          <w:lang w:val="en-US" w:eastAsia="zh-CN" w:bidi="ar-SA"/>
        </w:rPr>
        <w:t>20.4 仲裁或诉讼</w:t>
      </w:r>
      <w:bookmarkEnd w:id="1419"/>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14:paraId="65860D56">
      <w:pPr>
        <w:widowControl w:val="0"/>
        <w:spacing w:line="380" w:lineRule="exact"/>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因合同及合同有关事项发生的争议，按下列第</w:t>
      </w:r>
      <w:r>
        <w:rPr>
          <w:rFonts w:hint="eastAsia" w:ascii="宋体" w:hAnsi="宋体" w:eastAsia="宋体" w:cs="宋体"/>
          <w:color w:val="auto"/>
          <w:kern w:val="2"/>
          <w:sz w:val="21"/>
          <w:szCs w:val="21"/>
          <w:highlight w:val="none"/>
          <w:u w:val="single"/>
          <w:lang w:val="en-US" w:eastAsia="zh-CN" w:bidi="ar-SA"/>
        </w:rPr>
        <w:t xml:space="preserve">  （2）    </w:t>
      </w:r>
      <w:r>
        <w:rPr>
          <w:rFonts w:hint="eastAsia" w:ascii="宋体" w:hAnsi="宋体" w:eastAsia="宋体" w:cs="宋体"/>
          <w:color w:val="auto"/>
          <w:kern w:val="2"/>
          <w:sz w:val="21"/>
          <w:szCs w:val="21"/>
          <w:highlight w:val="none"/>
          <w:lang w:val="en-US" w:eastAsia="zh-CN" w:bidi="ar-SA"/>
        </w:rPr>
        <w:t>种方式解决：</w:t>
      </w:r>
    </w:p>
    <w:p w14:paraId="520B7CCF">
      <w:pPr>
        <w:widowControl w:val="0"/>
        <w:spacing w:line="380" w:lineRule="exact"/>
        <w:ind w:firstLine="420" w:firstLineChars="200"/>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（1）提请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仲裁委员会按照该会仲裁规则进行仲裁，仲裁裁决是终局的，对合同双方均有约束力。</w:t>
      </w:r>
    </w:p>
    <w:p w14:paraId="697F644D">
      <w:pPr>
        <w:widowControl w:val="0"/>
        <w:spacing w:line="38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（2）向</w:t>
      </w:r>
      <w:r>
        <w:rPr>
          <w:rFonts w:hint="eastAsia" w:ascii="宋体" w:hAnsi="宋体" w:eastAsia="宋体" w:cs="宋体"/>
          <w:color w:val="auto"/>
          <w:kern w:val="2"/>
          <w:sz w:val="21"/>
          <w:szCs w:val="21"/>
          <w:highlight w:val="none"/>
          <w:u w:val="single"/>
          <w:lang w:val="en-US" w:eastAsia="zh-CN" w:bidi="ar-SA"/>
        </w:rPr>
        <w:t xml:space="preserve">    桂林市本工程辖区内     </w:t>
      </w:r>
      <w:r>
        <w:rPr>
          <w:rFonts w:hint="eastAsia" w:ascii="宋体" w:hAnsi="宋体" w:eastAsia="宋体" w:cs="宋体"/>
          <w:color w:val="auto"/>
          <w:kern w:val="2"/>
          <w:sz w:val="21"/>
          <w:szCs w:val="21"/>
          <w:highlight w:val="none"/>
          <w:lang w:val="en-US" w:eastAsia="zh-CN" w:bidi="ar-SA"/>
        </w:rPr>
        <w:t>人民法院起诉。</w:t>
      </w:r>
      <w:bookmarkEnd w:id="1420"/>
      <w:bookmarkEnd w:id="1421"/>
      <w:bookmarkEnd w:id="1422"/>
      <w:bookmarkEnd w:id="1423"/>
      <w:bookmarkEnd w:id="1424"/>
      <w:bookmarkEnd w:id="1425"/>
    </w:p>
    <w:p w14:paraId="70A0D5D7">
      <w:pPr>
        <w:keepNext/>
        <w:keepLines/>
        <w:widowControl w:val="0"/>
        <w:spacing w:line="380" w:lineRule="exact"/>
        <w:ind w:firstLine="422" w:firstLineChars="200"/>
        <w:jc w:val="both"/>
        <w:outlineLvl w:val="0"/>
        <w:rPr>
          <w:rFonts w:ascii="宋体" w:hAnsi="宋体" w:eastAsia="宋体" w:cs="宋体"/>
          <w:b/>
          <w:bCs/>
          <w:color w:val="auto"/>
          <w:kern w:val="44"/>
          <w:sz w:val="21"/>
          <w:szCs w:val="21"/>
          <w:highlight w:val="none"/>
          <w:lang w:val="en-US" w:eastAsia="zh-CN" w:bidi="ar-SA"/>
        </w:rPr>
      </w:pPr>
      <w:bookmarkStart w:id="1692" w:name="_Toc256000257"/>
      <w:bookmarkStart w:id="1693" w:name="_Toc373478426"/>
      <w:bookmarkStart w:id="1694" w:name="_Toc522201806"/>
      <w:bookmarkStart w:id="1695" w:name="_Toc395382582"/>
      <w:bookmarkStart w:id="1696" w:name="_Toc497747258"/>
      <w:bookmarkStart w:id="1697" w:name="_Toc389065344"/>
      <w:bookmarkStart w:id="1698" w:name="_Toc497746861"/>
      <w:bookmarkStart w:id="1699" w:name="_Toc373227779"/>
      <w:r>
        <w:rPr>
          <w:rFonts w:hint="eastAsia" w:ascii="宋体" w:hAnsi="宋体" w:eastAsia="宋体" w:cs="宋体"/>
          <w:b/>
          <w:bCs/>
          <w:color w:val="auto"/>
          <w:kern w:val="44"/>
          <w:sz w:val="21"/>
          <w:szCs w:val="21"/>
          <w:highlight w:val="none"/>
          <w:lang w:val="en-US" w:eastAsia="zh-CN" w:bidi="ar-SA"/>
        </w:rPr>
        <w:t>21. 补充条款</w:t>
      </w:r>
      <w:bookmarkEnd w:id="1692"/>
      <w:bookmarkEnd w:id="1693"/>
      <w:bookmarkEnd w:id="1694"/>
      <w:bookmarkEnd w:id="1695"/>
      <w:bookmarkEnd w:id="1696"/>
      <w:bookmarkEnd w:id="1697"/>
      <w:bookmarkEnd w:id="1698"/>
      <w:bookmarkEnd w:id="1699"/>
    </w:p>
    <w:p w14:paraId="716E8E5C">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21.1 根据桂人社规[2021]16号文，承包人在投标时必须在投标文件中承诺，在发包人发出交款通知之日起 7 个工作日内足额将民工工资保障金转入建设行政主管部门设立的农民工工资保障金专用帐号。发包人按节点足额支付工程款后，一旦其承包的建设工程项目中出现拖欠农民工工资情况的，由主管部门从其农民工工资保障金中先予支付。 </w:t>
      </w:r>
    </w:p>
    <w:p w14:paraId="59C45286">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21.2 承包方采用新工艺新材料，必须在使用前 2 个月，向发包方提交相关的技术资料、发明专利、产品证书、样品及应用的实例、单价组成等有关资料；经发包方、设计单位认可后方可使用，凡未经批准擅自使用者除费用自行承担外还应赔偿发包方由此引起的经济损失。 </w:t>
      </w:r>
    </w:p>
    <w:p w14:paraId="0AE9B065">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21.3 赶工费、夜间施工费由投标人结合自身企业的实际情况及对施工现场的考察、提供的图纸等各方面的资料自行报价，并包干使用，今后不作任何调整和签证。</w:t>
      </w:r>
    </w:p>
    <w:p w14:paraId="120431F9">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21.4 根据《建设工程质量检测管理办法》（建设部令第 141 号）以及《广西壮族自治区建设工程质量检测管理规定》（桂建管〔2013〕11 号）规定，工程质量检测业务由招标人委托有相应资质的检测机构检测。费用从招标人的项目建设经费中支出并直接支付给检测机构，不计入合同价款内。 </w:t>
      </w:r>
    </w:p>
    <w:p w14:paraId="6F83E50E">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21.5发包人需要</w:t>
      </w:r>
      <w:r>
        <w:rPr>
          <w:rFonts w:hint="eastAsia" w:ascii="宋体" w:hAnsi="宋体" w:eastAsia="宋体" w:cs="宋体"/>
          <w:strike w:val="0"/>
          <w:dstrike w:val="0"/>
          <w:color w:val="auto"/>
          <w:kern w:val="0"/>
          <w:sz w:val="21"/>
          <w:szCs w:val="21"/>
          <w:highlight w:val="none"/>
          <w:lang w:val="en-US" w:eastAsia="zh-CN" w:bidi="ar-SA"/>
        </w:rPr>
        <w:t>持散装水泥、</w:t>
      </w:r>
      <w:r>
        <w:rPr>
          <w:rFonts w:hint="eastAsia" w:ascii="宋体" w:hAnsi="宋体" w:eastAsia="宋体" w:cs="宋体"/>
          <w:color w:val="auto"/>
          <w:kern w:val="0"/>
          <w:sz w:val="21"/>
          <w:szCs w:val="21"/>
          <w:highlight w:val="none"/>
          <w:lang w:val="en-US" w:eastAsia="zh-CN" w:bidi="ar-SA"/>
        </w:rPr>
        <w:t xml:space="preserve">多孔砖、砼砌块的材料发票原件到政府有关部门办理退款手续，承包人必须及时提供。否则，发包人有权按政府有关部门收缴标准及数额在承包人工程款中扣罚。 </w:t>
      </w:r>
    </w:p>
    <w:p w14:paraId="1A9E202C">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21.6 由于承包人不能按时提供属承包人应提供的文件导致发包人不能及时办理施工许可证，所有造成的后果由承包人承担责任。造成发包人损失的，承包人应赔偿发包人损失。 </w:t>
      </w:r>
    </w:p>
    <w:p w14:paraId="011C5D68">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21.7 已完工程成品保护的特殊要求及费用承担： 已竣工工程未交付发包人之前，承包人负责已完工程的成品保护工作，保护期间发生损坏，承包人自费予以修复。工程已交付发包人或发包人提前使用后的损坏及所需的修理费用、 工程成品毁损的风险， 由发包人承担。 若发包人要求承包人采取特殊措施保护的，由发包人就保护的工程部位和相应的追加合同价款另外进行协商。 </w:t>
      </w:r>
    </w:p>
    <w:p w14:paraId="1165F6A1">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21.8 材料严格保证质量，相同类型材料质量应一致，若发现有材料以次品冒充，则该部分所有材料均按次品处理且须重新更换合格材料才能使用。 </w:t>
      </w:r>
    </w:p>
    <w:p w14:paraId="298C36EE">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21.9 承包人必须配合监理工程师和发包人派驻工程师的工作，一切签证事宜均须在规定的时间内作出书面签证申请，过期补签无效，发包人超过规定期限没有签证的视为此签证发包人已同意。夜间施工增加费（含夜间加班加点）已包含在合同价款内，施工期间不予再签证。 </w:t>
      </w:r>
    </w:p>
    <w:p w14:paraId="73832D26">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21.10 承包人有以下情形之一者，视为违约，发包人有权依法解除合同，没收其全部履约保证金，承包人还应承担相应的法律责任。其中承包人有第① 、② 情形之一，且被法院确认的，无论工程是否完工，承包人已完工工程量的价款均减按财政评审价格的90%计算。 </w:t>
      </w:r>
    </w:p>
    <w:p w14:paraId="3A3F3002">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① 经有关建设主管部门鉴定确认，承包人有挂靠行为。 </w:t>
      </w:r>
    </w:p>
    <w:p w14:paraId="656F9237">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② 转包工程，以牟取转让费、管理费。  </w:t>
      </w:r>
    </w:p>
    <w:p w14:paraId="1F8AA339">
      <w:pPr>
        <w:widowControl w:val="0"/>
        <w:autoSpaceDE w:val="0"/>
        <w:autoSpaceDN w:val="0"/>
        <w:adjustRightInd w:val="0"/>
        <w:spacing w:line="380" w:lineRule="exact"/>
        <w:ind w:firstLine="420" w:firstLineChars="200"/>
        <w:jc w:val="both"/>
        <w:rPr>
          <w:rFonts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③ 自签订合同之日起 15 日内，因承包人责任无法组织合同规定的人员、机械进场或进场人员机械与合同严重不符。 </w:t>
      </w:r>
    </w:p>
    <w:p w14:paraId="29AECF31">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21.11 工程竣工验收通过后 14 天之内，承包人必须将临时工棚、建筑垃圾等全部清理出现场，否则从第15天起，每天处以1000元罚款且不办理结算。</w:t>
      </w:r>
    </w:p>
    <w:p w14:paraId="64906B19">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21.12 禁止使用童工。</w:t>
      </w:r>
    </w:p>
    <w:bookmarkEnd w:id="84"/>
    <w:p w14:paraId="37123027">
      <w:pPr>
        <w:widowControl w:val="0"/>
        <w:autoSpaceDE w:val="0"/>
        <w:autoSpaceDN w:val="0"/>
        <w:adjustRightInd w:val="0"/>
        <w:spacing w:line="38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21.13 如因政策性原因或者项目暂时（或永久）取消导致开工延误或无法开工，发包人不支付承包人任何赔偿或补偿，并可根据政策要求或项目情况延时开工或取消部分合同内容。</w:t>
      </w:r>
    </w:p>
    <w:p w14:paraId="758CCC0D">
      <w:pPr>
        <w:widowControl w:val="0"/>
        <w:autoSpaceDE w:val="0"/>
        <w:autoSpaceDN w:val="0"/>
        <w:adjustRightInd w:val="0"/>
        <w:spacing w:line="380" w:lineRule="exact"/>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21.14 承包人应自行协调与施工现场周边及村民的关系，确保项目施工顺利进行。发包人不再支付承包人因协调施工现场周边及村民关系而发生的任何费用。如因征地拆迁造成的问题由发包人负责牵头解决。</w:t>
      </w:r>
    </w:p>
    <w:p w14:paraId="6F9A67D8">
      <w:pPr>
        <w:widowControl w:val="0"/>
        <w:autoSpaceDE w:val="0"/>
        <w:autoSpaceDN w:val="0"/>
        <w:adjustRightInd w:val="0"/>
        <w:spacing w:line="380" w:lineRule="exact"/>
        <w:ind w:firstLine="420" w:firstLineChars="200"/>
        <w:jc w:val="both"/>
        <w:rPr>
          <w:rFonts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color w:val="auto"/>
          <w:kern w:val="0"/>
          <w:sz w:val="21"/>
          <w:szCs w:val="21"/>
          <w:highlight w:val="none"/>
          <w:lang w:val="en-US" w:eastAsia="zh-CN" w:bidi="ar-SA"/>
        </w:rPr>
        <w:t>21.15 安全生产责任保险费:根据《广西壮族自治区房屋建筑和市政基础设施工程安全生产责任保险计价规定的通知》(桂建发(2023)6号)、《广西壮族自治区房屋建筑和市政基础设施工程安全生产责任保险费计价规定的通知》(桂建价(2024)2号)相关规定执行。</w:t>
      </w:r>
    </w:p>
    <w:p w14:paraId="301314D2">
      <w:pPr>
        <w:widowControl w:val="0"/>
        <w:autoSpaceDE w:val="0"/>
        <w:autoSpaceDN w:val="0"/>
        <w:adjustRightInd w:val="0"/>
        <w:spacing w:line="380" w:lineRule="exact"/>
        <w:ind w:firstLine="420" w:firstLineChars="200"/>
        <w:jc w:val="both"/>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21.16 </w:t>
      </w:r>
      <w:r>
        <w:rPr>
          <w:rFonts w:hint="default" w:ascii="宋体" w:hAnsi="宋体" w:eastAsia="宋体" w:cs="宋体"/>
          <w:color w:val="auto"/>
          <w:kern w:val="0"/>
          <w:sz w:val="21"/>
          <w:szCs w:val="21"/>
          <w:highlight w:val="none"/>
          <w:lang w:val="en-US" w:eastAsia="zh-CN" w:bidi="ar-SA"/>
        </w:rPr>
        <w:t>双方约定，双方的通信地址为：</w:t>
      </w:r>
    </w:p>
    <w:p w14:paraId="0E437DBF">
      <w:pPr>
        <w:widowControl w:val="0"/>
        <w:adjustRightInd w:val="0"/>
        <w:spacing w:after="60" w:line="360" w:lineRule="atLeast"/>
        <w:ind w:left="63" w:leftChars="30" w:right="63" w:rightChars="30"/>
        <w:jc w:val="both"/>
        <w:rPr>
          <w:rFonts w:hint="default" w:ascii="Calibri" w:hAnsi="Calibri" w:eastAsia="宋体" w:cs="Times New Roman"/>
          <w:color w:val="auto"/>
          <w:kern w:val="0"/>
          <w:sz w:val="21"/>
          <w:szCs w:val="21"/>
          <w:highlight w:val="none"/>
          <w:lang w:val="en-US" w:eastAsia="zh-CN" w:bidi="ar-SA"/>
        </w:rPr>
      </w:pPr>
      <w:r>
        <w:rPr>
          <w:rFonts w:hint="default" w:ascii="Calibri" w:hAnsi="Calibri" w:eastAsia="宋体" w:cs="Times New Roman"/>
          <w:color w:val="auto"/>
          <w:kern w:val="0"/>
          <w:sz w:val="21"/>
          <w:szCs w:val="21"/>
          <w:highlight w:val="none"/>
          <w:lang w:val="en-US" w:eastAsia="zh-CN" w:bidi="ar-SA"/>
        </w:rPr>
        <w:t>甲方指定的联系方式为：</w:t>
      </w:r>
    </w:p>
    <w:p w14:paraId="076D1584">
      <w:pPr>
        <w:widowControl w:val="0"/>
        <w:adjustRightInd w:val="0"/>
        <w:spacing w:after="60" w:line="360" w:lineRule="atLeast"/>
        <w:ind w:left="63" w:leftChars="30" w:right="63" w:rightChars="30"/>
        <w:jc w:val="both"/>
        <w:rPr>
          <w:rFonts w:hint="default" w:ascii="Calibri" w:hAnsi="Calibri" w:eastAsia="宋体" w:cs="Times New Roman"/>
          <w:color w:val="auto"/>
          <w:kern w:val="0"/>
          <w:sz w:val="21"/>
          <w:szCs w:val="21"/>
          <w:highlight w:val="none"/>
          <w:lang w:val="en-US" w:eastAsia="zh-CN" w:bidi="ar-SA"/>
        </w:rPr>
      </w:pPr>
      <w:r>
        <w:rPr>
          <w:rFonts w:hint="default" w:ascii="Calibri" w:hAnsi="Calibri" w:eastAsia="宋体" w:cs="Times New Roman"/>
          <w:color w:val="auto"/>
          <w:kern w:val="0"/>
          <w:sz w:val="21"/>
          <w:szCs w:val="21"/>
          <w:highlight w:val="none"/>
          <w:lang w:val="en-US" w:eastAsia="zh-CN" w:bidi="ar-SA"/>
        </w:rPr>
        <w:t>电话：</w:t>
      </w:r>
      <w:r>
        <w:rPr>
          <w:rFonts w:hint="eastAsia" w:ascii="Calibri" w:hAnsi="Calibri" w:eastAsia="宋体" w:cs="Times New Roman"/>
          <w:color w:val="auto"/>
          <w:kern w:val="0"/>
          <w:sz w:val="21"/>
          <w:szCs w:val="21"/>
          <w:highlight w:val="none"/>
          <w:u w:val="single"/>
          <w:lang w:val="en-US" w:eastAsia="zh-CN" w:bidi="ar-SA"/>
        </w:rPr>
        <w:t xml:space="preserve">         </w:t>
      </w:r>
      <w:r>
        <w:rPr>
          <w:rFonts w:hint="default" w:ascii="Calibri" w:hAnsi="Calibri" w:eastAsia="宋体" w:cs="Times New Roman"/>
          <w:color w:val="auto"/>
          <w:kern w:val="0"/>
          <w:sz w:val="21"/>
          <w:szCs w:val="21"/>
          <w:highlight w:val="none"/>
          <w:lang w:val="en-US" w:eastAsia="zh-CN" w:bidi="ar-SA"/>
        </w:rPr>
        <w:t>；电子信箱：</w:t>
      </w:r>
      <w:r>
        <w:rPr>
          <w:rFonts w:hint="eastAsia" w:ascii="Calibri" w:hAnsi="Calibri" w:eastAsia="宋体" w:cs="Times New Roman"/>
          <w:color w:val="auto"/>
          <w:kern w:val="0"/>
          <w:sz w:val="21"/>
          <w:szCs w:val="21"/>
          <w:highlight w:val="none"/>
          <w:u w:val="single"/>
          <w:lang w:val="en-US" w:eastAsia="zh-CN" w:bidi="ar-SA"/>
        </w:rPr>
        <w:t xml:space="preserve">         </w:t>
      </w:r>
      <w:r>
        <w:rPr>
          <w:rFonts w:hint="default" w:ascii="Calibri" w:hAnsi="Calibri" w:eastAsia="宋体" w:cs="Times New Roman"/>
          <w:color w:val="auto"/>
          <w:kern w:val="0"/>
          <w:sz w:val="21"/>
          <w:szCs w:val="21"/>
          <w:highlight w:val="none"/>
          <w:lang w:val="en-US" w:eastAsia="zh-CN" w:bidi="ar-SA"/>
        </w:rPr>
        <w:t>；通信地址：</w:t>
      </w:r>
      <w:r>
        <w:rPr>
          <w:rFonts w:hint="eastAsia" w:ascii="Calibri" w:hAnsi="Calibri" w:eastAsia="宋体" w:cs="Times New Roman"/>
          <w:color w:val="auto"/>
          <w:kern w:val="0"/>
          <w:sz w:val="21"/>
          <w:szCs w:val="21"/>
          <w:highlight w:val="none"/>
          <w:u w:val="single"/>
          <w:lang w:val="en-US" w:eastAsia="zh-CN" w:bidi="ar-SA"/>
        </w:rPr>
        <w:t xml:space="preserve">      </w:t>
      </w:r>
      <w:r>
        <w:rPr>
          <w:rFonts w:hint="default" w:ascii="Calibri" w:hAnsi="Calibri" w:eastAsia="宋体" w:cs="Times New Roman"/>
          <w:color w:val="auto"/>
          <w:kern w:val="0"/>
          <w:sz w:val="21"/>
          <w:szCs w:val="21"/>
          <w:highlight w:val="none"/>
          <w:lang w:val="en-US" w:eastAsia="zh-CN" w:bidi="ar-SA"/>
        </w:rPr>
        <w:t xml:space="preserve">。                                         </w:t>
      </w:r>
    </w:p>
    <w:p w14:paraId="01DF51A9">
      <w:pPr>
        <w:widowControl w:val="0"/>
        <w:adjustRightInd w:val="0"/>
        <w:spacing w:after="60" w:line="360" w:lineRule="atLeast"/>
        <w:ind w:left="63" w:leftChars="30" w:right="63" w:rightChars="30"/>
        <w:jc w:val="both"/>
        <w:rPr>
          <w:rFonts w:hint="default" w:ascii="Calibri" w:hAnsi="Calibri" w:eastAsia="宋体" w:cs="Times New Roman"/>
          <w:color w:val="auto"/>
          <w:kern w:val="0"/>
          <w:sz w:val="21"/>
          <w:szCs w:val="21"/>
          <w:highlight w:val="none"/>
          <w:lang w:val="en-US" w:eastAsia="zh-CN" w:bidi="ar-SA"/>
        </w:rPr>
      </w:pPr>
      <w:r>
        <w:rPr>
          <w:rFonts w:hint="default" w:ascii="Calibri" w:hAnsi="Calibri" w:eastAsia="宋体" w:cs="Times New Roman"/>
          <w:color w:val="auto"/>
          <w:kern w:val="0"/>
          <w:sz w:val="21"/>
          <w:szCs w:val="21"/>
          <w:highlight w:val="none"/>
          <w:lang w:val="en-US" w:eastAsia="zh-CN" w:bidi="ar-SA"/>
        </w:rPr>
        <w:t>乙方指定联系方式：</w:t>
      </w:r>
    </w:p>
    <w:p w14:paraId="040ABDFB">
      <w:pPr>
        <w:widowControl w:val="0"/>
        <w:adjustRightInd w:val="0"/>
        <w:spacing w:after="60" w:line="360" w:lineRule="atLeast"/>
        <w:ind w:left="63" w:leftChars="30" w:right="63" w:rightChars="30"/>
        <w:jc w:val="both"/>
        <w:rPr>
          <w:rFonts w:hint="default" w:ascii="Calibri" w:hAnsi="Calibri" w:eastAsia="宋体" w:cs="Times New Roman"/>
          <w:color w:val="auto"/>
          <w:kern w:val="0"/>
          <w:sz w:val="21"/>
          <w:szCs w:val="21"/>
          <w:highlight w:val="none"/>
          <w:lang w:val="en-US" w:eastAsia="zh-CN" w:bidi="ar-SA"/>
        </w:rPr>
      </w:pPr>
      <w:r>
        <w:rPr>
          <w:rFonts w:hint="default" w:ascii="Calibri" w:hAnsi="Calibri" w:eastAsia="宋体" w:cs="Times New Roman"/>
          <w:color w:val="auto"/>
          <w:kern w:val="0"/>
          <w:sz w:val="21"/>
          <w:szCs w:val="21"/>
          <w:highlight w:val="none"/>
          <w:lang w:val="en-US" w:eastAsia="zh-CN" w:bidi="ar-SA"/>
        </w:rPr>
        <w:t>电话：</w:t>
      </w:r>
      <w:r>
        <w:rPr>
          <w:rFonts w:hint="eastAsia" w:ascii="Calibri" w:hAnsi="Calibri" w:eastAsia="宋体" w:cs="Times New Roman"/>
          <w:color w:val="auto"/>
          <w:kern w:val="0"/>
          <w:sz w:val="21"/>
          <w:szCs w:val="21"/>
          <w:highlight w:val="none"/>
          <w:u w:val="single"/>
          <w:lang w:val="en-US" w:eastAsia="zh-CN" w:bidi="ar-SA"/>
        </w:rPr>
        <w:t xml:space="preserve">        </w:t>
      </w:r>
      <w:r>
        <w:rPr>
          <w:rFonts w:hint="eastAsia" w:ascii="Calibri" w:hAnsi="Calibri" w:eastAsia="宋体" w:cs="Times New Roman"/>
          <w:color w:val="auto"/>
          <w:kern w:val="0"/>
          <w:sz w:val="21"/>
          <w:szCs w:val="21"/>
          <w:highlight w:val="none"/>
          <w:lang w:val="en-US" w:eastAsia="zh-CN" w:bidi="ar-SA"/>
        </w:rPr>
        <w:t xml:space="preserve"> </w:t>
      </w:r>
      <w:r>
        <w:rPr>
          <w:rFonts w:hint="default" w:ascii="Calibri" w:hAnsi="Calibri" w:eastAsia="宋体" w:cs="Times New Roman"/>
          <w:color w:val="auto"/>
          <w:kern w:val="0"/>
          <w:sz w:val="21"/>
          <w:szCs w:val="21"/>
          <w:highlight w:val="none"/>
          <w:lang w:val="en-US" w:eastAsia="zh-CN" w:bidi="ar-SA"/>
        </w:rPr>
        <w:t>；电子信箱：</w:t>
      </w:r>
      <w:r>
        <w:rPr>
          <w:rFonts w:hint="eastAsia" w:ascii="Calibri" w:hAnsi="Calibri" w:eastAsia="宋体" w:cs="Times New Roman"/>
          <w:color w:val="auto"/>
          <w:kern w:val="0"/>
          <w:sz w:val="21"/>
          <w:szCs w:val="21"/>
          <w:highlight w:val="none"/>
          <w:u w:val="single"/>
          <w:lang w:val="en-US" w:eastAsia="zh-CN" w:bidi="ar-SA"/>
        </w:rPr>
        <w:t xml:space="preserve">         </w:t>
      </w:r>
      <w:r>
        <w:rPr>
          <w:rFonts w:hint="default" w:ascii="Calibri" w:hAnsi="Calibri" w:eastAsia="宋体" w:cs="Times New Roman"/>
          <w:color w:val="auto"/>
          <w:kern w:val="0"/>
          <w:sz w:val="21"/>
          <w:szCs w:val="21"/>
          <w:highlight w:val="none"/>
          <w:lang w:val="en-US" w:eastAsia="zh-CN" w:bidi="ar-SA"/>
        </w:rPr>
        <w:t>；通信地址：</w:t>
      </w:r>
      <w:r>
        <w:rPr>
          <w:rFonts w:hint="eastAsia" w:ascii="Calibri" w:hAnsi="Calibri" w:eastAsia="宋体" w:cs="Times New Roman"/>
          <w:color w:val="auto"/>
          <w:kern w:val="0"/>
          <w:sz w:val="21"/>
          <w:szCs w:val="21"/>
          <w:highlight w:val="none"/>
          <w:u w:val="single"/>
          <w:lang w:val="en-US" w:eastAsia="zh-CN" w:bidi="ar-SA"/>
        </w:rPr>
        <w:t xml:space="preserve">       </w:t>
      </w:r>
      <w:r>
        <w:rPr>
          <w:rFonts w:hint="default" w:ascii="Calibri" w:hAnsi="Calibri" w:eastAsia="宋体" w:cs="Times New Roman"/>
          <w:color w:val="auto"/>
          <w:kern w:val="0"/>
          <w:sz w:val="21"/>
          <w:szCs w:val="21"/>
          <w:highlight w:val="none"/>
          <w:lang w:val="en-US" w:eastAsia="zh-CN" w:bidi="ar-SA"/>
        </w:rPr>
        <w:t xml:space="preserve">。  </w:t>
      </w:r>
    </w:p>
    <w:p w14:paraId="67CC41F1">
      <w:pPr>
        <w:widowControl w:val="0"/>
        <w:adjustRightInd w:val="0"/>
        <w:spacing w:after="60" w:line="360" w:lineRule="atLeast"/>
        <w:ind w:left="63" w:leftChars="30" w:right="63" w:rightChars="30" w:firstLine="420" w:firstLineChars="200"/>
        <w:jc w:val="both"/>
        <w:rPr>
          <w:rFonts w:hint="default" w:ascii="Calibri" w:hAnsi="Calibri" w:eastAsia="宋体" w:cs="Times New Roman"/>
          <w:color w:val="auto"/>
          <w:kern w:val="0"/>
          <w:sz w:val="21"/>
          <w:szCs w:val="21"/>
          <w:highlight w:val="none"/>
          <w:lang w:val="en-US" w:eastAsia="zh-CN" w:bidi="ar-SA"/>
        </w:rPr>
      </w:pPr>
      <w:r>
        <w:rPr>
          <w:rFonts w:hint="eastAsia" w:ascii="宋体" w:hAnsi="宋体" w:eastAsia="宋体" w:cs="宋体"/>
          <w:b w:val="0"/>
          <w:bCs w:val="0"/>
          <w:color w:val="auto"/>
          <w:kern w:val="44"/>
          <w:sz w:val="21"/>
          <w:szCs w:val="21"/>
          <w:highlight w:val="none"/>
          <w:lang w:val="en-US" w:eastAsia="zh-CN" w:bidi="ar-SA"/>
        </w:rPr>
        <w:t>21.17</w:t>
      </w:r>
      <w:r>
        <w:rPr>
          <w:rFonts w:hint="default" w:ascii="宋体" w:hAnsi="宋体" w:eastAsia="宋体" w:cs="宋体"/>
          <w:b w:val="0"/>
          <w:bCs w:val="0"/>
          <w:color w:val="auto"/>
          <w:kern w:val="44"/>
          <w:sz w:val="21"/>
          <w:szCs w:val="21"/>
          <w:highlight w:val="none"/>
          <w:lang w:val="en-US" w:eastAsia="zh-CN" w:bidi="ar-SA"/>
        </w:rPr>
        <w:t>与签订及履行本合同有关的一切通知</w:t>
      </w:r>
      <w:r>
        <w:rPr>
          <w:rFonts w:hint="default" w:ascii="Calibri" w:hAnsi="Calibri" w:eastAsia="宋体" w:cs="Times New Roman"/>
          <w:b w:val="0"/>
          <w:bCs w:val="0"/>
          <w:color w:val="auto"/>
          <w:kern w:val="0"/>
          <w:sz w:val="21"/>
          <w:szCs w:val="21"/>
          <w:highlight w:val="none"/>
          <w:lang w:val="en-US" w:eastAsia="zh-CN" w:bidi="ar-SA"/>
        </w:rPr>
        <w:t>、函</w:t>
      </w:r>
      <w:r>
        <w:rPr>
          <w:rFonts w:hint="default" w:ascii="Calibri" w:hAnsi="Calibri" w:eastAsia="宋体" w:cs="Times New Roman"/>
          <w:color w:val="auto"/>
          <w:kern w:val="0"/>
          <w:sz w:val="21"/>
          <w:szCs w:val="21"/>
          <w:highlight w:val="none"/>
          <w:lang w:val="en-US" w:eastAsia="zh-CN" w:bidi="ar-SA"/>
        </w:rPr>
        <w:t>件或其他法律文件，发包人和编制方双方均应向上述指定联系人及地址送达。以专人送达的，由指定联系人签字之日为送达日；以信件或快递方式送达的，以发邮后第三日为送达日；以电子邮件或手机信息方式送达的，以发送一方系统显示的发送成功之日为送达日。</w:t>
      </w:r>
    </w:p>
    <w:p w14:paraId="7FBF8F87">
      <w:pPr>
        <w:widowControl w:val="0"/>
        <w:adjustRightInd w:val="0"/>
        <w:spacing w:after="60" w:line="360" w:lineRule="atLeast"/>
        <w:ind w:left="63" w:leftChars="30" w:right="63" w:rightChars="30" w:firstLine="420" w:firstLineChars="200"/>
        <w:jc w:val="both"/>
        <w:rPr>
          <w:rFonts w:hint="default" w:ascii="Calibri" w:hAnsi="Calibri" w:eastAsia="宋体" w:cs="Times New Roman"/>
          <w:color w:val="auto"/>
          <w:kern w:val="0"/>
          <w:sz w:val="21"/>
          <w:szCs w:val="21"/>
          <w:highlight w:val="none"/>
          <w:lang w:val="en-US" w:eastAsia="zh-CN" w:bidi="ar-SA"/>
        </w:rPr>
      </w:pPr>
      <w:r>
        <w:rPr>
          <w:rFonts w:hint="eastAsia" w:ascii="Calibri" w:hAnsi="Calibri" w:eastAsia="宋体" w:cs="Times New Roman"/>
          <w:color w:val="auto"/>
          <w:kern w:val="0"/>
          <w:sz w:val="21"/>
          <w:szCs w:val="21"/>
          <w:highlight w:val="none"/>
          <w:lang w:val="en-US" w:eastAsia="zh-CN" w:bidi="ar-SA"/>
        </w:rPr>
        <w:t xml:space="preserve">21.18 </w:t>
      </w:r>
      <w:r>
        <w:rPr>
          <w:rFonts w:hint="default" w:ascii="Calibri" w:hAnsi="Calibri" w:eastAsia="宋体" w:cs="Times New Roman"/>
          <w:color w:val="auto"/>
          <w:kern w:val="0"/>
          <w:sz w:val="21"/>
          <w:szCs w:val="21"/>
          <w:highlight w:val="none"/>
          <w:lang w:val="en-US" w:eastAsia="zh-CN" w:bidi="ar-SA"/>
        </w:rPr>
        <w:t>双方确认，本合同载明的各方地址为双方真实有效通讯地址，一方地址变更的，应在变更后10日内书面通知对方，否则本合同载明的地址仍为真实有效通讯地址。</w:t>
      </w:r>
    </w:p>
    <w:p w14:paraId="0CA64CAE">
      <w:pPr>
        <w:widowControl w:val="0"/>
        <w:adjustRightInd w:val="0"/>
        <w:spacing w:after="60" w:line="360" w:lineRule="atLeast"/>
        <w:ind w:left="63" w:leftChars="30" w:right="63" w:rightChars="30" w:firstLine="420" w:firstLineChars="200"/>
        <w:jc w:val="both"/>
        <w:rPr>
          <w:rFonts w:hint="default" w:ascii="Calibri" w:hAnsi="Calibri" w:eastAsia="宋体" w:cs="Times New Roman"/>
          <w:color w:val="auto"/>
          <w:kern w:val="0"/>
          <w:sz w:val="21"/>
          <w:szCs w:val="21"/>
          <w:highlight w:val="none"/>
          <w:lang w:val="en-US" w:eastAsia="zh-CN" w:bidi="ar-SA"/>
        </w:rPr>
      </w:pPr>
      <w:r>
        <w:rPr>
          <w:rFonts w:hint="eastAsia" w:ascii="Calibri" w:hAnsi="Calibri" w:eastAsia="宋体" w:cs="Times New Roman"/>
          <w:color w:val="auto"/>
          <w:kern w:val="0"/>
          <w:sz w:val="21"/>
          <w:szCs w:val="21"/>
          <w:highlight w:val="none"/>
          <w:lang w:val="en-US" w:eastAsia="zh-CN" w:bidi="ar-SA"/>
        </w:rPr>
        <w:t>21.19</w:t>
      </w:r>
      <w:r>
        <w:rPr>
          <w:rFonts w:hint="default" w:ascii="Calibri" w:hAnsi="Calibri" w:eastAsia="宋体" w:cs="Times New Roman"/>
          <w:color w:val="auto"/>
          <w:kern w:val="0"/>
          <w:sz w:val="21"/>
          <w:szCs w:val="21"/>
          <w:highlight w:val="none"/>
          <w:lang w:val="en-US" w:eastAsia="zh-CN" w:bidi="ar-SA"/>
        </w:rPr>
        <w:t xml:space="preserve">上述送达地址和联系方式适用范围包括双方非诉时各类通知、合同等文件以及就合同发生纠纷时相关文件和法律文书的送达，同时包括在争议进入仲裁、民事诉讼程序后的一审、二审、再审和执行程序。 </w:t>
      </w:r>
    </w:p>
    <w:p w14:paraId="18EC2E5C">
      <w:pPr>
        <w:widowControl w:val="0"/>
        <w:adjustRightInd w:val="0"/>
        <w:spacing w:after="60" w:line="360" w:lineRule="atLeast"/>
        <w:ind w:left="63" w:leftChars="30" w:right="63" w:rightChars="30" w:firstLine="420" w:firstLineChars="200"/>
        <w:jc w:val="both"/>
        <w:rPr>
          <w:rFonts w:hint="default" w:ascii="Calibri" w:hAnsi="Calibri" w:eastAsia="宋体" w:cs="Times New Roman"/>
          <w:color w:val="auto"/>
          <w:kern w:val="0"/>
          <w:sz w:val="21"/>
          <w:szCs w:val="21"/>
          <w:highlight w:val="none"/>
          <w:lang w:val="en-US" w:eastAsia="zh-CN" w:bidi="ar-SA"/>
        </w:rPr>
      </w:pPr>
      <w:r>
        <w:rPr>
          <w:rFonts w:hint="eastAsia" w:ascii="Calibri" w:hAnsi="Calibri" w:eastAsia="宋体" w:cs="Times New Roman"/>
          <w:color w:val="auto"/>
          <w:kern w:val="0"/>
          <w:sz w:val="21"/>
          <w:szCs w:val="21"/>
          <w:highlight w:val="none"/>
          <w:lang w:val="en-US" w:eastAsia="zh-CN" w:bidi="ar-SA"/>
        </w:rPr>
        <w:t xml:space="preserve">21.20 </w:t>
      </w:r>
      <w:r>
        <w:rPr>
          <w:rFonts w:hint="default" w:ascii="Calibri" w:hAnsi="Calibri" w:eastAsia="宋体" w:cs="Times New Roman"/>
          <w:color w:val="auto"/>
          <w:kern w:val="0"/>
          <w:sz w:val="21"/>
          <w:szCs w:val="21"/>
          <w:highlight w:val="none"/>
          <w:lang w:val="en-US" w:eastAsia="zh-CN" w:bidi="ar-SA"/>
        </w:rPr>
        <w:t>合同送达条款为独立条款，不受合同整体或其他条款的效力的影响。</w:t>
      </w:r>
    </w:p>
    <w:p w14:paraId="22ABD806">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668C7686">
      <w:pPr>
        <w:widowControl w:val="0"/>
        <w:adjustRightInd w:val="0"/>
        <w:spacing w:after="60" w:line="360" w:lineRule="atLeast"/>
        <w:ind w:left="63" w:leftChars="30" w:right="63" w:rightChars="30"/>
        <w:jc w:val="center"/>
        <w:rPr>
          <w:rFonts w:ascii="Calibri" w:hAnsi="Calibri" w:eastAsia="宋体" w:cs="Times New Roman"/>
          <w:color w:val="auto"/>
          <w:kern w:val="0"/>
          <w:sz w:val="20"/>
          <w:szCs w:val="20"/>
          <w:highlight w:val="none"/>
          <w:lang w:val="zh-CN" w:eastAsia="zh-CN" w:bidi="ar-SA"/>
        </w:rPr>
      </w:pPr>
    </w:p>
    <w:p w14:paraId="3FF75BE6">
      <w:pPr>
        <w:pStyle w:val="4"/>
        <w:rPr>
          <w:rFonts w:ascii="Calibri" w:hAnsi="Calibri" w:eastAsia="宋体" w:cs="Times New Roman"/>
          <w:color w:val="auto"/>
          <w:kern w:val="0"/>
          <w:sz w:val="20"/>
          <w:szCs w:val="20"/>
          <w:highlight w:val="none"/>
          <w:lang w:val="zh-CN" w:eastAsia="zh-CN" w:bidi="ar-SA"/>
        </w:rPr>
        <w:sectPr>
          <w:pgSz w:w="11906" w:h="16838"/>
          <w:pgMar w:top="1440" w:right="1800" w:bottom="1440" w:left="1800" w:header="851" w:footer="992" w:gutter="0"/>
          <w:cols w:space="425" w:num="1"/>
          <w:docGrid w:type="lines" w:linePitch="312" w:charSpace="0"/>
        </w:sectPr>
      </w:pPr>
    </w:p>
    <w:p w14:paraId="5523F8AB">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附件1：承包人承揽工程项目一览表</w:t>
      </w:r>
    </w:p>
    <w:p w14:paraId="05D382DC">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承包人承揽工程项目一览表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3489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noWrap w:val="0"/>
            <w:vAlign w:val="center"/>
          </w:tcPr>
          <w:p w14:paraId="2B400910">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单位工程名称</w:t>
            </w:r>
          </w:p>
        </w:tc>
        <w:tc>
          <w:tcPr>
            <w:tcW w:w="1440" w:type="dxa"/>
            <w:noWrap w:val="0"/>
            <w:vAlign w:val="center"/>
          </w:tcPr>
          <w:p w14:paraId="753D4574">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建设规模</w:t>
            </w:r>
          </w:p>
        </w:tc>
        <w:tc>
          <w:tcPr>
            <w:tcW w:w="1620" w:type="dxa"/>
            <w:noWrap w:val="0"/>
            <w:vAlign w:val="center"/>
          </w:tcPr>
          <w:p w14:paraId="0DBA8710">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建筑面积（平方米）</w:t>
            </w:r>
          </w:p>
        </w:tc>
        <w:tc>
          <w:tcPr>
            <w:tcW w:w="1661" w:type="dxa"/>
            <w:noWrap w:val="0"/>
            <w:vAlign w:val="center"/>
          </w:tcPr>
          <w:p w14:paraId="755AB944">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结构形式</w:t>
            </w:r>
          </w:p>
        </w:tc>
        <w:tc>
          <w:tcPr>
            <w:tcW w:w="850" w:type="dxa"/>
            <w:noWrap w:val="0"/>
            <w:vAlign w:val="center"/>
          </w:tcPr>
          <w:p w14:paraId="2E78CC7A">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层数</w:t>
            </w:r>
          </w:p>
        </w:tc>
        <w:tc>
          <w:tcPr>
            <w:tcW w:w="1560" w:type="dxa"/>
            <w:noWrap w:val="0"/>
            <w:vAlign w:val="center"/>
          </w:tcPr>
          <w:p w14:paraId="3CA60ED0">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生产能力</w:t>
            </w:r>
          </w:p>
        </w:tc>
        <w:tc>
          <w:tcPr>
            <w:tcW w:w="2126" w:type="dxa"/>
            <w:noWrap w:val="0"/>
            <w:vAlign w:val="center"/>
          </w:tcPr>
          <w:p w14:paraId="728B4A6D">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设备安装内容</w:t>
            </w:r>
          </w:p>
        </w:tc>
        <w:tc>
          <w:tcPr>
            <w:tcW w:w="1417" w:type="dxa"/>
            <w:noWrap w:val="0"/>
            <w:vAlign w:val="center"/>
          </w:tcPr>
          <w:p w14:paraId="40CF2A7F">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合同价格（元）</w:t>
            </w:r>
          </w:p>
        </w:tc>
        <w:tc>
          <w:tcPr>
            <w:tcW w:w="851" w:type="dxa"/>
            <w:noWrap w:val="0"/>
            <w:vAlign w:val="center"/>
          </w:tcPr>
          <w:p w14:paraId="54938118">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开工日期</w:t>
            </w:r>
          </w:p>
        </w:tc>
        <w:tc>
          <w:tcPr>
            <w:tcW w:w="850" w:type="dxa"/>
            <w:noWrap w:val="0"/>
            <w:vAlign w:val="center"/>
          </w:tcPr>
          <w:p w14:paraId="4AAB0884">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竣工日期</w:t>
            </w:r>
          </w:p>
        </w:tc>
      </w:tr>
      <w:tr w14:paraId="0C6B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EECA67D">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40" w:type="dxa"/>
            <w:noWrap w:val="0"/>
            <w:vAlign w:val="center"/>
          </w:tcPr>
          <w:p w14:paraId="4506C7BD">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20" w:type="dxa"/>
            <w:noWrap w:val="0"/>
            <w:vAlign w:val="center"/>
          </w:tcPr>
          <w:p w14:paraId="2E6C0B8B">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61" w:type="dxa"/>
            <w:noWrap w:val="0"/>
            <w:vAlign w:val="center"/>
          </w:tcPr>
          <w:p w14:paraId="0D12CCF2">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59CA320B">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560" w:type="dxa"/>
            <w:noWrap w:val="0"/>
            <w:vAlign w:val="center"/>
          </w:tcPr>
          <w:p w14:paraId="540D31FB">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2126" w:type="dxa"/>
            <w:noWrap w:val="0"/>
            <w:vAlign w:val="center"/>
          </w:tcPr>
          <w:p w14:paraId="18E6C743">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17" w:type="dxa"/>
            <w:noWrap w:val="0"/>
            <w:vAlign w:val="center"/>
          </w:tcPr>
          <w:p w14:paraId="79064D6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1" w:type="dxa"/>
            <w:noWrap w:val="0"/>
            <w:vAlign w:val="center"/>
          </w:tcPr>
          <w:p w14:paraId="5E51A100">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7D627D7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r>
      <w:tr w14:paraId="64FA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EE05FD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40" w:type="dxa"/>
            <w:noWrap w:val="0"/>
            <w:vAlign w:val="center"/>
          </w:tcPr>
          <w:p w14:paraId="144896F9">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20" w:type="dxa"/>
            <w:noWrap w:val="0"/>
            <w:vAlign w:val="center"/>
          </w:tcPr>
          <w:p w14:paraId="225E9716">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61" w:type="dxa"/>
            <w:noWrap w:val="0"/>
            <w:vAlign w:val="center"/>
          </w:tcPr>
          <w:p w14:paraId="5142565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7421DDC4">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560" w:type="dxa"/>
            <w:noWrap w:val="0"/>
            <w:vAlign w:val="center"/>
          </w:tcPr>
          <w:p w14:paraId="01F19D6C">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2126" w:type="dxa"/>
            <w:noWrap w:val="0"/>
            <w:vAlign w:val="center"/>
          </w:tcPr>
          <w:p w14:paraId="5C737DFE">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17" w:type="dxa"/>
            <w:noWrap w:val="0"/>
            <w:vAlign w:val="center"/>
          </w:tcPr>
          <w:p w14:paraId="7AC3E10C">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1" w:type="dxa"/>
            <w:noWrap w:val="0"/>
            <w:vAlign w:val="center"/>
          </w:tcPr>
          <w:p w14:paraId="72A3BB06">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6CCD38D5">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r>
      <w:tr w14:paraId="3EDD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05D18BD">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40" w:type="dxa"/>
            <w:noWrap w:val="0"/>
            <w:vAlign w:val="center"/>
          </w:tcPr>
          <w:p w14:paraId="7895C688">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20" w:type="dxa"/>
            <w:noWrap w:val="0"/>
            <w:vAlign w:val="center"/>
          </w:tcPr>
          <w:p w14:paraId="152BB9B5">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61" w:type="dxa"/>
            <w:noWrap w:val="0"/>
            <w:vAlign w:val="center"/>
          </w:tcPr>
          <w:p w14:paraId="288F4A6D">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5AF04DCD">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560" w:type="dxa"/>
            <w:noWrap w:val="0"/>
            <w:vAlign w:val="center"/>
          </w:tcPr>
          <w:p w14:paraId="6A79588F">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2126" w:type="dxa"/>
            <w:noWrap w:val="0"/>
            <w:vAlign w:val="center"/>
          </w:tcPr>
          <w:p w14:paraId="71CAB96A">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17" w:type="dxa"/>
            <w:noWrap w:val="0"/>
            <w:vAlign w:val="center"/>
          </w:tcPr>
          <w:p w14:paraId="424C3246">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1" w:type="dxa"/>
            <w:noWrap w:val="0"/>
            <w:vAlign w:val="center"/>
          </w:tcPr>
          <w:p w14:paraId="31E92378">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60314CE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r>
      <w:tr w14:paraId="1D0D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390B7A3">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40" w:type="dxa"/>
            <w:noWrap w:val="0"/>
            <w:vAlign w:val="center"/>
          </w:tcPr>
          <w:p w14:paraId="36853E29">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20" w:type="dxa"/>
            <w:noWrap w:val="0"/>
            <w:vAlign w:val="center"/>
          </w:tcPr>
          <w:p w14:paraId="6917C819">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61" w:type="dxa"/>
            <w:noWrap w:val="0"/>
            <w:vAlign w:val="center"/>
          </w:tcPr>
          <w:p w14:paraId="11AE53D6">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2BBE655B">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560" w:type="dxa"/>
            <w:noWrap w:val="0"/>
            <w:vAlign w:val="center"/>
          </w:tcPr>
          <w:p w14:paraId="7BBCE42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2126" w:type="dxa"/>
            <w:noWrap w:val="0"/>
            <w:vAlign w:val="center"/>
          </w:tcPr>
          <w:p w14:paraId="261BA426">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17" w:type="dxa"/>
            <w:noWrap w:val="0"/>
            <w:vAlign w:val="center"/>
          </w:tcPr>
          <w:p w14:paraId="62659BAC">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1" w:type="dxa"/>
            <w:noWrap w:val="0"/>
            <w:vAlign w:val="center"/>
          </w:tcPr>
          <w:p w14:paraId="3E2FE64C">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660EB8C3">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r>
      <w:tr w14:paraId="4AC0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6F195922">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40" w:type="dxa"/>
            <w:noWrap w:val="0"/>
            <w:vAlign w:val="center"/>
          </w:tcPr>
          <w:p w14:paraId="1383A86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20" w:type="dxa"/>
            <w:noWrap w:val="0"/>
            <w:vAlign w:val="center"/>
          </w:tcPr>
          <w:p w14:paraId="2235EB58">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61" w:type="dxa"/>
            <w:noWrap w:val="0"/>
            <w:vAlign w:val="center"/>
          </w:tcPr>
          <w:p w14:paraId="0B2B195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27165143">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560" w:type="dxa"/>
            <w:noWrap w:val="0"/>
            <w:vAlign w:val="center"/>
          </w:tcPr>
          <w:p w14:paraId="3FC6FD91">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2126" w:type="dxa"/>
            <w:noWrap w:val="0"/>
            <w:vAlign w:val="center"/>
          </w:tcPr>
          <w:p w14:paraId="5C674AD8">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17" w:type="dxa"/>
            <w:noWrap w:val="0"/>
            <w:vAlign w:val="center"/>
          </w:tcPr>
          <w:p w14:paraId="688F065B">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1" w:type="dxa"/>
            <w:noWrap w:val="0"/>
            <w:vAlign w:val="center"/>
          </w:tcPr>
          <w:p w14:paraId="046284AD">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17F5A48A">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r>
      <w:tr w14:paraId="2BCA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575ED30">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40" w:type="dxa"/>
            <w:noWrap w:val="0"/>
            <w:vAlign w:val="center"/>
          </w:tcPr>
          <w:p w14:paraId="057F68A4">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20" w:type="dxa"/>
            <w:noWrap w:val="0"/>
            <w:vAlign w:val="center"/>
          </w:tcPr>
          <w:p w14:paraId="74D5EB03">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61" w:type="dxa"/>
            <w:noWrap w:val="0"/>
            <w:vAlign w:val="center"/>
          </w:tcPr>
          <w:p w14:paraId="209A017A">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55382AF6">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560" w:type="dxa"/>
            <w:noWrap w:val="0"/>
            <w:vAlign w:val="center"/>
          </w:tcPr>
          <w:p w14:paraId="7D51C2DD">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2126" w:type="dxa"/>
            <w:noWrap w:val="0"/>
            <w:vAlign w:val="center"/>
          </w:tcPr>
          <w:p w14:paraId="7CBB347E">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17" w:type="dxa"/>
            <w:noWrap w:val="0"/>
            <w:vAlign w:val="center"/>
          </w:tcPr>
          <w:p w14:paraId="602FB7F8">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1" w:type="dxa"/>
            <w:noWrap w:val="0"/>
            <w:vAlign w:val="center"/>
          </w:tcPr>
          <w:p w14:paraId="6C974AF8">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2329D40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r>
      <w:tr w14:paraId="697E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7D97FE4">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40" w:type="dxa"/>
            <w:noWrap w:val="0"/>
            <w:vAlign w:val="center"/>
          </w:tcPr>
          <w:p w14:paraId="44AD3890">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20" w:type="dxa"/>
            <w:noWrap w:val="0"/>
            <w:vAlign w:val="center"/>
          </w:tcPr>
          <w:p w14:paraId="5BF00FC3">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61" w:type="dxa"/>
            <w:noWrap w:val="0"/>
            <w:vAlign w:val="center"/>
          </w:tcPr>
          <w:p w14:paraId="78EF0BBB">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43686001">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560" w:type="dxa"/>
            <w:noWrap w:val="0"/>
            <w:vAlign w:val="center"/>
          </w:tcPr>
          <w:p w14:paraId="5D9686C4">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2126" w:type="dxa"/>
            <w:noWrap w:val="0"/>
            <w:vAlign w:val="center"/>
          </w:tcPr>
          <w:p w14:paraId="3CEFBEB3">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17" w:type="dxa"/>
            <w:noWrap w:val="0"/>
            <w:vAlign w:val="center"/>
          </w:tcPr>
          <w:p w14:paraId="62455393">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1" w:type="dxa"/>
            <w:noWrap w:val="0"/>
            <w:vAlign w:val="center"/>
          </w:tcPr>
          <w:p w14:paraId="3B90799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4121EA82">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r>
      <w:tr w14:paraId="3397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BF87FEE">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40" w:type="dxa"/>
            <w:noWrap w:val="0"/>
            <w:vAlign w:val="center"/>
          </w:tcPr>
          <w:p w14:paraId="6905EEC6">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20" w:type="dxa"/>
            <w:noWrap w:val="0"/>
            <w:vAlign w:val="center"/>
          </w:tcPr>
          <w:p w14:paraId="64B18DF6">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661" w:type="dxa"/>
            <w:noWrap w:val="0"/>
            <w:vAlign w:val="center"/>
          </w:tcPr>
          <w:p w14:paraId="2729609D">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4C20E161">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560" w:type="dxa"/>
            <w:noWrap w:val="0"/>
            <w:vAlign w:val="center"/>
          </w:tcPr>
          <w:p w14:paraId="6225FF97">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2126" w:type="dxa"/>
            <w:noWrap w:val="0"/>
            <w:vAlign w:val="center"/>
          </w:tcPr>
          <w:p w14:paraId="306AC56C">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1417" w:type="dxa"/>
            <w:noWrap w:val="0"/>
            <w:vAlign w:val="center"/>
          </w:tcPr>
          <w:p w14:paraId="6100EAAE">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1" w:type="dxa"/>
            <w:noWrap w:val="0"/>
            <w:vAlign w:val="center"/>
          </w:tcPr>
          <w:p w14:paraId="5BECEFA0">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c>
          <w:tcPr>
            <w:tcW w:w="850" w:type="dxa"/>
            <w:noWrap w:val="0"/>
            <w:vAlign w:val="center"/>
          </w:tcPr>
          <w:p w14:paraId="36C2A4C6">
            <w:pPr>
              <w:keepNext/>
              <w:keepLines w:val="0"/>
              <w:widowControl w:val="0"/>
              <w:suppressLineNumbers w:val="0"/>
              <w:spacing w:before="0" w:beforeAutospacing="0" w:after="0" w:afterAutospacing="0" w:line="440" w:lineRule="exact"/>
              <w:ind w:left="63" w:right="63"/>
              <w:jc w:val="center"/>
              <w:outlineLvl w:val="0"/>
              <w:rPr>
                <w:rFonts w:hint="eastAsia" w:ascii="宋体" w:hAnsi="宋体" w:eastAsia="宋体" w:cs="宋体"/>
                <w:color w:val="auto"/>
                <w:kern w:val="2"/>
                <w:sz w:val="30"/>
                <w:szCs w:val="30"/>
                <w:highlight w:val="none"/>
                <w:lang w:val="en-US" w:eastAsia="zh-CN" w:bidi="ar-SA"/>
              </w:rPr>
            </w:pPr>
          </w:p>
        </w:tc>
      </w:tr>
    </w:tbl>
    <w:p w14:paraId="06DC9566">
      <w:pPr>
        <w:widowControl w:val="0"/>
        <w:tabs>
          <w:tab w:val="left" w:pos="0"/>
        </w:tabs>
        <w:spacing w:line="276" w:lineRule="auto"/>
        <w:ind w:firstLine="0" w:firstLineChars="0"/>
        <w:jc w:val="both"/>
        <w:rPr>
          <w:rFonts w:ascii="Times New Roman" w:hAnsi="Times New Roman" w:eastAsia="仿宋_GB2312" w:cs="Times New Roman"/>
          <w:color w:val="auto"/>
          <w:kern w:val="2"/>
          <w:sz w:val="30"/>
          <w:szCs w:val="30"/>
          <w:highlight w:val="none"/>
          <w:lang w:val="en-US" w:eastAsia="zh-CN" w:bidi="ar-SA"/>
        </w:rPr>
      </w:pPr>
    </w:p>
    <w:p w14:paraId="7D6187AB">
      <w:pPr>
        <w:widowControl w:val="0"/>
        <w:tabs>
          <w:tab w:val="left" w:pos="0"/>
        </w:tabs>
        <w:spacing w:line="276" w:lineRule="auto"/>
        <w:ind w:firstLine="0" w:firstLineChars="0"/>
        <w:jc w:val="both"/>
        <w:rPr>
          <w:rFonts w:ascii="Times New Roman" w:hAnsi="Times New Roman" w:eastAsia="仿宋_GB2312" w:cs="Times New Roman"/>
          <w:color w:val="auto"/>
          <w:kern w:val="2"/>
          <w:sz w:val="30"/>
          <w:szCs w:val="30"/>
          <w:highlight w:val="none"/>
          <w:lang w:val="en-US" w:eastAsia="zh-CN" w:bidi="ar-SA"/>
        </w:rPr>
      </w:pPr>
    </w:p>
    <w:p w14:paraId="7486644B">
      <w:pPr>
        <w:widowControl w:val="0"/>
        <w:tabs>
          <w:tab w:val="left" w:pos="0"/>
        </w:tabs>
        <w:spacing w:line="276" w:lineRule="auto"/>
        <w:ind w:firstLine="0" w:firstLineChars="0"/>
        <w:jc w:val="both"/>
        <w:rPr>
          <w:rFonts w:ascii="Times New Roman" w:hAnsi="Times New Roman" w:eastAsia="仿宋_GB2312" w:cs="Times New Roman"/>
          <w:color w:val="auto"/>
          <w:kern w:val="2"/>
          <w:sz w:val="30"/>
          <w:szCs w:val="30"/>
          <w:highlight w:val="none"/>
          <w:lang w:val="en-US" w:eastAsia="zh-CN" w:bidi="ar-SA"/>
        </w:rPr>
        <w:sectPr>
          <w:pgSz w:w="16838" w:h="11906" w:orient="landscape"/>
          <w:pgMar w:top="1800" w:right="1440" w:bottom="1800" w:left="1440" w:header="851" w:footer="992" w:gutter="0"/>
          <w:cols w:space="425" w:num="1"/>
          <w:docGrid w:type="lines" w:linePitch="312" w:charSpace="0"/>
        </w:sectPr>
      </w:pPr>
    </w:p>
    <w:p w14:paraId="1E17F930">
      <w:pPr>
        <w:widowControl/>
        <w:wordWrap/>
        <w:spacing w:before="120" w:beforeLines="50" w:after="120" w:afterLines="50" w:line="440" w:lineRule="exact"/>
        <w:jc w:val="left"/>
        <w:outlineLvl w:val="9"/>
        <w:rPr>
          <w:rFonts w:hint="eastAsia" w:ascii="宋体" w:hAnsi="宋体" w:eastAsia="宋体" w:cs="宋体"/>
          <w:b w:val="0"/>
          <w:color w:val="auto"/>
          <w:sz w:val="30"/>
          <w:szCs w:val="30"/>
          <w:highlight w:val="none"/>
          <w:lang w:val="en-US" w:eastAsia="zh-CN"/>
        </w:rPr>
      </w:pPr>
      <w:r>
        <w:rPr>
          <w:rFonts w:hint="eastAsia" w:ascii="宋体" w:hAnsi="宋体" w:eastAsia="宋体" w:cs="宋体"/>
          <w:b w:val="0"/>
          <w:color w:val="auto"/>
          <w:sz w:val="30"/>
          <w:szCs w:val="30"/>
          <w:highlight w:val="none"/>
          <w:lang w:val="en-US" w:eastAsia="zh-CN"/>
        </w:rPr>
        <w:t xml:space="preserve">附件2 </w:t>
      </w:r>
      <w:r>
        <w:rPr>
          <w:rFonts w:hint="eastAsia" w:ascii="宋体" w:hAnsi="宋体" w:eastAsia="宋体" w:cs="宋体"/>
          <w:b w:val="0"/>
          <w:color w:val="auto"/>
          <w:sz w:val="30"/>
          <w:szCs w:val="30"/>
          <w:highlight w:val="none"/>
          <w:lang w:val="en-US"/>
        </w:rPr>
        <w:t>发包人提供材料一览表</w:t>
      </w:r>
    </w:p>
    <w:p w14:paraId="2309310F">
      <w:pPr>
        <w:widowControl/>
        <w:jc w:val="center"/>
        <w:rPr>
          <w:rFonts w:hint="eastAsia" w:ascii="宋体" w:hAnsi="宋体" w:eastAsia="宋体" w:cs="宋体"/>
          <w:color w:val="auto"/>
          <w:sz w:val="28"/>
          <w:szCs w:val="20"/>
          <w:highlight w:val="none"/>
        </w:rPr>
      </w:pPr>
      <w:r>
        <w:rPr>
          <w:rFonts w:hint="eastAsia" w:ascii="宋体" w:hAnsi="宋体" w:eastAsia="宋体" w:cs="宋体"/>
          <w:b/>
          <w:color w:val="auto"/>
          <w:sz w:val="36"/>
          <w:szCs w:val="36"/>
          <w:highlight w:val="none"/>
        </w:rPr>
        <w:t>发包人提供材料一览表</w:t>
      </w:r>
    </w:p>
    <w:p w14:paraId="18714117">
      <w:pP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 xml:space="preserve">工程名称：                                     </w:t>
      </w:r>
      <w:r>
        <w:rPr>
          <w:rFonts w:hint="eastAsia" w:ascii="宋体" w:hAnsi="宋体" w:eastAsia="宋体" w:cs="宋体"/>
          <w:color w:val="auto"/>
          <w:sz w:val="28"/>
          <w:szCs w:val="20"/>
          <w:highlight w:val="none"/>
          <w:lang w:val="en-US" w:eastAsia="zh-CN"/>
        </w:rPr>
        <w:t xml:space="preserve">       </w:t>
      </w:r>
      <w:r>
        <w:rPr>
          <w:rFonts w:hint="eastAsia" w:ascii="宋体" w:hAnsi="宋体" w:eastAsia="宋体" w:cs="宋体"/>
          <w:color w:val="auto"/>
          <w:sz w:val="28"/>
          <w:szCs w:val="20"/>
          <w:highlight w:val="none"/>
        </w:rPr>
        <w:t xml:space="preserve"> 第  页  共  页</w:t>
      </w:r>
    </w:p>
    <w:tbl>
      <w:tblPr>
        <w:tblStyle w:val="8"/>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1791"/>
        <w:gridCol w:w="707"/>
        <w:gridCol w:w="706"/>
        <w:gridCol w:w="1069"/>
        <w:gridCol w:w="1069"/>
        <w:gridCol w:w="1089"/>
        <w:gridCol w:w="758"/>
        <w:gridCol w:w="799"/>
      </w:tblGrid>
      <w:tr w14:paraId="7861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3B901913">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序号</w:t>
            </w:r>
          </w:p>
        </w:tc>
        <w:tc>
          <w:tcPr>
            <w:tcW w:w="1791" w:type="dxa"/>
            <w:tcBorders>
              <w:top w:val="single" w:color="auto" w:sz="4" w:space="0"/>
              <w:left w:val="single" w:color="auto" w:sz="4" w:space="0"/>
              <w:bottom w:val="single" w:color="auto" w:sz="4" w:space="0"/>
              <w:right w:val="single" w:color="auto" w:sz="4" w:space="0"/>
            </w:tcBorders>
            <w:noWrap w:val="0"/>
            <w:vAlign w:val="center"/>
          </w:tcPr>
          <w:p w14:paraId="0F2C291B">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名称、规格、型号</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3A772320">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单位</w:t>
            </w:r>
          </w:p>
        </w:tc>
        <w:tc>
          <w:tcPr>
            <w:tcW w:w="706" w:type="dxa"/>
            <w:tcBorders>
              <w:top w:val="single" w:color="auto" w:sz="4" w:space="0"/>
              <w:left w:val="single" w:color="auto" w:sz="4" w:space="0"/>
              <w:bottom w:val="single" w:color="auto" w:sz="4" w:space="0"/>
              <w:right w:val="single" w:color="auto" w:sz="4" w:space="0"/>
            </w:tcBorders>
            <w:noWrap w:val="0"/>
            <w:vAlign w:val="center"/>
          </w:tcPr>
          <w:p w14:paraId="771D01A7">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数量</w:t>
            </w:r>
          </w:p>
        </w:tc>
        <w:tc>
          <w:tcPr>
            <w:tcW w:w="1069" w:type="dxa"/>
            <w:tcBorders>
              <w:top w:val="single" w:color="auto" w:sz="4" w:space="0"/>
              <w:left w:val="single" w:color="auto" w:sz="4" w:space="0"/>
              <w:bottom w:val="single" w:color="auto" w:sz="4" w:space="0"/>
              <w:right w:val="single" w:color="auto" w:sz="4" w:space="0"/>
            </w:tcBorders>
            <w:noWrap w:val="0"/>
            <w:vAlign w:val="center"/>
          </w:tcPr>
          <w:p w14:paraId="58BC0A43">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单价（元）</w:t>
            </w:r>
          </w:p>
        </w:tc>
        <w:tc>
          <w:tcPr>
            <w:tcW w:w="1069" w:type="dxa"/>
            <w:tcBorders>
              <w:top w:val="single" w:color="auto" w:sz="4" w:space="0"/>
              <w:left w:val="single" w:color="auto" w:sz="4" w:space="0"/>
              <w:bottom w:val="single" w:color="auto" w:sz="4" w:space="0"/>
              <w:right w:val="single" w:color="auto" w:sz="4" w:space="0"/>
            </w:tcBorders>
            <w:noWrap w:val="0"/>
            <w:vAlign w:val="center"/>
          </w:tcPr>
          <w:p w14:paraId="517B4486">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合价（元）</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6DDA2D65">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有效损耗率（%）</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0007E54B">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lang w:eastAsia="zh-CN"/>
              </w:rPr>
              <w:t>交货地点</w:t>
            </w:r>
          </w:p>
        </w:tc>
        <w:tc>
          <w:tcPr>
            <w:tcW w:w="799" w:type="dxa"/>
            <w:tcBorders>
              <w:top w:val="single" w:color="auto" w:sz="4" w:space="0"/>
              <w:left w:val="single" w:color="auto" w:sz="4" w:space="0"/>
              <w:bottom w:val="single" w:color="auto" w:sz="4" w:space="0"/>
              <w:right w:val="single" w:color="auto" w:sz="4" w:space="0"/>
            </w:tcBorders>
            <w:noWrap w:val="0"/>
            <w:vAlign w:val="center"/>
          </w:tcPr>
          <w:p w14:paraId="60AE6957">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备注</w:t>
            </w:r>
          </w:p>
        </w:tc>
      </w:tr>
      <w:tr w14:paraId="3A02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61E265A0">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auto"/>
                <w:sz w:val="28"/>
                <w:szCs w:val="21"/>
                <w:highlight w:val="none"/>
              </w:rPr>
            </w:pPr>
            <w:r>
              <w:rPr>
                <w:rFonts w:hint="eastAsia" w:ascii="宋体" w:hAnsi="宋体" w:eastAsia="宋体" w:cs="宋体"/>
                <w:b/>
                <w:bCs/>
                <w:color w:val="auto"/>
                <w:sz w:val="28"/>
                <w:szCs w:val="21"/>
                <w:highlight w:val="none"/>
                <w:lang w:val="en-US" w:eastAsia="zh-CN"/>
              </w:rPr>
              <w:t>一</w:t>
            </w:r>
          </w:p>
        </w:tc>
        <w:tc>
          <w:tcPr>
            <w:tcW w:w="1791" w:type="dxa"/>
            <w:tcBorders>
              <w:top w:val="single" w:color="auto" w:sz="4" w:space="0"/>
              <w:left w:val="single" w:color="auto" w:sz="4" w:space="0"/>
              <w:bottom w:val="single" w:color="auto" w:sz="4" w:space="0"/>
              <w:right w:val="single" w:color="auto" w:sz="4" w:space="0"/>
            </w:tcBorders>
            <w:noWrap w:val="0"/>
            <w:vAlign w:val="center"/>
          </w:tcPr>
          <w:p w14:paraId="5B3688C8">
            <w:pPr>
              <w:keepNext w:val="0"/>
              <w:keepLines w:val="0"/>
              <w:suppressLineNumbers w:val="0"/>
              <w:spacing w:before="0" w:beforeAutospacing="0" w:after="0" w:afterAutospacing="0"/>
              <w:ind w:left="0" w:leftChars="0" w:right="0" w:rightChars="0"/>
              <w:jc w:val="left"/>
              <w:rPr>
                <w:rFonts w:hint="eastAsia" w:ascii="宋体" w:hAnsi="宋体" w:eastAsia="宋体" w:cs="宋体"/>
                <w:b/>
                <w:bCs/>
                <w:color w:val="auto"/>
                <w:sz w:val="28"/>
                <w:szCs w:val="21"/>
                <w:highlight w:val="none"/>
              </w:rPr>
            </w:pPr>
            <w:r>
              <w:rPr>
                <w:rFonts w:hint="eastAsia" w:ascii="宋体" w:hAnsi="宋体" w:eastAsia="宋体" w:cs="宋体"/>
                <w:b/>
                <w:bCs/>
                <w:color w:val="auto"/>
                <w:sz w:val="28"/>
                <w:szCs w:val="21"/>
                <w:highlight w:val="none"/>
                <w:lang w:eastAsia="zh-CN"/>
              </w:rPr>
              <w:t>单项工程</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61811A38">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0017D037">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1876300C">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1FDECBDD">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1054F178">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5B7E201D">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A40A560">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4C6A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03B8FA2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8"/>
                <w:szCs w:val="21"/>
                <w:highlight w:val="none"/>
                <w:lang w:eastAsia="zh-CN"/>
              </w:rPr>
              <w:t>（一）</w:t>
            </w:r>
          </w:p>
        </w:tc>
        <w:tc>
          <w:tcPr>
            <w:tcW w:w="1791" w:type="dxa"/>
            <w:tcBorders>
              <w:top w:val="single" w:color="auto" w:sz="4" w:space="0"/>
              <w:left w:val="single" w:color="auto" w:sz="4" w:space="0"/>
              <w:bottom w:val="single" w:color="auto" w:sz="4" w:space="0"/>
              <w:right w:val="single" w:color="auto" w:sz="4" w:space="0"/>
            </w:tcBorders>
            <w:noWrap w:val="0"/>
            <w:vAlign w:val="center"/>
          </w:tcPr>
          <w:p w14:paraId="37901C0B">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8"/>
                <w:szCs w:val="21"/>
                <w:highlight w:val="none"/>
                <w:lang w:eastAsia="zh-CN"/>
              </w:rPr>
              <w:t>单位</w:t>
            </w:r>
            <w:r>
              <w:rPr>
                <w:rFonts w:hint="eastAsia" w:ascii="宋体" w:hAnsi="宋体" w:eastAsia="宋体" w:cs="宋体"/>
                <w:b w:val="0"/>
                <w:bCs w:val="0"/>
                <w:color w:val="auto"/>
                <w:sz w:val="28"/>
                <w:szCs w:val="21"/>
                <w:highlight w:val="none"/>
              </w:rPr>
              <w:t>工程</w:t>
            </w:r>
            <w:r>
              <w:rPr>
                <w:rFonts w:hint="eastAsia" w:ascii="宋体" w:hAnsi="宋体" w:eastAsia="宋体" w:cs="宋体"/>
                <w:b w:val="0"/>
                <w:bCs w:val="0"/>
                <w:color w:val="auto"/>
                <w:sz w:val="28"/>
                <w:szCs w:val="21"/>
                <w:highlight w:val="none"/>
                <w:lang w:val="en-US" w:eastAsia="zh-CN"/>
              </w:rPr>
              <w:t>1</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576F4B89">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14ECEF8A">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2763EE47">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5CFCD365">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74AE59C3">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09EB1661">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329EA045">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3D29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4B8F1BF5">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581C9016">
            <w:pPr>
              <w:keepNext w:val="0"/>
              <w:keepLines w:val="0"/>
              <w:suppressLineNumbers w:val="0"/>
              <w:spacing w:before="0" w:beforeAutospacing="0" w:after="0" w:afterAutospacing="0"/>
              <w:ind w:left="0" w:right="0"/>
              <w:jc w:val="both"/>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73C8D78F">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235172FC">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3973F783">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38AD1822">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2867CC33">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6B0A28B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20AAB9A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0526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61A8DF0C">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14E00B75">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14:paraId="30426CA3">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1BE8AFCE">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4EE04E1A">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60BFE3CE">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3F94AD10">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159943C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110B0899">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551B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042D903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8"/>
                <w:szCs w:val="21"/>
                <w:highlight w:val="none"/>
              </w:rPr>
            </w:pPr>
            <w:r>
              <w:rPr>
                <w:rFonts w:hint="eastAsia" w:ascii="宋体" w:hAnsi="宋体" w:eastAsia="宋体" w:cs="宋体"/>
                <w:b w:val="0"/>
                <w:bCs w:val="0"/>
                <w:color w:val="auto"/>
                <w:sz w:val="28"/>
                <w:szCs w:val="21"/>
                <w:highlight w:val="none"/>
                <w:lang w:eastAsia="zh-CN"/>
              </w:rPr>
              <w:t>（二）</w:t>
            </w:r>
          </w:p>
        </w:tc>
        <w:tc>
          <w:tcPr>
            <w:tcW w:w="1791" w:type="dxa"/>
            <w:tcBorders>
              <w:top w:val="single" w:color="auto" w:sz="4" w:space="0"/>
              <w:left w:val="single" w:color="auto" w:sz="4" w:space="0"/>
              <w:bottom w:val="single" w:color="auto" w:sz="4" w:space="0"/>
              <w:right w:val="single" w:color="auto" w:sz="4" w:space="0"/>
            </w:tcBorders>
            <w:noWrap w:val="0"/>
            <w:vAlign w:val="center"/>
          </w:tcPr>
          <w:p w14:paraId="6A3C5D4C">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sz w:val="28"/>
                <w:szCs w:val="21"/>
                <w:highlight w:val="none"/>
              </w:rPr>
            </w:pPr>
            <w:r>
              <w:rPr>
                <w:rFonts w:hint="eastAsia" w:ascii="宋体" w:hAnsi="宋体" w:eastAsia="宋体" w:cs="宋体"/>
                <w:b w:val="0"/>
                <w:bCs w:val="0"/>
                <w:color w:val="auto"/>
                <w:kern w:val="0"/>
                <w:sz w:val="21"/>
                <w:szCs w:val="21"/>
                <w:highlight w:val="none"/>
                <w:lang w:eastAsia="zh-CN"/>
              </w:rPr>
              <w:t>单位</w:t>
            </w:r>
            <w:r>
              <w:rPr>
                <w:rFonts w:hint="eastAsia" w:ascii="宋体" w:hAnsi="宋体" w:eastAsia="宋体" w:cs="宋体"/>
                <w:b w:val="0"/>
                <w:bCs w:val="0"/>
                <w:color w:val="auto"/>
                <w:kern w:val="0"/>
                <w:sz w:val="21"/>
                <w:szCs w:val="21"/>
                <w:highlight w:val="none"/>
              </w:rPr>
              <w:t>工程</w:t>
            </w:r>
            <w:r>
              <w:rPr>
                <w:rFonts w:hint="eastAsia" w:ascii="宋体" w:hAnsi="宋体" w:eastAsia="宋体" w:cs="宋体"/>
                <w:b w:val="0"/>
                <w:bCs w:val="0"/>
                <w:color w:val="auto"/>
                <w:kern w:val="0"/>
                <w:sz w:val="21"/>
                <w:szCs w:val="21"/>
                <w:highlight w:val="none"/>
                <w:lang w:val="en-US" w:eastAsia="zh-CN"/>
              </w:rPr>
              <w:t>2</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43CF18D4">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7720D683">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43B86565">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0616E994">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66C80F8B">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0122399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2E783A8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0BF4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0C37CA97">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303ED21D">
            <w:pPr>
              <w:keepNext w:val="0"/>
              <w:keepLines w:val="0"/>
              <w:suppressLineNumbers w:val="0"/>
              <w:spacing w:before="0" w:beforeAutospacing="0" w:after="0" w:afterAutospacing="0"/>
              <w:ind w:left="0" w:right="0"/>
              <w:jc w:val="left"/>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1491910F">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36C16F77">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1A797003">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0BA27FC2">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2243F608">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6B94D7D5">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75380196">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747A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6C63851F">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2D3483B0">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14:paraId="3B911FF5">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04B3628F">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11D75271">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20618DA1">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074148CB">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2C813F3A">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36FCE533">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4DCD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13D02B1F">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 w:val="28"/>
                <w:szCs w:val="21"/>
                <w:highlight w:val="none"/>
              </w:rPr>
            </w:pPr>
            <w:r>
              <w:rPr>
                <w:rFonts w:hint="eastAsia" w:ascii="宋体" w:hAnsi="宋体" w:eastAsia="宋体" w:cs="宋体"/>
                <w:b/>
                <w:color w:val="auto"/>
                <w:sz w:val="28"/>
                <w:szCs w:val="21"/>
                <w:highlight w:val="none"/>
                <w:lang w:eastAsia="zh-CN"/>
              </w:rPr>
              <w:t>二</w:t>
            </w:r>
          </w:p>
        </w:tc>
        <w:tc>
          <w:tcPr>
            <w:tcW w:w="1791" w:type="dxa"/>
            <w:tcBorders>
              <w:top w:val="single" w:color="auto" w:sz="4" w:space="0"/>
              <w:left w:val="single" w:color="auto" w:sz="4" w:space="0"/>
              <w:bottom w:val="single" w:color="auto" w:sz="4" w:space="0"/>
              <w:right w:val="single" w:color="auto" w:sz="4" w:space="0"/>
            </w:tcBorders>
            <w:noWrap w:val="0"/>
            <w:vAlign w:val="center"/>
          </w:tcPr>
          <w:p w14:paraId="15D17BC9">
            <w:pPr>
              <w:keepNext w:val="0"/>
              <w:keepLines w:val="0"/>
              <w:suppressLineNumbers w:val="0"/>
              <w:spacing w:before="0" w:beforeAutospacing="0" w:after="0" w:afterAutospacing="0"/>
              <w:ind w:left="0" w:leftChars="0" w:right="0" w:rightChars="0"/>
              <w:jc w:val="left"/>
              <w:rPr>
                <w:rFonts w:hint="eastAsia" w:ascii="宋体" w:hAnsi="宋体" w:eastAsia="宋体" w:cs="宋体"/>
                <w:b w:val="0"/>
                <w:bCs w:val="0"/>
                <w:color w:val="auto"/>
                <w:kern w:val="2"/>
                <w:sz w:val="21"/>
                <w:szCs w:val="21"/>
                <w:highlight w:val="none"/>
              </w:rPr>
            </w:pPr>
            <w:r>
              <w:rPr>
                <w:rFonts w:hint="eastAsia" w:ascii="宋体" w:hAnsi="宋体" w:eastAsia="宋体" w:cs="宋体"/>
                <w:b/>
                <w:bCs/>
                <w:color w:val="auto"/>
                <w:kern w:val="0"/>
                <w:sz w:val="21"/>
                <w:szCs w:val="21"/>
                <w:highlight w:val="none"/>
                <w:lang w:eastAsia="zh-CN"/>
              </w:rPr>
              <w:t>单项</w:t>
            </w:r>
            <w:r>
              <w:rPr>
                <w:rFonts w:hint="eastAsia" w:ascii="宋体" w:hAnsi="宋体" w:eastAsia="宋体" w:cs="宋体"/>
                <w:b/>
                <w:bCs/>
                <w:color w:val="auto"/>
                <w:kern w:val="0"/>
                <w:sz w:val="21"/>
                <w:szCs w:val="21"/>
                <w:highlight w:val="none"/>
              </w:rPr>
              <w:t>工程</w:t>
            </w:r>
            <w:r>
              <w:rPr>
                <w:rFonts w:hint="eastAsia" w:ascii="宋体" w:hAnsi="宋体" w:eastAsia="宋体" w:cs="宋体"/>
                <w:b/>
                <w:bCs/>
                <w:color w:val="auto"/>
                <w:kern w:val="0"/>
                <w:sz w:val="21"/>
                <w:szCs w:val="21"/>
                <w:highlight w:val="none"/>
                <w:lang w:val="en-US" w:eastAsia="zh-CN"/>
              </w:rPr>
              <w:t>2</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174D88F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29D1E75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31798C62">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6CF9C8D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06D0ACAA">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37B959CD">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475E28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1FF0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4BF8AB6C">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35FFE5FB">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 w:val="28"/>
                <w:szCs w:val="21"/>
                <w:highlight w:val="none"/>
              </w:rPr>
            </w:pPr>
            <w:r>
              <w:rPr>
                <w:rFonts w:hint="eastAsia" w:ascii="宋体" w:hAnsi="宋体" w:eastAsia="宋体" w:cs="宋体"/>
                <w:color w:val="auto"/>
                <w:sz w:val="28"/>
                <w:szCs w:val="21"/>
                <w:highlight w:val="none"/>
              </w:rPr>
              <w:t>……</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591CF03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17695AF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7F16442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79EAC6A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55E3C97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33F1138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5C3F3433">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7E5B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1416774F">
            <w:pPr>
              <w:keepNext w:val="0"/>
              <w:keepLines w:val="0"/>
              <w:suppressLineNumbers w:val="0"/>
              <w:spacing w:before="0" w:beforeAutospacing="0" w:after="0" w:afterAutospacing="0"/>
              <w:ind w:left="0" w:right="0"/>
              <w:jc w:val="center"/>
              <w:rPr>
                <w:rFonts w:hint="eastAsia" w:ascii="宋体" w:hAnsi="宋体" w:eastAsia="宋体" w:cs="宋体"/>
                <w:b/>
                <w:color w:val="auto"/>
                <w:sz w:val="28"/>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3EF21BA3">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 w:val="28"/>
                <w:szCs w:val="21"/>
                <w:highlight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14:paraId="197596C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201558B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712EC9C9">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78AB36D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2BC60E3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18505D0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1A7B2D5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5EF8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4503FE1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7BB12AB9">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14:paraId="703EF030">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179E6251">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19DE1E2C">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64805742">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5CD304A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2136F1A2">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21DAD57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40AC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3D363D6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0FF56F96">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14:paraId="701E769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3D4F4EA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57CE23F2">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78FAD4E1">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7E606861">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3EA299F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70361E6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595A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5DCBEA8D">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5B402781">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14:paraId="553F1F90">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297FF5B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0BA03D3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2B1CDE8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1B32EC3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682A663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237C3C55">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r w14:paraId="4F5A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69" w:type="dxa"/>
            <w:tcBorders>
              <w:top w:val="single" w:color="auto" w:sz="4" w:space="0"/>
              <w:left w:val="single" w:color="auto" w:sz="4" w:space="0"/>
              <w:bottom w:val="single" w:color="auto" w:sz="4" w:space="0"/>
              <w:right w:val="single" w:color="auto" w:sz="4" w:space="0"/>
            </w:tcBorders>
            <w:noWrap w:val="0"/>
            <w:vAlign w:val="center"/>
          </w:tcPr>
          <w:p w14:paraId="37E34E5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493247FD">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8"/>
                <w:szCs w:val="21"/>
                <w:highlight w:val="none"/>
              </w:rPr>
              <w:t>合计</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5A1A6130">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3E4A449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03EA7DFC">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565A155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066D0CA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58" w:type="dxa"/>
            <w:tcBorders>
              <w:top w:val="single" w:color="auto" w:sz="4" w:space="0"/>
              <w:left w:val="single" w:color="auto" w:sz="4" w:space="0"/>
              <w:bottom w:val="single" w:color="auto" w:sz="4" w:space="0"/>
              <w:right w:val="single" w:color="auto" w:sz="4" w:space="0"/>
            </w:tcBorders>
            <w:noWrap w:val="0"/>
            <w:vAlign w:val="center"/>
          </w:tcPr>
          <w:p w14:paraId="39BC358D">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28CFD596">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p>
        </w:tc>
      </w:tr>
    </w:tbl>
    <w:p w14:paraId="4F2737F6">
      <w:pP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此表由</w:t>
      </w:r>
      <w:r>
        <w:rPr>
          <w:rFonts w:hint="eastAsia" w:ascii="宋体" w:hAnsi="宋体" w:eastAsia="宋体" w:cs="宋体"/>
          <w:color w:val="auto"/>
          <w:sz w:val="20"/>
          <w:szCs w:val="20"/>
          <w:highlight w:val="none"/>
          <w:lang w:val="en-US" w:eastAsia="zh-CN"/>
        </w:rPr>
        <w:t>采购</w:t>
      </w:r>
      <w:r>
        <w:rPr>
          <w:rFonts w:hint="eastAsia" w:ascii="宋体" w:hAnsi="宋体" w:eastAsia="宋体" w:cs="宋体"/>
          <w:color w:val="auto"/>
          <w:sz w:val="20"/>
          <w:szCs w:val="20"/>
          <w:highlight w:val="none"/>
        </w:rPr>
        <w:t>人填写</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供应商</w:t>
      </w:r>
      <w:r>
        <w:rPr>
          <w:rFonts w:hint="eastAsia" w:ascii="宋体" w:hAnsi="宋体" w:eastAsia="宋体" w:cs="宋体"/>
          <w:color w:val="auto"/>
          <w:sz w:val="20"/>
          <w:szCs w:val="20"/>
          <w:highlight w:val="none"/>
        </w:rPr>
        <w:t>在</w:t>
      </w:r>
      <w:r>
        <w:rPr>
          <w:rFonts w:hint="eastAsia" w:ascii="宋体" w:hAnsi="宋体" w:eastAsia="宋体" w:cs="宋体"/>
          <w:color w:val="auto"/>
          <w:sz w:val="20"/>
          <w:szCs w:val="20"/>
          <w:highlight w:val="none"/>
          <w:lang w:val="en-US" w:eastAsia="zh-CN"/>
        </w:rPr>
        <w:t>响应</w:t>
      </w:r>
      <w:r>
        <w:rPr>
          <w:rFonts w:hint="eastAsia" w:ascii="宋体" w:hAnsi="宋体" w:eastAsia="宋体" w:cs="宋体"/>
          <w:color w:val="auto"/>
          <w:sz w:val="20"/>
          <w:szCs w:val="20"/>
          <w:highlight w:val="none"/>
        </w:rPr>
        <w:t>报价、确定总承包服务费时参考。</w:t>
      </w:r>
    </w:p>
    <w:p w14:paraId="16E9BF37">
      <w:pP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    2.应用于一般计税法为除税价，应用于简易计税法为含税价。</w:t>
      </w:r>
    </w:p>
    <w:p w14:paraId="235F349B">
      <w:pPr>
        <w:jc w:val="both"/>
        <w:rPr>
          <w:rFonts w:hint="eastAsia" w:ascii="宋体" w:hAnsi="宋体" w:eastAsia="宋体" w:cs="宋体"/>
          <w:b w:val="0"/>
          <w:color w:val="auto"/>
          <w:sz w:val="30"/>
          <w:szCs w:val="30"/>
          <w:highlight w:val="none"/>
          <w:lang w:val="en-US" w:eastAsia="zh-CN"/>
        </w:rPr>
      </w:pPr>
    </w:p>
    <w:p w14:paraId="56C51A55">
      <w:pPr>
        <w:jc w:val="both"/>
        <w:rPr>
          <w:rFonts w:hint="eastAsia" w:ascii="宋体" w:hAnsi="宋体" w:eastAsia="宋体" w:cs="宋体"/>
          <w:b w:val="0"/>
          <w:color w:val="auto"/>
          <w:sz w:val="30"/>
          <w:szCs w:val="30"/>
          <w:highlight w:val="none"/>
          <w:lang w:val="en-US" w:eastAsia="zh-CN"/>
        </w:rPr>
      </w:pPr>
    </w:p>
    <w:p w14:paraId="317AB798">
      <w:pPr>
        <w:jc w:val="both"/>
        <w:rPr>
          <w:rFonts w:hint="eastAsia" w:ascii="宋体" w:hAnsi="宋体" w:eastAsia="宋体" w:cs="宋体"/>
          <w:b w:val="0"/>
          <w:color w:val="auto"/>
          <w:sz w:val="30"/>
          <w:szCs w:val="30"/>
          <w:highlight w:val="none"/>
          <w:lang w:val="en-US" w:eastAsia="zh-CN"/>
        </w:rPr>
      </w:pPr>
    </w:p>
    <w:p w14:paraId="269FD92D">
      <w:pPr>
        <w:jc w:val="both"/>
        <w:rPr>
          <w:rFonts w:hint="eastAsia" w:ascii="宋体" w:hAnsi="宋体" w:eastAsia="宋体" w:cs="宋体"/>
          <w:b w:val="0"/>
          <w:color w:val="auto"/>
          <w:sz w:val="30"/>
          <w:szCs w:val="30"/>
          <w:highlight w:val="none"/>
          <w:lang w:val="en-US" w:eastAsia="zh-CN"/>
        </w:rPr>
      </w:pPr>
    </w:p>
    <w:p w14:paraId="5E79AFA6">
      <w:pPr>
        <w:jc w:val="both"/>
        <w:rPr>
          <w:rFonts w:hint="eastAsia" w:ascii="宋体" w:hAnsi="宋体" w:eastAsia="宋体" w:cs="宋体"/>
          <w:b w:val="0"/>
          <w:color w:val="auto"/>
          <w:sz w:val="30"/>
          <w:szCs w:val="30"/>
          <w:highlight w:val="none"/>
          <w:lang w:val="en-US" w:eastAsia="zh-CN"/>
        </w:rPr>
      </w:pPr>
    </w:p>
    <w:p w14:paraId="34E1101C">
      <w:pPr>
        <w:jc w:val="both"/>
        <w:rPr>
          <w:rFonts w:hint="eastAsia" w:ascii="宋体" w:hAnsi="宋体" w:eastAsia="宋体" w:cs="宋体"/>
          <w:b w:val="0"/>
          <w:color w:val="auto"/>
          <w:sz w:val="30"/>
          <w:szCs w:val="30"/>
          <w:highlight w:val="none"/>
          <w:lang w:val="en-US" w:eastAsia="zh-CN"/>
        </w:rPr>
      </w:pPr>
    </w:p>
    <w:p w14:paraId="32A385F3">
      <w:pPr>
        <w:jc w:val="both"/>
        <w:rPr>
          <w:rFonts w:hint="eastAsia" w:ascii="宋体" w:hAnsi="宋体" w:eastAsia="宋体" w:cs="宋体"/>
          <w:b w:val="0"/>
          <w:color w:val="auto"/>
          <w:sz w:val="30"/>
          <w:szCs w:val="30"/>
          <w:highlight w:val="none"/>
          <w:lang w:val="en-US" w:eastAsia="zh-CN"/>
        </w:rPr>
      </w:pPr>
    </w:p>
    <w:p w14:paraId="71BDB374">
      <w:pPr>
        <w:jc w:val="both"/>
        <w:rPr>
          <w:rFonts w:hint="eastAsia" w:ascii="宋体" w:hAnsi="宋体" w:eastAsia="宋体" w:cs="宋体"/>
          <w:b w:val="0"/>
          <w:color w:val="auto"/>
          <w:sz w:val="30"/>
          <w:szCs w:val="30"/>
          <w:highlight w:val="none"/>
          <w:lang w:val="en-US" w:eastAsia="zh-CN"/>
        </w:rPr>
      </w:pPr>
    </w:p>
    <w:p w14:paraId="6C578F73">
      <w:pPr>
        <w:jc w:val="both"/>
        <w:rPr>
          <w:rFonts w:hint="eastAsia" w:ascii="宋体" w:hAnsi="宋体" w:eastAsia="宋体" w:cs="宋体"/>
          <w:b w:val="0"/>
          <w:color w:val="auto"/>
          <w:sz w:val="30"/>
          <w:szCs w:val="30"/>
          <w:highlight w:val="none"/>
          <w:lang w:val="en-US" w:eastAsia="zh-CN"/>
        </w:rPr>
      </w:pPr>
    </w:p>
    <w:p w14:paraId="0C57F8C7">
      <w:pPr>
        <w:jc w:val="both"/>
        <w:rPr>
          <w:rFonts w:hint="eastAsia" w:ascii="宋体" w:hAnsi="宋体" w:eastAsia="宋体" w:cs="宋体"/>
          <w:b w:val="0"/>
          <w:color w:val="auto"/>
          <w:sz w:val="30"/>
          <w:szCs w:val="30"/>
          <w:highlight w:val="none"/>
          <w:lang w:val="en-US" w:eastAsia="zh-CN"/>
        </w:rPr>
      </w:pPr>
    </w:p>
    <w:p w14:paraId="5A6742B0">
      <w:pPr>
        <w:widowControl w:val="0"/>
        <w:tabs>
          <w:tab w:val="left" w:pos="0"/>
        </w:tabs>
        <w:spacing w:line="276" w:lineRule="auto"/>
        <w:ind w:firstLine="0" w:firstLineChars="0"/>
        <w:jc w:val="both"/>
        <w:rPr>
          <w:rFonts w:ascii="Times New Roman" w:hAnsi="Times New Roman" w:eastAsia="宋体" w:cs="Times New Roman"/>
          <w:color w:val="auto"/>
          <w:kern w:val="2"/>
          <w:sz w:val="30"/>
          <w:szCs w:val="30"/>
          <w:highlight w:val="none"/>
          <w:lang w:val="en-US" w:eastAsia="zh-CN" w:bidi="ar-SA"/>
        </w:rPr>
      </w:pPr>
      <w:r>
        <w:rPr>
          <w:rFonts w:hint="eastAsia" w:ascii="Times New Roman" w:hAnsi="Times New Roman" w:eastAsia="仿宋_GB2312" w:cs="Times New Roman"/>
          <w:color w:val="auto"/>
          <w:kern w:val="2"/>
          <w:sz w:val="30"/>
          <w:szCs w:val="30"/>
          <w:highlight w:val="none"/>
          <w:lang w:val="en-US" w:eastAsia="zh-CN" w:bidi="ar-SA"/>
        </w:rPr>
        <w:t>附</w:t>
      </w:r>
      <w:r>
        <w:rPr>
          <w:rFonts w:ascii="Times New Roman" w:hAnsi="Times New Roman" w:eastAsia="仿宋_GB2312" w:cs="Times New Roman"/>
          <w:color w:val="auto"/>
          <w:kern w:val="2"/>
          <w:sz w:val="30"/>
          <w:szCs w:val="30"/>
          <w:highlight w:val="none"/>
          <w:lang w:val="en-US" w:eastAsia="zh-CN" w:bidi="ar-SA"/>
        </w:rPr>
        <w:t>件</w:t>
      </w:r>
      <w:r>
        <w:rPr>
          <w:rFonts w:hint="eastAsia" w:ascii="Times New Roman" w:hAnsi="Times New Roman" w:eastAsia="仿宋_GB2312" w:cs="Times New Roman"/>
          <w:color w:val="auto"/>
          <w:kern w:val="2"/>
          <w:sz w:val="30"/>
          <w:szCs w:val="30"/>
          <w:highlight w:val="none"/>
          <w:lang w:val="en-US" w:eastAsia="zh-CN" w:bidi="ar-SA"/>
        </w:rPr>
        <w:t>3</w:t>
      </w:r>
      <w:r>
        <w:rPr>
          <w:rFonts w:ascii="Times New Roman" w:hAnsi="Times New Roman" w:eastAsia="仿宋_GB2312" w:cs="Times New Roman"/>
          <w:color w:val="auto"/>
          <w:kern w:val="2"/>
          <w:sz w:val="30"/>
          <w:szCs w:val="30"/>
          <w:highlight w:val="none"/>
          <w:lang w:val="en-US" w:eastAsia="zh-CN" w:bidi="ar-SA"/>
        </w:rPr>
        <w:t xml:space="preserve">： </w:t>
      </w:r>
      <w:r>
        <w:rPr>
          <w:rFonts w:ascii="Times New Roman" w:hAnsi="Times New Roman" w:eastAsia="宋体" w:cs="Times New Roman"/>
          <w:color w:val="auto"/>
          <w:kern w:val="2"/>
          <w:sz w:val="30"/>
          <w:szCs w:val="30"/>
          <w:highlight w:val="none"/>
          <w:lang w:val="en-US" w:eastAsia="zh-CN" w:bidi="ar-SA"/>
        </w:rPr>
        <w:t xml:space="preserve">   </w:t>
      </w:r>
    </w:p>
    <w:p w14:paraId="38E8F8EA">
      <w:pPr>
        <w:widowControl w:val="0"/>
        <w:jc w:val="center"/>
        <w:rPr>
          <w:rFonts w:ascii="宋体" w:hAnsi="宋体" w:eastAsia="宋体" w:cs="Times New Roman"/>
          <w:color w:val="auto"/>
          <w:kern w:val="2"/>
          <w:sz w:val="28"/>
          <w:szCs w:val="28"/>
          <w:highlight w:val="none"/>
          <w:lang w:val="en-US" w:eastAsia="zh-CN" w:bidi="ar-SA"/>
        </w:rPr>
      </w:pPr>
      <w:r>
        <w:rPr>
          <w:rFonts w:ascii="宋体" w:hAnsi="宋体" w:eastAsia="宋体" w:cs="Times New Roman"/>
          <w:color w:val="auto"/>
          <w:kern w:val="2"/>
          <w:sz w:val="28"/>
          <w:szCs w:val="28"/>
          <w:highlight w:val="none"/>
          <w:lang w:val="en-US" w:eastAsia="zh-CN" w:bidi="ar-SA"/>
        </w:rPr>
        <w:t>工程质量保修书</w:t>
      </w:r>
    </w:p>
    <w:p w14:paraId="42429671">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发包人（全称）：</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xml:space="preserve"> </w:t>
      </w:r>
    </w:p>
    <w:p w14:paraId="6FED1D54">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承包人（全称）：</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xml:space="preserve"> </w:t>
      </w:r>
    </w:p>
    <w:p w14:paraId="1D43F8B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为保证</w:t>
      </w:r>
      <w:r>
        <w:rPr>
          <w:rFonts w:hint="eastAsia" w:ascii="宋体" w:hAnsi="宋体" w:eastAsia="宋体" w:cs="宋体"/>
          <w:color w:val="auto"/>
          <w:kern w:val="2"/>
          <w:sz w:val="21"/>
          <w:szCs w:val="21"/>
          <w:highlight w:val="none"/>
          <w:u w:val="single"/>
          <w:lang w:val="en-US" w:eastAsia="zh-CN" w:bidi="ar-SA"/>
        </w:rPr>
        <w:t xml:space="preserve"> 绍水镇连接中心大道与 G322 线节点道路维修项目工程</w:t>
      </w:r>
      <w:r>
        <w:rPr>
          <w:rFonts w:hint="eastAsia" w:ascii="宋体" w:hAnsi="宋体" w:eastAsia="宋体" w:cs="宋体"/>
          <w:color w:val="auto"/>
          <w:kern w:val="2"/>
          <w:sz w:val="21"/>
          <w:szCs w:val="21"/>
          <w:highlight w:val="none"/>
          <w:lang w:val="en-US" w:eastAsia="zh-CN" w:bidi="ar-SA"/>
        </w:rPr>
        <w:t>在合理使用期限内正常使用，经发包人、承包人协商一致签订本工程质量保修书。承包人在质量保修期内按照有关管理规定及双方约定承担工程质量保修责任。</w:t>
      </w:r>
    </w:p>
    <w:p w14:paraId="13716F7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outlineLvl w:val="0"/>
        <w:rPr>
          <w:rFonts w:ascii="宋体" w:hAnsi="宋体" w:eastAsia="宋体" w:cs="宋体"/>
          <w:color w:val="auto"/>
          <w:kern w:val="2"/>
          <w:sz w:val="21"/>
          <w:szCs w:val="21"/>
          <w:highlight w:val="none"/>
          <w:lang w:val="en-US" w:eastAsia="zh-CN" w:bidi="ar-SA"/>
        </w:rPr>
      </w:pPr>
      <w:bookmarkStart w:id="1700" w:name="_Toc522201808"/>
      <w:r>
        <w:rPr>
          <w:rFonts w:hint="eastAsia" w:ascii="宋体" w:hAnsi="宋体" w:eastAsia="宋体" w:cs="宋体"/>
          <w:color w:val="auto"/>
          <w:kern w:val="2"/>
          <w:sz w:val="21"/>
          <w:szCs w:val="21"/>
          <w:highlight w:val="none"/>
          <w:lang w:val="en-US" w:eastAsia="zh-CN" w:bidi="ar-SA"/>
        </w:rPr>
        <w:t>一、工程保修范围和内容</w:t>
      </w:r>
      <w:bookmarkEnd w:id="1700"/>
    </w:p>
    <w:p w14:paraId="2B242DF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4"/>
          <w:highlight w:val="none"/>
          <w:lang w:val="en-US" w:eastAsia="zh-CN" w:bidi="ar-SA"/>
        </w:rPr>
        <w:t>质量保修范围为施工图纸所包括的工程内容，</w:t>
      </w:r>
      <w:r>
        <w:rPr>
          <w:rFonts w:hint="eastAsia" w:ascii="宋体" w:hAnsi="宋体" w:eastAsia="宋体" w:cs="宋体"/>
          <w:color w:val="auto"/>
          <w:kern w:val="2"/>
          <w:sz w:val="21"/>
          <w:szCs w:val="21"/>
          <w:highlight w:val="none"/>
          <w:lang w:val="en-US" w:eastAsia="zh-CN" w:bidi="ar-SA"/>
        </w:rPr>
        <w:t>具体质量保修内容双方约定如下：</w:t>
      </w:r>
      <w:r>
        <w:rPr>
          <w:rFonts w:hint="eastAsia" w:ascii="宋体" w:hAnsi="宋体" w:eastAsia="宋体" w:cs="宋体"/>
          <w:color w:val="auto"/>
          <w:kern w:val="2"/>
          <w:sz w:val="21"/>
          <w:szCs w:val="21"/>
          <w:highlight w:val="none"/>
          <w:u w:val="single"/>
          <w:lang w:val="en-US" w:eastAsia="zh-CN" w:bidi="ar-SA"/>
        </w:rPr>
        <w:t xml:space="preserve"> 承包方所承包施工的全部工程内容 </w:t>
      </w:r>
      <w:r>
        <w:rPr>
          <w:rFonts w:hint="eastAsia" w:ascii="宋体" w:hAnsi="宋体" w:eastAsia="宋体" w:cs="宋体"/>
          <w:color w:val="auto"/>
          <w:kern w:val="2"/>
          <w:sz w:val="21"/>
          <w:szCs w:val="21"/>
          <w:highlight w:val="none"/>
          <w:lang w:val="en-US" w:eastAsia="zh-CN" w:bidi="ar-SA"/>
        </w:rPr>
        <w:t>。</w:t>
      </w:r>
    </w:p>
    <w:p w14:paraId="6EB3F08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outlineLvl w:val="0"/>
        <w:rPr>
          <w:rFonts w:ascii="宋体" w:hAnsi="宋体" w:eastAsia="宋体" w:cs="宋体"/>
          <w:color w:val="auto"/>
          <w:kern w:val="2"/>
          <w:sz w:val="21"/>
          <w:szCs w:val="21"/>
          <w:highlight w:val="none"/>
          <w:lang w:val="en-US" w:eastAsia="zh-CN" w:bidi="ar-SA"/>
        </w:rPr>
      </w:pPr>
      <w:bookmarkStart w:id="1701" w:name="_Toc522201809"/>
      <w:r>
        <w:rPr>
          <w:rFonts w:hint="eastAsia" w:ascii="宋体" w:hAnsi="宋体" w:eastAsia="宋体" w:cs="宋体"/>
          <w:color w:val="auto"/>
          <w:kern w:val="2"/>
          <w:sz w:val="21"/>
          <w:szCs w:val="21"/>
          <w:highlight w:val="none"/>
          <w:lang w:val="en-US" w:eastAsia="zh-CN" w:bidi="ar-SA"/>
        </w:rPr>
        <w:t>二、质量保修期</w:t>
      </w:r>
      <w:bookmarkEnd w:id="1701"/>
    </w:p>
    <w:p w14:paraId="277DCE13">
      <w:pPr>
        <w:widowControl w:val="0"/>
        <w:spacing w:line="360" w:lineRule="auto"/>
        <w:ind w:firstLine="412"/>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质量保修期从工程实际完工验收通过之日算起。分单项完工验收的工程，按单项工程分别计算质量保修期。</w:t>
      </w:r>
    </w:p>
    <w:p w14:paraId="2B3C5022">
      <w:pPr>
        <w:widowControl w:val="0"/>
        <w:spacing w:line="360" w:lineRule="auto"/>
        <w:ind w:firstLine="412"/>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 xml:space="preserve">双方根据国家有关规定，结合具体工程约定质量保修期如下：本工程保修期为二年。 </w:t>
      </w:r>
    </w:p>
    <w:p w14:paraId="75BB3E53">
      <w:pPr>
        <w:widowControl w:val="0"/>
        <w:spacing w:line="360" w:lineRule="auto"/>
        <w:ind w:firstLine="540"/>
        <w:jc w:val="both"/>
        <w:rPr>
          <w:rFonts w:hint="eastAsia" w:ascii="宋体" w:hAnsi="宋体" w:eastAsia="宋体" w:cs="宋体"/>
          <w:b/>
          <w:color w:val="auto"/>
          <w:kern w:val="2"/>
          <w:sz w:val="21"/>
          <w:szCs w:val="22"/>
          <w:highlight w:val="none"/>
          <w:lang w:val="en-US" w:eastAsia="zh-CN" w:bidi="ar-SA"/>
        </w:rPr>
      </w:pPr>
      <w:r>
        <w:rPr>
          <w:rFonts w:hint="eastAsia" w:ascii="宋体" w:hAnsi="宋体" w:eastAsia="宋体" w:cs="宋体"/>
          <w:b/>
          <w:color w:val="auto"/>
          <w:kern w:val="2"/>
          <w:sz w:val="21"/>
          <w:szCs w:val="22"/>
          <w:highlight w:val="none"/>
          <w:lang w:val="en-US" w:eastAsia="zh-CN" w:bidi="ar-SA"/>
        </w:rPr>
        <w:t>三、质量保修保质责任</w:t>
      </w:r>
    </w:p>
    <w:p w14:paraId="300C2EA3">
      <w:pPr>
        <w:widowControl w:val="0"/>
        <w:spacing w:line="360" w:lineRule="auto"/>
        <w:ind w:firstLine="412"/>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1、属于保修范围和内容的项目，承包人应在接到修理通知之日后2天内派人修理。承包人不在约定期限内派人修理，发包人可委托其他人员修理，保修费用从质量保修金内扣除。</w:t>
      </w:r>
    </w:p>
    <w:p w14:paraId="2A797B77">
      <w:pPr>
        <w:widowControl w:val="0"/>
        <w:spacing w:line="360" w:lineRule="auto"/>
        <w:ind w:firstLine="412"/>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2、发生须紧急抢修事故的，承包人接到事故通知后，应立即到达事故现场抢修。非承包人施工质量引起的事故，抢修费用由发包人承担。</w:t>
      </w:r>
    </w:p>
    <w:p w14:paraId="3E5988CF">
      <w:pPr>
        <w:widowControl w:val="0"/>
        <w:spacing w:line="360" w:lineRule="auto"/>
        <w:ind w:firstLine="412"/>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440C7D69">
      <w:pPr>
        <w:widowControl w:val="0"/>
        <w:spacing w:line="360" w:lineRule="auto"/>
        <w:ind w:firstLine="456"/>
        <w:jc w:val="both"/>
        <w:rPr>
          <w:rFonts w:hint="eastAsia" w:ascii="宋体" w:hAnsi="宋体" w:eastAsia="宋体" w:cs="宋体"/>
          <w:b/>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4、保修完成后，由发包人组织有关单位人员验收。</w:t>
      </w:r>
    </w:p>
    <w:p w14:paraId="21AA461C">
      <w:pPr>
        <w:widowControl w:val="0"/>
        <w:spacing w:line="360" w:lineRule="auto"/>
        <w:ind w:firstLine="540"/>
        <w:jc w:val="both"/>
        <w:rPr>
          <w:rFonts w:hint="eastAsia" w:ascii="宋体" w:hAnsi="宋体" w:eastAsia="宋体" w:cs="宋体"/>
          <w:b/>
          <w:color w:val="auto"/>
          <w:kern w:val="2"/>
          <w:sz w:val="21"/>
          <w:szCs w:val="22"/>
          <w:highlight w:val="none"/>
          <w:lang w:val="en-US" w:eastAsia="zh-CN" w:bidi="ar-SA"/>
        </w:rPr>
      </w:pPr>
      <w:r>
        <w:rPr>
          <w:rFonts w:hint="eastAsia" w:ascii="宋体" w:hAnsi="宋体" w:eastAsia="宋体" w:cs="宋体"/>
          <w:b/>
          <w:color w:val="auto"/>
          <w:kern w:val="2"/>
          <w:sz w:val="21"/>
          <w:szCs w:val="22"/>
          <w:highlight w:val="none"/>
          <w:lang w:val="en-US" w:eastAsia="zh-CN" w:bidi="ar-SA"/>
        </w:rPr>
        <w:t>四、其他</w:t>
      </w:r>
    </w:p>
    <w:p w14:paraId="60BEBAC0">
      <w:pPr>
        <w:widowControl w:val="0"/>
        <w:spacing w:line="360" w:lineRule="auto"/>
        <w:ind w:firstLine="456"/>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本工程为道路工程，质量保修期为</w:t>
      </w:r>
      <w:r>
        <w:rPr>
          <w:rFonts w:hint="eastAsia" w:ascii="宋体" w:hAnsi="宋体" w:eastAsia="宋体" w:cs="宋体"/>
          <w:color w:val="auto"/>
          <w:kern w:val="2"/>
          <w:sz w:val="21"/>
          <w:szCs w:val="22"/>
          <w:highlight w:val="none"/>
          <w:u w:val="single"/>
          <w:lang w:val="en-US" w:eastAsia="zh-CN" w:bidi="ar-SA"/>
        </w:rPr>
        <w:t xml:space="preserve">  1   </w:t>
      </w:r>
      <w:r>
        <w:rPr>
          <w:rFonts w:hint="eastAsia" w:ascii="宋体" w:hAnsi="宋体" w:eastAsia="宋体" w:cs="宋体"/>
          <w:color w:val="auto"/>
          <w:kern w:val="2"/>
          <w:sz w:val="21"/>
          <w:szCs w:val="22"/>
          <w:highlight w:val="none"/>
          <w:lang w:val="en-US" w:eastAsia="zh-CN" w:bidi="ar-SA"/>
        </w:rPr>
        <w:t>年。</w:t>
      </w:r>
    </w:p>
    <w:p w14:paraId="09FB3689">
      <w:pPr>
        <w:widowControl w:val="0"/>
        <w:spacing w:line="360" w:lineRule="auto"/>
        <w:ind w:firstLine="456"/>
        <w:jc w:val="both"/>
        <w:rPr>
          <w:rFonts w:hint="eastAsia" w:ascii="宋体" w:hAnsi="宋体" w:eastAsia="宋体" w:cs="宋体"/>
          <w:color w:val="auto"/>
          <w:kern w:val="2"/>
          <w:sz w:val="21"/>
          <w:szCs w:val="22"/>
          <w:highlight w:val="none"/>
          <w:u w:val="single"/>
          <w:lang w:val="en-US" w:eastAsia="zh-CN" w:bidi="ar-SA"/>
        </w:rPr>
      </w:pPr>
      <w:r>
        <w:rPr>
          <w:rFonts w:hint="eastAsia" w:ascii="宋体" w:hAnsi="宋体" w:eastAsia="宋体" w:cs="宋体"/>
          <w:color w:val="auto"/>
          <w:kern w:val="2"/>
          <w:sz w:val="21"/>
          <w:szCs w:val="22"/>
          <w:highlight w:val="none"/>
          <w:lang w:val="en-US" w:eastAsia="zh-CN" w:bidi="ar-SA"/>
        </w:rPr>
        <w:t>双方约定的其他工程质量保修事项：</w:t>
      </w:r>
      <w:r>
        <w:rPr>
          <w:rFonts w:hint="eastAsia" w:ascii="宋体" w:hAnsi="宋体" w:eastAsia="宋体" w:cs="宋体"/>
          <w:color w:val="auto"/>
          <w:kern w:val="2"/>
          <w:sz w:val="21"/>
          <w:szCs w:val="22"/>
          <w:highlight w:val="none"/>
          <w:u w:val="single"/>
          <w:lang w:val="en-US" w:eastAsia="zh-CN" w:bidi="ar-SA"/>
        </w:rPr>
        <w:t xml:space="preserve">  无  </w:t>
      </w:r>
      <w:r>
        <w:rPr>
          <w:rFonts w:hint="eastAsia" w:ascii="宋体" w:hAnsi="宋体" w:eastAsia="宋体" w:cs="宋体"/>
          <w:color w:val="auto"/>
          <w:kern w:val="2"/>
          <w:sz w:val="21"/>
          <w:szCs w:val="22"/>
          <w:highlight w:val="none"/>
          <w:lang w:val="en-US" w:eastAsia="zh-CN" w:bidi="ar-SA"/>
        </w:rPr>
        <w:t>。</w:t>
      </w:r>
    </w:p>
    <w:p w14:paraId="2311AF39">
      <w:pPr>
        <w:widowControl w:val="0"/>
        <w:spacing w:line="360" w:lineRule="auto"/>
        <w:ind w:firstLine="456"/>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本工程质量保修书作为施工合同附件，由施工合同发包人承包人双方共同签署。</w:t>
      </w:r>
    </w:p>
    <w:p w14:paraId="01B52068">
      <w:pPr>
        <w:widowControl w:val="0"/>
        <w:spacing w:line="320" w:lineRule="exact"/>
        <w:ind w:left="0" w:leftChars="0" w:firstLine="0" w:firstLineChars="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发包人(公章)：</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u w:val="none"/>
          <w:lang w:val="en-US" w:eastAsia="zh-CN" w:bidi="ar-SA"/>
        </w:rPr>
        <w:t xml:space="preserve">                           </w:t>
      </w:r>
      <w:r>
        <w:rPr>
          <w:rFonts w:hint="eastAsia" w:ascii="宋体" w:hAnsi="宋体" w:eastAsia="宋体" w:cs="宋体"/>
          <w:color w:val="auto"/>
          <w:kern w:val="2"/>
          <w:sz w:val="21"/>
          <w:szCs w:val="21"/>
          <w:highlight w:val="none"/>
          <w:lang w:val="en-US" w:eastAsia="zh-CN" w:bidi="ar-SA"/>
        </w:rPr>
        <w:t>承包人(公章)：</w:t>
      </w:r>
      <w:r>
        <w:rPr>
          <w:rFonts w:hint="eastAsia" w:ascii="宋体" w:hAnsi="宋体" w:eastAsia="宋体" w:cs="宋体"/>
          <w:color w:val="auto"/>
          <w:kern w:val="2"/>
          <w:sz w:val="21"/>
          <w:szCs w:val="21"/>
          <w:highlight w:val="none"/>
          <w:u w:val="single"/>
          <w:lang w:val="en-US" w:eastAsia="zh-CN" w:bidi="ar-SA"/>
        </w:rPr>
        <w:t xml:space="preserve">     </w:t>
      </w:r>
    </w:p>
    <w:p w14:paraId="465CC157">
      <w:pPr>
        <w:widowControl w:val="0"/>
        <w:spacing w:line="320" w:lineRule="exact"/>
        <w:ind w:left="0" w:leftChars="0" w:firstLine="0" w:firstLineChars="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w:t>
      </w:r>
    </w:p>
    <w:p w14:paraId="54C6FB32">
      <w:pPr>
        <w:widowControl w:val="0"/>
        <w:spacing w:line="320" w:lineRule="exact"/>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地  址：</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xml:space="preserve">                            地  址：</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Times New Roman"/>
          <w:color w:val="auto"/>
          <w:kern w:val="2"/>
          <w:sz w:val="21"/>
          <w:szCs w:val="21"/>
          <w:highlight w:val="none"/>
          <w:u w:val="single"/>
          <w:lang w:val="en-US" w:eastAsia="zh-CN" w:bidi="ar-SA"/>
        </w:rPr>
        <w:t xml:space="preserve"> </w:t>
      </w:r>
    </w:p>
    <w:p w14:paraId="7963FEA8">
      <w:pPr>
        <w:widowControl w:val="0"/>
        <w:spacing w:line="320" w:lineRule="exact"/>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法定代表人或委托代理人                        法定代表人或委托代理人</w:t>
      </w:r>
    </w:p>
    <w:p w14:paraId="21AAAF62">
      <w:pPr>
        <w:widowControl w:val="0"/>
        <w:spacing w:line="320" w:lineRule="exact"/>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(签字或盖章)：</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xml:space="preserve">                     (签字或盖章)：</w:t>
      </w:r>
      <w:r>
        <w:rPr>
          <w:rFonts w:hint="eastAsia" w:ascii="宋体" w:hAnsi="宋体" w:eastAsia="宋体" w:cs="宋体"/>
          <w:color w:val="auto"/>
          <w:kern w:val="2"/>
          <w:sz w:val="21"/>
          <w:szCs w:val="21"/>
          <w:highlight w:val="none"/>
          <w:u w:val="single"/>
          <w:lang w:val="en-US" w:eastAsia="zh-CN" w:bidi="ar-SA"/>
        </w:rPr>
        <w:t xml:space="preserve">   </w:t>
      </w:r>
    </w:p>
    <w:p w14:paraId="4AD7FBA0">
      <w:pPr>
        <w:widowControl w:val="0"/>
        <w:spacing w:line="320" w:lineRule="exact"/>
        <w:ind w:left="0" w:leftChars="0" w:firstLine="0" w:firstLineChars="0"/>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电  话：</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xml:space="preserve">                   电  话：</w:t>
      </w:r>
      <w:r>
        <w:rPr>
          <w:rFonts w:hint="eastAsia" w:ascii="宋体" w:hAnsi="宋体" w:eastAsia="宋体" w:cs="宋体"/>
          <w:color w:val="auto"/>
          <w:kern w:val="2"/>
          <w:sz w:val="21"/>
          <w:szCs w:val="21"/>
          <w:highlight w:val="none"/>
          <w:u w:val="single"/>
          <w:lang w:val="en-US" w:eastAsia="zh-CN" w:bidi="ar-SA"/>
        </w:rPr>
        <w:t></w:t>
      </w:r>
    </w:p>
    <w:p w14:paraId="69A939F2">
      <w:pPr>
        <w:pStyle w:val="4"/>
        <w:rPr>
          <w:rFonts w:hint="eastAsia" w:ascii="宋体" w:hAnsi="宋体" w:eastAsia="宋体" w:cs="宋体"/>
          <w:color w:val="auto"/>
          <w:kern w:val="2"/>
          <w:sz w:val="21"/>
          <w:szCs w:val="21"/>
          <w:highlight w:val="none"/>
          <w:u w:val="single"/>
          <w:lang w:val="en-US" w:eastAsia="zh-CN" w:bidi="ar-SA"/>
        </w:rPr>
      </w:pPr>
    </w:p>
    <w:p w14:paraId="583BC81C">
      <w:pPr>
        <w:rPr>
          <w:rFonts w:hint="eastAsia" w:ascii="宋体" w:hAnsi="宋体" w:eastAsia="宋体" w:cs="宋体"/>
          <w:color w:val="auto"/>
          <w:kern w:val="2"/>
          <w:sz w:val="21"/>
          <w:szCs w:val="21"/>
          <w:highlight w:val="none"/>
          <w:u w:val="single"/>
          <w:lang w:val="en-US" w:eastAsia="zh-CN" w:bidi="ar-SA"/>
        </w:rPr>
      </w:pPr>
    </w:p>
    <w:p w14:paraId="0CBD125E">
      <w:pPr>
        <w:widowControl w:val="0"/>
        <w:spacing w:line="440" w:lineRule="exact"/>
        <w:jc w:val="both"/>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附件</w:t>
      </w:r>
      <w:r>
        <w:rPr>
          <w:rFonts w:hint="eastAsia" w:ascii="Times New Roman" w:hAnsi="Times New Roman" w:eastAsia="仿宋_GB2312" w:cs="Times New Roman"/>
          <w:color w:val="auto"/>
          <w:kern w:val="2"/>
          <w:sz w:val="30"/>
          <w:szCs w:val="30"/>
          <w:highlight w:val="none"/>
          <w:lang w:val="en-US" w:eastAsia="zh-CN" w:bidi="ar-SA"/>
        </w:rPr>
        <w:t>4</w:t>
      </w:r>
      <w:r>
        <w:rPr>
          <w:rFonts w:ascii="Times New Roman" w:hAnsi="Times New Roman" w:eastAsia="仿宋_GB2312" w:cs="Times New Roman"/>
          <w:color w:val="auto"/>
          <w:kern w:val="2"/>
          <w:sz w:val="30"/>
          <w:szCs w:val="30"/>
          <w:highlight w:val="none"/>
          <w:lang w:val="en-US" w:eastAsia="zh-CN" w:bidi="ar-SA"/>
        </w:rPr>
        <w:t>：</w:t>
      </w:r>
    </w:p>
    <w:p w14:paraId="55A67B43">
      <w:pPr>
        <w:widowControl w:val="0"/>
        <w:spacing w:before="156" w:beforeLines="50" w:after="156" w:afterLines="50" w:line="440" w:lineRule="exact"/>
        <w:jc w:val="center"/>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黑体" w:cs="Times New Roman"/>
          <w:color w:val="auto"/>
          <w:kern w:val="2"/>
          <w:sz w:val="30"/>
          <w:szCs w:val="30"/>
          <w:highlight w:val="none"/>
          <w:lang w:val="en-US" w:eastAsia="zh-CN" w:bidi="ar-SA"/>
        </w:rPr>
        <w:t>主要建设工程文件目录</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83AB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7620D98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文件名称</w:t>
            </w:r>
          </w:p>
        </w:tc>
        <w:tc>
          <w:tcPr>
            <w:tcW w:w="1276" w:type="dxa"/>
            <w:tcBorders>
              <w:top w:val="single" w:color="auto" w:sz="12" w:space="0"/>
              <w:bottom w:val="double" w:color="auto" w:sz="6" w:space="0"/>
            </w:tcBorders>
            <w:noWrap w:val="0"/>
            <w:vAlign w:val="center"/>
          </w:tcPr>
          <w:p w14:paraId="02ED16F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套数</w:t>
            </w:r>
          </w:p>
        </w:tc>
        <w:tc>
          <w:tcPr>
            <w:tcW w:w="1450" w:type="dxa"/>
            <w:tcBorders>
              <w:top w:val="single" w:color="auto" w:sz="12" w:space="0"/>
              <w:bottom w:val="double" w:color="auto" w:sz="6" w:space="0"/>
            </w:tcBorders>
            <w:noWrap w:val="0"/>
            <w:vAlign w:val="center"/>
          </w:tcPr>
          <w:p w14:paraId="7EBC1F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费用（元）</w:t>
            </w:r>
          </w:p>
        </w:tc>
        <w:tc>
          <w:tcPr>
            <w:tcW w:w="1243" w:type="dxa"/>
            <w:tcBorders>
              <w:top w:val="single" w:color="auto" w:sz="12" w:space="0"/>
              <w:bottom w:val="double" w:color="auto" w:sz="6" w:space="0"/>
            </w:tcBorders>
            <w:noWrap w:val="0"/>
            <w:vAlign w:val="center"/>
          </w:tcPr>
          <w:p w14:paraId="6B14BB0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质量</w:t>
            </w:r>
          </w:p>
        </w:tc>
        <w:tc>
          <w:tcPr>
            <w:tcW w:w="1450" w:type="dxa"/>
            <w:tcBorders>
              <w:top w:val="single" w:color="auto" w:sz="12" w:space="0"/>
              <w:bottom w:val="double" w:color="auto" w:sz="6" w:space="0"/>
            </w:tcBorders>
            <w:noWrap w:val="0"/>
            <w:vAlign w:val="top"/>
          </w:tcPr>
          <w:p w14:paraId="1DBC322A">
            <w:pPr>
              <w:widowControl w:val="0"/>
              <w:spacing w:line="440" w:lineRule="exact"/>
              <w:jc w:val="center"/>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移交时间</w:t>
            </w:r>
          </w:p>
        </w:tc>
        <w:tc>
          <w:tcPr>
            <w:tcW w:w="1667" w:type="dxa"/>
            <w:tcBorders>
              <w:top w:val="single" w:color="auto" w:sz="12" w:space="0"/>
              <w:bottom w:val="double" w:color="auto" w:sz="6" w:space="0"/>
            </w:tcBorders>
            <w:noWrap w:val="0"/>
            <w:vAlign w:val="top"/>
          </w:tcPr>
          <w:p w14:paraId="4BE29806">
            <w:pPr>
              <w:widowControl w:val="0"/>
              <w:spacing w:line="440" w:lineRule="exact"/>
              <w:jc w:val="center"/>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责任人</w:t>
            </w:r>
          </w:p>
        </w:tc>
      </w:tr>
      <w:tr w14:paraId="39009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6508B15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tcBorders>
              <w:top w:val="double" w:color="auto" w:sz="6" w:space="0"/>
              <w:bottom w:val="single" w:color="auto" w:sz="6" w:space="0"/>
            </w:tcBorders>
            <w:noWrap w:val="0"/>
            <w:vAlign w:val="center"/>
          </w:tcPr>
          <w:p w14:paraId="5DBFC70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tcBorders>
              <w:top w:val="double" w:color="auto" w:sz="6" w:space="0"/>
              <w:bottom w:val="single" w:color="auto" w:sz="6" w:space="0"/>
            </w:tcBorders>
            <w:noWrap w:val="0"/>
            <w:vAlign w:val="center"/>
          </w:tcPr>
          <w:p w14:paraId="270379D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tcBorders>
              <w:top w:val="double" w:color="auto" w:sz="6" w:space="0"/>
              <w:bottom w:val="single" w:color="auto" w:sz="6" w:space="0"/>
            </w:tcBorders>
            <w:noWrap w:val="0"/>
            <w:vAlign w:val="center"/>
          </w:tcPr>
          <w:p w14:paraId="44FF6B8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tcBorders>
              <w:top w:val="double" w:color="auto" w:sz="6" w:space="0"/>
              <w:bottom w:val="single" w:color="auto" w:sz="6" w:space="0"/>
            </w:tcBorders>
            <w:noWrap w:val="0"/>
            <w:vAlign w:val="center"/>
          </w:tcPr>
          <w:p w14:paraId="18BD39E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tcBorders>
              <w:top w:val="double" w:color="auto" w:sz="6" w:space="0"/>
              <w:bottom w:val="single" w:color="auto" w:sz="6" w:space="0"/>
            </w:tcBorders>
            <w:noWrap w:val="0"/>
            <w:vAlign w:val="center"/>
          </w:tcPr>
          <w:p w14:paraId="2734B71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43CC6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tcBorders>
              <w:top w:val="nil"/>
            </w:tcBorders>
            <w:noWrap w:val="0"/>
            <w:vAlign w:val="center"/>
          </w:tcPr>
          <w:p w14:paraId="5E7CD72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tcBorders>
              <w:top w:val="nil"/>
            </w:tcBorders>
            <w:noWrap w:val="0"/>
            <w:vAlign w:val="center"/>
          </w:tcPr>
          <w:p w14:paraId="346B883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tcBorders>
              <w:top w:val="nil"/>
            </w:tcBorders>
            <w:noWrap w:val="0"/>
            <w:vAlign w:val="center"/>
          </w:tcPr>
          <w:p w14:paraId="0499489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tcBorders>
              <w:top w:val="nil"/>
            </w:tcBorders>
            <w:noWrap w:val="0"/>
            <w:vAlign w:val="center"/>
          </w:tcPr>
          <w:p w14:paraId="3297D1C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tcBorders>
              <w:top w:val="nil"/>
            </w:tcBorders>
            <w:noWrap w:val="0"/>
            <w:vAlign w:val="center"/>
          </w:tcPr>
          <w:p w14:paraId="3E89FF6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tcBorders>
              <w:top w:val="nil"/>
            </w:tcBorders>
            <w:noWrap w:val="0"/>
            <w:vAlign w:val="center"/>
          </w:tcPr>
          <w:p w14:paraId="500D393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661D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0295BF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3B47EEC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2316BC6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15F7402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7D730D6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608AE05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7E52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2B03CC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7893A12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57301CC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4EF1000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252EC54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73937FF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14C8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5C6F10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4922ABA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01F02BD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50AAD74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2CA3616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442022A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4CF1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3EE7E1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1E04B3D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623B172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1299CD0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6C0F819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52F0EE6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B1C8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763F6E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6D3D137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604DC45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25D628A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328DF37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0ECE8E7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1162C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center"/>
          </w:tcPr>
          <w:p w14:paraId="54550DE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center"/>
          </w:tcPr>
          <w:p w14:paraId="179BEB3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1214F37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center"/>
          </w:tcPr>
          <w:p w14:paraId="7D5066D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center"/>
          </w:tcPr>
          <w:p w14:paraId="1B91C3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center"/>
          </w:tcPr>
          <w:p w14:paraId="413B154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2B260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3196B7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646528F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379E9F9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4BD7E07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31C9D4C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4F242FD4">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74850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F5BA14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4EDEC75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29BECC5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7F396C1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4751F84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0D9318D3">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39AF44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9A0E2A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17B3D8A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684A481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46906DB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0ED98AB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2A1513E2">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74F0D1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CC60EB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6A135AB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54E84FC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24031AE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5FC4D46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457F624D">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23543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top"/>
          </w:tcPr>
          <w:p w14:paraId="16BE952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7EF6F9A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5B70AA6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0F5286B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59BF7B4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3A48F25D">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51C51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top"/>
          </w:tcPr>
          <w:p w14:paraId="0F58787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08FF75C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6E345DB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64A4A9C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5338725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294291FA">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3C240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23DEDD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76" w:type="dxa"/>
            <w:noWrap w:val="0"/>
            <w:vAlign w:val="top"/>
          </w:tcPr>
          <w:p w14:paraId="3C606DA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53032D5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243" w:type="dxa"/>
            <w:noWrap w:val="0"/>
            <w:vAlign w:val="top"/>
          </w:tcPr>
          <w:p w14:paraId="6ED8ACA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50" w:type="dxa"/>
            <w:noWrap w:val="0"/>
            <w:vAlign w:val="top"/>
          </w:tcPr>
          <w:p w14:paraId="278D709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667" w:type="dxa"/>
            <w:noWrap w:val="0"/>
            <w:vAlign w:val="top"/>
          </w:tcPr>
          <w:p w14:paraId="33F314F5">
            <w:pPr>
              <w:widowControl w:val="0"/>
              <w:jc w:val="both"/>
              <w:rPr>
                <w:rFonts w:ascii="Times New Roman" w:hAnsi="Times New Roman" w:eastAsia="仿宋_GB2312" w:cs="Times New Roman"/>
                <w:color w:val="auto"/>
                <w:kern w:val="2"/>
                <w:sz w:val="30"/>
                <w:szCs w:val="30"/>
                <w:highlight w:val="none"/>
                <w:lang w:val="en-US" w:eastAsia="zh-CN" w:bidi="ar-SA"/>
              </w:rPr>
            </w:pPr>
          </w:p>
        </w:tc>
      </w:tr>
    </w:tbl>
    <w:p w14:paraId="1F223FA6">
      <w:pPr>
        <w:widowControl w:val="0"/>
        <w:spacing w:line="440" w:lineRule="exact"/>
        <w:jc w:val="both"/>
        <w:rPr>
          <w:rFonts w:ascii="Times New Roman" w:hAnsi="Times New Roman" w:eastAsia="仿宋_GB2312" w:cs="Times New Roman"/>
          <w:color w:val="auto"/>
          <w:kern w:val="2"/>
          <w:sz w:val="30"/>
          <w:szCs w:val="30"/>
          <w:highlight w:val="none"/>
          <w:lang w:val="en-US" w:eastAsia="zh-CN" w:bidi="ar-SA"/>
        </w:rPr>
      </w:pPr>
    </w:p>
    <w:p w14:paraId="7854F877">
      <w:pPr>
        <w:widowControl w:val="0"/>
        <w:spacing w:line="440" w:lineRule="exact"/>
        <w:jc w:val="both"/>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br w:type="page"/>
      </w:r>
      <w:r>
        <w:rPr>
          <w:rFonts w:ascii="Times New Roman" w:hAnsi="Times New Roman" w:eastAsia="仿宋_GB2312" w:cs="Times New Roman"/>
          <w:color w:val="auto"/>
          <w:kern w:val="2"/>
          <w:sz w:val="30"/>
          <w:szCs w:val="30"/>
          <w:highlight w:val="none"/>
          <w:lang w:val="en-US" w:eastAsia="zh-CN" w:bidi="ar-SA"/>
        </w:rPr>
        <w:t>附件</w:t>
      </w:r>
      <w:r>
        <w:rPr>
          <w:rFonts w:hint="eastAsia" w:ascii="Times New Roman" w:hAnsi="Times New Roman" w:eastAsia="仿宋_GB2312" w:cs="Times New Roman"/>
          <w:color w:val="auto"/>
          <w:kern w:val="2"/>
          <w:sz w:val="30"/>
          <w:szCs w:val="30"/>
          <w:highlight w:val="none"/>
          <w:lang w:val="en-US" w:eastAsia="zh-CN" w:bidi="ar-SA"/>
        </w:rPr>
        <w:t>5</w:t>
      </w:r>
      <w:r>
        <w:rPr>
          <w:rFonts w:ascii="Times New Roman" w:hAnsi="Times New Roman" w:eastAsia="仿宋_GB2312" w:cs="Times New Roman"/>
          <w:color w:val="auto"/>
          <w:kern w:val="2"/>
          <w:sz w:val="30"/>
          <w:szCs w:val="30"/>
          <w:highlight w:val="none"/>
          <w:lang w:val="en-US" w:eastAsia="zh-CN" w:bidi="ar-SA"/>
        </w:rPr>
        <w:t>：</w:t>
      </w:r>
    </w:p>
    <w:p w14:paraId="2FE7B4DB">
      <w:pPr>
        <w:widowControl w:val="0"/>
        <w:spacing w:before="156" w:beforeLines="50" w:after="156" w:afterLines="50" w:line="440" w:lineRule="exact"/>
        <w:jc w:val="center"/>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黑体" w:cs="Times New Roman"/>
          <w:color w:val="auto"/>
          <w:kern w:val="2"/>
          <w:sz w:val="30"/>
          <w:szCs w:val="30"/>
          <w:highlight w:val="none"/>
          <w:lang w:val="en-US" w:eastAsia="zh-CN" w:bidi="ar-SA"/>
        </w:rPr>
        <w:t>承包人用于本工程施工的机械设备表</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4A709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162" w:type="dxa"/>
            <w:tcBorders>
              <w:top w:val="single" w:color="auto" w:sz="12" w:space="0"/>
              <w:bottom w:val="double" w:color="auto" w:sz="6" w:space="0"/>
            </w:tcBorders>
            <w:noWrap w:val="0"/>
            <w:vAlign w:val="center"/>
          </w:tcPr>
          <w:p w14:paraId="4590DA7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序号</w:t>
            </w:r>
          </w:p>
        </w:tc>
        <w:tc>
          <w:tcPr>
            <w:tcW w:w="1418" w:type="dxa"/>
            <w:tcBorders>
              <w:top w:val="single" w:color="auto" w:sz="12" w:space="0"/>
              <w:bottom w:val="double" w:color="auto" w:sz="6" w:space="0"/>
            </w:tcBorders>
            <w:noWrap w:val="0"/>
            <w:vAlign w:val="center"/>
          </w:tcPr>
          <w:p w14:paraId="26732A8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机械或设备名称</w:t>
            </w:r>
          </w:p>
        </w:tc>
        <w:tc>
          <w:tcPr>
            <w:tcW w:w="850" w:type="dxa"/>
            <w:tcBorders>
              <w:top w:val="single" w:color="auto" w:sz="12" w:space="0"/>
              <w:bottom w:val="double" w:color="auto" w:sz="6" w:space="0"/>
            </w:tcBorders>
            <w:noWrap w:val="0"/>
            <w:vAlign w:val="center"/>
          </w:tcPr>
          <w:p w14:paraId="7C166D8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规格型号</w:t>
            </w:r>
          </w:p>
        </w:tc>
        <w:tc>
          <w:tcPr>
            <w:tcW w:w="1058" w:type="dxa"/>
            <w:tcBorders>
              <w:top w:val="single" w:color="auto" w:sz="12" w:space="0"/>
              <w:bottom w:val="double" w:color="auto" w:sz="6" w:space="0"/>
            </w:tcBorders>
            <w:noWrap w:val="0"/>
            <w:vAlign w:val="center"/>
          </w:tcPr>
          <w:p w14:paraId="57DE675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数量</w:t>
            </w:r>
          </w:p>
        </w:tc>
        <w:tc>
          <w:tcPr>
            <w:tcW w:w="880" w:type="dxa"/>
            <w:tcBorders>
              <w:top w:val="single" w:color="auto" w:sz="12" w:space="0"/>
              <w:bottom w:val="double" w:color="auto" w:sz="6" w:space="0"/>
            </w:tcBorders>
            <w:noWrap w:val="0"/>
            <w:vAlign w:val="center"/>
          </w:tcPr>
          <w:p w14:paraId="16CB4B7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产地</w:t>
            </w:r>
          </w:p>
        </w:tc>
        <w:tc>
          <w:tcPr>
            <w:tcW w:w="1020" w:type="dxa"/>
            <w:tcBorders>
              <w:top w:val="single" w:color="auto" w:sz="12" w:space="0"/>
              <w:bottom w:val="double" w:color="auto" w:sz="6" w:space="0"/>
            </w:tcBorders>
            <w:noWrap w:val="0"/>
            <w:vAlign w:val="center"/>
          </w:tcPr>
          <w:p w14:paraId="3334AFB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制造年份</w:t>
            </w:r>
          </w:p>
        </w:tc>
        <w:tc>
          <w:tcPr>
            <w:tcW w:w="1480" w:type="dxa"/>
            <w:tcBorders>
              <w:top w:val="single" w:color="auto" w:sz="12" w:space="0"/>
              <w:bottom w:val="double" w:color="auto" w:sz="6" w:space="0"/>
            </w:tcBorders>
            <w:noWrap w:val="0"/>
            <w:vAlign w:val="center"/>
          </w:tcPr>
          <w:p w14:paraId="54760BA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额定功率(kW)</w:t>
            </w:r>
          </w:p>
        </w:tc>
        <w:tc>
          <w:tcPr>
            <w:tcW w:w="1020" w:type="dxa"/>
            <w:tcBorders>
              <w:top w:val="single" w:color="auto" w:sz="12" w:space="0"/>
              <w:bottom w:val="double" w:color="auto" w:sz="6" w:space="0"/>
            </w:tcBorders>
            <w:noWrap w:val="0"/>
            <w:vAlign w:val="center"/>
          </w:tcPr>
          <w:p w14:paraId="4FAFEB8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生产能力</w:t>
            </w:r>
          </w:p>
        </w:tc>
        <w:tc>
          <w:tcPr>
            <w:tcW w:w="921" w:type="dxa"/>
            <w:tcBorders>
              <w:top w:val="single" w:color="auto" w:sz="12" w:space="0"/>
              <w:bottom w:val="double" w:color="auto" w:sz="6" w:space="0"/>
            </w:tcBorders>
            <w:noWrap w:val="0"/>
            <w:vAlign w:val="center"/>
          </w:tcPr>
          <w:p w14:paraId="40931ED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备注</w:t>
            </w:r>
          </w:p>
        </w:tc>
      </w:tr>
      <w:tr w14:paraId="34910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2E3F592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tcBorders>
              <w:top w:val="double" w:color="auto" w:sz="6" w:space="0"/>
              <w:bottom w:val="single" w:color="auto" w:sz="6" w:space="0"/>
            </w:tcBorders>
            <w:noWrap w:val="0"/>
            <w:vAlign w:val="center"/>
          </w:tcPr>
          <w:p w14:paraId="5E5DD05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tcBorders>
              <w:top w:val="double" w:color="auto" w:sz="6" w:space="0"/>
              <w:bottom w:val="single" w:color="auto" w:sz="6" w:space="0"/>
            </w:tcBorders>
            <w:noWrap w:val="0"/>
            <w:vAlign w:val="center"/>
          </w:tcPr>
          <w:p w14:paraId="4DCC5CC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tcBorders>
              <w:top w:val="double" w:color="auto" w:sz="6" w:space="0"/>
              <w:bottom w:val="single" w:color="auto" w:sz="6" w:space="0"/>
            </w:tcBorders>
            <w:noWrap w:val="0"/>
            <w:vAlign w:val="center"/>
          </w:tcPr>
          <w:p w14:paraId="6A8046B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tcBorders>
              <w:top w:val="double" w:color="auto" w:sz="6" w:space="0"/>
              <w:bottom w:val="single" w:color="auto" w:sz="6" w:space="0"/>
            </w:tcBorders>
            <w:noWrap w:val="0"/>
            <w:vAlign w:val="center"/>
          </w:tcPr>
          <w:p w14:paraId="0431B5D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tcBorders>
              <w:top w:val="double" w:color="auto" w:sz="6" w:space="0"/>
              <w:bottom w:val="single" w:color="auto" w:sz="6" w:space="0"/>
            </w:tcBorders>
            <w:noWrap w:val="0"/>
            <w:vAlign w:val="center"/>
          </w:tcPr>
          <w:p w14:paraId="5D5AA0A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tcBorders>
              <w:top w:val="double" w:color="auto" w:sz="6" w:space="0"/>
              <w:bottom w:val="single" w:color="auto" w:sz="6" w:space="0"/>
            </w:tcBorders>
            <w:noWrap w:val="0"/>
            <w:vAlign w:val="center"/>
          </w:tcPr>
          <w:p w14:paraId="6AAC11A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tcBorders>
              <w:top w:val="double" w:color="auto" w:sz="6" w:space="0"/>
              <w:bottom w:val="single" w:color="auto" w:sz="6" w:space="0"/>
            </w:tcBorders>
            <w:noWrap w:val="0"/>
            <w:vAlign w:val="center"/>
          </w:tcPr>
          <w:p w14:paraId="243E7FF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tcBorders>
              <w:top w:val="double" w:color="auto" w:sz="6" w:space="0"/>
              <w:bottom w:val="single" w:color="auto" w:sz="6" w:space="0"/>
            </w:tcBorders>
            <w:noWrap w:val="0"/>
            <w:vAlign w:val="center"/>
          </w:tcPr>
          <w:p w14:paraId="5D44E74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EB2B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25A4F1C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tcBorders>
              <w:top w:val="nil"/>
            </w:tcBorders>
            <w:noWrap w:val="0"/>
            <w:vAlign w:val="center"/>
          </w:tcPr>
          <w:p w14:paraId="1E48216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tcBorders>
              <w:top w:val="nil"/>
            </w:tcBorders>
            <w:noWrap w:val="0"/>
            <w:vAlign w:val="center"/>
          </w:tcPr>
          <w:p w14:paraId="3EB452D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tcBorders>
              <w:top w:val="nil"/>
            </w:tcBorders>
            <w:noWrap w:val="0"/>
            <w:vAlign w:val="center"/>
          </w:tcPr>
          <w:p w14:paraId="55C88C5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tcBorders>
              <w:top w:val="nil"/>
            </w:tcBorders>
            <w:noWrap w:val="0"/>
            <w:vAlign w:val="center"/>
          </w:tcPr>
          <w:p w14:paraId="7C330F1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tcBorders>
              <w:top w:val="nil"/>
            </w:tcBorders>
            <w:noWrap w:val="0"/>
            <w:vAlign w:val="center"/>
          </w:tcPr>
          <w:p w14:paraId="22C0F37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tcBorders>
              <w:top w:val="nil"/>
            </w:tcBorders>
            <w:noWrap w:val="0"/>
            <w:vAlign w:val="center"/>
          </w:tcPr>
          <w:p w14:paraId="0190195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tcBorders>
              <w:top w:val="nil"/>
            </w:tcBorders>
            <w:noWrap w:val="0"/>
            <w:vAlign w:val="center"/>
          </w:tcPr>
          <w:p w14:paraId="567CBCB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tcBorders>
              <w:top w:val="nil"/>
            </w:tcBorders>
            <w:noWrap w:val="0"/>
            <w:vAlign w:val="center"/>
          </w:tcPr>
          <w:p w14:paraId="34EEE29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1419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E6EEA3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1314514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1940359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35A7E3D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47E2A4D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64A4D35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2823DC4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161E21E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265E526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8071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9563BB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167F0E2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47CE4C3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21E75A0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328D7FE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41C62B5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0E0BE7A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654A661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6B34A36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4FC7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4E67AB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167884C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2C68D3F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46BBED6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2853EF8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416D9FE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61B7A1F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541F290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32AB4128">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17526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321688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center"/>
          </w:tcPr>
          <w:p w14:paraId="6D99CB0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center"/>
          </w:tcPr>
          <w:p w14:paraId="33613AF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center"/>
          </w:tcPr>
          <w:p w14:paraId="3B32779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center"/>
          </w:tcPr>
          <w:p w14:paraId="36DE19D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049D4C9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center"/>
          </w:tcPr>
          <w:p w14:paraId="0F50EB0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center"/>
          </w:tcPr>
          <w:p w14:paraId="7626EE0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center"/>
          </w:tcPr>
          <w:p w14:paraId="4B3AD91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D6BF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661536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5BE3AB5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2D0105C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00DE6FB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3D64B21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0C4F239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68EAF46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046254D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6087927C">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16D23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162" w:type="dxa"/>
            <w:noWrap w:val="0"/>
            <w:vAlign w:val="top"/>
          </w:tcPr>
          <w:p w14:paraId="5BA5682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5701D50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40E37ED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3B2717F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727EC2F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74DC62E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0098C6E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57F99FB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72BA7EEF">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54B9D8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CC5232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6A4CB7C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2DBDF85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2B36B83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112FC49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03912CF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0BBCFE0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3824F68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4B525C14">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1CA867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EEDC29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2FCBE0A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46C9A02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5E1AF61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5E9F1A1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35641B2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72A0F18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419208B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5325ED4E">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1B3F4A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F1FC0F5">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66E0738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04EDEEB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5F5ECFE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7A0C492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2E1C007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768657A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65D3E2E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54328201">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5B4DA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D6CDA3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34E7666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08A5395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3EC66D23">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58B584EB">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23E33A0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5845ABB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5DBDE22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524BFB54">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791B2A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CD0002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15271F84">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06042BB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17F3849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57BE3F28">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73BBBAE2">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62D0F62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191FD19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2464D04A">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60EA33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76081EC">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65731CD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35C45F6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7EE8FD71">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16EB09F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084AA38A">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62EE63E9">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016644E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32F449C1">
            <w:pPr>
              <w:widowControl w:val="0"/>
              <w:jc w:val="both"/>
              <w:rPr>
                <w:rFonts w:ascii="Times New Roman" w:hAnsi="Times New Roman" w:eastAsia="仿宋_GB2312" w:cs="Times New Roman"/>
                <w:color w:val="auto"/>
                <w:kern w:val="2"/>
                <w:sz w:val="30"/>
                <w:szCs w:val="30"/>
                <w:highlight w:val="none"/>
                <w:lang w:val="en-US" w:eastAsia="zh-CN" w:bidi="ar-SA"/>
              </w:rPr>
            </w:pPr>
          </w:p>
        </w:tc>
      </w:tr>
      <w:tr w14:paraId="7EEF7F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5111D7F">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18" w:type="dxa"/>
            <w:noWrap w:val="0"/>
            <w:vAlign w:val="top"/>
          </w:tcPr>
          <w:p w14:paraId="177B12E6">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50" w:type="dxa"/>
            <w:noWrap w:val="0"/>
            <w:vAlign w:val="top"/>
          </w:tcPr>
          <w:p w14:paraId="586DB6D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58" w:type="dxa"/>
            <w:noWrap w:val="0"/>
            <w:vAlign w:val="top"/>
          </w:tcPr>
          <w:p w14:paraId="240E1D8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880" w:type="dxa"/>
            <w:noWrap w:val="0"/>
            <w:vAlign w:val="top"/>
          </w:tcPr>
          <w:p w14:paraId="4327330D">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5FBABFA0">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480" w:type="dxa"/>
            <w:noWrap w:val="0"/>
            <w:vAlign w:val="top"/>
          </w:tcPr>
          <w:p w14:paraId="71599367">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1020" w:type="dxa"/>
            <w:noWrap w:val="0"/>
            <w:vAlign w:val="top"/>
          </w:tcPr>
          <w:p w14:paraId="2D94115E">
            <w:pPr>
              <w:widowControl w:val="0"/>
              <w:jc w:val="both"/>
              <w:rPr>
                <w:rFonts w:ascii="Times New Roman" w:hAnsi="Times New Roman" w:eastAsia="仿宋_GB2312" w:cs="Times New Roman"/>
                <w:color w:val="auto"/>
                <w:kern w:val="2"/>
                <w:sz w:val="30"/>
                <w:szCs w:val="30"/>
                <w:highlight w:val="none"/>
                <w:lang w:val="en-US" w:eastAsia="zh-CN" w:bidi="ar-SA"/>
              </w:rPr>
            </w:pPr>
          </w:p>
        </w:tc>
        <w:tc>
          <w:tcPr>
            <w:tcW w:w="921" w:type="dxa"/>
            <w:noWrap w:val="0"/>
            <w:vAlign w:val="top"/>
          </w:tcPr>
          <w:p w14:paraId="460D8E03">
            <w:pPr>
              <w:widowControl w:val="0"/>
              <w:jc w:val="both"/>
              <w:rPr>
                <w:rFonts w:ascii="Times New Roman" w:hAnsi="Times New Roman" w:eastAsia="仿宋_GB2312" w:cs="Times New Roman"/>
                <w:color w:val="auto"/>
                <w:kern w:val="2"/>
                <w:sz w:val="30"/>
                <w:szCs w:val="30"/>
                <w:highlight w:val="none"/>
                <w:lang w:val="en-US" w:eastAsia="zh-CN" w:bidi="ar-SA"/>
              </w:rPr>
            </w:pPr>
          </w:p>
        </w:tc>
      </w:tr>
    </w:tbl>
    <w:p w14:paraId="58E8FB3F">
      <w:pPr>
        <w:widowControl w:val="0"/>
        <w:spacing w:line="440" w:lineRule="exact"/>
        <w:jc w:val="both"/>
        <w:rPr>
          <w:rFonts w:hint="eastAsia" w:ascii="Times New Roman" w:hAnsi="Times New Roman" w:eastAsia="仿宋_GB2312" w:cs="Times New Roman"/>
          <w:color w:val="auto"/>
          <w:kern w:val="2"/>
          <w:sz w:val="30"/>
          <w:szCs w:val="30"/>
          <w:highlight w:val="none"/>
          <w:lang w:val="en-US" w:eastAsia="zh-CN" w:bidi="ar-SA"/>
        </w:rPr>
      </w:pPr>
    </w:p>
    <w:p w14:paraId="6D8F0535">
      <w:pPr>
        <w:widowControl w:val="0"/>
        <w:spacing w:line="440" w:lineRule="exact"/>
        <w:jc w:val="both"/>
        <w:rPr>
          <w:rFonts w:hint="eastAsia" w:ascii="Times New Roman" w:hAnsi="Times New Roman" w:eastAsia="仿宋_GB2312" w:cs="Times New Roman"/>
          <w:color w:val="auto"/>
          <w:kern w:val="2"/>
          <w:sz w:val="30"/>
          <w:szCs w:val="30"/>
          <w:highlight w:val="none"/>
          <w:lang w:val="en-US" w:eastAsia="zh-CN" w:bidi="ar-SA"/>
        </w:rPr>
      </w:pPr>
    </w:p>
    <w:p w14:paraId="62F15431">
      <w:pPr>
        <w:widowControl w:val="0"/>
        <w:spacing w:line="440" w:lineRule="exact"/>
        <w:jc w:val="both"/>
        <w:rPr>
          <w:rFonts w:hint="eastAsia" w:ascii="Times New Roman" w:hAnsi="Times New Roman" w:eastAsia="仿宋_GB2312" w:cs="Times New Roman"/>
          <w:color w:val="auto"/>
          <w:kern w:val="2"/>
          <w:sz w:val="30"/>
          <w:szCs w:val="30"/>
          <w:highlight w:val="none"/>
          <w:lang w:val="en-US" w:eastAsia="zh-CN" w:bidi="ar-SA"/>
        </w:rPr>
      </w:pPr>
    </w:p>
    <w:p w14:paraId="576788F0">
      <w:pPr>
        <w:widowControl w:val="0"/>
        <w:spacing w:line="440" w:lineRule="exact"/>
        <w:jc w:val="both"/>
        <w:rPr>
          <w:rFonts w:hint="eastAsia" w:ascii="Times New Roman" w:hAnsi="Times New Roman" w:eastAsia="仿宋_GB2312" w:cs="Times New Roman"/>
          <w:color w:val="auto"/>
          <w:kern w:val="2"/>
          <w:sz w:val="30"/>
          <w:szCs w:val="30"/>
          <w:highlight w:val="none"/>
          <w:lang w:val="en-US" w:eastAsia="zh-CN" w:bidi="ar-SA"/>
        </w:rPr>
      </w:pPr>
    </w:p>
    <w:p w14:paraId="6C6C9619">
      <w:pPr>
        <w:widowControl w:val="0"/>
        <w:spacing w:line="440" w:lineRule="exact"/>
        <w:jc w:val="both"/>
        <w:rPr>
          <w:rFonts w:hint="eastAsia" w:ascii="Times New Roman" w:hAnsi="Times New Roman" w:eastAsia="仿宋_GB2312" w:cs="Times New Roman"/>
          <w:color w:val="auto"/>
          <w:kern w:val="2"/>
          <w:sz w:val="30"/>
          <w:szCs w:val="30"/>
          <w:highlight w:val="none"/>
          <w:lang w:val="en-US" w:eastAsia="zh-CN" w:bidi="ar-SA"/>
        </w:rPr>
      </w:pPr>
    </w:p>
    <w:p w14:paraId="13D5B323">
      <w:pPr>
        <w:widowControl w:val="0"/>
        <w:spacing w:line="440" w:lineRule="exact"/>
        <w:jc w:val="both"/>
        <w:rPr>
          <w:rFonts w:hint="eastAsia" w:ascii="Times New Roman" w:hAnsi="Times New Roman" w:eastAsia="仿宋_GB2312" w:cs="Times New Roman"/>
          <w:color w:val="auto"/>
          <w:kern w:val="2"/>
          <w:sz w:val="30"/>
          <w:szCs w:val="30"/>
          <w:highlight w:val="none"/>
          <w:lang w:val="en-US" w:eastAsia="zh-CN" w:bidi="ar-SA"/>
        </w:rPr>
      </w:pPr>
    </w:p>
    <w:p w14:paraId="7E91FB55">
      <w:pPr>
        <w:widowControl w:val="0"/>
        <w:spacing w:line="440" w:lineRule="exact"/>
        <w:jc w:val="both"/>
        <w:rPr>
          <w:rFonts w:hint="eastAsia" w:ascii="Times New Roman" w:hAnsi="Times New Roman" w:eastAsia="仿宋_GB2312" w:cs="Times New Roman"/>
          <w:color w:val="auto"/>
          <w:kern w:val="2"/>
          <w:sz w:val="30"/>
          <w:szCs w:val="30"/>
          <w:highlight w:val="none"/>
          <w:lang w:val="en-US" w:eastAsia="zh-CN" w:bidi="ar-SA"/>
        </w:rPr>
      </w:pPr>
    </w:p>
    <w:p w14:paraId="23466D6A">
      <w:pPr>
        <w:widowControl w:val="0"/>
        <w:spacing w:line="440" w:lineRule="exact"/>
        <w:jc w:val="both"/>
        <w:rPr>
          <w:rFonts w:hint="eastAsia" w:ascii="Times New Roman" w:hAnsi="Times New Roman" w:eastAsia="仿宋_GB2312"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附件</w:t>
      </w:r>
      <w:r>
        <w:rPr>
          <w:rFonts w:hint="eastAsia" w:ascii="Times New Roman" w:hAnsi="Times New Roman" w:eastAsia="仿宋_GB2312" w:cs="Times New Roman"/>
          <w:color w:val="auto"/>
          <w:kern w:val="2"/>
          <w:sz w:val="30"/>
          <w:szCs w:val="30"/>
          <w:highlight w:val="none"/>
          <w:lang w:val="en-US" w:eastAsia="zh-CN" w:bidi="ar-SA"/>
        </w:rPr>
        <w:t>6</w:t>
      </w:r>
      <w:r>
        <w:rPr>
          <w:rFonts w:ascii="Times New Roman" w:hAnsi="Times New Roman" w:eastAsia="仿宋_GB2312" w:cs="Times New Roman"/>
          <w:color w:val="auto"/>
          <w:kern w:val="2"/>
          <w:sz w:val="30"/>
          <w:szCs w:val="30"/>
          <w:highlight w:val="none"/>
          <w:lang w:val="en-US" w:eastAsia="zh-CN" w:bidi="ar-SA"/>
        </w:rPr>
        <w:t>：</w:t>
      </w:r>
    </w:p>
    <w:p w14:paraId="4CE3996F">
      <w:pPr>
        <w:widowControl w:val="0"/>
        <w:spacing w:line="440" w:lineRule="exact"/>
        <w:jc w:val="center"/>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黑体" w:cs="Times New Roman"/>
          <w:color w:val="auto"/>
          <w:kern w:val="2"/>
          <w:sz w:val="30"/>
          <w:szCs w:val="30"/>
          <w:highlight w:val="none"/>
          <w:lang w:val="en-US" w:eastAsia="zh-CN" w:bidi="ar-SA"/>
        </w:rPr>
        <w:t>承包人主要施工管理人员表</w:t>
      </w:r>
    </w:p>
    <w:tbl>
      <w:tblPr>
        <w:tblStyle w:val="8"/>
        <w:tblpPr w:leftFromText="180" w:rightFromText="180" w:vertAnchor="text" w:horzAnchor="margin" w:tblpY="19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7"/>
        <w:gridCol w:w="1331"/>
        <w:gridCol w:w="1064"/>
        <w:gridCol w:w="1064"/>
        <w:gridCol w:w="3994"/>
      </w:tblGrid>
      <w:tr w14:paraId="1FC925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12" w:space="0"/>
              <w:bottom w:val="double" w:color="auto" w:sz="6" w:space="0"/>
            </w:tcBorders>
            <w:noWrap w:val="0"/>
            <w:vAlign w:val="center"/>
          </w:tcPr>
          <w:p w14:paraId="64ACAE9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名    称</w:t>
            </w:r>
          </w:p>
        </w:tc>
        <w:tc>
          <w:tcPr>
            <w:tcW w:w="1331" w:type="dxa"/>
            <w:tcBorders>
              <w:top w:val="single" w:color="auto" w:sz="12" w:space="0"/>
              <w:bottom w:val="double" w:color="auto" w:sz="6" w:space="0"/>
            </w:tcBorders>
            <w:noWrap w:val="0"/>
            <w:vAlign w:val="center"/>
          </w:tcPr>
          <w:p w14:paraId="1718E69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姓名</w:t>
            </w:r>
          </w:p>
        </w:tc>
        <w:tc>
          <w:tcPr>
            <w:tcW w:w="1064" w:type="dxa"/>
            <w:tcBorders>
              <w:top w:val="single" w:color="auto" w:sz="12" w:space="0"/>
              <w:bottom w:val="double" w:color="auto" w:sz="6" w:space="0"/>
            </w:tcBorders>
            <w:noWrap w:val="0"/>
            <w:vAlign w:val="center"/>
          </w:tcPr>
          <w:p w14:paraId="20D4781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职务</w:t>
            </w:r>
          </w:p>
        </w:tc>
        <w:tc>
          <w:tcPr>
            <w:tcW w:w="1064" w:type="dxa"/>
            <w:tcBorders>
              <w:top w:val="single" w:color="auto" w:sz="12" w:space="0"/>
              <w:bottom w:val="double" w:color="auto" w:sz="6" w:space="0"/>
            </w:tcBorders>
            <w:noWrap w:val="0"/>
            <w:vAlign w:val="center"/>
          </w:tcPr>
          <w:p w14:paraId="08432D7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职称</w:t>
            </w:r>
          </w:p>
        </w:tc>
        <w:tc>
          <w:tcPr>
            <w:tcW w:w="3994" w:type="dxa"/>
            <w:tcBorders>
              <w:top w:val="single" w:color="auto" w:sz="12" w:space="0"/>
              <w:bottom w:val="double" w:color="auto" w:sz="6" w:space="0"/>
            </w:tcBorders>
            <w:noWrap w:val="0"/>
            <w:vAlign w:val="center"/>
          </w:tcPr>
          <w:p w14:paraId="621893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主要资历、经验及承担过的项目</w:t>
            </w:r>
          </w:p>
        </w:tc>
      </w:tr>
      <w:tr w14:paraId="6C360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9210" w:type="dxa"/>
            <w:gridSpan w:val="5"/>
            <w:tcBorders>
              <w:top w:val="double" w:color="auto" w:sz="6" w:space="0"/>
              <w:bottom w:val="single" w:color="auto" w:sz="6" w:space="0"/>
            </w:tcBorders>
            <w:noWrap w:val="0"/>
            <w:vAlign w:val="center"/>
          </w:tcPr>
          <w:p w14:paraId="7B7DB6A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一、总部人员</w:t>
            </w:r>
          </w:p>
        </w:tc>
      </w:tr>
      <w:tr w14:paraId="3A580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6482DAA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项目主管</w:t>
            </w:r>
          </w:p>
        </w:tc>
        <w:tc>
          <w:tcPr>
            <w:tcW w:w="1331" w:type="dxa"/>
            <w:tcBorders>
              <w:top w:val="nil"/>
            </w:tcBorders>
            <w:noWrap w:val="0"/>
            <w:vAlign w:val="center"/>
          </w:tcPr>
          <w:p w14:paraId="1408150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tcBorders>
              <w:top w:val="nil"/>
            </w:tcBorders>
            <w:noWrap w:val="0"/>
            <w:vAlign w:val="center"/>
          </w:tcPr>
          <w:p w14:paraId="2BBC9DA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tcBorders>
              <w:top w:val="nil"/>
            </w:tcBorders>
            <w:noWrap w:val="0"/>
            <w:vAlign w:val="center"/>
          </w:tcPr>
          <w:p w14:paraId="7708FA0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tcBorders>
              <w:top w:val="nil"/>
            </w:tcBorders>
            <w:noWrap w:val="0"/>
            <w:vAlign w:val="center"/>
          </w:tcPr>
          <w:p w14:paraId="66D3514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B1E48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nil"/>
            </w:tcBorders>
            <w:noWrap w:val="0"/>
            <w:vAlign w:val="center"/>
          </w:tcPr>
          <w:p w14:paraId="4F6B4D3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331" w:type="dxa"/>
            <w:noWrap w:val="0"/>
            <w:vAlign w:val="center"/>
          </w:tcPr>
          <w:p w14:paraId="5B17DBF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2260E0D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7DB024F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76B2838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4577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2F161D4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其他人员</w:t>
            </w:r>
          </w:p>
        </w:tc>
        <w:tc>
          <w:tcPr>
            <w:tcW w:w="1331" w:type="dxa"/>
            <w:noWrap w:val="0"/>
            <w:vAlign w:val="center"/>
          </w:tcPr>
          <w:p w14:paraId="348F55E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7DCC023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0FEDA07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7091929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A1E5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7A1C8C6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331" w:type="dxa"/>
            <w:noWrap w:val="0"/>
            <w:vAlign w:val="center"/>
          </w:tcPr>
          <w:p w14:paraId="7848DE0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1F28D79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180810A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587E5A6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EE53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9210" w:type="dxa"/>
            <w:gridSpan w:val="5"/>
            <w:tcBorders>
              <w:top w:val="single" w:color="auto" w:sz="6" w:space="0"/>
              <w:bottom w:val="single" w:color="auto" w:sz="6" w:space="0"/>
            </w:tcBorders>
            <w:noWrap w:val="0"/>
            <w:vAlign w:val="center"/>
          </w:tcPr>
          <w:p w14:paraId="5C62635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二、现场人员</w:t>
            </w:r>
          </w:p>
        </w:tc>
      </w:tr>
      <w:tr w14:paraId="792CF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023A0C5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项目经理</w:t>
            </w:r>
          </w:p>
        </w:tc>
        <w:tc>
          <w:tcPr>
            <w:tcW w:w="1331" w:type="dxa"/>
            <w:noWrap w:val="0"/>
            <w:vAlign w:val="center"/>
          </w:tcPr>
          <w:p w14:paraId="00355EA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16321F3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7C31BA6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53345E5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11FD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45C38EB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项目副经理</w:t>
            </w:r>
          </w:p>
        </w:tc>
        <w:tc>
          <w:tcPr>
            <w:tcW w:w="1331" w:type="dxa"/>
            <w:noWrap w:val="0"/>
            <w:vAlign w:val="center"/>
          </w:tcPr>
          <w:p w14:paraId="60F1C1B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6935CC4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3E2D7A3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4F6E5EB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C3A8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single" w:color="auto" w:sz="6" w:space="0"/>
            </w:tcBorders>
            <w:noWrap w:val="0"/>
            <w:vAlign w:val="center"/>
          </w:tcPr>
          <w:p w14:paraId="1A73CC5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技术负责人</w:t>
            </w:r>
          </w:p>
        </w:tc>
        <w:tc>
          <w:tcPr>
            <w:tcW w:w="1331" w:type="dxa"/>
            <w:noWrap w:val="0"/>
            <w:vAlign w:val="center"/>
          </w:tcPr>
          <w:p w14:paraId="0651D0B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61A1B8C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1CF2BF4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6ED6478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3430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7171C63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造价管理</w:t>
            </w:r>
          </w:p>
        </w:tc>
        <w:tc>
          <w:tcPr>
            <w:tcW w:w="1331" w:type="dxa"/>
            <w:noWrap w:val="0"/>
            <w:vAlign w:val="center"/>
          </w:tcPr>
          <w:p w14:paraId="1379DA9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5BAD48F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2C7DEA5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22F5303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4989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1C4C901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质量管理</w:t>
            </w:r>
          </w:p>
        </w:tc>
        <w:tc>
          <w:tcPr>
            <w:tcW w:w="1331" w:type="dxa"/>
            <w:noWrap w:val="0"/>
            <w:vAlign w:val="center"/>
          </w:tcPr>
          <w:p w14:paraId="3FEB26B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031ABA9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16637EF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60B2648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5C7F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single" w:color="auto" w:sz="6" w:space="0"/>
            </w:tcBorders>
            <w:noWrap w:val="0"/>
            <w:vAlign w:val="center"/>
          </w:tcPr>
          <w:p w14:paraId="3A5FD58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材料管理</w:t>
            </w:r>
          </w:p>
        </w:tc>
        <w:tc>
          <w:tcPr>
            <w:tcW w:w="1331" w:type="dxa"/>
            <w:noWrap w:val="0"/>
            <w:vAlign w:val="center"/>
          </w:tcPr>
          <w:p w14:paraId="67F52EA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4C0A054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3571E4F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4ADD5EE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5570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629695E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计划管理</w:t>
            </w:r>
          </w:p>
        </w:tc>
        <w:tc>
          <w:tcPr>
            <w:tcW w:w="1331" w:type="dxa"/>
            <w:noWrap w:val="0"/>
            <w:vAlign w:val="center"/>
          </w:tcPr>
          <w:p w14:paraId="1ACAAA0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30A2C98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51DE558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7C8C703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27FB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20F9B6B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安全管理</w:t>
            </w:r>
          </w:p>
        </w:tc>
        <w:tc>
          <w:tcPr>
            <w:tcW w:w="1331" w:type="dxa"/>
            <w:noWrap w:val="0"/>
            <w:vAlign w:val="center"/>
          </w:tcPr>
          <w:p w14:paraId="5F6F699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55EE86C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066C080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7F48C0A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2250E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vMerge w:val="restart"/>
            <w:tcBorders>
              <w:top w:val="single" w:color="auto" w:sz="6" w:space="0"/>
            </w:tcBorders>
            <w:noWrap w:val="0"/>
            <w:vAlign w:val="center"/>
          </w:tcPr>
          <w:p w14:paraId="1604C8E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其他人员</w:t>
            </w:r>
          </w:p>
        </w:tc>
        <w:tc>
          <w:tcPr>
            <w:tcW w:w="1331" w:type="dxa"/>
            <w:noWrap w:val="0"/>
            <w:vAlign w:val="center"/>
          </w:tcPr>
          <w:p w14:paraId="316480A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4C291CB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6D290AD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0AA48A1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796C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 w:hRule="atLeast"/>
        </w:trPr>
        <w:tc>
          <w:tcPr>
            <w:tcW w:w="1757" w:type="dxa"/>
            <w:vMerge w:val="continue"/>
            <w:noWrap w:val="0"/>
            <w:vAlign w:val="center"/>
          </w:tcPr>
          <w:p w14:paraId="5DBFABE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331" w:type="dxa"/>
            <w:tcBorders>
              <w:bottom w:val="nil"/>
            </w:tcBorders>
            <w:noWrap w:val="0"/>
            <w:vAlign w:val="center"/>
          </w:tcPr>
          <w:p w14:paraId="1D5C74A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tcBorders>
              <w:bottom w:val="nil"/>
            </w:tcBorders>
            <w:noWrap w:val="0"/>
            <w:vAlign w:val="center"/>
          </w:tcPr>
          <w:p w14:paraId="1D8ED86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tcBorders>
              <w:bottom w:val="nil"/>
            </w:tcBorders>
            <w:noWrap w:val="0"/>
            <w:vAlign w:val="center"/>
          </w:tcPr>
          <w:p w14:paraId="6BA1814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tcBorders>
              <w:bottom w:val="nil"/>
            </w:tcBorders>
            <w:noWrap w:val="0"/>
            <w:vAlign w:val="center"/>
          </w:tcPr>
          <w:p w14:paraId="7E0F892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AD33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vMerge w:val="continue"/>
            <w:noWrap w:val="0"/>
            <w:vAlign w:val="center"/>
          </w:tcPr>
          <w:p w14:paraId="584172F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331" w:type="dxa"/>
            <w:noWrap w:val="0"/>
            <w:vAlign w:val="center"/>
          </w:tcPr>
          <w:p w14:paraId="2C979CC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375E6C5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1154B5D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5E6DD00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2927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noWrap w:val="0"/>
            <w:vAlign w:val="center"/>
          </w:tcPr>
          <w:p w14:paraId="45EC02D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331" w:type="dxa"/>
            <w:noWrap w:val="0"/>
            <w:vAlign w:val="center"/>
          </w:tcPr>
          <w:p w14:paraId="2B998D3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35C21BF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76C71A0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37043F0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B4E23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noWrap w:val="0"/>
            <w:vAlign w:val="center"/>
          </w:tcPr>
          <w:p w14:paraId="565C3DC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331" w:type="dxa"/>
            <w:noWrap w:val="0"/>
            <w:vAlign w:val="center"/>
          </w:tcPr>
          <w:p w14:paraId="627BFA8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noWrap w:val="0"/>
            <w:vAlign w:val="center"/>
          </w:tcPr>
          <w:p w14:paraId="7BE03B4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noWrap w:val="0"/>
            <w:vAlign w:val="center"/>
          </w:tcPr>
          <w:p w14:paraId="4D98CCC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noWrap w:val="0"/>
            <w:vAlign w:val="center"/>
          </w:tcPr>
          <w:p w14:paraId="4D4AA19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F29D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tcBorders>
              <w:bottom w:val="single" w:color="auto" w:sz="12" w:space="0"/>
            </w:tcBorders>
            <w:noWrap w:val="0"/>
            <w:vAlign w:val="center"/>
          </w:tcPr>
          <w:p w14:paraId="6E59941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331" w:type="dxa"/>
            <w:tcBorders>
              <w:bottom w:val="single" w:color="auto" w:sz="12" w:space="0"/>
            </w:tcBorders>
            <w:noWrap w:val="0"/>
            <w:vAlign w:val="center"/>
          </w:tcPr>
          <w:p w14:paraId="33BEE45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064" w:type="dxa"/>
            <w:tcBorders>
              <w:bottom w:val="single" w:color="auto" w:sz="12" w:space="0"/>
            </w:tcBorders>
            <w:noWrap w:val="0"/>
            <w:vAlign w:val="center"/>
          </w:tcPr>
          <w:p w14:paraId="0D98089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064" w:type="dxa"/>
            <w:tcBorders>
              <w:bottom w:val="single" w:color="auto" w:sz="12" w:space="0"/>
            </w:tcBorders>
            <w:noWrap w:val="0"/>
            <w:vAlign w:val="center"/>
          </w:tcPr>
          <w:p w14:paraId="1AA4AC7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3994" w:type="dxa"/>
            <w:tcBorders>
              <w:bottom w:val="single" w:color="auto" w:sz="12" w:space="0"/>
            </w:tcBorders>
            <w:noWrap w:val="0"/>
            <w:vAlign w:val="center"/>
          </w:tcPr>
          <w:p w14:paraId="3AFCC8B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bl>
    <w:p w14:paraId="78B50CC0">
      <w:pPr>
        <w:widowControl w:val="0"/>
        <w:jc w:val="both"/>
        <w:rPr>
          <w:rFonts w:ascii="Times New Roman" w:hAnsi="Times New Roman" w:eastAsia="宋体" w:cs="Times New Roman"/>
          <w:color w:val="auto"/>
          <w:kern w:val="2"/>
          <w:sz w:val="21"/>
          <w:highlight w:val="none"/>
          <w:lang w:val="en-US" w:eastAsia="zh-CN" w:bidi="ar-SA"/>
        </w:rPr>
      </w:pPr>
    </w:p>
    <w:p w14:paraId="3B17797E">
      <w:pPr>
        <w:widowControl w:val="0"/>
        <w:spacing w:line="440" w:lineRule="exact"/>
        <w:jc w:val="both"/>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br w:type="page"/>
      </w:r>
      <w:r>
        <w:rPr>
          <w:rFonts w:ascii="Times New Roman" w:hAnsi="Times New Roman" w:eastAsia="仿宋_GB2312" w:cs="Times New Roman"/>
          <w:color w:val="auto"/>
          <w:kern w:val="2"/>
          <w:sz w:val="30"/>
          <w:szCs w:val="30"/>
          <w:highlight w:val="none"/>
          <w:lang w:val="en-US" w:eastAsia="zh-CN" w:bidi="ar-SA"/>
        </w:rPr>
        <w:t>附件</w:t>
      </w:r>
      <w:r>
        <w:rPr>
          <w:rFonts w:hint="eastAsia" w:ascii="Times New Roman" w:hAnsi="Times New Roman" w:eastAsia="仿宋_GB2312" w:cs="Times New Roman"/>
          <w:color w:val="auto"/>
          <w:kern w:val="2"/>
          <w:sz w:val="30"/>
          <w:szCs w:val="30"/>
          <w:highlight w:val="none"/>
          <w:lang w:val="en-US" w:eastAsia="zh-CN" w:bidi="ar-SA"/>
        </w:rPr>
        <w:t>7</w:t>
      </w:r>
      <w:r>
        <w:rPr>
          <w:rFonts w:ascii="Times New Roman" w:hAnsi="Times New Roman" w:eastAsia="仿宋_GB2312" w:cs="Times New Roman"/>
          <w:color w:val="auto"/>
          <w:kern w:val="2"/>
          <w:sz w:val="30"/>
          <w:szCs w:val="30"/>
          <w:highlight w:val="none"/>
          <w:lang w:val="en-US" w:eastAsia="zh-CN" w:bidi="ar-SA"/>
        </w:rPr>
        <w:t>：</w:t>
      </w:r>
    </w:p>
    <w:p w14:paraId="131F23EC">
      <w:pPr>
        <w:widowControl w:val="0"/>
        <w:spacing w:before="156" w:beforeLines="50" w:after="156" w:afterLines="50" w:line="440" w:lineRule="exact"/>
        <w:jc w:val="center"/>
        <w:rPr>
          <w:rFonts w:hint="eastAsia" w:ascii="Times New Roman" w:hAnsi="Times New Roman" w:eastAsia="黑体" w:cs="Times New Roman"/>
          <w:color w:val="auto"/>
          <w:kern w:val="2"/>
          <w:sz w:val="30"/>
          <w:szCs w:val="30"/>
          <w:highlight w:val="none"/>
          <w:lang w:val="en-US" w:eastAsia="zh-CN" w:bidi="ar-SA"/>
        </w:rPr>
      </w:pPr>
      <w:r>
        <w:rPr>
          <w:rFonts w:ascii="Times New Roman" w:hAnsi="Times New Roman" w:eastAsia="黑体" w:cs="Times New Roman"/>
          <w:color w:val="auto"/>
          <w:kern w:val="2"/>
          <w:sz w:val="30"/>
          <w:szCs w:val="30"/>
          <w:highlight w:val="none"/>
          <w:lang w:val="en-US" w:eastAsia="zh-CN" w:bidi="ar-SA"/>
        </w:rPr>
        <w:t>分包人主要施工管理人员表</w:t>
      </w:r>
    </w:p>
    <w:tbl>
      <w:tblPr>
        <w:tblStyle w:val="8"/>
        <w:tblpPr w:leftFromText="180" w:rightFromText="180" w:vertAnchor="text" w:horzAnchor="margin" w:tblpY="27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626BE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12" w:space="0"/>
              <w:bottom w:val="double" w:color="auto" w:sz="6" w:space="0"/>
            </w:tcBorders>
            <w:noWrap w:val="0"/>
            <w:vAlign w:val="center"/>
          </w:tcPr>
          <w:p w14:paraId="3699FC5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名    称</w:t>
            </w:r>
          </w:p>
        </w:tc>
        <w:tc>
          <w:tcPr>
            <w:tcW w:w="1418" w:type="dxa"/>
            <w:tcBorders>
              <w:top w:val="single" w:color="auto" w:sz="12" w:space="0"/>
              <w:bottom w:val="double" w:color="auto" w:sz="6" w:space="0"/>
            </w:tcBorders>
            <w:noWrap w:val="0"/>
            <w:vAlign w:val="center"/>
          </w:tcPr>
          <w:p w14:paraId="7EAFCBD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姓名</w:t>
            </w:r>
          </w:p>
        </w:tc>
        <w:tc>
          <w:tcPr>
            <w:tcW w:w="1134" w:type="dxa"/>
            <w:tcBorders>
              <w:top w:val="single" w:color="auto" w:sz="12" w:space="0"/>
              <w:bottom w:val="double" w:color="auto" w:sz="6" w:space="0"/>
            </w:tcBorders>
            <w:noWrap w:val="0"/>
            <w:vAlign w:val="center"/>
          </w:tcPr>
          <w:p w14:paraId="69C3AD9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职务</w:t>
            </w:r>
          </w:p>
        </w:tc>
        <w:tc>
          <w:tcPr>
            <w:tcW w:w="1134" w:type="dxa"/>
            <w:tcBorders>
              <w:top w:val="single" w:color="auto" w:sz="12" w:space="0"/>
              <w:bottom w:val="double" w:color="auto" w:sz="6" w:space="0"/>
            </w:tcBorders>
            <w:noWrap w:val="0"/>
            <w:vAlign w:val="center"/>
          </w:tcPr>
          <w:p w14:paraId="28EBAA9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职称</w:t>
            </w:r>
          </w:p>
        </w:tc>
        <w:tc>
          <w:tcPr>
            <w:tcW w:w="4252" w:type="dxa"/>
            <w:tcBorders>
              <w:top w:val="single" w:color="auto" w:sz="12" w:space="0"/>
              <w:bottom w:val="double" w:color="auto" w:sz="6" w:space="0"/>
            </w:tcBorders>
            <w:noWrap w:val="0"/>
            <w:vAlign w:val="center"/>
          </w:tcPr>
          <w:p w14:paraId="73A846B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t>主要资历、经验及承担过的项目</w:t>
            </w:r>
          </w:p>
        </w:tc>
      </w:tr>
      <w:tr w14:paraId="52C63E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double" w:color="auto" w:sz="6" w:space="0"/>
              <w:bottom w:val="single" w:color="auto" w:sz="6" w:space="0"/>
            </w:tcBorders>
            <w:noWrap w:val="0"/>
            <w:vAlign w:val="center"/>
          </w:tcPr>
          <w:p w14:paraId="338797BE">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一、总部人员</w:t>
            </w:r>
          </w:p>
        </w:tc>
      </w:tr>
      <w:tr w14:paraId="3F539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1005EBF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项目主管</w:t>
            </w:r>
          </w:p>
        </w:tc>
        <w:tc>
          <w:tcPr>
            <w:tcW w:w="1418" w:type="dxa"/>
            <w:tcBorders>
              <w:top w:val="nil"/>
            </w:tcBorders>
            <w:noWrap w:val="0"/>
            <w:vAlign w:val="center"/>
          </w:tcPr>
          <w:p w14:paraId="50423D7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tcBorders>
              <w:top w:val="nil"/>
            </w:tcBorders>
            <w:noWrap w:val="0"/>
            <w:vAlign w:val="center"/>
          </w:tcPr>
          <w:p w14:paraId="6A8A5CF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tcBorders>
              <w:top w:val="nil"/>
            </w:tcBorders>
            <w:noWrap w:val="0"/>
            <w:vAlign w:val="center"/>
          </w:tcPr>
          <w:p w14:paraId="7227618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tcBorders>
              <w:top w:val="nil"/>
            </w:tcBorders>
            <w:noWrap w:val="0"/>
            <w:vAlign w:val="center"/>
          </w:tcPr>
          <w:p w14:paraId="3748C5A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75A9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nil"/>
            </w:tcBorders>
            <w:noWrap w:val="0"/>
            <w:vAlign w:val="center"/>
          </w:tcPr>
          <w:p w14:paraId="174D110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418" w:type="dxa"/>
            <w:noWrap w:val="0"/>
            <w:vAlign w:val="center"/>
          </w:tcPr>
          <w:p w14:paraId="4ABCFA4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3B7ACB12">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13AFDD7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409257D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383A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06FDE2A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其他人员</w:t>
            </w:r>
          </w:p>
        </w:tc>
        <w:tc>
          <w:tcPr>
            <w:tcW w:w="1418" w:type="dxa"/>
            <w:noWrap w:val="0"/>
            <w:vAlign w:val="center"/>
          </w:tcPr>
          <w:p w14:paraId="4A01FB3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4583082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4A1E611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71D5C32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4E61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585C01A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418" w:type="dxa"/>
            <w:noWrap w:val="0"/>
            <w:vAlign w:val="center"/>
          </w:tcPr>
          <w:p w14:paraId="4481405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6116BC8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59743AC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BE7FA9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1096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single" w:color="auto" w:sz="6" w:space="0"/>
              <w:bottom w:val="single" w:color="auto" w:sz="6" w:space="0"/>
            </w:tcBorders>
            <w:noWrap w:val="0"/>
            <w:vAlign w:val="center"/>
          </w:tcPr>
          <w:p w14:paraId="113BB8D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二、现场人员</w:t>
            </w:r>
          </w:p>
        </w:tc>
      </w:tr>
      <w:tr w14:paraId="692AF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06B6F70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项目经理</w:t>
            </w:r>
          </w:p>
        </w:tc>
        <w:tc>
          <w:tcPr>
            <w:tcW w:w="1418" w:type="dxa"/>
            <w:noWrap w:val="0"/>
            <w:vAlign w:val="center"/>
          </w:tcPr>
          <w:p w14:paraId="2CCCFB5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1FD8F01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04A141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0FBD756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B2F48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6B6F008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项目副经理</w:t>
            </w:r>
          </w:p>
        </w:tc>
        <w:tc>
          <w:tcPr>
            <w:tcW w:w="1418" w:type="dxa"/>
            <w:noWrap w:val="0"/>
            <w:vAlign w:val="center"/>
          </w:tcPr>
          <w:p w14:paraId="5308459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45D92AA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41B1ECC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34A131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8A8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485C8FB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技术负责人</w:t>
            </w:r>
          </w:p>
        </w:tc>
        <w:tc>
          <w:tcPr>
            <w:tcW w:w="1418" w:type="dxa"/>
            <w:noWrap w:val="0"/>
            <w:vAlign w:val="center"/>
          </w:tcPr>
          <w:p w14:paraId="55A1374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0311B2A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49AFE49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21A72F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066F96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46BA4E4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造价管理</w:t>
            </w:r>
          </w:p>
        </w:tc>
        <w:tc>
          <w:tcPr>
            <w:tcW w:w="1418" w:type="dxa"/>
            <w:noWrap w:val="0"/>
            <w:vAlign w:val="center"/>
          </w:tcPr>
          <w:p w14:paraId="02161F8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3C68960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B6C82C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461EB8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C1FB1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7F2B5D0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质量管理</w:t>
            </w:r>
          </w:p>
        </w:tc>
        <w:tc>
          <w:tcPr>
            <w:tcW w:w="1418" w:type="dxa"/>
            <w:noWrap w:val="0"/>
            <w:vAlign w:val="center"/>
          </w:tcPr>
          <w:p w14:paraId="2EA3540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32070AF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5961D0C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4234BAF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A495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558943C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材料管理</w:t>
            </w:r>
          </w:p>
        </w:tc>
        <w:tc>
          <w:tcPr>
            <w:tcW w:w="1418" w:type="dxa"/>
            <w:noWrap w:val="0"/>
            <w:vAlign w:val="center"/>
          </w:tcPr>
          <w:p w14:paraId="56B39CD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5EBB6CD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1A0CF27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479E11B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691E4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6BE486C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计划管理</w:t>
            </w:r>
          </w:p>
        </w:tc>
        <w:tc>
          <w:tcPr>
            <w:tcW w:w="1418" w:type="dxa"/>
            <w:noWrap w:val="0"/>
            <w:vAlign w:val="center"/>
          </w:tcPr>
          <w:p w14:paraId="32364BBC">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735AF98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2CDAB39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79D747E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10618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5EA4ED2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安全管理</w:t>
            </w:r>
          </w:p>
        </w:tc>
        <w:tc>
          <w:tcPr>
            <w:tcW w:w="1418" w:type="dxa"/>
            <w:noWrap w:val="0"/>
            <w:vAlign w:val="center"/>
          </w:tcPr>
          <w:p w14:paraId="1559862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605B1F8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06A74FE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207C028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5D7E54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restart"/>
            <w:tcBorders>
              <w:top w:val="single" w:color="auto" w:sz="6" w:space="0"/>
            </w:tcBorders>
            <w:noWrap w:val="0"/>
            <w:vAlign w:val="center"/>
          </w:tcPr>
          <w:p w14:paraId="34BA057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r>
              <w:rPr>
                <w:rFonts w:ascii="Times New Roman" w:hAnsi="Times New Roman" w:eastAsia="仿宋_GB2312" w:cs="Times New Roman"/>
                <w:color w:val="auto"/>
                <w:kern w:val="2"/>
                <w:sz w:val="28"/>
                <w:szCs w:val="30"/>
                <w:highlight w:val="none"/>
                <w:lang w:val="en-US" w:eastAsia="zh-CN" w:bidi="ar-SA"/>
              </w:rPr>
              <w:t>其他人员</w:t>
            </w:r>
          </w:p>
        </w:tc>
        <w:tc>
          <w:tcPr>
            <w:tcW w:w="1418" w:type="dxa"/>
            <w:noWrap w:val="0"/>
            <w:vAlign w:val="center"/>
          </w:tcPr>
          <w:p w14:paraId="6834FEC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7C66976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7982EBB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14AD833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4742A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7A16EA5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418" w:type="dxa"/>
            <w:tcBorders>
              <w:bottom w:val="nil"/>
            </w:tcBorders>
            <w:noWrap w:val="0"/>
            <w:vAlign w:val="center"/>
          </w:tcPr>
          <w:p w14:paraId="66B5741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tcBorders>
              <w:bottom w:val="nil"/>
            </w:tcBorders>
            <w:noWrap w:val="0"/>
            <w:vAlign w:val="center"/>
          </w:tcPr>
          <w:p w14:paraId="1BEBE80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tcBorders>
              <w:bottom w:val="nil"/>
            </w:tcBorders>
            <w:noWrap w:val="0"/>
            <w:vAlign w:val="center"/>
          </w:tcPr>
          <w:p w14:paraId="6E8B7E58">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tcBorders>
              <w:bottom w:val="nil"/>
            </w:tcBorders>
            <w:noWrap w:val="0"/>
            <w:vAlign w:val="center"/>
          </w:tcPr>
          <w:p w14:paraId="09DB874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3A4CE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029F555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418" w:type="dxa"/>
            <w:noWrap w:val="0"/>
            <w:vAlign w:val="center"/>
          </w:tcPr>
          <w:p w14:paraId="3677D91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5C9F8A4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43C58C0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046B149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26028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871" w:type="dxa"/>
            <w:vMerge w:val="continue"/>
            <w:noWrap w:val="0"/>
            <w:vAlign w:val="center"/>
          </w:tcPr>
          <w:p w14:paraId="10CE560B">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418" w:type="dxa"/>
            <w:noWrap w:val="0"/>
            <w:vAlign w:val="center"/>
          </w:tcPr>
          <w:p w14:paraId="6A3ABE77">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755950D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6D3944C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506E1D24">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154F13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3A4BB9DA">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418" w:type="dxa"/>
            <w:noWrap w:val="0"/>
            <w:vAlign w:val="center"/>
          </w:tcPr>
          <w:p w14:paraId="74CBAB2F">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noWrap w:val="0"/>
            <w:vAlign w:val="center"/>
          </w:tcPr>
          <w:p w14:paraId="6FF39F29">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noWrap w:val="0"/>
            <w:vAlign w:val="center"/>
          </w:tcPr>
          <w:p w14:paraId="7759D1A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noWrap w:val="0"/>
            <w:vAlign w:val="center"/>
          </w:tcPr>
          <w:p w14:paraId="0A30AD3D">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r w14:paraId="706D6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tcBorders>
              <w:bottom w:val="single" w:color="auto" w:sz="12" w:space="0"/>
            </w:tcBorders>
            <w:noWrap w:val="0"/>
            <w:vAlign w:val="center"/>
          </w:tcPr>
          <w:p w14:paraId="4E317F91">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418" w:type="dxa"/>
            <w:tcBorders>
              <w:bottom w:val="single" w:color="auto" w:sz="12" w:space="0"/>
            </w:tcBorders>
            <w:noWrap w:val="0"/>
            <w:vAlign w:val="center"/>
          </w:tcPr>
          <w:p w14:paraId="259FA040">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28"/>
                <w:szCs w:val="30"/>
                <w:highlight w:val="none"/>
                <w:lang w:val="en-US" w:eastAsia="zh-CN" w:bidi="ar-SA"/>
              </w:rPr>
            </w:pPr>
          </w:p>
        </w:tc>
        <w:tc>
          <w:tcPr>
            <w:tcW w:w="1134" w:type="dxa"/>
            <w:tcBorders>
              <w:bottom w:val="single" w:color="auto" w:sz="12" w:space="0"/>
            </w:tcBorders>
            <w:noWrap w:val="0"/>
            <w:vAlign w:val="center"/>
          </w:tcPr>
          <w:p w14:paraId="3D6E5936">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1134" w:type="dxa"/>
            <w:tcBorders>
              <w:bottom w:val="single" w:color="auto" w:sz="12" w:space="0"/>
            </w:tcBorders>
            <w:noWrap w:val="0"/>
            <w:vAlign w:val="center"/>
          </w:tcPr>
          <w:p w14:paraId="2B1171F3">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c>
          <w:tcPr>
            <w:tcW w:w="4252" w:type="dxa"/>
            <w:tcBorders>
              <w:bottom w:val="single" w:color="auto" w:sz="12" w:space="0"/>
            </w:tcBorders>
            <w:noWrap w:val="0"/>
            <w:vAlign w:val="center"/>
          </w:tcPr>
          <w:p w14:paraId="20CBA5B5">
            <w:pPr>
              <w:keepNext/>
              <w:widowControl w:val="0"/>
              <w:adjustRightInd w:val="0"/>
              <w:spacing w:line="440" w:lineRule="exact"/>
              <w:ind w:left="63" w:leftChars="30" w:right="63" w:rightChars="30"/>
              <w:jc w:val="center"/>
              <w:textAlignment w:val="baseline"/>
              <w:rPr>
                <w:rFonts w:ascii="Times New Roman" w:hAnsi="Times New Roman" w:eastAsia="仿宋_GB2312" w:cs="Times New Roman"/>
                <w:color w:val="auto"/>
                <w:kern w:val="2"/>
                <w:sz w:val="30"/>
                <w:szCs w:val="30"/>
                <w:highlight w:val="none"/>
                <w:lang w:val="en-US" w:eastAsia="zh-CN" w:bidi="ar-SA"/>
              </w:rPr>
            </w:pPr>
          </w:p>
        </w:tc>
      </w:tr>
    </w:tbl>
    <w:p w14:paraId="232A04B5">
      <w:pPr>
        <w:widowControl w:val="0"/>
        <w:spacing w:before="156" w:beforeLines="50" w:after="156" w:afterLines="50" w:line="440" w:lineRule="exact"/>
        <w:jc w:val="center"/>
        <w:rPr>
          <w:rFonts w:ascii="Times New Roman" w:hAnsi="Times New Roman" w:eastAsia="黑体" w:cs="Times New Roman"/>
          <w:color w:val="auto"/>
          <w:kern w:val="2"/>
          <w:sz w:val="30"/>
          <w:szCs w:val="30"/>
          <w:highlight w:val="none"/>
          <w:lang w:val="en-US" w:eastAsia="zh-CN" w:bidi="ar-SA"/>
        </w:rPr>
      </w:pPr>
    </w:p>
    <w:p w14:paraId="3A5A1758">
      <w:pPr>
        <w:widowControl w:val="0"/>
        <w:spacing w:line="440" w:lineRule="exact"/>
        <w:jc w:val="both"/>
        <w:rPr>
          <w:rFonts w:ascii="Times New Roman" w:hAnsi="Times New Roman" w:eastAsia="黑体" w:cs="Times New Roman"/>
          <w:color w:val="auto"/>
          <w:kern w:val="2"/>
          <w:sz w:val="30"/>
          <w:szCs w:val="30"/>
          <w:highlight w:val="none"/>
          <w:lang w:val="en-US" w:eastAsia="zh-CN" w:bidi="ar-SA"/>
        </w:rPr>
      </w:pPr>
      <w:r>
        <w:rPr>
          <w:rFonts w:ascii="Times New Roman" w:hAnsi="Times New Roman" w:eastAsia="仿宋_GB2312" w:cs="Times New Roman"/>
          <w:color w:val="auto"/>
          <w:kern w:val="2"/>
          <w:sz w:val="30"/>
          <w:szCs w:val="30"/>
          <w:highlight w:val="none"/>
          <w:lang w:val="en-US" w:eastAsia="zh-CN" w:bidi="ar-SA"/>
        </w:rPr>
        <w:br w:type="page"/>
      </w:r>
      <w:r>
        <w:rPr>
          <w:rFonts w:ascii="Times New Roman" w:hAnsi="Times New Roman" w:eastAsia="仿宋_GB2312" w:cs="Times New Roman"/>
          <w:color w:val="auto"/>
          <w:kern w:val="2"/>
          <w:sz w:val="30"/>
          <w:szCs w:val="30"/>
          <w:highlight w:val="none"/>
          <w:lang w:val="en-US" w:eastAsia="zh-CN" w:bidi="ar-SA"/>
        </w:rPr>
        <w:t>附件</w:t>
      </w:r>
      <w:r>
        <w:rPr>
          <w:rFonts w:hint="eastAsia" w:ascii="Times New Roman" w:hAnsi="Times New Roman" w:eastAsia="仿宋_GB2312" w:cs="Times New Roman"/>
          <w:color w:val="auto"/>
          <w:kern w:val="2"/>
          <w:sz w:val="30"/>
          <w:szCs w:val="30"/>
          <w:highlight w:val="none"/>
          <w:lang w:val="en-US" w:eastAsia="zh-CN" w:bidi="ar-SA"/>
        </w:rPr>
        <w:t>8</w:t>
      </w:r>
      <w:r>
        <w:rPr>
          <w:rFonts w:ascii="Times New Roman" w:hAnsi="Times New Roman" w:eastAsia="仿宋_GB2312" w:cs="Times New Roman"/>
          <w:color w:val="auto"/>
          <w:kern w:val="2"/>
          <w:sz w:val="30"/>
          <w:szCs w:val="30"/>
          <w:highlight w:val="none"/>
          <w:lang w:val="en-US" w:eastAsia="zh-CN" w:bidi="ar-SA"/>
        </w:rPr>
        <w:t>：</w:t>
      </w:r>
    </w:p>
    <w:p w14:paraId="121C624B">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履约保函示范文本</w:t>
      </w:r>
    </w:p>
    <w:p w14:paraId="55F0B39E">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（独立保函）</w:t>
      </w:r>
    </w:p>
    <w:p w14:paraId="6B62182C">
      <w:pPr>
        <w:wordWrap w:val="0"/>
        <w:spacing w:line="360" w:lineRule="auto"/>
        <w:jc w:val="righ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p>
    <w:p w14:paraId="167DDD67">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申请人：</w:t>
      </w:r>
    </w:p>
    <w:p w14:paraId="236B0CDB">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地址：</w:t>
      </w:r>
    </w:p>
    <w:p w14:paraId="58830B5F">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受益人：</w:t>
      </w:r>
    </w:p>
    <w:p w14:paraId="5D93D083">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地址：</w:t>
      </w:r>
    </w:p>
    <w:p w14:paraId="4511CF7E">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开立人：</w:t>
      </w:r>
    </w:p>
    <w:p w14:paraId="7667DC90">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地址：</w:t>
      </w:r>
    </w:p>
    <w:p w14:paraId="0B05B831">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w:t>
      </w:r>
    </w:p>
    <w:p w14:paraId="6E2F0A73">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（受益人名称）： </w:t>
      </w:r>
    </w:p>
    <w:p w14:paraId="46CB1D5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鉴于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（以下简称“受益人”）与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（以下简称“申请人”）于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日就</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工程（以下简称“本工程”）施工和有关事项协商一致共同签订</w:t>
      </w:r>
      <w:r>
        <w:rPr>
          <w:rFonts w:hint="eastAsia" w:ascii="宋体" w:hAnsi="宋体" w:eastAsia="宋体" w:cs="Times New Roman"/>
          <w:color w:val="auto"/>
          <w:szCs w:val="21"/>
          <w:highlight w:val="none"/>
          <w:u w:val="single"/>
        </w:rPr>
        <w:t>《        》</w:t>
      </w:r>
      <w:r>
        <w:rPr>
          <w:rFonts w:hint="eastAsia" w:ascii="宋体" w:hAnsi="宋体" w:eastAsia="宋体" w:cs="Times New Roman"/>
          <w:color w:val="auto"/>
          <w:szCs w:val="21"/>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008FC2F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一、本保函担保范围：承包人未按照基础合同的约定履行义务，应当向贵方承担的违约责任和赔偿因此造成的损失、利息、律师费、诉讼费用等实现债权的费用。</w:t>
      </w:r>
    </w:p>
    <w:p w14:paraId="5CC3F88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二、本保函担保金额最高不超过人民币（大写）</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5C2BE63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三、本保函有效期自开立之日起至基础合同约定的缺陷责任期后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日止，最迟不超过</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日。 </w:t>
      </w:r>
    </w:p>
    <w:p w14:paraId="1438EA8C">
      <w:pPr>
        <w:spacing w:line="360" w:lineRule="auto"/>
        <w:ind w:firstLine="48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四、我方承诺，在收到受益人发来的书面付款通知后的</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日内无条件支付，前述书面付款通知即为付款要求之单据，且应满足以下要求：</w:t>
      </w:r>
    </w:p>
    <w:p w14:paraId="5D889E5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（1）付款通知到达的日期在本保函的有效期内；</w:t>
      </w:r>
    </w:p>
    <w:p w14:paraId="41E76D7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（2）载明要求支付的金额；</w:t>
      </w:r>
    </w:p>
    <w:p w14:paraId="4AE60EC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（3）载明申请人违反合同义务的条款和内容；</w:t>
      </w:r>
    </w:p>
    <w:p w14:paraId="2FB4FC2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（4）声明不存在合同文件约定或我国法律规定免除申请人或开立人支付责任的情形；</w:t>
      </w:r>
    </w:p>
    <w:p w14:paraId="7B72ECA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（5）付款通知应在本保函有效期内到达的地址是：</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p>
    <w:p w14:paraId="7111F58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受益人发出的书面付款通知应由其为鉴明受益人法定代表人（负责人）或授权代理人签字并加盖公章。</w:t>
      </w:r>
    </w:p>
    <w:p w14:paraId="294F263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五、本保函项下的权利不得转让，不得设定担保。贵方未经我方书面同意转 让本保函或其项下任何权利，对我方不发生法律效力。 </w:t>
      </w:r>
    </w:p>
    <w:p w14:paraId="4A858AFF">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六、与本保函有关的基础合同不成立、不生效、无效、被撤销、被解除，不影响本保函的独立有效。 </w:t>
      </w:r>
    </w:p>
    <w:p w14:paraId="06FB702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9FAD8C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八、本保函适用的法律为中华人民共和国法律，争议裁判管辖地为中华人民共和国</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00EE9B2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九、本保函自我方法定代表人或授权代表签字并加盖公章之日起生效。 </w:t>
      </w:r>
    </w:p>
    <w:p w14:paraId="664B4B8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开 立 人：                              （公章） </w:t>
      </w:r>
    </w:p>
    <w:p w14:paraId="7AA6E61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法定代表人（或授权代表）：               （签字） </w:t>
      </w:r>
    </w:p>
    <w:p w14:paraId="6B827F1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地    址：                                       </w:t>
      </w:r>
    </w:p>
    <w:p w14:paraId="0B3B2234">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邮政编码：                 </w:t>
      </w:r>
    </w:p>
    <w:p w14:paraId="01E03A4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电    话：                 </w:t>
      </w:r>
    </w:p>
    <w:p w14:paraId="475BD5B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传    真：                 </w:t>
      </w:r>
    </w:p>
    <w:p w14:paraId="1BA58713">
      <w:pPr>
        <w:spacing w:line="360" w:lineRule="auto"/>
        <w:ind w:firstLine="420" w:firstLineChars="200"/>
        <w:rPr>
          <w:rFonts w:hint="eastAsia"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开立时间：      年      月    </w:t>
      </w:r>
    </w:p>
    <w:p w14:paraId="1A339222">
      <w:pPr>
        <w:rPr>
          <w:rFonts w:ascii="Times New Roman" w:hAnsi="Times New Roman" w:eastAsia="宋体" w:cs="Times New Roman"/>
          <w:color w:val="auto"/>
          <w:highlight w:val="none"/>
        </w:rPr>
      </w:pPr>
    </w:p>
    <w:p w14:paraId="1C07A853">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1748BC74">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1554278A">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50BDFCB9">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498FB387">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7C175E63">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74370E4A">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0668DB72">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06993A68">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0D9D3183">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1076A2C8">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76529A07">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53BD9D0E">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5F6AA91A">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602C20B4">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714288A1">
      <w:pPr>
        <w:widowControl w:val="0"/>
        <w:spacing w:line="360" w:lineRule="auto"/>
        <w:jc w:val="both"/>
        <w:rPr>
          <w:rFonts w:hint="eastAsia" w:ascii="仿宋" w:hAnsi="仿宋" w:eastAsia="仿宋" w:cs="Times New Roman"/>
          <w:color w:val="auto"/>
          <w:kern w:val="2"/>
          <w:sz w:val="30"/>
          <w:szCs w:val="30"/>
          <w:highlight w:val="none"/>
          <w:lang w:val="en-US" w:eastAsia="zh-CN" w:bidi="ar-SA"/>
        </w:rPr>
      </w:pPr>
    </w:p>
    <w:p w14:paraId="5B9727EE">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履约保函示范文本</w:t>
      </w:r>
    </w:p>
    <w:p w14:paraId="19E80CCA">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（非独立保函）</w:t>
      </w:r>
    </w:p>
    <w:p w14:paraId="22D89799">
      <w:pPr>
        <w:spacing w:line="360" w:lineRule="auto"/>
        <w:jc w:val="center"/>
        <w:rPr>
          <w:rFonts w:hint="eastAsia" w:ascii="宋体" w:hAnsi="宋体" w:eastAsia="宋体" w:cs="Times New Roman"/>
          <w:b/>
          <w:bCs/>
          <w:color w:val="auto"/>
          <w:sz w:val="32"/>
          <w:szCs w:val="32"/>
          <w:highlight w:val="none"/>
        </w:rPr>
      </w:pPr>
    </w:p>
    <w:p w14:paraId="1F61AC4B">
      <w:pPr>
        <w:wordWrap w:val="0"/>
        <w:spacing w:line="360" w:lineRule="auto"/>
        <w:jc w:val="righ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p>
    <w:p w14:paraId="47058FBA">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承包人：</w:t>
      </w:r>
    </w:p>
    <w:p w14:paraId="5EE696E8">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p>
    <w:p w14:paraId="7180188B">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担保权人/发包人： </w:t>
      </w:r>
    </w:p>
    <w:p w14:paraId="0EE894AC">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p>
    <w:p w14:paraId="4944DDE3">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保证人：</w:t>
      </w:r>
    </w:p>
    <w:p w14:paraId="5DA2C3A6">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p>
    <w:p w14:paraId="2DA58391">
      <w:pPr>
        <w:spacing w:line="360" w:lineRule="auto"/>
        <w:rPr>
          <w:rFonts w:hint="eastAsia" w:ascii="宋体" w:hAnsi="宋体" w:eastAsia="宋体" w:cs="Times New Roman"/>
          <w:color w:val="auto"/>
          <w:szCs w:val="21"/>
          <w:highlight w:val="none"/>
        </w:rPr>
      </w:pPr>
    </w:p>
    <w:p w14:paraId="37E1A229">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（发包人名称）： </w:t>
      </w:r>
    </w:p>
    <w:p w14:paraId="764E935B">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鉴于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（以下简称“发包人”）与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（以下简称“承包人”）于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日就</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工程（以下简称“本工程”）施工和有关事项协商一致共同签订</w:t>
      </w:r>
      <w:r>
        <w:rPr>
          <w:rFonts w:hint="eastAsia" w:ascii="宋体" w:hAnsi="宋体" w:eastAsia="宋体" w:cs="Times New Roman"/>
          <w:color w:val="auto"/>
          <w:szCs w:val="21"/>
          <w:highlight w:val="none"/>
          <w:u w:val="single"/>
        </w:rPr>
        <w:t>《        》</w:t>
      </w:r>
      <w:r>
        <w:rPr>
          <w:rFonts w:hint="eastAsia" w:ascii="宋体" w:hAnsi="宋体" w:eastAsia="宋体" w:cs="Times New Roman"/>
          <w:color w:val="auto"/>
          <w:szCs w:val="21"/>
          <w:highlight w:val="none"/>
        </w:rPr>
        <w:t xml:space="preserve">（以下简称“主合同”），我方即保证人基于承包人的请求，同意就承包人履行与贵方签订的主合同项下的义务，向贵方提供如下保证担保（以下简称“本保证担保”）。 </w:t>
      </w:r>
    </w:p>
    <w:p w14:paraId="40CAFB85">
      <w:pPr>
        <w:spacing w:line="360" w:lineRule="auto"/>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rPr>
        <w:t xml:space="preserve">    </w:t>
      </w:r>
      <w:r>
        <w:rPr>
          <w:rFonts w:hint="eastAsia" w:ascii="宋体" w:hAnsi="宋体" w:eastAsia="宋体" w:cs="Times New Roman"/>
          <w:b/>
          <w:bCs/>
          <w:color w:val="auto"/>
          <w:szCs w:val="21"/>
          <w:highlight w:val="none"/>
        </w:rPr>
        <w:t>一、保证担保的范围及保证担保金额</w:t>
      </w:r>
    </w:p>
    <w:p w14:paraId="5F6CB08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1.保证担保范围：承包人未按照主合同的约定履行义务，应当向贵方承担的违约责任和赔偿因此造成的损失、利息、律师费、诉讼费用等实现债权的费用。</w:t>
      </w:r>
    </w:p>
    <w:p w14:paraId="27A0FB3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2.保证担保金额最高不超过人民币（大写）</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6AC57007">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二、保证担保的方式及保证期间 </w:t>
      </w:r>
    </w:p>
    <w:p w14:paraId="23241A0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1.保证担保方式：连带责任保证。</w:t>
      </w:r>
    </w:p>
    <w:p w14:paraId="04720F0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2.保证期间：自出具之日起至主合同约定的缺陷责任期后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日止，最迟不超过</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日。 </w:t>
      </w:r>
    </w:p>
    <w:p w14:paraId="4AC72F83">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三、承担保证担保责任的形式</w:t>
      </w:r>
    </w:p>
    <w:p w14:paraId="5B6DA59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我方按照贵方的要求以下列方式之一承担保证担保责任： </w:t>
      </w:r>
    </w:p>
    <w:p w14:paraId="4E576959">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1.向承包人资金、设备或者技术援助，使其能继续履行合同义务；</w:t>
      </w:r>
    </w:p>
    <w:p w14:paraId="7FF12F59">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2.直接接管该项工程或者委托经贵方同意的其他承包商，继续履行合同义务；</w:t>
      </w:r>
    </w:p>
    <w:p w14:paraId="0525481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3.在保证担保金额最高限额内，按照合同约定，向贵方承担违约责任和赔偿因此造成的损失，以及利息和律师费、诉讼费用等实现债权的费用。</w:t>
      </w:r>
    </w:p>
    <w:p w14:paraId="006EB679">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四、代偿的安排 </w:t>
      </w:r>
    </w:p>
    <w:p w14:paraId="1545C194">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22C6D8A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2.贵方以工程质量不符合主合同约定标准为由，向我方提出违约索赔的，还需同时提供符合相应条件要求的工程质量检测部门出具的质量说明材料。</w:t>
      </w:r>
    </w:p>
    <w:p w14:paraId="3E3CFC2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3.我方收到贵方的书面索赔通知及相应证明材料后，在</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工作日内进行核定后按照本保函的承诺承担保证责任。</w:t>
      </w:r>
    </w:p>
    <w:p w14:paraId="312EA852">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五、保证担保责任的解除 </w:t>
      </w:r>
    </w:p>
    <w:p w14:paraId="26F1181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1.保证期间届满贵方未向我方书面主张保证责任的，自保证期间届满次日起，我方解除保证责任。 </w:t>
      </w:r>
    </w:p>
    <w:p w14:paraId="19E2165F">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2.我方按照本保证担保向贵方履行了保证担保责任后，自我方向贵方支付的金额达到最高保证担保金额之日起，保证担保责任解除。 </w:t>
      </w:r>
    </w:p>
    <w:p w14:paraId="05C0D38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3.按照法律法规的规定应解除我方保证担保责任的其它情形的，我方在本保证担保项下的保证担保责任亦解除。 </w:t>
      </w:r>
    </w:p>
    <w:p w14:paraId="713946C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11C1C18F">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六、免责条款 </w:t>
      </w:r>
    </w:p>
    <w:p w14:paraId="69CB1899">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1.因贵方原因致使承包人未按照主合同约定履行义务的，我方不承担保证担保责任。 </w:t>
      </w:r>
    </w:p>
    <w:p w14:paraId="2EF8294F">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2.依照法律规定或贵方与发包人的另行约定，免除承包人部分或全部义务的，我方亦免除其相应的保证担保责任。 </w:t>
      </w:r>
    </w:p>
    <w:p w14:paraId="310A491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3.因不可抗力造成承包人未按照主合同约定履行义务的，我方不承担保证担保责任。</w:t>
      </w:r>
    </w:p>
    <w:p w14:paraId="128AFD40">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七、其他</w:t>
      </w:r>
    </w:p>
    <w:p w14:paraId="305F62B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1.本保证担保项下的权利不得转让，不得设定担保。贵方未经我方书面同意转让本保证担保或其项下任何权利，对我方不发生法律效力。 </w:t>
      </w:r>
    </w:p>
    <w:p w14:paraId="268A9E5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2.本保证担保适用的法律为中华人民共和国法律，争议裁判管辖地为中华人民共和国</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2BEF447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3.本保证担保自我方法定代表人或授权代表签字并加盖公章之日起生效。 </w:t>
      </w:r>
    </w:p>
    <w:p w14:paraId="3FC5BFCF">
      <w:pPr>
        <w:spacing w:line="360" w:lineRule="auto"/>
        <w:ind w:firstLine="420" w:firstLineChars="200"/>
        <w:rPr>
          <w:rFonts w:hint="eastAsia" w:ascii="宋体" w:hAnsi="宋体" w:eastAsia="宋体" w:cs="Times New Roman"/>
          <w:color w:val="auto"/>
          <w:szCs w:val="21"/>
          <w:highlight w:val="none"/>
        </w:rPr>
      </w:pPr>
    </w:p>
    <w:p w14:paraId="32A1873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保 证 人：                              （公章） </w:t>
      </w:r>
    </w:p>
    <w:p w14:paraId="6D570134">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法定代表人（或授权代表）：               （签字） </w:t>
      </w:r>
    </w:p>
    <w:p w14:paraId="21C9FA1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地    址：                                       </w:t>
      </w:r>
    </w:p>
    <w:p w14:paraId="261B14A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邮政编码：                 </w:t>
      </w:r>
    </w:p>
    <w:p w14:paraId="2852879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电    话：                 </w:t>
      </w:r>
    </w:p>
    <w:p w14:paraId="749DA14F">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传    真：                 </w:t>
      </w:r>
    </w:p>
    <w:p w14:paraId="304264B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时    间：      年      月        日</w:t>
      </w:r>
    </w:p>
    <w:p w14:paraId="5BD7B7D0">
      <w:pPr>
        <w:rPr>
          <w:rFonts w:hint="eastAsia" w:ascii="Times New Roman" w:hAnsi="Times New Roman" w:eastAsia="宋体" w:cs="Times New Roman"/>
          <w:color w:val="auto"/>
          <w:highlight w:val="none"/>
        </w:rPr>
      </w:pPr>
    </w:p>
    <w:p w14:paraId="2B5A28B9">
      <w:pPr>
        <w:rPr>
          <w:rFonts w:ascii="Times New Roman" w:hAnsi="Times New Roman" w:eastAsia="宋体" w:cs="Times New Roman"/>
          <w:color w:val="auto"/>
          <w:highlight w:val="none"/>
        </w:rPr>
      </w:pPr>
    </w:p>
    <w:p w14:paraId="1074F5BA">
      <w:pPr>
        <w:pStyle w:val="7"/>
        <w:rPr>
          <w:rFonts w:ascii="Times New Roman" w:hAnsi="Times New Roman" w:eastAsia="宋体" w:cs="Times New Roman"/>
          <w:color w:val="auto"/>
          <w:highlight w:val="none"/>
        </w:rPr>
      </w:pPr>
    </w:p>
    <w:p w14:paraId="1D77F767">
      <w:pPr>
        <w:widowControl w:val="0"/>
        <w:spacing w:line="360" w:lineRule="auto"/>
        <w:jc w:val="both"/>
        <w:rPr>
          <w:rFonts w:ascii="仿宋" w:hAnsi="仿宋" w:eastAsia="仿宋" w:cs="Times New Roman"/>
          <w:color w:val="auto"/>
          <w:kern w:val="2"/>
          <w:sz w:val="30"/>
          <w:szCs w:val="30"/>
          <w:highlight w:val="none"/>
          <w:lang w:val="en-US" w:eastAsia="zh-CN" w:bidi="ar-SA"/>
        </w:rPr>
      </w:pPr>
      <w:r>
        <w:rPr>
          <w:rFonts w:ascii="仿宋" w:hAnsi="仿宋" w:eastAsia="仿宋" w:cs="Times New Roman"/>
          <w:color w:val="auto"/>
          <w:kern w:val="2"/>
          <w:sz w:val="30"/>
          <w:szCs w:val="30"/>
          <w:highlight w:val="none"/>
          <w:lang w:val="en-US" w:eastAsia="zh-CN" w:bidi="ar-SA"/>
        </w:rPr>
        <w:t>附件</w:t>
      </w:r>
      <w:r>
        <w:rPr>
          <w:rFonts w:hint="eastAsia" w:ascii="仿宋" w:hAnsi="仿宋" w:eastAsia="仿宋" w:cs="Times New Roman"/>
          <w:color w:val="auto"/>
          <w:kern w:val="2"/>
          <w:sz w:val="30"/>
          <w:szCs w:val="30"/>
          <w:highlight w:val="none"/>
          <w:lang w:val="en-US" w:eastAsia="zh-CN" w:bidi="ar-SA"/>
        </w:rPr>
        <w:t>9</w:t>
      </w:r>
      <w:r>
        <w:rPr>
          <w:rFonts w:ascii="仿宋" w:hAnsi="仿宋" w:eastAsia="仿宋" w:cs="Times New Roman"/>
          <w:color w:val="auto"/>
          <w:kern w:val="2"/>
          <w:sz w:val="30"/>
          <w:szCs w:val="30"/>
          <w:highlight w:val="none"/>
          <w:lang w:val="en-US" w:eastAsia="zh-CN" w:bidi="ar-SA"/>
        </w:rPr>
        <w:t>：</w:t>
      </w:r>
    </w:p>
    <w:p w14:paraId="2BCBBC58">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预付款保函示范文本</w:t>
      </w:r>
    </w:p>
    <w:p w14:paraId="0248174E">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（独立保函）</w:t>
      </w:r>
    </w:p>
    <w:p w14:paraId="1B8F174E">
      <w:pPr>
        <w:wordWrap w:val="0"/>
        <w:spacing w:line="360" w:lineRule="auto"/>
        <w:jc w:val="righ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p>
    <w:p w14:paraId="56C784E6">
      <w:pPr>
        <w:spacing w:line="360" w:lineRule="auto"/>
        <w:rPr>
          <w:rFonts w:hint="eastAsia" w:ascii="宋体" w:hAnsi="宋体" w:eastAsia="宋体" w:cs="Times New Roman"/>
          <w:color w:val="auto"/>
          <w:sz w:val="24"/>
          <w:highlight w:val="none"/>
        </w:rPr>
      </w:pPr>
    </w:p>
    <w:p w14:paraId="57A7402B">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申请人：</w:t>
      </w:r>
    </w:p>
    <w:p w14:paraId="13600E3D">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地址：</w:t>
      </w:r>
    </w:p>
    <w:p w14:paraId="348E6805">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受益人：</w:t>
      </w:r>
    </w:p>
    <w:p w14:paraId="0FB4E0D5">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地址：</w:t>
      </w:r>
    </w:p>
    <w:p w14:paraId="47D308B9">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开立人：</w:t>
      </w:r>
    </w:p>
    <w:p w14:paraId="4252F5D5">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地址：</w:t>
      </w:r>
    </w:p>
    <w:p w14:paraId="43310CBE">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w:t>
      </w:r>
    </w:p>
    <w:p w14:paraId="4130CF08">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（受益人名称）： </w:t>
      </w:r>
    </w:p>
    <w:p w14:paraId="064612C4">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鉴于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（以下简称“受益人”）与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（以下简称“申请人”）于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日就</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工程（以下简称“本工程”）施工和有关事项协商一致共同签订</w:t>
      </w:r>
      <w:r>
        <w:rPr>
          <w:rFonts w:hint="eastAsia" w:ascii="宋体" w:hAnsi="宋体" w:eastAsia="宋体" w:cs="Times New Roman"/>
          <w:color w:val="auto"/>
          <w:szCs w:val="21"/>
          <w:highlight w:val="none"/>
          <w:u w:val="single"/>
        </w:rPr>
        <w:t>《        》</w:t>
      </w:r>
      <w:r>
        <w:rPr>
          <w:rFonts w:hint="eastAsia" w:ascii="宋体" w:hAnsi="宋体" w:eastAsia="宋体" w:cs="Times New Roman"/>
          <w:color w:val="auto"/>
          <w:szCs w:val="21"/>
          <w:highlight w:val="none"/>
        </w:rPr>
        <w:t xml:space="preserve">（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620590D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一、本保函担保范围：申请人未按照合同约定正确和合理地为合同目的使用预付款，应当向贵方承担的违约责任和赔偿因此造成的损失、利息、律师费、诉讼费用等实现债权的费用。</w:t>
      </w:r>
    </w:p>
    <w:p w14:paraId="5A1F86F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二、本保函担保金额最高不超过人民币（大写）</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54864C4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三、本保函有效期自开立之日起至发包人全额扣回预付款后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日止，最迟不超过</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14:paraId="4B69EC7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四、我方承诺，在收到受益人发来的书面付款通知后的</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日内无条件支付，前述书面付款通知即为付款要求之单据，且应满足以下要求：</w:t>
      </w:r>
    </w:p>
    <w:p w14:paraId="3B1A676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（1）付款通知到达的日期在本保函的有效期内；</w:t>
      </w:r>
    </w:p>
    <w:p w14:paraId="12D82A5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（2）载明要求支付的金额；</w:t>
      </w:r>
    </w:p>
    <w:p w14:paraId="32EF701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（3）载明申请人违反合同义务的条款和内容；</w:t>
      </w:r>
    </w:p>
    <w:p w14:paraId="2B1B19DF">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（4）声明不存在合同文件约定或我国法律规定免除申请人或开立人支付责任的情形；</w:t>
      </w:r>
    </w:p>
    <w:p w14:paraId="5D0FF25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（5）付款通知应在本保函有效期内到达的地址是：</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p>
    <w:p w14:paraId="6806A474">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受益人发出的书面付款通知应由其为鉴明受益人法定代表人（负责人）或授权代理人签字并加盖公章。</w:t>
      </w:r>
    </w:p>
    <w:p w14:paraId="6D9E2C3B">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五、本保函项下的权利不得转让，不得设定担保。贵方未经我方书面同意转 让本保函或其项下任何权利，对我方不发生法律效力。 </w:t>
      </w:r>
    </w:p>
    <w:p w14:paraId="58066B1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六、与本保函有关的基础合同不成立、不生效、无效、被撤销、被解除，不影响本保函的独立有效。 </w:t>
      </w:r>
    </w:p>
    <w:p w14:paraId="6612427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6388E12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八、本保函适用的法律为中华人民共和国法律，争议裁判管辖地为中华人民共和国</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01321B0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九、本保函自我方法定代表人或授权代表签字并加盖公章之日起生效。 </w:t>
      </w:r>
    </w:p>
    <w:p w14:paraId="0E16E9E0">
      <w:pPr>
        <w:spacing w:line="360" w:lineRule="auto"/>
        <w:rPr>
          <w:rFonts w:hint="eastAsia" w:ascii="宋体" w:hAnsi="宋体" w:eastAsia="宋体" w:cs="Times New Roman"/>
          <w:color w:val="auto"/>
          <w:szCs w:val="21"/>
          <w:highlight w:val="none"/>
        </w:rPr>
      </w:pPr>
    </w:p>
    <w:p w14:paraId="5FC2F37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开 立 人：                              （公章） </w:t>
      </w:r>
    </w:p>
    <w:p w14:paraId="4B5FA63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法定代表人（或授权代表）：               （签字） </w:t>
      </w:r>
    </w:p>
    <w:p w14:paraId="016D649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地    址：                                       </w:t>
      </w:r>
    </w:p>
    <w:p w14:paraId="4DDA590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邮政编码：                 </w:t>
      </w:r>
    </w:p>
    <w:p w14:paraId="7B2E7E1B">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电    话：                 </w:t>
      </w:r>
    </w:p>
    <w:p w14:paraId="0B6A3CF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传    真：                 </w:t>
      </w:r>
    </w:p>
    <w:p w14:paraId="4536E4CD">
      <w:pPr>
        <w:rPr>
          <w:rFonts w:hint="eastAsia"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 xml:space="preserve">    开立时间：      年      月        日</w:t>
      </w:r>
    </w:p>
    <w:p w14:paraId="6E904B1C">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76BBB7DB">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11651F21">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14621DC7">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10F4B822">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46133621">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2595E7BF">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65065453">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705B0A32">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2DEAC58D">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73E48313">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753DAD27">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7753BD0D">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2D88A764">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786F9C16">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144E28BC">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1ECFB9C8">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378E762C">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057EA5C2">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24F700E3">
      <w:pPr>
        <w:widowControl w:val="0"/>
        <w:spacing w:line="440" w:lineRule="exact"/>
        <w:jc w:val="both"/>
        <w:rPr>
          <w:rFonts w:hint="eastAsia" w:ascii="仿宋" w:hAnsi="仿宋" w:eastAsia="仿宋" w:cs="Times New Roman"/>
          <w:color w:val="auto"/>
          <w:kern w:val="2"/>
          <w:sz w:val="30"/>
          <w:szCs w:val="30"/>
          <w:highlight w:val="none"/>
          <w:lang w:val="en-US" w:eastAsia="zh-CN" w:bidi="ar-SA"/>
        </w:rPr>
      </w:pPr>
    </w:p>
    <w:p w14:paraId="0386CCD7">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预付款保函示范文本</w:t>
      </w:r>
    </w:p>
    <w:p w14:paraId="3CC328D7">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（非独立保函）</w:t>
      </w:r>
    </w:p>
    <w:p w14:paraId="4A2BF3F2">
      <w:pPr>
        <w:wordWrap w:val="0"/>
        <w:spacing w:line="360" w:lineRule="auto"/>
        <w:jc w:val="righ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p>
    <w:p w14:paraId="2EDAE0D6">
      <w:pPr>
        <w:spacing w:line="360" w:lineRule="auto"/>
        <w:rPr>
          <w:rFonts w:hint="eastAsia" w:ascii="宋体" w:hAnsi="宋体" w:eastAsia="宋体" w:cs="Times New Roman"/>
          <w:color w:val="auto"/>
          <w:sz w:val="24"/>
          <w:highlight w:val="none"/>
        </w:rPr>
      </w:pPr>
    </w:p>
    <w:p w14:paraId="04FCDA50">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担保权人/发包人：</w:t>
      </w:r>
    </w:p>
    <w:p w14:paraId="4AFAC8CF">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p>
    <w:p w14:paraId="4B1F86A7">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承包人： </w:t>
      </w:r>
    </w:p>
    <w:p w14:paraId="6C449EB9">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p>
    <w:p w14:paraId="2EBFDAEA">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保证人：</w:t>
      </w:r>
    </w:p>
    <w:p w14:paraId="49CEB5AD">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p>
    <w:p w14:paraId="2BF1E863">
      <w:pPr>
        <w:spacing w:line="360" w:lineRule="auto"/>
        <w:rPr>
          <w:rFonts w:hint="eastAsia" w:ascii="宋体" w:hAnsi="宋体" w:eastAsia="宋体" w:cs="Times New Roman"/>
          <w:color w:val="auto"/>
          <w:szCs w:val="21"/>
          <w:highlight w:val="none"/>
        </w:rPr>
      </w:pPr>
    </w:p>
    <w:p w14:paraId="3DA7292D">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（发包人名称）： </w:t>
      </w:r>
    </w:p>
    <w:p w14:paraId="6312759F">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鉴于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（以下简称“发包人”）与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（以下简称“承包人”）于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日就</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工程（以下简称“本工程”）施工和有关事项协商一致共同签订</w:t>
      </w:r>
      <w:r>
        <w:rPr>
          <w:rFonts w:hint="eastAsia" w:ascii="宋体" w:hAnsi="宋体" w:eastAsia="宋体" w:cs="Times New Roman"/>
          <w:color w:val="auto"/>
          <w:szCs w:val="21"/>
          <w:highlight w:val="none"/>
          <w:u w:val="single"/>
        </w:rPr>
        <w:t>《        》</w:t>
      </w:r>
      <w:r>
        <w:rPr>
          <w:rFonts w:hint="eastAsia" w:ascii="宋体" w:hAnsi="宋体" w:eastAsia="宋体" w:cs="Times New Roman"/>
          <w:color w:val="auto"/>
          <w:szCs w:val="21"/>
          <w:highlight w:val="none"/>
        </w:rPr>
        <w:t xml:space="preserve">（以下简称“主合同”），我方即保证人基于承包人的请求，同意就承包人按照合同约定正确和合理地为合同目的使用预付款，不将预付款挪作他用，向贵方提供如下保证担保（以下简称“本保证担保”）。 </w:t>
      </w:r>
    </w:p>
    <w:p w14:paraId="648082F2">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一、保证担保的范围及保证担保金额</w:t>
      </w:r>
    </w:p>
    <w:p w14:paraId="5A065EE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1.保证担保范围：申请人未按照合同约定正确和合理地为合同目的使用预付款，应当向贵方承担的违约责任和赔偿因此造成的损失、利息、律师费、诉讼费用等实现债权的费用。</w:t>
      </w:r>
    </w:p>
    <w:p w14:paraId="46EF2F3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2.保证担保金额最高不超过人民币（大写）</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75C57BF2">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二、保证担保的方式及保证期间 </w:t>
      </w:r>
    </w:p>
    <w:p w14:paraId="4CCFC13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1.保证担保方式：连带责任保证。</w:t>
      </w:r>
    </w:p>
    <w:p w14:paraId="0AA7446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2.保证期间：自出具之日起至发包人全额扣回预付款后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日止，最迟不超过</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日。 </w:t>
      </w:r>
    </w:p>
    <w:p w14:paraId="40400234">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三、承担保证担保责任的形式</w:t>
      </w:r>
    </w:p>
    <w:p w14:paraId="1FB02F5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发生应承担保证责任情形的，我方在保证金额内向贵方支付，并赔偿因此给贵方造成的损失，以及利息和律师费、诉讼费用等实现债权的费用。</w:t>
      </w:r>
    </w:p>
    <w:p w14:paraId="49996323">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四、代偿的安排 </w:t>
      </w:r>
    </w:p>
    <w:p w14:paraId="2A09E04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26C8227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2.我方收到贵方的书面索赔通知及相应证明材料后，在</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工作日内进行核定后按照本保函的承诺承担保证责任。</w:t>
      </w:r>
    </w:p>
    <w:p w14:paraId="3FF798EA">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五、保证担保责任的解除 </w:t>
      </w:r>
    </w:p>
    <w:p w14:paraId="1E2F296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1.保证期间届满贵方未向我方书面主张保证责任的，自保证期间届满次日起，我方解除保证责任。 </w:t>
      </w:r>
    </w:p>
    <w:p w14:paraId="6A18844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2.我方按照本保证担保向贵方履行了保证担保责任后，自我方向贵方支付的金额达到最高保证担保金额之日起，保证担保责任解除。 </w:t>
      </w:r>
    </w:p>
    <w:p w14:paraId="6CF6829B">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3.按照法律法规的规定应解除我方保证担保责任的其它情形的，我方在本保证担保项下的保证担保责任亦解除。 </w:t>
      </w:r>
    </w:p>
    <w:p w14:paraId="07F4FF7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1763F9B6">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六、免责条款 </w:t>
      </w:r>
    </w:p>
    <w:p w14:paraId="6DC8F52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1.因贵方原因致使发生应承担保证责任情形的，我方不承担保证担保责任。 </w:t>
      </w:r>
    </w:p>
    <w:p w14:paraId="5669960F">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2.依照法律规定或贵方与承包人的另行约定，免除承包人部分或全部义务的，我方亦免除其相应的保证担保责任。 </w:t>
      </w:r>
    </w:p>
    <w:p w14:paraId="5CB26E7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3.因不可抗力造成发生应承担保证责任情形的，我方不承担保证担保责任。</w:t>
      </w:r>
    </w:p>
    <w:p w14:paraId="6B91B4DE">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七、其他</w:t>
      </w:r>
    </w:p>
    <w:p w14:paraId="6BF4AF9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1.本保证担保项下的权利不得转让，不得设定担保。贵方未经我方书面同意转让本保证担保或其项下任何权利，对我方不发生法律效力。 </w:t>
      </w:r>
    </w:p>
    <w:p w14:paraId="5BCE5484">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2.本保证担保适用的法律为中华人民共和国法律，争议裁判管辖地为中华人民共和国</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70CF584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3.本保证担保自我方法定代表人或授权代表签字并加盖公章之日起生效。 </w:t>
      </w:r>
    </w:p>
    <w:p w14:paraId="325CF4FD">
      <w:pPr>
        <w:spacing w:line="360" w:lineRule="auto"/>
        <w:ind w:firstLine="420" w:firstLineChars="200"/>
        <w:rPr>
          <w:rFonts w:hint="eastAsia" w:ascii="宋体" w:hAnsi="宋体" w:eastAsia="宋体" w:cs="Times New Roman"/>
          <w:color w:val="auto"/>
          <w:szCs w:val="21"/>
          <w:highlight w:val="none"/>
        </w:rPr>
      </w:pPr>
    </w:p>
    <w:p w14:paraId="52D923F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保 证 人：                              （公章） </w:t>
      </w:r>
    </w:p>
    <w:p w14:paraId="083357B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法定代表人（或授权代表）：               （签字） </w:t>
      </w:r>
    </w:p>
    <w:p w14:paraId="58F01C6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地    址：                                       </w:t>
      </w:r>
    </w:p>
    <w:p w14:paraId="2F547DC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邮政编码：                 </w:t>
      </w:r>
    </w:p>
    <w:p w14:paraId="6ACE719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电    话：                 </w:t>
      </w:r>
    </w:p>
    <w:p w14:paraId="34098CBF">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传    真：                 </w:t>
      </w:r>
    </w:p>
    <w:p w14:paraId="7AD824B9">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时    间：      年      月        日</w:t>
      </w:r>
    </w:p>
    <w:p w14:paraId="6EB52BA9">
      <w:pPr>
        <w:spacing w:line="360" w:lineRule="auto"/>
        <w:ind w:firstLine="420" w:firstLineChars="200"/>
        <w:rPr>
          <w:rFonts w:hint="eastAsia" w:ascii="宋体" w:hAnsi="宋体" w:eastAsia="宋体" w:cs="Times New Roman"/>
          <w:color w:val="auto"/>
          <w:szCs w:val="21"/>
          <w:highlight w:val="none"/>
        </w:rPr>
      </w:pPr>
    </w:p>
    <w:p w14:paraId="6851C1B4">
      <w:pPr>
        <w:spacing w:line="360" w:lineRule="auto"/>
        <w:ind w:firstLine="420" w:firstLineChars="200"/>
        <w:rPr>
          <w:rFonts w:hint="eastAsia" w:ascii="宋体" w:hAnsi="宋体" w:eastAsia="宋体" w:cs="Times New Roman"/>
          <w:color w:val="auto"/>
          <w:szCs w:val="21"/>
          <w:highlight w:val="none"/>
        </w:rPr>
      </w:pPr>
    </w:p>
    <w:p w14:paraId="10A88784">
      <w:pPr>
        <w:spacing w:line="360" w:lineRule="auto"/>
        <w:ind w:firstLine="420" w:firstLineChars="200"/>
        <w:rPr>
          <w:rFonts w:hint="eastAsia" w:ascii="宋体" w:hAnsi="宋体" w:eastAsia="宋体" w:cs="Times New Roman"/>
          <w:color w:val="auto"/>
          <w:szCs w:val="21"/>
          <w:highlight w:val="none"/>
        </w:rPr>
      </w:pPr>
    </w:p>
    <w:p w14:paraId="7C853CE2">
      <w:pPr>
        <w:spacing w:line="360" w:lineRule="auto"/>
        <w:ind w:firstLine="420" w:firstLineChars="200"/>
        <w:rPr>
          <w:rFonts w:hint="eastAsia" w:ascii="宋体" w:hAnsi="宋体" w:eastAsia="宋体" w:cs="Times New Roman"/>
          <w:color w:val="auto"/>
          <w:szCs w:val="21"/>
          <w:highlight w:val="none"/>
        </w:rPr>
      </w:pPr>
    </w:p>
    <w:p w14:paraId="5205D141">
      <w:pPr>
        <w:pStyle w:val="7"/>
        <w:rPr>
          <w:rFonts w:hint="eastAsia" w:ascii="宋体" w:hAnsi="宋体" w:eastAsia="宋体" w:cs="Times New Roman"/>
          <w:color w:val="auto"/>
          <w:szCs w:val="21"/>
          <w:highlight w:val="none"/>
        </w:rPr>
      </w:pPr>
    </w:p>
    <w:p w14:paraId="74047F76">
      <w:pPr>
        <w:pStyle w:val="7"/>
        <w:rPr>
          <w:rFonts w:hint="eastAsia" w:ascii="宋体" w:hAnsi="宋体" w:eastAsia="宋体" w:cs="Times New Roman"/>
          <w:color w:val="auto"/>
          <w:szCs w:val="21"/>
          <w:highlight w:val="none"/>
        </w:rPr>
      </w:pPr>
    </w:p>
    <w:p w14:paraId="051F74B2">
      <w:pPr>
        <w:spacing w:line="360" w:lineRule="auto"/>
        <w:ind w:firstLine="420" w:firstLineChars="200"/>
        <w:rPr>
          <w:rFonts w:hint="eastAsia" w:ascii="宋体" w:hAnsi="宋体" w:eastAsia="宋体" w:cs="Times New Roman"/>
          <w:color w:val="auto"/>
          <w:szCs w:val="21"/>
          <w:highlight w:val="none"/>
        </w:rPr>
      </w:pPr>
    </w:p>
    <w:p w14:paraId="7E803697">
      <w:pPr>
        <w:widowControl w:val="0"/>
        <w:spacing w:line="440" w:lineRule="exact"/>
        <w:jc w:val="both"/>
        <w:rPr>
          <w:rFonts w:ascii="仿宋" w:hAnsi="仿宋" w:eastAsia="仿宋" w:cs="Times New Roman"/>
          <w:color w:val="auto"/>
          <w:kern w:val="2"/>
          <w:sz w:val="30"/>
          <w:szCs w:val="30"/>
          <w:highlight w:val="none"/>
          <w:lang w:val="en-US" w:eastAsia="zh-CN" w:bidi="ar-SA"/>
        </w:rPr>
      </w:pPr>
      <w:r>
        <w:rPr>
          <w:rFonts w:ascii="仿宋" w:hAnsi="仿宋" w:eastAsia="仿宋" w:cs="Times New Roman"/>
          <w:color w:val="auto"/>
          <w:kern w:val="2"/>
          <w:sz w:val="30"/>
          <w:szCs w:val="30"/>
          <w:highlight w:val="none"/>
          <w:lang w:val="en-US" w:eastAsia="zh-CN" w:bidi="ar-SA"/>
        </w:rPr>
        <w:t>附件</w:t>
      </w:r>
      <w:r>
        <w:rPr>
          <w:rFonts w:hint="eastAsia" w:ascii="仿宋" w:hAnsi="仿宋" w:eastAsia="仿宋" w:cs="Times New Roman"/>
          <w:color w:val="auto"/>
          <w:kern w:val="2"/>
          <w:sz w:val="30"/>
          <w:szCs w:val="30"/>
          <w:highlight w:val="none"/>
          <w:lang w:val="en-US" w:eastAsia="zh-CN" w:bidi="ar-SA"/>
        </w:rPr>
        <w:t>10</w:t>
      </w:r>
      <w:r>
        <w:rPr>
          <w:rFonts w:ascii="仿宋" w:hAnsi="仿宋" w:eastAsia="仿宋" w:cs="Times New Roman"/>
          <w:color w:val="auto"/>
          <w:kern w:val="2"/>
          <w:sz w:val="30"/>
          <w:szCs w:val="30"/>
          <w:highlight w:val="none"/>
          <w:lang w:val="en-US" w:eastAsia="zh-CN" w:bidi="ar-SA"/>
        </w:rPr>
        <w:t xml:space="preserve">:  </w:t>
      </w:r>
    </w:p>
    <w:p w14:paraId="75D5D23C">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支付保函示范文本</w:t>
      </w:r>
    </w:p>
    <w:p w14:paraId="2E4C58C7">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（独立保函）</w:t>
      </w:r>
    </w:p>
    <w:p w14:paraId="617B9EB2">
      <w:pPr>
        <w:wordWrap w:val="0"/>
        <w:spacing w:line="360" w:lineRule="auto"/>
        <w:jc w:val="righ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p>
    <w:p w14:paraId="0CB4AF27">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申请人：</w:t>
      </w:r>
    </w:p>
    <w:p w14:paraId="5AB2986E">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地址：</w:t>
      </w:r>
    </w:p>
    <w:p w14:paraId="058DCD91">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受益人：</w:t>
      </w:r>
    </w:p>
    <w:p w14:paraId="2CB83B89">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地址：</w:t>
      </w:r>
    </w:p>
    <w:p w14:paraId="63A2A0BB">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开立人：</w:t>
      </w:r>
    </w:p>
    <w:p w14:paraId="6E5E8048">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地址：</w:t>
      </w:r>
    </w:p>
    <w:p w14:paraId="34E131DD">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w:t>
      </w:r>
    </w:p>
    <w:p w14:paraId="3B4C0FB0">
      <w:pPr>
        <w:spacing w:line="360" w:lineRule="auto"/>
        <w:rPr>
          <w:rFonts w:hint="eastAsia" w:ascii="宋体" w:hAnsi="宋体" w:eastAsia="宋体" w:cs="Times New Roman"/>
          <w:color w:val="auto"/>
          <w:szCs w:val="21"/>
          <w:highlight w:val="none"/>
        </w:rPr>
      </w:pPr>
      <w:bookmarkStart w:id="1702" w:name="_Hlk40355074"/>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（受益人名称）： </w:t>
      </w:r>
    </w:p>
    <w:bookmarkEnd w:id="1702"/>
    <w:p w14:paraId="465BCC1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鉴于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（以下简称“受益人”）与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（以下简称“申请人”）于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日就</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工程（以下简称“本工程”）施工和有关事项协商一致共同签订</w:t>
      </w:r>
      <w:r>
        <w:rPr>
          <w:rFonts w:hint="eastAsia" w:ascii="宋体" w:hAnsi="宋体" w:eastAsia="宋体" w:cs="Times New Roman"/>
          <w:color w:val="auto"/>
          <w:szCs w:val="21"/>
          <w:highlight w:val="none"/>
          <w:u w:val="single"/>
        </w:rPr>
        <w:t>《        》</w:t>
      </w:r>
      <w:r>
        <w:rPr>
          <w:rFonts w:hint="eastAsia" w:ascii="宋体" w:hAnsi="宋体" w:eastAsia="宋体" w:cs="Times New Roman"/>
          <w:color w:val="auto"/>
          <w:szCs w:val="21"/>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6820EDE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一、本保函担保范围：申请人未履行基础合同约定的工程款支付义务，应当向贵方承担的违约责任和赔偿因此造成的损失、利息、律师费、诉讼费用等实现债权的费用。</w:t>
      </w:r>
    </w:p>
    <w:p w14:paraId="250C831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二、本保函担保金额最高不超过人民币（大写）</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4FFCB9D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三、本保函有效期自开立之日起至基础合同约定的除工程质量保修金以外的全部工程结算款项支付之日后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日止，最迟不超过</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日。 </w:t>
      </w:r>
    </w:p>
    <w:p w14:paraId="0F41F27E">
      <w:pPr>
        <w:spacing w:line="360" w:lineRule="auto"/>
        <w:ind w:firstLine="48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四、我方承诺，在收到受益人发来的书面付款通知后的</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日内无条件支付，前述书面付款通知即为付款要求之单据，且应满足以下要求：</w:t>
      </w:r>
    </w:p>
    <w:p w14:paraId="4D2222B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（1）付款通知到达的日期在本保函的有效期内；</w:t>
      </w:r>
    </w:p>
    <w:p w14:paraId="75BA4654">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（2）载明要求支付的金额；</w:t>
      </w:r>
    </w:p>
    <w:p w14:paraId="1AB23BE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（3）载明申请人违反合同义务的条款和内容；</w:t>
      </w:r>
    </w:p>
    <w:p w14:paraId="22E43324">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（4）声明不存在合同文件约定或我国法律规定免除申请人或开立人支付责任的情形；</w:t>
      </w:r>
    </w:p>
    <w:p w14:paraId="591CAE5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（5）付款通知应在本保函有效期内到达的地址是：</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p>
    <w:p w14:paraId="54A4356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受益人发出的书面付款通知应由其为鉴明受益人法定代表人（负责人）或授权代理人签字并加盖公章。</w:t>
      </w:r>
    </w:p>
    <w:p w14:paraId="7279117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五、本保函项下的权利不得转让，不得设定担保。贵方未经我方书面同意转 让本保函或其项下任何权利，对我方不发生法律效力。 </w:t>
      </w:r>
    </w:p>
    <w:p w14:paraId="1E0457B9">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六、与本保函有关的基础合同不成立、不生效、无效、被撤销、被解除，不影响本保函的独立有效。 </w:t>
      </w:r>
    </w:p>
    <w:p w14:paraId="5CC0B16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1D4C40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八、本保函适用的法律为中华人民共和国法律，争议裁判管辖地为中华人民共和国</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5E2C6859">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九、本保函自我方法定代表人</w:t>
      </w:r>
      <w:bookmarkStart w:id="1703" w:name="_Hlk58487855"/>
      <w:r>
        <w:rPr>
          <w:rFonts w:hint="eastAsia" w:ascii="宋体" w:hAnsi="宋体" w:eastAsia="宋体" w:cs="Times New Roman"/>
          <w:color w:val="auto"/>
          <w:szCs w:val="21"/>
          <w:highlight w:val="none"/>
        </w:rPr>
        <w:t>或授权代表</w:t>
      </w:r>
      <w:bookmarkEnd w:id="1703"/>
      <w:r>
        <w:rPr>
          <w:rFonts w:hint="eastAsia" w:ascii="宋体" w:hAnsi="宋体" w:eastAsia="宋体" w:cs="Times New Roman"/>
          <w:color w:val="auto"/>
          <w:szCs w:val="21"/>
          <w:highlight w:val="none"/>
        </w:rPr>
        <w:t xml:space="preserve">签字并加盖公章之日起生效。 </w:t>
      </w:r>
    </w:p>
    <w:p w14:paraId="161D27A0">
      <w:pPr>
        <w:spacing w:line="360" w:lineRule="auto"/>
        <w:ind w:firstLine="420" w:firstLineChars="200"/>
        <w:rPr>
          <w:rFonts w:hint="eastAsia" w:ascii="宋体" w:hAnsi="宋体" w:eastAsia="宋体" w:cs="Times New Roman"/>
          <w:color w:val="auto"/>
          <w:szCs w:val="21"/>
          <w:highlight w:val="none"/>
        </w:rPr>
      </w:pPr>
    </w:p>
    <w:p w14:paraId="5954D114">
      <w:pPr>
        <w:spacing w:line="360" w:lineRule="auto"/>
        <w:ind w:firstLine="420" w:firstLineChars="200"/>
        <w:rPr>
          <w:rFonts w:hint="eastAsia" w:ascii="宋体" w:hAnsi="宋体" w:eastAsia="宋体" w:cs="Times New Roman"/>
          <w:color w:val="auto"/>
          <w:szCs w:val="21"/>
          <w:highlight w:val="none"/>
        </w:rPr>
      </w:pPr>
    </w:p>
    <w:p w14:paraId="750F5F7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开 立 人：                              （公章） </w:t>
      </w:r>
    </w:p>
    <w:p w14:paraId="503CB63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法定代表人（或授权代表）：               （签字） </w:t>
      </w:r>
    </w:p>
    <w:p w14:paraId="41725A9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地    址：                                       </w:t>
      </w:r>
    </w:p>
    <w:p w14:paraId="0F58E89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邮政编码：                 </w:t>
      </w:r>
    </w:p>
    <w:p w14:paraId="1710954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电    话：                 </w:t>
      </w:r>
    </w:p>
    <w:p w14:paraId="63DFE84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传    真：                 </w:t>
      </w:r>
    </w:p>
    <w:p w14:paraId="151B03E9">
      <w:pPr>
        <w:spacing w:line="360" w:lineRule="auto"/>
        <w:ind w:firstLine="420" w:firstLineChars="200"/>
        <w:rPr>
          <w:rFonts w:hint="eastAsia"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开立时间：      年      月        日</w:t>
      </w:r>
    </w:p>
    <w:p w14:paraId="1113477C">
      <w:pPr>
        <w:spacing w:line="360" w:lineRule="auto"/>
        <w:jc w:val="center"/>
        <w:rPr>
          <w:rFonts w:ascii="宋体" w:hAnsi="宋体" w:eastAsia="宋体" w:cs="Times New Roman"/>
          <w:b/>
          <w:bCs/>
          <w:color w:val="auto"/>
          <w:sz w:val="32"/>
          <w:szCs w:val="32"/>
          <w:highlight w:val="none"/>
        </w:rPr>
      </w:pPr>
      <w:r>
        <w:rPr>
          <w:rFonts w:ascii="Times New Roman" w:hAnsi="Times New Roman" w:eastAsia="仿宋_GB2312" w:cs="Times New Roman"/>
          <w:color w:val="auto"/>
          <w:szCs w:val="21"/>
          <w:highlight w:val="none"/>
        </w:rPr>
        <w:t xml:space="preserve"> </w:t>
      </w:r>
      <w:r>
        <w:rPr>
          <w:rFonts w:ascii="Times New Roman" w:hAnsi="Times New Roman" w:eastAsia="仿宋_GB2312" w:cs="Times New Roman"/>
          <w:color w:val="auto"/>
          <w:sz w:val="30"/>
          <w:szCs w:val="30"/>
          <w:highlight w:val="none"/>
        </w:rPr>
        <w:br w:type="page"/>
      </w:r>
      <w:r>
        <w:rPr>
          <w:rFonts w:hint="eastAsia" w:ascii="宋体" w:hAnsi="宋体" w:eastAsia="宋体" w:cs="Times New Roman"/>
          <w:b/>
          <w:bCs/>
          <w:color w:val="auto"/>
          <w:sz w:val="32"/>
          <w:szCs w:val="32"/>
          <w:highlight w:val="none"/>
        </w:rPr>
        <w:t>支付保函示范文本</w:t>
      </w:r>
    </w:p>
    <w:p w14:paraId="0D3FE866">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（非独立保函）</w:t>
      </w:r>
    </w:p>
    <w:p w14:paraId="3C434DD2">
      <w:pPr>
        <w:wordWrap w:val="0"/>
        <w:spacing w:line="360" w:lineRule="auto"/>
        <w:jc w:val="righ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编号：           </w:t>
      </w:r>
    </w:p>
    <w:p w14:paraId="0AD2E3BA">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发包人：</w:t>
      </w:r>
    </w:p>
    <w:p w14:paraId="433E4FE9">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p>
    <w:p w14:paraId="5C99BD18">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担保权人/承包人： </w:t>
      </w:r>
    </w:p>
    <w:p w14:paraId="77E6CEA8">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p>
    <w:p w14:paraId="42DF8665">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保证人：</w:t>
      </w:r>
    </w:p>
    <w:p w14:paraId="0D40F4B3">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p>
    <w:p w14:paraId="78CAA3C7">
      <w:pPr>
        <w:spacing w:line="400" w:lineRule="exact"/>
        <w:rPr>
          <w:rFonts w:hint="eastAsia" w:ascii="宋体" w:hAnsi="宋体" w:eastAsia="宋体" w:cs="Times New Roman"/>
          <w:color w:val="auto"/>
          <w:szCs w:val="21"/>
          <w:highlight w:val="none"/>
        </w:rPr>
      </w:pPr>
    </w:p>
    <w:p w14:paraId="0FDC7EE0">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（承包人名称）： </w:t>
      </w:r>
    </w:p>
    <w:p w14:paraId="7B50D92D">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鉴于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（以下简称“发包人”）与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（以下简称“承包人”）于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日就</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工程（以下简称“本工程”）施工和有关事项协商一致共同签订</w:t>
      </w:r>
      <w:r>
        <w:rPr>
          <w:rFonts w:hint="eastAsia" w:ascii="宋体" w:hAnsi="宋体" w:eastAsia="宋体" w:cs="Times New Roman"/>
          <w:color w:val="auto"/>
          <w:szCs w:val="21"/>
          <w:highlight w:val="none"/>
          <w:u w:val="single"/>
        </w:rPr>
        <w:t>《        》</w:t>
      </w:r>
      <w:r>
        <w:rPr>
          <w:rFonts w:hint="eastAsia" w:ascii="宋体" w:hAnsi="宋体" w:eastAsia="宋体" w:cs="Times New Roman"/>
          <w:color w:val="auto"/>
          <w:szCs w:val="21"/>
          <w:highlight w:val="none"/>
        </w:rPr>
        <w:t xml:space="preserve">（以下简称“主合同”），我方即保证人基于发包人的请求，同意就发包人履行与贵方签订的主合同项下的工程款（指主合同约定的除工程质量保修金以外的全部工程结算款项）付款义务，向贵方提供如下保证担保（以下简称“本保证担保”）。 </w:t>
      </w:r>
    </w:p>
    <w:p w14:paraId="510D3DAB">
      <w:pPr>
        <w:spacing w:line="40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一、保证担保的范围及保证担保金额</w:t>
      </w:r>
    </w:p>
    <w:p w14:paraId="1F3D3723">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1.保证担保范围：申请人未履行主合同约定的工程款支付义务，应当向贵方承担的违约责任和赔偿因此造成的损失、利息、律师费、诉讼费用等实现债权的费用。</w:t>
      </w:r>
    </w:p>
    <w:p w14:paraId="35823F75">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2.保证担保金额最高不超过人民币（大写）</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元（¥</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1CE232C9">
      <w:pPr>
        <w:spacing w:line="40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二、保证担保的方式及保证期间 </w:t>
      </w:r>
    </w:p>
    <w:p w14:paraId="6F44D3D3">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1.保证担保方式：连带责任保证。</w:t>
      </w:r>
    </w:p>
    <w:p w14:paraId="184526D8">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2.保证期间：自出具之日起至主合同约定的除工程质量保修金以外的工程款支付之日后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日止，最迟不超过</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日。 </w:t>
      </w:r>
    </w:p>
    <w:p w14:paraId="14AAE79A">
      <w:pPr>
        <w:spacing w:line="40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三、承担保证担保责任的形式</w:t>
      </w:r>
    </w:p>
    <w:p w14:paraId="506678D4">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发包人未按合同约定向贵方支付主合同项下工程款的，由我方在保证金额内代为支付，并赔偿因此给贵方造成的损失，以及利息和律师费、诉讼费用等实现债权的费用。</w:t>
      </w:r>
    </w:p>
    <w:p w14:paraId="2EB9437E">
      <w:pPr>
        <w:spacing w:line="40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四、代偿的安排 </w:t>
      </w:r>
    </w:p>
    <w:p w14:paraId="72194D35">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1.贵方要求我方承担保证责任的，应向我方发出书面索赔通知及发包人未支付主合同约定工程款的证明材料。索赔通知应写明要求索赔的金额，支付款项应到达的帐号。</w:t>
      </w:r>
    </w:p>
    <w:p w14:paraId="5B6DEDD6">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115A7D70">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3.我方收到贵方的书面索赔通知及相应证明材料后，在</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工作日内进行核定后按照本保函的承诺承担保证责任。</w:t>
      </w:r>
    </w:p>
    <w:p w14:paraId="19CABFAC">
      <w:pPr>
        <w:spacing w:line="40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五、保证担保责任的解除 </w:t>
      </w:r>
    </w:p>
    <w:p w14:paraId="1E5DD5D6">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1.保证期间届满贵方未向我方书面主张保证责任的，自保证期间届满次日起，我方解除保证责任。 </w:t>
      </w:r>
    </w:p>
    <w:p w14:paraId="2DA404A0">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2.我方按照本保证担保向贵方履行了保证担保责任后，自我方向贵方支付的金额达到最高保证担保金额之日起，保证担保责任解除。 </w:t>
      </w:r>
    </w:p>
    <w:p w14:paraId="5DA9D774">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3.按照法律法规的规定应解除我方保证担保责任的其它情形的，我方在本保证担保项下的保证担保责任亦解除。 </w:t>
      </w:r>
    </w:p>
    <w:p w14:paraId="52FDCC59">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6054FEEB">
      <w:pPr>
        <w:spacing w:line="40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 xml:space="preserve">六、免责条款 </w:t>
      </w:r>
    </w:p>
    <w:p w14:paraId="70C9E93C">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1.因贵方原因致使发包人未履行主合同项下工程款付款义务的，我方不承担保证担保责任。 </w:t>
      </w:r>
    </w:p>
    <w:p w14:paraId="093FCCA5">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2.依照法律规定或贵方与发包人的另行约定，免除发包人部分或全部义务的，我方亦免除其相应的保证担保责任。 </w:t>
      </w:r>
    </w:p>
    <w:p w14:paraId="4ECBC69F">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3.因不可抗力造成发包人未履行主合同项下工程款付款义务的，我方不承担保证担保责任。</w:t>
      </w:r>
    </w:p>
    <w:p w14:paraId="7E9FAE52">
      <w:pPr>
        <w:spacing w:line="40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七、其他</w:t>
      </w:r>
    </w:p>
    <w:p w14:paraId="6E15C598">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1.本保证担保项下的权利不得转让，不得设定担保。贵方未经我方书面同意转让本保证担保或其项下任何权利，对我方不发生法律效力。 </w:t>
      </w:r>
    </w:p>
    <w:p w14:paraId="3C3E5637">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2.本保证担保适用的法律为中华人民共和国法律，争议裁判管辖地为中华人民共和国</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14:paraId="1C335DB3">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3.本保证担保自我方法定代表人或授权代表签字并加盖公章之日起生效。 </w:t>
      </w:r>
    </w:p>
    <w:p w14:paraId="2C6FC180">
      <w:pPr>
        <w:spacing w:line="400" w:lineRule="exact"/>
        <w:ind w:firstLine="420" w:firstLineChars="200"/>
        <w:rPr>
          <w:rFonts w:hint="eastAsia" w:ascii="宋体" w:hAnsi="宋体" w:eastAsia="宋体" w:cs="Times New Roman"/>
          <w:color w:val="auto"/>
          <w:szCs w:val="21"/>
          <w:highlight w:val="none"/>
        </w:rPr>
      </w:pPr>
    </w:p>
    <w:p w14:paraId="13EE9821">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保 证 人：                              （公章） </w:t>
      </w:r>
    </w:p>
    <w:p w14:paraId="09B7FA05">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法定代表人（或授权代表）：               （签字） </w:t>
      </w:r>
    </w:p>
    <w:p w14:paraId="41B0876F">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地    址：                                       </w:t>
      </w:r>
    </w:p>
    <w:p w14:paraId="1750B2C0">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邮政编码：                 </w:t>
      </w:r>
    </w:p>
    <w:p w14:paraId="3FD40CD7">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电    话：                 </w:t>
      </w:r>
    </w:p>
    <w:p w14:paraId="64355650">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传    真：                 </w:t>
      </w:r>
    </w:p>
    <w:p w14:paraId="7B71310A">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时    间：      年      月        日</w:t>
      </w:r>
    </w:p>
    <w:p w14:paraId="5E00273B">
      <w:pPr>
        <w:widowControl w:val="0"/>
        <w:adjustRightInd w:val="0"/>
        <w:spacing w:after="60" w:line="360" w:lineRule="atLeast"/>
        <w:ind w:left="63" w:leftChars="30" w:right="63" w:rightChars="30"/>
        <w:jc w:val="both"/>
        <w:rPr>
          <w:rFonts w:ascii="Calibri" w:hAnsi="Calibri" w:eastAsia="宋体" w:cs="Times New Roman"/>
          <w:color w:val="auto"/>
          <w:kern w:val="0"/>
          <w:sz w:val="20"/>
          <w:szCs w:val="20"/>
          <w:highlight w:val="none"/>
          <w:lang w:val="zh-CN" w:eastAsia="zh-CN" w:bidi="ar-SA"/>
        </w:rPr>
      </w:pPr>
    </w:p>
    <w:p w14:paraId="7266B552">
      <w:pPr>
        <w:widowControl w:val="0"/>
        <w:adjustRightInd w:val="0"/>
        <w:spacing w:after="60" w:line="360" w:lineRule="atLeast"/>
        <w:ind w:left="63" w:leftChars="30" w:right="63" w:rightChars="30"/>
        <w:jc w:val="both"/>
        <w:rPr>
          <w:rFonts w:ascii="Calibri" w:hAnsi="Calibri" w:eastAsia="宋体" w:cs="Times New Roman"/>
          <w:color w:val="auto"/>
          <w:kern w:val="0"/>
          <w:sz w:val="20"/>
          <w:szCs w:val="20"/>
          <w:highlight w:val="none"/>
          <w:lang w:val="zh-CN" w:eastAsia="zh-CN" w:bidi="ar-SA"/>
        </w:rPr>
      </w:pPr>
    </w:p>
    <w:p w14:paraId="30F81681">
      <w:pPr>
        <w:widowControl w:val="0"/>
        <w:adjustRightInd w:val="0"/>
        <w:spacing w:after="60" w:line="360" w:lineRule="atLeast"/>
        <w:ind w:left="63" w:leftChars="30" w:right="63" w:rightChars="30"/>
        <w:jc w:val="both"/>
        <w:rPr>
          <w:rFonts w:ascii="Calibri" w:hAnsi="Calibri" w:eastAsia="宋体" w:cs="Times New Roman"/>
          <w:color w:val="auto"/>
          <w:kern w:val="0"/>
          <w:sz w:val="20"/>
          <w:szCs w:val="20"/>
          <w:highlight w:val="none"/>
          <w:lang w:val="zh-CN" w:eastAsia="zh-CN" w:bidi="ar-SA"/>
        </w:rPr>
      </w:pPr>
    </w:p>
    <w:p w14:paraId="7B7B6235">
      <w:pPr>
        <w:widowControl w:val="0"/>
        <w:adjustRightInd w:val="0"/>
        <w:spacing w:after="60" w:line="360" w:lineRule="atLeast"/>
        <w:ind w:left="63" w:leftChars="30" w:right="63" w:rightChars="30"/>
        <w:jc w:val="both"/>
        <w:rPr>
          <w:rFonts w:ascii="Calibri" w:hAnsi="Calibri" w:eastAsia="宋体" w:cs="Times New Roman"/>
          <w:color w:val="auto"/>
          <w:kern w:val="0"/>
          <w:sz w:val="20"/>
          <w:szCs w:val="20"/>
          <w:highlight w:val="none"/>
          <w:lang w:val="zh-CN" w:eastAsia="zh-CN" w:bidi="ar-SA"/>
        </w:rPr>
      </w:pPr>
    </w:p>
    <w:p w14:paraId="59F34C5B">
      <w:pPr>
        <w:widowControl w:val="0"/>
        <w:adjustRightInd w:val="0"/>
        <w:spacing w:after="60" w:line="360" w:lineRule="atLeast"/>
        <w:ind w:left="63" w:leftChars="30" w:right="63" w:rightChars="30"/>
        <w:jc w:val="both"/>
        <w:rPr>
          <w:rFonts w:ascii="Calibri" w:hAnsi="Calibri" w:eastAsia="宋体" w:cs="Times New Roman"/>
          <w:color w:val="auto"/>
          <w:kern w:val="0"/>
          <w:sz w:val="20"/>
          <w:szCs w:val="20"/>
          <w:highlight w:val="none"/>
          <w:lang w:val="zh-CN" w:eastAsia="zh-CN" w:bidi="ar-SA"/>
        </w:rPr>
      </w:pPr>
    </w:p>
    <w:p w14:paraId="10473AB2">
      <w:pPr>
        <w:widowControl w:val="0"/>
        <w:adjustRightInd w:val="0"/>
        <w:spacing w:after="60" w:line="360" w:lineRule="atLeast"/>
        <w:ind w:left="63" w:leftChars="30" w:right="63" w:rightChars="30"/>
        <w:jc w:val="both"/>
        <w:rPr>
          <w:rFonts w:ascii="Calibri" w:hAnsi="Calibri" w:eastAsia="宋体" w:cs="Times New Roman"/>
          <w:color w:val="auto"/>
          <w:kern w:val="0"/>
          <w:sz w:val="20"/>
          <w:szCs w:val="20"/>
          <w:highlight w:val="none"/>
          <w:lang w:val="zh-CN" w:eastAsia="zh-CN" w:bidi="ar-SA"/>
        </w:rPr>
      </w:pPr>
    </w:p>
    <w:p w14:paraId="10E84285">
      <w:pPr>
        <w:jc w:val="left"/>
        <w:rPr>
          <w:rFonts w:hint="eastAsia" w:ascii="Times New Roman" w:hAnsi="宋体" w:eastAsia="宋体" w:cs="宋体"/>
          <w:color w:val="auto"/>
          <w:sz w:val="30"/>
          <w:szCs w:val="30"/>
          <w:highlight w:val="none"/>
        </w:rPr>
      </w:pPr>
      <w:r>
        <w:rPr>
          <w:rFonts w:hint="eastAsia" w:ascii="Times New Roman" w:hAnsi="宋体" w:eastAsia="宋体" w:cs="宋体"/>
          <w:color w:val="auto"/>
          <w:sz w:val="30"/>
          <w:szCs w:val="30"/>
          <w:highlight w:val="none"/>
        </w:rPr>
        <w:t>附件1</w:t>
      </w:r>
      <w:r>
        <w:rPr>
          <w:rFonts w:hint="eastAsia" w:ascii="Times New Roman" w:hAnsi="宋体" w:eastAsia="宋体" w:cs="宋体"/>
          <w:color w:val="auto"/>
          <w:sz w:val="30"/>
          <w:szCs w:val="30"/>
          <w:highlight w:val="none"/>
          <w:lang w:val="en-US" w:eastAsia="zh-CN"/>
        </w:rPr>
        <w:t>1</w:t>
      </w:r>
      <w:r>
        <w:rPr>
          <w:rFonts w:hint="eastAsia" w:ascii="Times New Roman" w:hAnsi="宋体" w:eastAsia="宋体" w:cs="宋体"/>
          <w:color w:val="auto"/>
          <w:sz w:val="30"/>
          <w:szCs w:val="30"/>
          <w:highlight w:val="none"/>
        </w:rPr>
        <w:t>：</w:t>
      </w:r>
    </w:p>
    <w:p w14:paraId="28E3206A">
      <w:pPr>
        <w:jc w:val="center"/>
        <w:rPr>
          <w:rFonts w:hint="eastAsia" w:ascii="Times New Roman" w:hAnsi="Times New Roman" w:eastAsia="宋体" w:cs="Times New Roman"/>
          <w:b/>
          <w:color w:val="auto"/>
          <w:sz w:val="36"/>
          <w:szCs w:val="36"/>
          <w:highlight w:val="none"/>
        </w:rPr>
      </w:pPr>
      <w:r>
        <w:rPr>
          <w:rFonts w:hint="eastAsia" w:ascii="Times New Roman" w:hAnsi="Times New Roman" w:eastAsia="宋体" w:cs="Times New Roman"/>
          <w:b/>
          <w:color w:val="auto"/>
          <w:sz w:val="36"/>
          <w:szCs w:val="36"/>
          <w:highlight w:val="none"/>
        </w:rPr>
        <w:t>预付款支付申请（核准）表</w:t>
      </w:r>
    </w:p>
    <w:p w14:paraId="599DEACE">
      <w:pPr>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工程名称：                                             编号：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2561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185" w:type="dxa"/>
            <w:gridSpan w:val="2"/>
            <w:noWrap w:val="0"/>
            <w:vAlign w:val="top"/>
          </w:tcPr>
          <w:p w14:paraId="51236814">
            <w:pPr>
              <w:spacing w:line="480" w:lineRule="exact"/>
              <w:ind w:left="525" w:leftChars="149" w:hanging="212" w:hangingChars="101"/>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致：</w:t>
            </w:r>
            <w:r>
              <w:rPr>
                <w:rFonts w:hint="eastAsia" w:ascii="Times New Roman" w:hAnsi="Times New Roman" w:eastAsia="宋体" w:cs="Times New Roman"/>
                <w:color w:val="auto"/>
                <w:highlight w:val="none"/>
                <w:u w:val="single"/>
              </w:rPr>
              <w:t xml:space="preserve">                                   （发包人全称）</w:t>
            </w:r>
          </w:p>
          <w:p w14:paraId="35A32B84">
            <w:pPr>
              <w:spacing w:line="400" w:lineRule="exact"/>
              <w:ind w:left="-4" w:leftChars="-2" w:firstLine="315" w:firstLineChars="15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我方根据施工合同的约定，现申请支付工程预付款额为(大写)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元，(小写)</w:t>
            </w:r>
          </w:p>
          <w:p w14:paraId="446BC7EA">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元，请予核准。</w:t>
            </w:r>
          </w:p>
          <w:tbl>
            <w:tblPr>
              <w:tblStyle w:val="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1B35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7F306EEE">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序号</w:t>
                  </w:r>
                </w:p>
              </w:tc>
              <w:tc>
                <w:tcPr>
                  <w:tcW w:w="3340" w:type="dxa"/>
                  <w:noWrap w:val="0"/>
                  <w:vAlign w:val="center"/>
                </w:tcPr>
                <w:p w14:paraId="735D119C">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名      称</w:t>
                  </w:r>
                </w:p>
              </w:tc>
              <w:tc>
                <w:tcPr>
                  <w:tcW w:w="1764" w:type="dxa"/>
                  <w:noWrap w:val="0"/>
                  <w:vAlign w:val="center"/>
                </w:tcPr>
                <w:p w14:paraId="23BA819F">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申请金额（元）</w:t>
                  </w:r>
                </w:p>
              </w:tc>
              <w:tc>
                <w:tcPr>
                  <w:tcW w:w="2240" w:type="dxa"/>
                  <w:noWrap w:val="0"/>
                  <w:vAlign w:val="center"/>
                </w:tcPr>
                <w:p w14:paraId="7060979D">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复核金额（元）</w:t>
                  </w:r>
                </w:p>
              </w:tc>
              <w:tc>
                <w:tcPr>
                  <w:tcW w:w="1080" w:type="dxa"/>
                  <w:noWrap w:val="0"/>
                  <w:vAlign w:val="center"/>
                </w:tcPr>
                <w:p w14:paraId="3D3A5278">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备注</w:t>
                  </w:r>
                </w:p>
              </w:tc>
            </w:tr>
            <w:tr w14:paraId="3217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C09E58F">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p>
              </w:tc>
              <w:tc>
                <w:tcPr>
                  <w:tcW w:w="3340" w:type="dxa"/>
                  <w:noWrap w:val="0"/>
                  <w:vAlign w:val="top"/>
                </w:tcPr>
                <w:p w14:paraId="29D4A270">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已签约合同价款金额</w:t>
                  </w:r>
                </w:p>
              </w:tc>
              <w:tc>
                <w:tcPr>
                  <w:tcW w:w="1764" w:type="dxa"/>
                  <w:noWrap w:val="0"/>
                  <w:vAlign w:val="top"/>
                </w:tcPr>
                <w:p w14:paraId="6950EE5C">
                  <w:pPr>
                    <w:spacing w:line="280" w:lineRule="exact"/>
                    <w:rPr>
                      <w:rFonts w:hint="eastAsia" w:ascii="Times New Roman" w:hAnsi="Times New Roman" w:eastAsia="宋体" w:cs="Times New Roman"/>
                      <w:color w:val="auto"/>
                      <w:highlight w:val="none"/>
                    </w:rPr>
                  </w:pPr>
                </w:p>
              </w:tc>
              <w:tc>
                <w:tcPr>
                  <w:tcW w:w="2240" w:type="dxa"/>
                  <w:noWrap w:val="0"/>
                  <w:vAlign w:val="top"/>
                </w:tcPr>
                <w:p w14:paraId="2586C4DB">
                  <w:pPr>
                    <w:spacing w:line="280" w:lineRule="exact"/>
                    <w:rPr>
                      <w:rFonts w:hint="eastAsia" w:ascii="Times New Roman" w:hAnsi="Times New Roman" w:eastAsia="宋体" w:cs="Times New Roman"/>
                      <w:color w:val="auto"/>
                      <w:highlight w:val="none"/>
                    </w:rPr>
                  </w:pPr>
                </w:p>
              </w:tc>
              <w:tc>
                <w:tcPr>
                  <w:tcW w:w="1080" w:type="dxa"/>
                  <w:noWrap w:val="0"/>
                  <w:vAlign w:val="top"/>
                </w:tcPr>
                <w:p w14:paraId="62EE1896">
                  <w:pPr>
                    <w:spacing w:line="280" w:lineRule="exact"/>
                    <w:rPr>
                      <w:rFonts w:hint="eastAsia" w:ascii="Times New Roman" w:hAnsi="Times New Roman" w:eastAsia="宋体" w:cs="Times New Roman"/>
                      <w:color w:val="auto"/>
                      <w:highlight w:val="none"/>
                    </w:rPr>
                  </w:pPr>
                </w:p>
              </w:tc>
            </w:tr>
            <w:tr w14:paraId="201E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C820DA6">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p>
              </w:tc>
              <w:tc>
                <w:tcPr>
                  <w:tcW w:w="3340" w:type="dxa"/>
                  <w:noWrap w:val="0"/>
                  <w:vAlign w:val="top"/>
                </w:tcPr>
                <w:p w14:paraId="265CAC5F">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其中：安全文明施工费</w:t>
                  </w:r>
                </w:p>
              </w:tc>
              <w:tc>
                <w:tcPr>
                  <w:tcW w:w="1764" w:type="dxa"/>
                  <w:noWrap w:val="0"/>
                  <w:vAlign w:val="top"/>
                </w:tcPr>
                <w:p w14:paraId="1A84B2E1">
                  <w:pPr>
                    <w:spacing w:line="280" w:lineRule="exact"/>
                    <w:rPr>
                      <w:rFonts w:hint="eastAsia" w:ascii="Times New Roman" w:hAnsi="Times New Roman" w:eastAsia="宋体" w:cs="Times New Roman"/>
                      <w:color w:val="auto"/>
                      <w:highlight w:val="none"/>
                    </w:rPr>
                  </w:pPr>
                </w:p>
              </w:tc>
              <w:tc>
                <w:tcPr>
                  <w:tcW w:w="2240" w:type="dxa"/>
                  <w:noWrap w:val="0"/>
                  <w:vAlign w:val="top"/>
                </w:tcPr>
                <w:p w14:paraId="7C2686B1">
                  <w:pPr>
                    <w:spacing w:line="280" w:lineRule="exact"/>
                    <w:rPr>
                      <w:rFonts w:hint="eastAsia" w:ascii="Times New Roman" w:hAnsi="Times New Roman" w:eastAsia="宋体" w:cs="Times New Roman"/>
                      <w:color w:val="auto"/>
                      <w:highlight w:val="none"/>
                    </w:rPr>
                  </w:pPr>
                </w:p>
              </w:tc>
              <w:tc>
                <w:tcPr>
                  <w:tcW w:w="1080" w:type="dxa"/>
                  <w:noWrap w:val="0"/>
                  <w:vAlign w:val="top"/>
                </w:tcPr>
                <w:p w14:paraId="5BF9550D">
                  <w:pPr>
                    <w:spacing w:line="280" w:lineRule="exact"/>
                    <w:rPr>
                      <w:rFonts w:hint="eastAsia" w:ascii="Times New Roman" w:hAnsi="Times New Roman" w:eastAsia="宋体" w:cs="Times New Roman"/>
                      <w:color w:val="auto"/>
                      <w:highlight w:val="none"/>
                    </w:rPr>
                  </w:pPr>
                </w:p>
              </w:tc>
            </w:tr>
            <w:tr w14:paraId="0039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72AD1CC">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p>
              </w:tc>
              <w:tc>
                <w:tcPr>
                  <w:tcW w:w="3340" w:type="dxa"/>
                  <w:noWrap w:val="0"/>
                  <w:vAlign w:val="top"/>
                </w:tcPr>
                <w:p w14:paraId="5075E650">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应支付的预付款</w:t>
                  </w:r>
                </w:p>
              </w:tc>
              <w:tc>
                <w:tcPr>
                  <w:tcW w:w="1764" w:type="dxa"/>
                  <w:noWrap w:val="0"/>
                  <w:vAlign w:val="top"/>
                </w:tcPr>
                <w:p w14:paraId="4610225B">
                  <w:pPr>
                    <w:spacing w:line="280" w:lineRule="exact"/>
                    <w:rPr>
                      <w:rFonts w:hint="eastAsia" w:ascii="Times New Roman" w:hAnsi="Times New Roman" w:eastAsia="宋体" w:cs="Times New Roman"/>
                      <w:color w:val="auto"/>
                      <w:highlight w:val="none"/>
                    </w:rPr>
                  </w:pPr>
                </w:p>
              </w:tc>
              <w:tc>
                <w:tcPr>
                  <w:tcW w:w="2240" w:type="dxa"/>
                  <w:noWrap w:val="0"/>
                  <w:vAlign w:val="top"/>
                </w:tcPr>
                <w:p w14:paraId="4E7EB9FB">
                  <w:pPr>
                    <w:spacing w:line="280" w:lineRule="exact"/>
                    <w:rPr>
                      <w:rFonts w:hint="eastAsia" w:ascii="Times New Roman" w:hAnsi="Times New Roman" w:eastAsia="宋体" w:cs="Times New Roman"/>
                      <w:color w:val="auto"/>
                      <w:highlight w:val="none"/>
                    </w:rPr>
                  </w:pPr>
                </w:p>
              </w:tc>
              <w:tc>
                <w:tcPr>
                  <w:tcW w:w="1080" w:type="dxa"/>
                  <w:noWrap w:val="0"/>
                  <w:vAlign w:val="top"/>
                </w:tcPr>
                <w:p w14:paraId="56D02A2F">
                  <w:pPr>
                    <w:spacing w:line="280" w:lineRule="exact"/>
                    <w:rPr>
                      <w:rFonts w:hint="eastAsia" w:ascii="Times New Roman" w:hAnsi="Times New Roman" w:eastAsia="宋体" w:cs="Times New Roman"/>
                      <w:color w:val="auto"/>
                      <w:highlight w:val="none"/>
                    </w:rPr>
                  </w:pPr>
                </w:p>
              </w:tc>
            </w:tr>
            <w:tr w14:paraId="6851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4474461">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p>
              </w:tc>
              <w:tc>
                <w:tcPr>
                  <w:tcW w:w="3340" w:type="dxa"/>
                  <w:noWrap w:val="0"/>
                  <w:vAlign w:val="top"/>
                </w:tcPr>
                <w:p w14:paraId="4E0B6EDF">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应支付的安全文明施工费预付款</w:t>
                  </w:r>
                </w:p>
              </w:tc>
              <w:tc>
                <w:tcPr>
                  <w:tcW w:w="1764" w:type="dxa"/>
                  <w:noWrap w:val="0"/>
                  <w:vAlign w:val="top"/>
                </w:tcPr>
                <w:p w14:paraId="74A94BCF">
                  <w:pPr>
                    <w:spacing w:line="280" w:lineRule="exact"/>
                    <w:rPr>
                      <w:rFonts w:hint="eastAsia" w:ascii="Times New Roman" w:hAnsi="Times New Roman" w:eastAsia="宋体" w:cs="Times New Roman"/>
                      <w:color w:val="auto"/>
                      <w:highlight w:val="none"/>
                    </w:rPr>
                  </w:pPr>
                </w:p>
              </w:tc>
              <w:tc>
                <w:tcPr>
                  <w:tcW w:w="2240" w:type="dxa"/>
                  <w:noWrap w:val="0"/>
                  <w:vAlign w:val="top"/>
                </w:tcPr>
                <w:p w14:paraId="5E7A9672">
                  <w:pPr>
                    <w:spacing w:line="280" w:lineRule="exact"/>
                    <w:rPr>
                      <w:rFonts w:hint="eastAsia" w:ascii="Times New Roman" w:hAnsi="Times New Roman" w:eastAsia="宋体" w:cs="Times New Roman"/>
                      <w:color w:val="auto"/>
                      <w:highlight w:val="none"/>
                    </w:rPr>
                  </w:pPr>
                </w:p>
              </w:tc>
              <w:tc>
                <w:tcPr>
                  <w:tcW w:w="1080" w:type="dxa"/>
                  <w:noWrap w:val="0"/>
                  <w:vAlign w:val="top"/>
                </w:tcPr>
                <w:p w14:paraId="3FD342C1">
                  <w:pPr>
                    <w:spacing w:line="280" w:lineRule="exact"/>
                    <w:rPr>
                      <w:rFonts w:hint="eastAsia" w:ascii="Times New Roman" w:hAnsi="Times New Roman" w:eastAsia="宋体" w:cs="Times New Roman"/>
                      <w:color w:val="auto"/>
                      <w:highlight w:val="none"/>
                    </w:rPr>
                  </w:pPr>
                </w:p>
              </w:tc>
            </w:tr>
            <w:tr w14:paraId="7BBE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BA47B0">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w:t>
                  </w:r>
                </w:p>
              </w:tc>
              <w:tc>
                <w:tcPr>
                  <w:tcW w:w="3340" w:type="dxa"/>
                  <w:noWrap w:val="0"/>
                  <w:vAlign w:val="top"/>
                </w:tcPr>
                <w:p w14:paraId="7CE7DDD7">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合计应支付的预付款</w:t>
                  </w:r>
                </w:p>
              </w:tc>
              <w:tc>
                <w:tcPr>
                  <w:tcW w:w="1764" w:type="dxa"/>
                  <w:noWrap w:val="0"/>
                  <w:vAlign w:val="top"/>
                </w:tcPr>
                <w:p w14:paraId="74A7A39E">
                  <w:pPr>
                    <w:spacing w:line="280" w:lineRule="exact"/>
                    <w:rPr>
                      <w:rFonts w:hint="eastAsia" w:ascii="Times New Roman" w:hAnsi="Times New Roman" w:eastAsia="宋体" w:cs="Times New Roman"/>
                      <w:color w:val="auto"/>
                      <w:highlight w:val="none"/>
                    </w:rPr>
                  </w:pPr>
                </w:p>
              </w:tc>
              <w:tc>
                <w:tcPr>
                  <w:tcW w:w="2240" w:type="dxa"/>
                  <w:noWrap w:val="0"/>
                  <w:vAlign w:val="top"/>
                </w:tcPr>
                <w:p w14:paraId="3D754130">
                  <w:pPr>
                    <w:spacing w:line="280" w:lineRule="exact"/>
                    <w:rPr>
                      <w:rFonts w:hint="eastAsia" w:ascii="Times New Roman" w:hAnsi="Times New Roman" w:eastAsia="宋体" w:cs="Times New Roman"/>
                      <w:color w:val="auto"/>
                      <w:highlight w:val="none"/>
                    </w:rPr>
                  </w:pPr>
                </w:p>
              </w:tc>
              <w:tc>
                <w:tcPr>
                  <w:tcW w:w="1080" w:type="dxa"/>
                  <w:noWrap w:val="0"/>
                  <w:vAlign w:val="top"/>
                </w:tcPr>
                <w:p w14:paraId="2186A153">
                  <w:pPr>
                    <w:spacing w:line="280" w:lineRule="exact"/>
                    <w:rPr>
                      <w:rFonts w:hint="eastAsia" w:ascii="Times New Roman" w:hAnsi="Times New Roman" w:eastAsia="宋体" w:cs="Times New Roman"/>
                      <w:color w:val="auto"/>
                      <w:highlight w:val="none"/>
                    </w:rPr>
                  </w:pPr>
                </w:p>
              </w:tc>
            </w:tr>
            <w:tr w14:paraId="0064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F90C69E">
                  <w:pPr>
                    <w:spacing w:line="280" w:lineRule="exact"/>
                    <w:jc w:val="center"/>
                    <w:rPr>
                      <w:rFonts w:hint="eastAsia" w:ascii="Times New Roman" w:hAnsi="Times New Roman" w:eastAsia="宋体" w:cs="Times New Roman"/>
                      <w:color w:val="auto"/>
                      <w:highlight w:val="none"/>
                    </w:rPr>
                  </w:pPr>
                </w:p>
              </w:tc>
              <w:tc>
                <w:tcPr>
                  <w:tcW w:w="3340" w:type="dxa"/>
                  <w:noWrap w:val="0"/>
                  <w:vAlign w:val="top"/>
                </w:tcPr>
                <w:p w14:paraId="2F4E24A3">
                  <w:pPr>
                    <w:spacing w:line="280" w:lineRule="exact"/>
                    <w:rPr>
                      <w:rFonts w:hint="eastAsia" w:ascii="Times New Roman" w:hAnsi="Times New Roman" w:eastAsia="宋体" w:cs="Times New Roman"/>
                      <w:color w:val="auto"/>
                      <w:highlight w:val="none"/>
                    </w:rPr>
                  </w:pPr>
                </w:p>
              </w:tc>
              <w:tc>
                <w:tcPr>
                  <w:tcW w:w="1764" w:type="dxa"/>
                  <w:noWrap w:val="0"/>
                  <w:vAlign w:val="top"/>
                </w:tcPr>
                <w:p w14:paraId="04C18184">
                  <w:pPr>
                    <w:spacing w:line="280" w:lineRule="exact"/>
                    <w:rPr>
                      <w:rFonts w:hint="eastAsia" w:ascii="Times New Roman" w:hAnsi="Times New Roman" w:eastAsia="宋体" w:cs="Times New Roman"/>
                      <w:color w:val="auto"/>
                      <w:highlight w:val="none"/>
                    </w:rPr>
                  </w:pPr>
                </w:p>
              </w:tc>
              <w:tc>
                <w:tcPr>
                  <w:tcW w:w="2240" w:type="dxa"/>
                  <w:noWrap w:val="0"/>
                  <w:vAlign w:val="top"/>
                </w:tcPr>
                <w:p w14:paraId="7C552392">
                  <w:pPr>
                    <w:spacing w:line="280" w:lineRule="exact"/>
                    <w:rPr>
                      <w:rFonts w:hint="eastAsia" w:ascii="Times New Roman" w:hAnsi="Times New Roman" w:eastAsia="宋体" w:cs="Times New Roman"/>
                      <w:color w:val="auto"/>
                      <w:highlight w:val="none"/>
                    </w:rPr>
                  </w:pPr>
                </w:p>
              </w:tc>
              <w:tc>
                <w:tcPr>
                  <w:tcW w:w="1080" w:type="dxa"/>
                  <w:noWrap w:val="0"/>
                  <w:vAlign w:val="top"/>
                </w:tcPr>
                <w:p w14:paraId="674E34BA">
                  <w:pPr>
                    <w:spacing w:line="280" w:lineRule="exact"/>
                    <w:rPr>
                      <w:rFonts w:hint="eastAsia" w:ascii="Times New Roman" w:hAnsi="Times New Roman" w:eastAsia="宋体" w:cs="Times New Roman"/>
                      <w:color w:val="auto"/>
                      <w:highlight w:val="none"/>
                    </w:rPr>
                  </w:pPr>
                </w:p>
              </w:tc>
            </w:tr>
          </w:tbl>
          <w:p w14:paraId="45523B71">
            <w:pPr>
              <w:wordWrap w:val="0"/>
              <w:spacing w:line="400" w:lineRule="exact"/>
              <w:ind w:right="420"/>
              <w:rPr>
                <w:rFonts w:hint="eastAsia" w:ascii="Times New Roman" w:hAnsi="Times New Roman" w:eastAsia="宋体" w:cs="Times New Roman"/>
                <w:color w:val="auto"/>
                <w:highlight w:val="none"/>
              </w:rPr>
            </w:pPr>
          </w:p>
          <w:p w14:paraId="4F86E9F5">
            <w:pPr>
              <w:wordWrap w:val="0"/>
              <w:spacing w:line="400" w:lineRule="exact"/>
              <w:ind w:right="42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承包人（章）             </w:t>
            </w:r>
          </w:p>
          <w:p w14:paraId="469D0492">
            <w:pPr>
              <w:spacing w:line="400" w:lineRule="exact"/>
              <w:ind w:right="420"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造价人员</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承包人代表</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r w14:paraId="5EE8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noWrap w:val="0"/>
            <w:vAlign w:val="top"/>
          </w:tcPr>
          <w:p w14:paraId="7EEA4686">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复核意见：</w:t>
            </w:r>
          </w:p>
          <w:p w14:paraId="2C24AFBA">
            <w:pPr>
              <w:spacing w:line="360" w:lineRule="exact"/>
              <w:ind w:firstLine="312"/>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□与合同约定不相符，修改意见见附件。</w:t>
            </w:r>
          </w:p>
          <w:p w14:paraId="48189ED1">
            <w:pPr>
              <w:spacing w:line="360" w:lineRule="exact"/>
              <w:ind w:firstLine="312"/>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□与合同约定相符，具体金额由造价工程师复核。</w:t>
            </w:r>
          </w:p>
          <w:p w14:paraId="73637392">
            <w:pPr>
              <w:spacing w:line="360" w:lineRule="exact"/>
              <w:ind w:firstLine="435"/>
              <w:jc w:val="right"/>
              <w:rPr>
                <w:rFonts w:hint="eastAsia" w:ascii="Times New Roman" w:hAnsi="Times New Roman" w:eastAsia="宋体" w:cs="Times New Roman"/>
                <w:color w:val="auto"/>
                <w:highlight w:val="none"/>
              </w:rPr>
            </w:pPr>
          </w:p>
          <w:p w14:paraId="4041C18B">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监理工程师</w:t>
            </w:r>
            <w:r>
              <w:rPr>
                <w:rFonts w:hint="eastAsia" w:ascii="Times New Roman" w:hAnsi="Times New Roman" w:eastAsia="宋体" w:cs="Times New Roman"/>
                <w:color w:val="auto"/>
                <w:highlight w:val="none"/>
                <w:u w:val="single"/>
              </w:rPr>
              <w:t xml:space="preserve">           </w:t>
            </w:r>
          </w:p>
          <w:p w14:paraId="1643C537">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日      期</w:t>
            </w:r>
            <w:r>
              <w:rPr>
                <w:rFonts w:hint="eastAsia" w:ascii="Times New Roman" w:hAnsi="Times New Roman" w:eastAsia="宋体" w:cs="Times New Roman"/>
                <w:color w:val="auto"/>
                <w:highlight w:val="none"/>
                <w:u w:val="single"/>
              </w:rPr>
              <w:t xml:space="preserve">           </w:t>
            </w:r>
          </w:p>
        </w:tc>
        <w:tc>
          <w:tcPr>
            <w:tcW w:w="4697" w:type="dxa"/>
            <w:noWrap w:val="0"/>
            <w:vAlign w:val="top"/>
          </w:tcPr>
          <w:p w14:paraId="416C9DAF">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复核意见：</w:t>
            </w:r>
          </w:p>
          <w:p w14:paraId="73EDE85C">
            <w:pPr>
              <w:spacing w:line="360" w:lineRule="exact"/>
              <w:ind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你方提出的支付申请经复核，应支付预付款金额为(大写)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元，（小写）</w:t>
            </w:r>
          </w:p>
          <w:p w14:paraId="23EF679F">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 xml:space="preserve"> 元。</w:t>
            </w:r>
          </w:p>
          <w:p w14:paraId="36F60D94">
            <w:pPr>
              <w:spacing w:line="360" w:lineRule="exact"/>
              <w:rPr>
                <w:rFonts w:hint="eastAsia" w:ascii="Times New Roman" w:hAnsi="Times New Roman" w:eastAsia="宋体" w:cs="Times New Roman"/>
                <w:color w:val="auto"/>
                <w:highlight w:val="none"/>
                <w:u w:val="single"/>
              </w:rPr>
            </w:pPr>
          </w:p>
          <w:p w14:paraId="0E79783B">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造价工程师</w:t>
            </w:r>
            <w:r>
              <w:rPr>
                <w:rFonts w:hint="eastAsia" w:ascii="Times New Roman" w:hAnsi="Times New Roman" w:eastAsia="宋体" w:cs="Times New Roman"/>
                <w:color w:val="auto"/>
                <w:highlight w:val="none"/>
                <w:u w:val="single"/>
              </w:rPr>
              <w:t xml:space="preserve">           </w:t>
            </w:r>
          </w:p>
          <w:p w14:paraId="643FEB5C">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日      期</w:t>
            </w:r>
            <w:r>
              <w:rPr>
                <w:rFonts w:hint="eastAsia" w:ascii="Times New Roman" w:hAnsi="Times New Roman" w:eastAsia="宋体" w:cs="Times New Roman"/>
                <w:color w:val="auto"/>
                <w:highlight w:val="none"/>
                <w:u w:val="single"/>
              </w:rPr>
              <w:t xml:space="preserve">           </w:t>
            </w:r>
          </w:p>
        </w:tc>
      </w:tr>
      <w:tr w14:paraId="6A3B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noWrap w:val="0"/>
            <w:vAlign w:val="top"/>
          </w:tcPr>
          <w:p w14:paraId="0BA341E1">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审核意见：</w:t>
            </w:r>
          </w:p>
          <w:p w14:paraId="188B8B8C">
            <w:pPr>
              <w:spacing w:line="400" w:lineRule="exact"/>
              <w:ind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□不同意。</w:t>
            </w:r>
          </w:p>
          <w:p w14:paraId="108C98AA">
            <w:pPr>
              <w:spacing w:line="40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□同意，支付时间为本表签发后的15天内。</w:t>
            </w:r>
          </w:p>
          <w:p w14:paraId="2151906F">
            <w:pPr>
              <w:wordWrap w:val="0"/>
              <w:spacing w:line="400" w:lineRule="exact"/>
              <w:ind w:firstLine="420" w:firstLineChars="200"/>
              <w:jc w:val="righ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发包人（章）           </w:t>
            </w:r>
          </w:p>
          <w:p w14:paraId="4E59C511">
            <w:pPr>
              <w:wordWrap w:val="0"/>
              <w:spacing w:line="400" w:lineRule="exact"/>
              <w:ind w:firstLine="420" w:firstLineChars="200"/>
              <w:jc w:val="righ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发包人代表</w:t>
            </w:r>
            <w:r>
              <w:rPr>
                <w:rFonts w:hint="eastAsia" w:ascii="Times New Roman" w:hAnsi="Times New Roman" w:eastAsia="宋体" w:cs="Times New Roman"/>
                <w:color w:val="auto"/>
                <w:highlight w:val="none"/>
                <w:u w:val="single"/>
              </w:rPr>
              <w:t xml:space="preserve">             </w:t>
            </w:r>
          </w:p>
          <w:p w14:paraId="02ACA3DC">
            <w:pPr>
              <w:wordWrap w:val="0"/>
              <w:spacing w:line="400" w:lineRule="exact"/>
              <w:ind w:firstLine="420" w:firstLineChars="200"/>
              <w:jc w:val="righ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bl>
    <w:p w14:paraId="6F6F9170">
      <w:pPr>
        <w:spacing w:before="156" w:beforeLines="50"/>
        <w:ind w:firstLine="360" w:firstLineChars="20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 xml:space="preserve">注：1.在选择栏中的“□”内作标识“√”。 </w:t>
      </w:r>
    </w:p>
    <w:p w14:paraId="1105263E">
      <w:pPr>
        <w:numPr>
          <w:ilvl w:val="0"/>
          <w:numId w:val="0"/>
        </w:numPr>
        <w:spacing w:before="156" w:beforeLines="50"/>
        <w:ind w:leftChars="0" w:firstLine="720" w:firstLineChars="40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2.</w:t>
      </w:r>
      <w:r>
        <w:rPr>
          <w:rFonts w:hint="eastAsia" w:ascii="Times New Roman" w:hAnsi="Times New Roman" w:eastAsia="宋体" w:cs="Times New Roman"/>
          <w:color w:val="auto"/>
          <w:sz w:val="18"/>
          <w:szCs w:val="18"/>
          <w:highlight w:val="none"/>
        </w:rPr>
        <w:t>本表一式四份，由承包人填报，发包人、监理人、造价咨询人、承包人各存一份。</w:t>
      </w:r>
    </w:p>
    <w:p w14:paraId="32FD35DE">
      <w:pPr>
        <w:numPr>
          <w:ilvl w:val="0"/>
          <w:numId w:val="0"/>
        </w:numPr>
        <w:spacing w:before="156" w:beforeLines="50"/>
        <w:ind w:leftChars="0"/>
        <w:rPr>
          <w:rFonts w:hint="eastAsia" w:ascii="Times New Roman" w:hAnsi="Times New Roman" w:eastAsia="宋体" w:cs="Times New Roman"/>
          <w:color w:val="auto"/>
          <w:sz w:val="18"/>
          <w:szCs w:val="18"/>
          <w:highlight w:val="none"/>
        </w:rPr>
      </w:pPr>
    </w:p>
    <w:p w14:paraId="6C4F0CC5">
      <w:pPr>
        <w:spacing w:before="156" w:beforeLines="50"/>
        <w:rPr>
          <w:rFonts w:hint="eastAsia" w:ascii="Times New Roman" w:hAnsi="Times New Roman" w:eastAsia="仿宋_GB2312" w:cs="Times New Roman"/>
          <w:color w:val="auto"/>
          <w:sz w:val="30"/>
          <w:szCs w:val="30"/>
          <w:highlight w:val="none"/>
        </w:rPr>
      </w:pPr>
      <w:r>
        <w:rPr>
          <w:rFonts w:hint="eastAsia" w:ascii="Times New Roman" w:hAnsi="Times New Roman" w:eastAsia="仿宋_GB2312" w:cs="Times New Roman"/>
          <w:color w:val="auto"/>
          <w:sz w:val="30"/>
          <w:szCs w:val="30"/>
          <w:highlight w:val="none"/>
        </w:rPr>
        <w:t>附件1</w:t>
      </w:r>
      <w:r>
        <w:rPr>
          <w:rFonts w:hint="eastAsia" w:ascii="Times New Roman" w:hAnsi="Times New Roman" w:eastAsia="仿宋_GB2312" w:cs="Times New Roman"/>
          <w:color w:val="auto"/>
          <w:sz w:val="30"/>
          <w:szCs w:val="30"/>
          <w:highlight w:val="none"/>
          <w:lang w:val="en-US" w:eastAsia="zh-CN"/>
        </w:rPr>
        <w:t>2</w:t>
      </w:r>
      <w:r>
        <w:rPr>
          <w:rFonts w:hint="eastAsia" w:ascii="Times New Roman" w:hAnsi="Times New Roman" w:eastAsia="仿宋_GB2312" w:cs="Times New Roman"/>
          <w:color w:val="auto"/>
          <w:sz w:val="30"/>
          <w:szCs w:val="30"/>
          <w:highlight w:val="none"/>
        </w:rPr>
        <w:t>：</w:t>
      </w:r>
    </w:p>
    <w:p w14:paraId="385E3021">
      <w:pPr>
        <w:jc w:val="center"/>
        <w:rPr>
          <w:rFonts w:hint="eastAsia" w:ascii="Times New Roman" w:hAnsi="Times New Roman" w:eastAsia="宋体" w:cs="Times New Roman"/>
          <w:b/>
          <w:color w:val="auto"/>
          <w:sz w:val="36"/>
          <w:szCs w:val="36"/>
          <w:highlight w:val="none"/>
        </w:rPr>
      </w:pPr>
      <w:r>
        <w:rPr>
          <w:rFonts w:hint="eastAsia" w:ascii="Times New Roman" w:hAnsi="Times New Roman" w:eastAsia="宋体" w:cs="Times New Roman"/>
          <w:b/>
          <w:color w:val="auto"/>
          <w:sz w:val="36"/>
          <w:szCs w:val="36"/>
          <w:highlight w:val="none"/>
        </w:rPr>
        <w:t>进度款支付申请（核准）表</w:t>
      </w:r>
    </w:p>
    <w:p w14:paraId="3B9A0F69">
      <w:pPr>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工程名称：                                             编号：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47CC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5B125522">
            <w:pPr>
              <w:spacing w:line="480" w:lineRule="exact"/>
              <w:ind w:left="525" w:leftChars="149" w:hanging="212" w:hangingChars="101"/>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致：</w:t>
            </w:r>
            <w:r>
              <w:rPr>
                <w:rFonts w:hint="eastAsia" w:ascii="Times New Roman" w:hAnsi="Times New Roman" w:eastAsia="宋体" w:cs="Times New Roman"/>
                <w:color w:val="auto"/>
                <w:highlight w:val="none"/>
                <w:u w:val="single"/>
              </w:rPr>
              <w:t xml:space="preserve">                                   （发包人全称）</w:t>
            </w:r>
          </w:p>
          <w:p w14:paraId="042F19BD">
            <w:pPr>
              <w:spacing w:line="400" w:lineRule="exact"/>
              <w:ind w:left="-4" w:leftChars="-2" w:firstLine="315" w:firstLineChars="15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我方于</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至</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期间已完成了</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工作，根据施工合同的约定，现申请支付本期的合同款额为(大写)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元，(小写)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元，请予核准。</w:t>
            </w:r>
          </w:p>
          <w:tbl>
            <w:tblPr>
              <w:tblStyle w:val="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3FF8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535" w:type="dxa"/>
                  <w:noWrap w:val="0"/>
                  <w:vAlign w:val="center"/>
                </w:tcPr>
                <w:p w14:paraId="2E35FADC">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序号</w:t>
                  </w:r>
                </w:p>
              </w:tc>
              <w:tc>
                <w:tcPr>
                  <w:tcW w:w="3340" w:type="dxa"/>
                  <w:noWrap w:val="0"/>
                  <w:vAlign w:val="center"/>
                </w:tcPr>
                <w:p w14:paraId="67016DA6">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名      称</w:t>
                  </w:r>
                </w:p>
              </w:tc>
              <w:tc>
                <w:tcPr>
                  <w:tcW w:w="1340" w:type="dxa"/>
                  <w:noWrap w:val="0"/>
                  <w:vAlign w:val="center"/>
                </w:tcPr>
                <w:p w14:paraId="5305D447">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实际金额（元）</w:t>
                  </w:r>
                </w:p>
              </w:tc>
              <w:tc>
                <w:tcPr>
                  <w:tcW w:w="1440" w:type="dxa"/>
                  <w:noWrap w:val="0"/>
                  <w:vAlign w:val="center"/>
                </w:tcPr>
                <w:p w14:paraId="5D80A7F3">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申请金额（元）</w:t>
                  </w:r>
                </w:p>
              </w:tc>
              <w:tc>
                <w:tcPr>
                  <w:tcW w:w="1260" w:type="dxa"/>
                  <w:noWrap w:val="0"/>
                  <w:vAlign w:val="center"/>
                </w:tcPr>
                <w:p w14:paraId="560B2152">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复核金额（元）</w:t>
                  </w:r>
                </w:p>
              </w:tc>
              <w:tc>
                <w:tcPr>
                  <w:tcW w:w="931" w:type="dxa"/>
                  <w:noWrap w:val="0"/>
                  <w:vAlign w:val="center"/>
                </w:tcPr>
                <w:p w14:paraId="31535A2E">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备注</w:t>
                  </w:r>
                </w:p>
              </w:tc>
            </w:tr>
            <w:tr w14:paraId="4995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A8EB321">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p>
              </w:tc>
              <w:tc>
                <w:tcPr>
                  <w:tcW w:w="3340" w:type="dxa"/>
                  <w:noWrap w:val="0"/>
                  <w:vAlign w:val="top"/>
                </w:tcPr>
                <w:p w14:paraId="222E26FE">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累计已完成的工程价款</w:t>
                  </w:r>
                </w:p>
              </w:tc>
              <w:tc>
                <w:tcPr>
                  <w:tcW w:w="1340" w:type="dxa"/>
                  <w:noWrap w:val="0"/>
                  <w:vAlign w:val="top"/>
                </w:tcPr>
                <w:p w14:paraId="19F2F265">
                  <w:pPr>
                    <w:spacing w:line="280" w:lineRule="exact"/>
                    <w:rPr>
                      <w:rFonts w:hint="eastAsia" w:ascii="Times New Roman" w:hAnsi="Times New Roman" w:eastAsia="宋体" w:cs="Times New Roman"/>
                      <w:color w:val="auto"/>
                      <w:highlight w:val="none"/>
                    </w:rPr>
                  </w:pPr>
                </w:p>
              </w:tc>
              <w:tc>
                <w:tcPr>
                  <w:tcW w:w="1440" w:type="dxa"/>
                  <w:noWrap w:val="0"/>
                  <w:vAlign w:val="top"/>
                </w:tcPr>
                <w:p w14:paraId="0763BAEC">
                  <w:pPr>
                    <w:spacing w:line="280" w:lineRule="exact"/>
                    <w:rPr>
                      <w:rFonts w:hint="eastAsia" w:ascii="Times New Roman" w:hAnsi="Times New Roman" w:eastAsia="宋体" w:cs="Times New Roman"/>
                      <w:color w:val="auto"/>
                      <w:highlight w:val="none"/>
                    </w:rPr>
                  </w:pPr>
                </w:p>
              </w:tc>
              <w:tc>
                <w:tcPr>
                  <w:tcW w:w="1260" w:type="dxa"/>
                  <w:noWrap w:val="0"/>
                  <w:vAlign w:val="top"/>
                </w:tcPr>
                <w:p w14:paraId="6B6951C8">
                  <w:pPr>
                    <w:spacing w:line="280" w:lineRule="exact"/>
                    <w:rPr>
                      <w:rFonts w:hint="eastAsia" w:ascii="Times New Roman" w:hAnsi="Times New Roman" w:eastAsia="宋体" w:cs="Times New Roman"/>
                      <w:color w:val="auto"/>
                      <w:highlight w:val="none"/>
                    </w:rPr>
                  </w:pPr>
                </w:p>
              </w:tc>
              <w:tc>
                <w:tcPr>
                  <w:tcW w:w="931" w:type="dxa"/>
                  <w:noWrap w:val="0"/>
                  <w:vAlign w:val="top"/>
                </w:tcPr>
                <w:p w14:paraId="39FB466B">
                  <w:pPr>
                    <w:spacing w:line="280" w:lineRule="exact"/>
                    <w:rPr>
                      <w:rFonts w:hint="eastAsia" w:ascii="Times New Roman" w:hAnsi="Times New Roman" w:eastAsia="宋体" w:cs="Times New Roman"/>
                      <w:color w:val="auto"/>
                      <w:highlight w:val="none"/>
                    </w:rPr>
                  </w:pPr>
                </w:p>
              </w:tc>
            </w:tr>
            <w:tr w14:paraId="3405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6686DCB">
                  <w:pPr>
                    <w:spacing w:line="280" w:lineRule="exact"/>
                    <w:jc w:val="center"/>
                    <w:rPr>
                      <w:rFonts w:hint="eastAsia" w:ascii="Times New Roman" w:hAnsi="Times New Roman" w:eastAsia="宋体" w:cs="Times New Roman"/>
                      <w:color w:val="auto"/>
                      <w:highlight w:val="none"/>
                    </w:rPr>
                  </w:pPr>
                </w:p>
              </w:tc>
              <w:tc>
                <w:tcPr>
                  <w:tcW w:w="3340" w:type="dxa"/>
                  <w:noWrap w:val="0"/>
                  <w:vAlign w:val="top"/>
                </w:tcPr>
                <w:p w14:paraId="318D991B">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其中：人工费</w:t>
                  </w:r>
                </w:p>
              </w:tc>
              <w:tc>
                <w:tcPr>
                  <w:tcW w:w="1340" w:type="dxa"/>
                  <w:noWrap w:val="0"/>
                  <w:vAlign w:val="top"/>
                </w:tcPr>
                <w:p w14:paraId="7F7E4E05">
                  <w:pPr>
                    <w:spacing w:line="280" w:lineRule="exact"/>
                    <w:rPr>
                      <w:rFonts w:hint="eastAsia" w:ascii="Times New Roman" w:hAnsi="Times New Roman" w:eastAsia="宋体" w:cs="Times New Roman"/>
                      <w:color w:val="auto"/>
                      <w:highlight w:val="none"/>
                    </w:rPr>
                  </w:pPr>
                </w:p>
              </w:tc>
              <w:tc>
                <w:tcPr>
                  <w:tcW w:w="1440" w:type="dxa"/>
                  <w:noWrap w:val="0"/>
                  <w:vAlign w:val="top"/>
                </w:tcPr>
                <w:p w14:paraId="6A9832EE">
                  <w:pPr>
                    <w:spacing w:line="280" w:lineRule="exact"/>
                    <w:rPr>
                      <w:rFonts w:hint="eastAsia" w:ascii="Times New Roman" w:hAnsi="Times New Roman" w:eastAsia="宋体" w:cs="Times New Roman"/>
                      <w:color w:val="auto"/>
                      <w:highlight w:val="none"/>
                    </w:rPr>
                  </w:pPr>
                </w:p>
              </w:tc>
              <w:tc>
                <w:tcPr>
                  <w:tcW w:w="1260" w:type="dxa"/>
                  <w:noWrap w:val="0"/>
                  <w:vAlign w:val="top"/>
                </w:tcPr>
                <w:p w14:paraId="4208293F">
                  <w:pPr>
                    <w:spacing w:line="280" w:lineRule="exact"/>
                    <w:rPr>
                      <w:rFonts w:hint="eastAsia" w:ascii="Times New Roman" w:hAnsi="Times New Roman" w:eastAsia="宋体" w:cs="Times New Roman"/>
                      <w:color w:val="auto"/>
                      <w:highlight w:val="none"/>
                    </w:rPr>
                  </w:pPr>
                </w:p>
              </w:tc>
              <w:tc>
                <w:tcPr>
                  <w:tcW w:w="931" w:type="dxa"/>
                  <w:noWrap w:val="0"/>
                  <w:vAlign w:val="top"/>
                </w:tcPr>
                <w:p w14:paraId="34DD8874">
                  <w:pPr>
                    <w:spacing w:line="280" w:lineRule="exact"/>
                    <w:rPr>
                      <w:rFonts w:hint="eastAsia" w:ascii="Times New Roman" w:hAnsi="Times New Roman" w:eastAsia="宋体" w:cs="Times New Roman"/>
                      <w:color w:val="auto"/>
                      <w:highlight w:val="none"/>
                    </w:rPr>
                  </w:pPr>
                </w:p>
              </w:tc>
            </w:tr>
            <w:tr w14:paraId="13F2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12FCC9B">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p>
              </w:tc>
              <w:tc>
                <w:tcPr>
                  <w:tcW w:w="3340" w:type="dxa"/>
                  <w:noWrap w:val="0"/>
                  <w:vAlign w:val="top"/>
                </w:tcPr>
                <w:p w14:paraId="18EA9480">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累计已实际支付的工程价款</w:t>
                  </w:r>
                </w:p>
              </w:tc>
              <w:tc>
                <w:tcPr>
                  <w:tcW w:w="1340" w:type="dxa"/>
                  <w:noWrap w:val="0"/>
                  <w:vAlign w:val="top"/>
                </w:tcPr>
                <w:p w14:paraId="783E6A9E">
                  <w:pPr>
                    <w:spacing w:line="280" w:lineRule="exact"/>
                    <w:rPr>
                      <w:rFonts w:hint="eastAsia" w:ascii="Times New Roman" w:hAnsi="Times New Roman" w:eastAsia="宋体" w:cs="Times New Roman"/>
                      <w:color w:val="auto"/>
                      <w:highlight w:val="none"/>
                    </w:rPr>
                  </w:pPr>
                </w:p>
              </w:tc>
              <w:tc>
                <w:tcPr>
                  <w:tcW w:w="1440" w:type="dxa"/>
                  <w:noWrap w:val="0"/>
                  <w:vAlign w:val="top"/>
                </w:tcPr>
                <w:p w14:paraId="12AEA3CA">
                  <w:pPr>
                    <w:spacing w:line="280" w:lineRule="exact"/>
                    <w:rPr>
                      <w:rFonts w:hint="eastAsia" w:ascii="Times New Roman" w:hAnsi="Times New Roman" w:eastAsia="宋体" w:cs="Times New Roman"/>
                      <w:color w:val="auto"/>
                      <w:highlight w:val="none"/>
                    </w:rPr>
                  </w:pPr>
                </w:p>
              </w:tc>
              <w:tc>
                <w:tcPr>
                  <w:tcW w:w="1260" w:type="dxa"/>
                  <w:noWrap w:val="0"/>
                  <w:vAlign w:val="top"/>
                </w:tcPr>
                <w:p w14:paraId="1B46D8FD">
                  <w:pPr>
                    <w:spacing w:line="280" w:lineRule="exact"/>
                    <w:rPr>
                      <w:rFonts w:hint="eastAsia" w:ascii="Times New Roman" w:hAnsi="Times New Roman" w:eastAsia="宋体" w:cs="Times New Roman"/>
                      <w:color w:val="auto"/>
                      <w:highlight w:val="none"/>
                    </w:rPr>
                  </w:pPr>
                </w:p>
              </w:tc>
              <w:tc>
                <w:tcPr>
                  <w:tcW w:w="931" w:type="dxa"/>
                  <w:noWrap w:val="0"/>
                  <w:vAlign w:val="top"/>
                </w:tcPr>
                <w:p w14:paraId="322F7D61">
                  <w:pPr>
                    <w:spacing w:line="280" w:lineRule="exact"/>
                    <w:rPr>
                      <w:rFonts w:hint="eastAsia" w:ascii="Times New Roman" w:hAnsi="Times New Roman" w:eastAsia="宋体" w:cs="Times New Roman"/>
                      <w:color w:val="auto"/>
                      <w:highlight w:val="none"/>
                    </w:rPr>
                  </w:pPr>
                </w:p>
              </w:tc>
            </w:tr>
            <w:tr w14:paraId="39CA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7600833">
                  <w:pPr>
                    <w:spacing w:line="280" w:lineRule="exact"/>
                    <w:jc w:val="center"/>
                    <w:rPr>
                      <w:rFonts w:hint="eastAsia" w:ascii="Times New Roman" w:hAnsi="Times New Roman" w:eastAsia="宋体" w:cs="Times New Roman"/>
                      <w:color w:val="auto"/>
                      <w:highlight w:val="none"/>
                    </w:rPr>
                  </w:pPr>
                </w:p>
              </w:tc>
              <w:tc>
                <w:tcPr>
                  <w:tcW w:w="3340" w:type="dxa"/>
                  <w:noWrap w:val="0"/>
                  <w:vAlign w:val="top"/>
                </w:tcPr>
                <w:p w14:paraId="2C716B49">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其中：人工费</w:t>
                  </w:r>
                </w:p>
              </w:tc>
              <w:tc>
                <w:tcPr>
                  <w:tcW w:w="1340" w:type="dxa"/>
                  <w:noWrap w:val="0"/>
                  <w:vAlign w:val="top"/>
                </w:tcPr>
                <w:p w14:paraId="7710E212">
                  <w:pPr>
                    <w:spacing w:line="280" w:lineRule="exact"/>
                    <w:rPr>
                      <w:rFonts w:hint="eastAsia" w:ascii="Times New Roman" w:hAnsi="Times New Roman" w:eastAsia="宋体" w:cs="Times New Roman"/>
                      <w:color w:val="auto"/>
                      <w:highlight w:val="none"/>
                    </w:rPr>
                  </w:pPr>
                </w:p>
              </w:tc>
              <w:tc>
                <w:tcPr>
                  <w:tcW w:w="1440" w:type="dxa"/>
                  <w:noWrap w:val="0"/>
                  <w:vAlign w:val="top"/>
                </w:tcPr>
                <w:p w14:paraId="7FFEB3EC">
                  <w:pPr>
                    <w:spacing w:line="280" w:lineRule="exact"/>
                    <w:rPr>
                      <w:rFonts w:hint="eastAsia" w:ascii="Times New Roman" w:hAnsi="Times New Roman" w:eastAsia="宋体" w:cs="Times New Roman"/>
                      <w:color w:val="auto"/>
                      <w:highlight w:val="none"/>
                    </w:rPr>
                  </w:pPr>
                </w:p>
              </w:tc>
              <w:tc>
                <w:tcPr>
                  <w:tcW w:w="1260" w:type="dxa"/>
                  <w:noWrap w:val="0"/>
                  <w:vAlign w:val="top"/>
                </w:tcPr>
                <w:p w14:paraId="3FC765B5">
                  <w:pPr>
                    <w:spacing w:line="280" w:lineRule="exact"/>
                    <w:rPr>
                      <w:rFonts w:hint="eastAsia" w:ascii="Times New Roman" w:hAnsi="Times New Roman" w:eastAsia="宋体" w:cs="Times New Roman"/>
                      <w:color w:val="auto"/>
                      <w:highlight w:val="none"/>
                    </w:rPr>
                  </w:pPr>
                </w:p>
              </w:tc>
              <w:tc>
                <w:tcPr>
                  <w:tcW w:w="931" w:type="dxa"/>
                  <w:noWrap w:val="0"/>
                  <w:vAlign w:val="top"/>
                </w:tcPr>
                <w:p w14:paraId="5B818C7F">
                  <w:pPr>
                    <w:spacing w:line="280" w:lineRule="exact"/>
                    <w:rPr>
                      <w:rFonts w:hint="eastAsia" w:ascii="Times New Roman" w:hAnsi="Times New Roman" w:eastAsia="宋体" w:cs="Times New Roman"/>
                      <w:color w:val="auto"/>
                      <w:highlight w:val="none"/>
                    </w:rPr>
                  </w:pPr>
                </w:p>
              </w:tc>
            </w:tr>
            <w:tr w14:paraId="3F68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6CF89A4B">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p>
              </w:tc>
              <w:tc>
                <w:tcPr>
                  <w:tcW w:w="3340" w:type="dxa"/>
                  <w:noWrap w:val="0"/>
                  <w:vAlign w:val="top"/>
                </w:tcPr>
                <w:p w14:paraId="6EFF5255">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本周期已完成的工程价款</w:t>
                  </w:r>
                </w:p>
              </w:tc>
              <w:tc>
                <w:tcPr>
                  <w:tcW w:w="1340" w:type="dxa"/>
                  <w:noWrap w:val="0"/>
                  <w:vAlign w:val="top"/>
                </w:tcPr>
                <w:p w14:paraId="0D95EB8E">
                  <w:pPr>
                    <w:spacing w:line="280" w:lineRule="exact"/>
                    <w:rPr>
                      <w:rFonts w:hint="eastAsia" w:ascii="Times New Roman" w:hAnsi="Times New Roman" w:eastAsia="宋体" w:cs="Times New Roman"/>
                      <w:color w:val="auto"/>
                      <w:highlight w:val="none"/>
                    </w:rPr>
                  </w:pPr>
                </w:p>
              </w:tc>
              <w:tc>
                <w:tcPr>
                  <w:tcW w:w="1440" w:type="dxa"/>
                  <w:noWrap w:val="0"/>
                  <w:vAlign w:val="top"/>
                </w:tcPr>
                <w:p w14:paraId="490AFC3E">
                  <w:pPr>
                    <w:spacing w:line="280" w:lineRule="exact"/>
                    <w:rPr>
                      <w:rFonts w:hint="eastAsia" w:ascii="Times New Roman" w:hAnsi="Times New Roman" w:eastAsia="宋体" w:cs="Times New Roman"/>
                      <w:color w:val="auto"/>
                      <w:highlight w:val="none"/>
                    </w:rPr>
                  </w:pPr>
                </w:p>
              </w:tc>
              <w:tc>
                <w:tcPr>
                  <w:tcW w:w="1260" w:type="dxa"/>
                  <w:noWrap w:val="0"/>
                  <w:vAlign w:val="top"/>
                </w:tcPr>
                <w:p w14:paraId="334C9A5F">
                  <w:pPr>
                    <w:spacing w:line="280" w:lineRule="exact"/>
                    <w:rPr>
                      <w:rFonts w:hint="eastAsia" w:ascii="Times New Roman" w:hAnsi="Times New Roman" w:eastAsia="宋体" w:cs="Times New Roman"/>
                      <w:color w:val="auto"/>
                      <w:highlight w:val="none"/>
                    </w:rPr>
                  </w:pPr>
                </w:p>
              </w:tc>
              <w:tc>
                <w:tcPr>
                  <w:tcW w:w="931" w:type="dxa"/>
                  <w:noWrap w:val="0"/>
                  <w:vAlign w:val="top"/>
                </w:tcPr>
                <w:p w14:paraId="1C349DE2">
                  <w:pPr>
                    <w:spacing w:line="280" w:lineRule="exact"/>
                    <w:rPr>
                      <w:rFonts w:hint="eastAsia" w:ascii="Times New Roman" w:hAnsi="Times New Roman" w:eastAsia="宋体" w:cs="Times New Roman"/>
                      <w:color w:val="auto"/>
                      <w:highlight w:val="none"/>
                    </w:rPr>
                  </w:pPr>
                </w:p>
              </w:tc>
            </w:tr>
            <w:tr w14:paraId="321B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5FAD2FD">
                  <w:pPr>
                    <w:spacing w:line="280" w:lineRule="exact"/>
                    <w:jc w:val="center"/>
                    <w:rPr>
                      <w:rFonts w:hint="eastAsia" w:ascii="Times New Roman" w:hAnsi="Times New Roman" w:eastAsia="宋体" w:cs="Times New Roman"/>
                      <w:color w:val="auto"/>
                      <w:highlight w:val="none"/>
                    </w:rPr>
                  </w:pPr>
                </w:p>
              </w:tc>
              <w:tc>
                <w:tcPr>
                  <w:tcW w:w="3340" w:type="dxa"/>
                  <w:noWrap w:val="0"/>
                  <w:vAlign w:val="top"/>
                </w:tcPr>
                <w:p w14:paraId="4F61362A">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其中：人工费</w:t>
                  </w:r>
                </w:p>
              </w:tc>
              <w:tc>
                <w:tcPr>
                  <w:tcW w:w="1340" w:type="dxa"/>
                  <w:noWrap w:val="0"/>
                  <w:vAlign w:val="top"/>
                </w:tcPr>
                <w:p w14:paraId="333C3FAB">
                  <w:pPr>
                    <w:spacing w:line="280" w:lineRule="exact"/>
                    <w:rPr>
                      <w:rFonts w:hint="eastAsia" w:ascii="Times New Roman" w:hAnsi="Times New Roman" w:eastAsia="宋体" w:cs="Times New Roman"/>
                      <w:color w:val="auto"/>
                      <w:highlight w:val="none"/>
                    </w:rPr>
                  </w:pPr>
                </w:p>
              </w:tc>
              <w:tc>
                <w:tcPr>
                  <w:tcW w:w="1440" w:type="dxa"/>
                  <w:noWrap w:val="0"/>
                  <w:vAlign w:val="top"/>
                </w:tcPr>
                <w:p w14:paraId="3402F029">
                  <w:pPr>
                    <w:spacing w:line="280" w:lineRule="exact"/>
                    <w:rPr>
                      <w:rFonts w:hint="eastAsia" w:ascii="Times New Roman" w:hAnsi="Times New Roman" w:eastAsia="宋体" w:cs="Times New Roman"/>
                      <w:color w:val="auto"/>
                      <w:highlight w:val="none"/>
                    </w:rPr>
                  </w:pPr>
                </w:p>
              </w:tc>
              <w:tc>
                <w:tcPr>
                  <w:tcW w:w="1260" w:type="dxa"/>
                  <w:noWrap w:val="0"/>
                  <w:vAlign w:val="top"/>
                </w:tcPr>
                <w:p w14:paraId="4D8B1AD9">
                  <w:pPr>
                    <w:spacing w:line="280" w:lineRule="exact"/>
                    <w:rPr>
                      <w:rFonts w:hint="eastAsia" w:ascii="Times New Roman" w:hAnsi="Times New Roman" w:eastAsia="宋体" w:cs="Times New Roman"/>
                      <w:color w:val="auto"/>
                      <w:highlight w:val="none"/>
                    </w:rPr>
                  </w:pPr>
                </w:p>
              </w:tc>
              <w:tc>
                <w:tcPr>
                  <w:tcW w:w="931" w:type="dxa"/>
                  <w:noWrap w:val="0"/>
                  <w:vAlign w:val="top"/>
                </w:tcPr>
                <w:p w14:paraId="24E8B87C">
                  <w:pPr>
                    <w:spacing w:line="280" w:lineRule="exact"/>
                    <w:rPr>
                      <w:rFonts w:hint="eastAsia" w:ascii="Times New Roman" w:hAnsi="Times New Roman" w:eastAsia="宋体" w:cs="Times New Roman"/>
                      <w:color w:val="auto"/>
                      <w:highlight w:val="none"/>
                    </w:rPr>
                  </w:pPr>
                </w:p>
              </w:tc>
            </w:tr>
            <w:tr w14:paraId="2F96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6FECD49">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p>
              </w:tc>
              <w:tc>
                <w:tcPr>
                  <w:tcW w:w="3340" w:type="dxa"/>
                  <w:noWrap w:val="0"/>
                  <w:vAlign w:val="top"/>
                </w:tcPr>
                <w:p w14:paraId="28D06473">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本周期应扣减的金额</w:t>
                  </w:r>
                </w:p>
              </w:tc>
              <w:tc>
                <w:tcPr>
                  <w:tcW w:w="1340" w:type="dxa"/>
                  <w:noWrap w:val="0"/>
                  <w:vAlign w:val="top"/>
                </w:tcPr>
                <w:p w14:paraId="73A2F592">
                  <w:pPr>
                    <w:spacing w:line="280" w:lineRule="exact"/>
                    <w:rPr>
                      <w:rFonts w:hint="eastAsia" w:ascii="Times New Roman" w:hAnsi="Times New Roman" w:eastAsia="宋体" w:cs="Times New Roman"/>
                      <w:color w:val="auto"/>
                      <w:highlight w:val="none"/>
                    </w:rPr>
                  </w:pPr>
                </w:p>
              </w:tc>
              <w:tc>
                <w:tcPr>
                  <w:tcW w:w="1440" w:type="dxa"/>
                  <w:noWrap w:val="0"/>
                  <w:vAlign w:val="top"/>
                </w:tcPr>
                <w:p w14:paraId="276C642D">
                  <w:pPr>
                    <w:spacing w:line="280" w:lineRule="exact"/>
                    <w:rPr>
                      <w:rFonts w:hint="eastAsia" w:ascii="Times New Roman" w:hAnsi="Times New Roman" w:eastAsia="宋体" w:cs="Times New Roman"/>
                      <w:color w:val="auto"/>
                      <w:highlight w:val="none"/>
                    </w:rPr>
                  </w:pPr>
                </w:p>
              </w:tc>
              <w:tc>
                <w:tcPr>
                  <w:tcW w:w="1260" w:type="dxa"/>
                  <w:noWrap w:val="0"/>
                  <w:vAlign w:val="top"/>
                </w:tcPr>
                <w:p w14:paraId="4A990055">
                  <w:pPr>
                    <w:spacing w:line="280" w:lineRule="exact"/>
                    <w:rPr>
                      <w:rFonts w:hint="eastAsia" w:ascii="Times New Roman" w:hAnsi="Times New Roman" w:eastAsia="宋体" w:cs="Times New Roman"/>
                      <w:color w:val="auto"/>
                      <w:highlight w:val="none"/>
                    </w:rPr>
                  </w:pPr>
                </w:p>
              </w:tc>
              <w:tc>
                <w:tcPr>
                  <w:tcW w:w="931" w:type="dxa"/>
                  <w:noWrap w:val="0"/>
                  <w:vAlign w:val="top"/>
                </w:tcPr>
                <w:p w14:paraId="7BAF40F3">
                  <w:pPr>
                    <w:spacing w:line="280" w:lineRule="exact"/>
                    <w:rPr>
                      <w:rFonts w:hint="eastAsia" w:ascii="Times New Roman" w:hAnsi="Times New Roman" w:eastAsia="宋体" w:cs="Times New Roman"/>
                      <w:color w:val="auto"/>
                      <w:highlight w:val="none"/>
                    </w:rPr>
                  </w:pPr>
                </w:p>
              </w:tc>
            </w:tr>
            <w:tr w14:paraId="654D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4C63B98C">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w:t>
                  </w:r>
                </w:p>
              </w:tc>
              <w:tc>
                <w:tcPr>
                  <w:tcW w:w="3340" w:type="dxa"/>
                  <w:noWrap w:val="0"/>
                  <w:vAlign w:val="top"/>
                </w:tcPr>
                <w:p w14:paraId="7CD285F0">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本周期实际应抵扣的预付款</w:t>
                  </w:r>
                </w:p>
              </w:tc>
              <w:tc>
                <w:tcPr>
                  <w:tcW w:w="1340" w:type="dxa"/>
                  <w:noWrap w:val="0"/>
                  <w:vAlign w:val="top"/>
                </w:tcPr>
                <w:p w14:paraId="38DBD17A">
                  <w:pPr>
                    <w:spacing w:line="280" w:lineRule="exact"/>
                    <w:rPr>
                      <w:rFonts w:hint="eastAsia" w:ascii="Times New Roman" w:hAnsi="Times New Roman" w:eastAsia="宋体" w:cs="Times New Roman"/>
                      <w:color w:val="auto"/>
                      <w:highlight w:val="none"/>
                    </w:rPr>
                  </w:pPr>
                </w:p>
              </w:tc>
              <w:tc>
                <w:tcPr>
                  <w:tcW w:w="1440" w:type="dxa"/>
                  <w:noWrap w:val="0"/>
                  <w:vAlign w:val="top"/>
                </w:tcPr>
                <w:p w14:paraId="7523CE0E">
                  <w:pPr>
                    <w:spacing w:line="280" w:lineRule="exact"/>
                    <w:rPr>
                      <w:rFonts w:hint="eastAsia" w:ascii="Times New Roman" w:hAnsi="Times New Roman" w:eastAsia="宋体" w:cs="Times New Roman"/>
                      <w:color w:val="auto"/>
                      <w:highlight w:val="none"/>
                    </w:rPr>
                  </w:pPr>
                </w:p>
              </w:tc>
              <w:tc>
                <w:tcPr>
                  <w:tcW w:w="1260" w:type="dxa"/>
                  <w:noWrap w:val="0"/>
                  <w:vAlign w:val="top"/>
                </w:tcPr>
                <w:p w14:paraId="5449458F">
                  <w:pPr>
                    <w:spacing w:line="280" w:lineRule="exact"/>
                    <w:rPr>
                      <w:rFonts w:hint="eastAsia" w:ascii="Times New Roman" w:hAnsi="Times New Roman" w:eastAsia="宋体" w:cs="Times New Roman"/>
                      <w:color w:val="auto"/>
                      <w:highlight w:val="none"/>
                    </w:rPr>
                  </w:pPr>
                </w:p>
              </w:tc>
              <w:tc>
                <w:tcPr>
                  <w:tcW w:w="931" w:type="dxa"/>
                  <w:noWrap w:val="0"/>
                  <w:vAlign w:val="top"/>
                </w:tcPr>
                <w:p w14:paraId="21AFACB6">
                  <w:pPr>
                    <w:spacing w:line="280" w:lineRule="exact"/>
                    <w:rPr>
                      <w:rFonts w:hint="eastAsia" w:ascii="Times New Roman" w:hAnsi="Times New Roman" w:eastAsia="宋体" w:cs="Times New Roman"/>
                      <w:color w:val="auto"/>
                      <w:highlight w:val="none"/>
                    </w:rPr>
                  </w:pPr>
                </w:p>
              </w:tc>
            </w:tr>
            <w:tr w14:paraId="17AE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6B719D1">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4.2</w:t>
                  </w:r>
                </w:p>
              </w:tc>
              <w:tc>
                <w:tcPr>
                  <w:tcW w:w="3340" w:type="dxa"/>
                  <w:noWrap w:val="0"/>
                  <w:vAlign w:val="top"/>
                </w:tcPr>
                <w:p w14:paraId="36A75F25">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本周期应扣减的金额</w:t>
                  </w:r>
                </w:p>
              </w:tc>
              <w:tc>
                <w:tcPr>
                  <w:tcW w:w="1340" w:type="dxa"/>
                  <w:noWrap w:val="0"/>
                  <w:vAlign w:val="top"/>
                </w:tcPr>
                <w:p w14:paraId="5D227A3D">
                  <w:pPr>
                    <w:spacing w:line="280" w:lineRule="exact"/>
                    <w:rPr>
                      <w:rFonts w:hint="eastAsia" w:ascii="Times New Roman" w:hAnsi="Times New Roman" w:eastAsia="宋体" w:cs="Times New Roman"/>
                      <w:color w:val="auto"/>
                      <w:highlight w:val="none"/>
                    </w:rPr>
                  </w:pPr>
                </w:p>
              </w:tc>
              <w:tc>
                <w:tcPr>
                  <w:tcW w:w="1440" w:type="dxa"/>
                  <w:noWrap w:val="0"/>
                  <w:vAlign w:val="top"/>
                </w:tcPr>
                <w:p w14:paraId="5BBEAC4B">
                  <w:pPr>
                    <w:spacing w:line="280" w:lineRule="exact"/>
                    <w:rPr>
                      <w:rFonts w:hint="eastAsia" w:ascii="Times New Roman" w:hAnsi="Times New Roman" w:eastAsia="宋体" w:cs="Times New Roman"/>
                      <w:color w:val="auto"/>
                      <w:highlight w:val="none"/>
                    </w:rPr>
                  </w:pPr>
                </w:p>
              </w:tc>
              <w:tc>
                <w:tcPr>
                  <w:tcW w:w="1260" w:type="dxa"/>
                  <w:noWrap w:val="0"/>
                  <w:vAlign w:val="top"/>
                </w:tcPr>
                <w:p w14:paraId="17843220">
                  <w:pPr>
                    <w:spacing w:line="280" w:lineRule="exact"/>
                    <w:rPr>
                      <w:rFonts w:hint="eastAsia" w:ascii="Times New Roman" w:hAnsi="Times New Roman" w:eastAsia="宋体" w:cs="Times New Roman"/>
                      <w:color w:val="auto"/>
                      <w:highlight w:val="none"/>
                    </w:rPr>
                  </w:pPr>
                </w:p>
              </w:tc>
              <w:tc>
                <w:tcPr>
                  <w:tcW w:w="931" w:type="dxa"/>
                  <w:noWrap w:val="0"/>
                  <w:vAlign w:val="top"/>
                </w:tcPr>
                <w:p w14:paraId="0165788A">
                  <w:pPr>
                    <w:spacing w:line="280" w:lineRule="exact"/>
                    <w:rPr>
                      <w:rFonts w:hint="eastAsia" w:ascii="Times New Roman" w:hAnsi="Times New Roman" w:eastAsia="宋体" w:cs="Times New Roman"/>
                      <w:color w:val="auto"/>
                      <w:highlight w:val="none"/>
                    </w:rPr>
                  </w:pPr>
                </w:p>
              </w:tc>
            </w:tr>
            <w:tr w14:paraId="3F5C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035909A">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w:t>
                  </w:r>
                </w:p>
              </w:tc>
              <w:tc>
                <w:tcPr>
                  <w:tcW w:w="3340" w:type="dxa"/>
                  <w:noWrap w:val="0"/>
                  <w:vAlign w:val="top"/>
                </w:tcPr>
                <w:p w14:paraId="27200056">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本周期应支付的合同价款</w:t>
                  </w:r>
                </w:p>
              </w:tc>
              <w:tc>
                <w:tcPr>
                  <w:tcW w:w="1340" w:type="dxa"/>
                  <w:noWrap w:val="0"/>
                  <w:vAlign w:val="top"/>
                </w:tcPr>
                <w:p w14:paraId="1A40ACA2">
                  <w:pPr>
                    <w:spacing w:line="280" w:lineRule="exact"/>
                    <w:rPr>
                      <w:rFonts w:hint="eastAsia" w:ascii="Times New Roman" w:hAnsi="Times New Roman" w:eastAsia="宋体" w:cs="Times New Roman"/>
                      <w:color w:val="auto"/>
                      <w:highlight w:val="none"/>
                    </w:rPr>
                  </w:pPr>
                </w:p>
              </w:tc>
              <w:tc>
                <w:tcPr>
                  <w:tcW w:w="1440" w:type="dxa"/>
                  <w:noWrap w:val="0"/>
                  <w:vAlign w:val="top"/>
                </w:tcPr>
                <w:p w14:paraId="0592950E">
                  <w:pPr>
                    <w:spacing w:line="280" w:lineRule="exact"/>
                    <w:rPr>
                      <w:rFonts w:hint="eastAsia" w:ascii="Times New Roman" w:hAnsi="Times New Roman" w:eastAsia="宋体" w:cs="Times New Roman"/>
                      <w:color w:val="auto"/>
                      <w:highlight w:val="none"/>
                    </w:rPr>
                  </w:pPr>
                </w:p>
              </w:tc>
              <w:tc>
                <w:tcPr>
                  <w:tcW w:w="1260" w:type="dxa"/>
                  <w:noWrap w:val="0"/>
                  <w:vAlign w:val="top"/>
                </w:tcPr>
                <w:p w14:paraId="1D5D0913">
                  <w:pPr>
                    <w:spacing w:line="280" w:lineRule="exact"/>
                    <w:rPr>
                      <w:rFonts w:hint="eastAsia" w:ascii="Times New Roman" w:hAnsi="Times New Roman" w:eastAsia="宋体" w:cs="Times New Roman"/>
                      <w:color w:val="auto"/>
                      <w:highlight w:val="none"/>
                    </w:rPr>
                  </w:pPr>
                </w:p>
              </w:tc>
              <w:tc>
                <w:tcPr>
                  <w:tcW w:w="931" w:type="dxa"/>
                  <w:noWrap w:val="0"/>
                  <w:vAlign w:val="top"/>
                </w:tcPr>
                <w:p w14:paraId="3A6CCF74">
                  <w:pPr>
                    <w:spacing w:line="280" w:lineRule="exact"/>
                    <w:rPr>
                      <w:rFonts w:hint="eastAsia" w:ascii="Times New Roman" w:hAnsi="Times New Roman" w:eastAsia="宋体" w:cs="Times New Roman"/>
                      <w:color w:val="auto"/>
                      <w:highlight w:val="none"/>
                    </w:rPr>
                  </w:pPr>
                </w:p>
              </w:tc>
            </w:tr>
            <w:tr w14:paraId="48D3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F24DF0F">
                  <w:pPr>
                    <w:spacing w:line="280" w:lineRule="exact"/>
                    <w:jc w:val="center"/>
                    <w:rPr>
                      <w:rFonts w:hint="eastAsia" w:ascii="Times New Roman" w:hAnsi="Times New Roman" w:eastAsia="宋体" w:cs="Times New Roman"/>
                      <w:color w:val="auto"/>
                      <w:highlight w:val="none"/>
                    </w:rPr>
                  </w:pPr>
                </w:p>
              </w:tc>
              <w:tc>
                <w:tcPr>
                  <w:tcW w:w="3340" w:type="dxa"/>
                  <w:noWrap w:val="0"/>
                  <w:vAlign w:val="top"/>
                </w:tcPr>
                <w:p w14:paraId="4344BF9F">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其中：人工费</w:t>
                  </w:r>
                </w:p>
              </w:tc>
              <w:tc>
                <w:tcPr>
                  <w:tcW w:w="1340" w:type="dxa"/>
                  <w:noWrap w:val="0"/>
                  <w:vAlign w:val="top"/>
                </w:tcPr>
                <w:p w14:paraId="4A87B6B5">
                  <w:pPr>
                    <w:spacing w:line="280" w:lineRule="exact"/>
                    <w:rPr>
                      <w:rFonts w:hint="eastAsia" w:ascii="Times New Roman" w:hAnsi="Times New Roman" w:eastAsia="宋体" w:cs="Times New Roman"/>
                      <w:color w:val="auto"/>
                      <w:highlight w:val="none"/>
                    </w:rPr>
                  </w:pPr>
                </w:p>
              </w:tc>
              <w:tc>
                <w:tcPr>
                  <w:tcW w:w="1440" w:type="dxa"/>
                  <w:noWrap w:val="0"/>
                  <w:vAlign w:val="top"/>
                </w:tcPr>
                <w:p w14:paraId="664E6BE4">
                  <w:pPr>
                    <w:spacing w:line="280" w:lineRule="exact"/>
                    <w:rPr>
                      <w:rFonts w:hint="eastAsia" w:ascii="Times New Roman" w:hAnsi="Times New Roman" w:eastAsia="宋体" w:cs="Times New Roman"/>
                      <w:color w:val="auto"/>
                      <w:highlight w:val="none"/>
                    </w:rPr>
                  </w:pPr>
                </w:p>
              </w:tc>
              <w:tc>
                <w:tcPr>
                  <w:tcW w:w="1260" w:type="dxa"/>
                  <w:noWrap w:val="0"/>
                  <w:vAlign w:val="top"/>
                </w:tcPr>
                <w:p w14:paraId="3C60A01E">
                  <w:pPr>
                    <w:spacing w:line="280" w:lineRule="exact"/>
                    <w:rPr>
                      <w:rFonts w:hint="eastAsia" w:ascii="Times New Roman" w:hAnsi="Times New Roman" w:eastAsia="宋体" w:cs="Times New Roman"/>
                      <w:color w:val="auto"/>
                      <w:highlight w:val="none"/>
                    </w:rPr>
                  </w:pPr>
                </w:p>
              </w:tc>
              <w:tc>
                <w:tcPr>
                  <w:tcW w:w="931" w:type="dxa"/>
                  <w:noWrap w:val="0"/>
                  <w:vAlign w:val="top"/>
                </w:tcPr>
                <w:p w14:paraId="2A2A0C6A">
                  <w:pPr>
                    <w:spacing w:line="280" w:lineRule="exact"/>
                    <w:rPr>
                      <w:rFonts w:hint="eastAsia" w:ascii="Times New Roman" w:hAnsi="Times New Roman" w:eastAsia="宋体" w:cs="Times New Roman"/>
                      <w:color w:val="auto"/>
                      <w:highlight w:val="none"/>
                    </w:rPr>
                  </w:pPr>
                </w:p>
              </w:tc>
            </w:tr>
          </w:tbl>
          <w:p w14:paraId="688C1078">
            <w:pPr>
              <w:wordWrap w:val="0"/>
              <w:spacing w:line="400" w:lineRule="exact"/>
              <w:ind w:right="42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附：上述3、4详见附件清单。</w:t>
            </w:r>
          </w:p>
          <w:p w14:paraId="42164709">
            <w:pPr>
              <w:wordWrap w:val="0"/>
              <w:spacing w:line="400" w:lineRule="exact"/>
              <w:ind w:right="42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承包人（章）             </w:t>
            </w:r>
          </w:p>
          <w:p w14:paraId="083616EB">
            <w:pPr>
              <w:spacing w:line="400" w:lineRule="exact"/>
              <w:ind w:right="420"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造价人员</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承包人代表</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r w14:paraId="025B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2D66F648">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复核意见：</w:t>
            </w:r>
          </w:p>
          <w:p w14:paraId="39E6EBA7">
            <w:pPr>
              <w:spacing w:line="360" w:lineRule="exact"/>
              <w:ind w:firstLine="312"/>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□与实际施工情况不相符，修改意见见附件。</w:t>
            </w:r>
          </w:p>
          <w:p w14:paraId="252681B9">
            <w:pPr>
              <w:spacing w:line="360" w:lineRule="exact"/>
              <w:ind w:firstLine="312"/>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□与实际施工情况相符，具体金额由造价工程师复核。</w:t>
            </w:r>
          </w:p>
          <w:p w14:paraId="1AF83BA7">
            <w:pPr>
              <w:spacing w:line="360" w:lineRule="exact"/>
              <w:ind w:firstLine="435"/>
              <w:jc w:val="right"/>
              <w:rPr>
                <w:rFonts w:hint="eastAsia" w:ascii="Times New Roman" w:hAnsi="Times New Roman" w:eastAsia="宋体" w:cs="Times New Roman"/>
                <w:color w:val="auto"/>
                <w:highlight w:val="none"/>
              </w:rPr>
            </w:pPr>
          </w:p>
          <w:p w14:paraId="4D57B868">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监理工程师</w:t>
            </w:r>
            <w:r>
              <w:rPr>
                <w:rFonts w:hint="eastAsia" w:ascii="Times New Roman" w:hAnsi="Times New Roman" w:eastAsia="宋体" w:cs="Times New Roman"/>
                <w:color w:val="auto"/>
                <w:highlight w:val="none"/>
                <w:u w:val="single"/>
              </w:rPr>
              <w:t xml:space="preserve">           </w:t>
            </w:r>
          </w:p>
          <w:p w14:paraId="30C13204">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日      期</w:t>
            </w:r>
            <w:r>
              <w:rPr>
                <w:rFonts w:hint="eastAsia" w:ascii="Times New Roman" w:hAnsi="Times New Roman" w:eastAsia="宋体" w:cs="Times New Roman"/>
                <w:color w:val="auto"/>
                <w:highlight w:val="none"/>
                <w:u w:val="single"/>
              </w:rPr>
              <w:t xml:space="preserve">           </w:t>
            </w:r>
          </w:p>
        </w:tc>
        <w:tc>
          <w:tcPr>
            <w:tcW w:w="4552" w:type="dxa"/>
            <w:noWrap w:val="0"/>
            <w:vAlign w:val="top"/>
          </w:tcPr>
          <w:p w14:paraId="23210FD7">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复核意见：</w:t>
            </w:r>
          </w:p>
          <w:p w14:paraId="77E61B26">
            <w:pPr>
              <w:spacing w:line="360" w:lineRule="exact"/>
              <w:ind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你方提出的支付申请经复核，本周期已完成工程价款为(大写)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元，（小写）</w:t>
            </w:r>
          </w:p>
          <w:p w14:paraId="39789B06">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 xml:space="preserve"> 元，本期间应支付金额为（大写）</w:t>
            </w:r>
          </w:p>
          <w:p w14:paraId="26E00BC2">
            <w:pPr>
              <w:spacing w:line="360" w:lineRule="exac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元，（小写）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w:t>
            </w:r>
          </w:p>
          <w:p w14:paraId="2AC7BC86">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造价工程师</w:t>
            </w:r>
            <w:r>
              <w:rPr>
                <w:rFonts w:hint="eastAsia" w:ascii="Times New Roman" w:hAnsi="Times New Roman" w:eastAsia="宋体" w:cs="Times New Roman"/>
                <w:color w:val="auto"/>
                <w:highlight w:val="none"/>
                <w:u w:val="single"/>
              </w:rPr>
              <w:t xml:space="preserve">           </w:t>
            </w:r>
          </w:p>
          <w:p w14:paraId="69215181">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r w14:paraId="74A8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4FD36902">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审核意见：</w:t>
            </w:r>
          </w:p>
          <w:p w14:paraId="2BF567DA">
            <w:pPr>
              <w:spacing w:line="400" w:lineRule="exact"/>
              <w:ind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□不同意。</w:t>
            </w:r>
          </w:p>
          <w:p w14:paraId="04E06ABF">
            <w:pPr>
              <w:spacing w:line="40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□同意，支付时间为本表签发后的15天内。</w:t>
            </w:r>
          </w:p>
          <w:p w14:paraId="08CD88F9">
            <w:pPr>
              <w:wordWrap w:val="0"/>
              <w:spacing w:line="400" w:lineRule="exact"/>
              <w:ind w:firstLine="420" w:firstLineChars="200"/>
              <w:jc w:val="righ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发包人（章）           </w:t>
            </w:r>
          </w:p>
          <w:p w14:paraId="13FC6EED">
            <w:pPr>
              <w:wordWrap w:val="0"/>
              <w:spacing w:line="400" w:lineRule="exact"/>
              <w:ind w:firstLine="420" w:firstLineChars="200"/>
              <w:jc w:val="righ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发包人代表</w:t>
            </w:r>
            <w:r>
              <w:rPr>
                <w:rFonts w:hint="eastAsia" w:ascii="Times New Roman" w:hAnsi="Times New Roman" w:eastAsia="宋体" w:cs="Times New Roman"/>
                <w:color w:val="auto"/>
                <w:highlight w:val="none"/>
                <w:u w:val="single"/>
              </w:rPr>
              <w:t xml:space="preserve">             </w:t>
            </w:r>
          </w:p>
          <w:p w14:paraId="68ACB3DB">
            <w:pPr>
              <w:wordWrap w:val="0"/>
              <w:spacing w:line="400" w:lineRule="exact"/>
              <w:ind w:firstLine="420" w:firstLineChars="200"/>
              <w:jc w:val="righ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bl>
    <w:p w14:paraId="1AFA5865">
      <w:pPr>
        <w:spacing w:before="156" w:beforeLines="50"/>
        <w:ind w:firstLine="360" w:firstLineChars="20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 xml:space="preserve">注：1.在选择栏中的“□”内作标识“√”。 </w:t>
      </w:r>
    </w:p>
    <w:p w14:paraId="4FB933A8">
      <w:pPr>
        <w:numPr>
          <w:ilvl w:val="0"/>
          <w:numId w:val="0"/>
        </w:numPr>
        <w:spacing w:before="156" w:beforeLines="50"/>
        <w:ind w:left="720" w:leftChars="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2.</w:t>
      </w:r>
      <w:r>
        <w:rPr>
          <w:rFonts w:hint="eastAsia" w:ascii="Times New Roman" w:hAnsi="Times New Roman" w:eastAsia="宋体" w:cs="Times New Roman"/>
          <w:color w:val="auto"/>
          <w:sz w:val="18"/>
          <w:szCs w:val="18"/>
          <w:highlight w:val="none"/>
        </w:rPr>
        <w:t>本表一式四份，由承包人填报，发包人、监理人、造价咨询人、承包人各存一份。</w:t>
      </w:r>
    </w:p>
    <w:p w14:paraId="6878CAD8">
      <w:pPr>
        <w:numPr>
          <w:ilvl w:val="0"/>
          <w:numId w:val="0"/>
        </w:numPr>
        <w:spacing w:before="156" w:beforeLines="50"/>
        <w:ind w:left="720" w:leftChars="0"/>
        <w:rPr>
          <w:rFonts w:hint="eastAsia" w:ascii="Times New Roman" w:hAnsi="Times New Roman" w:eastAsia="宋体" w:cs="Times New Roman"/>
          <w:color w:val="auto"/>
          <w:sz w:val="18"/>
          <w:szCs w:val="18"/>
          <w:highlight w:val="none"/>
        </w:rPr>
      </w:pPr>
    </w:p>
    <w:p w14:paraId="04B70623">
      <w:pPr>
        <w:numPr>
          <w:ilvl w:val="0"/>
          <w:numId w:val="0"/>
        </w:numPr>
        <w:spacing w:before="156" w:beforeLines="50"/>
        <w:ind w:left="720" w:leftChars="0"/>
        <w:rPr>
          <w:rFonts w:hint="eastAsia" w:ascii="Times New Roman" w:hAnsi="Times New Roman" w:eastAsia="宋体" w:cs="Times New Roman"/>
          <w:color w:val="auto"/>
          <w:sz w:val="18"/>
          <w:szCs w:val="18"/>
          <w:highlight w:val="none"/>
        </w:rPr>
      </w:pPr>
    </w:p>
    <w:p w14:paraId="6EDF8F88">
      <w:pPr>
        <w:jc w:val="left"/>
        <w:rPr>
          <w:rFonts w:hint="eastAsia" w:ascii="Times New Roman" w:hAnsi="Times New Roman" w:eastAsia="宋体" w:cs="Times New Roman"/>
          <w:color w:val="auto"/>
          <w:sz w:val="30"/>
          <w:szCs w:val="30"/>
          <w:highlight w:val="none"/>
          <w:lang w:eastAsia="zh-CN"/>
        </w:rPr>
      </w:pPr>
      <w:r>
        <w:rPr>
          <w:rFonts w:hint="eastAsia" w:ascii="Times New Roman" w:hAnsi="Times New Roman" w:eastAsia="宋体" w:cs="Times New Roman"/>
          <w:color w:val="auto"/>
          <w:sz w:val="30"/>
          <w:szCs w:val="30"/>
          <w:highlight w:val="none"/>
        </w:rPr>
        <w:t>附件1</w:t>
      </w:r>
      <w:r>
        <w:rPr>
          <w:rFonts w:hint="eastAsia" w:ascii="Times New Roman" w:hAnsi="Times New Roman" w:eastAsia="宋体" w:cs="Times New Roman"/>
          <w:color w:val="auto"/>
          <w:sz w:val="30"/>
          <w:szCs w:val="30"/>
          <w:highlight w:val="none"/>
          <w:lang w:val="en-US" w:eastAsia="zh-CN"/>
        </w:rPr>
        <w:t>3</w:t>
      </w:r>
    </w:p>
    <w:p w14:paraId="2028C322">
      <w:pPr>
        <w:jc w:val="center"/>
        <w:rPr>
          <w:rFonts w:hint="eastAsia" w:ascii="Times New Roman" w:hAnsi="Times New Roman" w:eastAsia="宋体" w:cs="Times New Roman"/>
          <w:b/>
          <w:color w:val="auto"/>
          <w:sz w:val="36"/>
          <w:szCs w:val="36"/>
          <w:highlight w:val="none"/>
        </w:rPr>
      </w:pPr>
      <w:r>
        <w:rPr>
          <w:rFonts w:hint="eastAsia" w:ascii="Times New Roman" w:hAnsi="Times New Roman" w:eastAsia="宋体" w:cs="Times New Roman"/>
          <w:b/>
          <w:color w:val="auto"/>
          <w:sz w:val="36"/>
          <w:szCs w:val="36"/>
          <w:highlight w:val="none"/>
        </w:rPr>
        <w:t>竣工结算款支付申请（核准）表</w:t>
      </w:r>
    </w:p>
    <w:p w14:paraId="57544059">
      <w:pPr>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工程名称：                                              编号：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6D60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noWrap w:val="0"/>
            <w:vAlign w:val="top"/>
          </w:tcPr>
          <w:p w14:paraId="38DAF47C">
            <w:pPr>
              <w:spacing w:line="480" w:lineRule="exact"/>
              <w:ind w:left="525" w:leftChars="149" w:hanging="212" w:hangingChars="101"/>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致：</w:t>
            </w:r>
            <w:r>
              <w:rPr>
                <w:rFonts w:hint="eastAsia" w:ascii="Times New Roman" w:hAnsi="Times New Roman" w:eastAsia="宋体" w:cs="Times New Roman"/>
                <w:color w:val="auto"/>
                <w:highlight w:val="none"/>
                <w:u w:val="single"/>
              </w:rPr>
              <w:t xml:space="preserve">                                   （发包人全称）</w:t>
            </w:r>
          </w:p>
          <w:p w14:paraId="6506DD07">
            <w:pPr>
              <w:spacing w:line="400" w:lineRule="exact"/>
              <w:ind w:left="-4" w:leftChars="-2" w:firstLine="315" w:firstLineChars="15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我方于</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至</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期间已完成了合同约定的工作，根据施工合同的约定，现申请支付竣工结算的工程款额为(大写)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元，(小写)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元，请予核准。</w:t>
            </w:r>
          </w:p>
          <w:tbl>
            <w:tblPr>
              <w:tblStyle w:val="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1D33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6041C8F1">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序号</w:t>
                  </w:r>
                </w:p>
              </w:tc>
              <w:tc>
                <w:tcPr>
                  <w:tcW w:w="3420" w:type="dxa"/>
                  <w:noWrap w:val="0"/>
                  <w:vAlign w:val="center"/>
                </w:tcPr>
                <w:p w14:paraId="2CCB8331">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名      称</w:t>
                  </w:r>
                </w:p>
              </w:tc>
              <w:tc>
                <w:tcPr>
                  <w:tcW w:w="1620" w:type="dxa"/>
                  <w:noWrap w:val="0"/>
                  <w:vAlign w:val="center"/>
                </w:tcPr>
                <w:p w14:paraId="42B3B692">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申请金额（元）</w:t>
                  </w:r>
                </w:p>
              </w:tc>
              <w:tc>
                <w:tcPr>
                  <w:tcW w:w="1620" w:type="dxa"/>
                  <w:noWrap w:val="0"/>
                  <w:vAlign w:val="center"/>
                </w:tcPr>
                <w:p w14:paraId="61BA3C43">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复核金额（元）</w:t>
                  </w:r>
                </w:p>
              </w:tc>
              <w:tc>
                <w:tcPr>
                  <w:tcW w:w="1651" w:type="dxa"/>
                  <w:noWrap w:val="0"/>
                  <w:vAlign w:val="center"/>
                </w:tcPr>
                <w:p w14:paraId="4E80E217">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备注</w:t>
                  </w:r>
                </w:p>
              </w:tc>
            </w:tr>
            <w:tr w14:paraId="194C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33E2C75">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p>
              </w:tc>
              <w:tc>
                <w:tcPr>
                  <w:tcW w:w="3420" w:type="dxa"/>
                  <w:noWrap w:val="0"/>
                  <w:vAlign w:val="top"/>
                </w:tcPr>
                <w:p w14:paraId="59851AEE">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竣工结算合同价款总额</w:t>
                  </w:r>
                </w:p>
              </w:tc>
              <w:tc>
                <w:tcPr>
                  <w:tcW w:w="1620" w:type="dxa"/>
                  <w:noWrap w:val="0"/>
                  <w:vAlign w:val="top"/>
                </w:tcPr>
                <w:p w14:paraId="41FEABB4">
                  <w:pPr>
                    <w:spacing w:line="280" w:lineRule="exact"/>
                    <w:rPr>
                      <w:rFonts w:hint="eastAsia" w:ascii="Times New Roman" w:hAnsi="Times New Roman" w:eastAsia="宋体" w:cs="Times New Roman"/>
                      <w:color w:val="auto"/>
                      <w:highlight w:val="none"/>
                    </w:rPr>
                  </w:pPr>
                </w:p>
              </w:tc>
              <w:tc>
                <w:tcPr>
                  <w:tcW w:w="1620" w:type="dxa"/>
                  <w:noWrap w:val="0"/>
                  <w:vAlign w:val="top"/>
                </w:tcPr>
                <w:p w14:paraId="71225A01">
                  <w:pPr>
                    <w:spacing w:line="280" w:lineRule="exact"/>
                    <w:rPr>
                      <w:rFonts w:hint="eastAsia" w:ascii="Times New Roman" w:hAnsi="Times New Roman" w:eastAsia="宋体" w:cs="Times New Roman"/>
                      <w:color w:val="auto"/>
                      <w:highlight w:val="none"/>
                    </w:rPr>
                  </w:pPr>
                </w:p>
              </w:tc>
              <w:tc>
                <w:tcPr>
                  <w:tcW w:w="1651" w:type="dxa"/>
                  <w:noWrap w:val="0"/>
                  <w:vAlign w:val="top"/>
                </w:tcPr>
                <w:p w14:paraId="3A2F4385">
                  <w:pPr>
                    <w:spacing w:line="280" w:lineRule="exact"/>
                    <w:rPr>
                      <w:rFonts w:hint="eastAsia" w:ascii="Times New Roman" w:hAnsi="Times New Roman" w:eastAsia="宋体" w:cs="Times New Roman"/>
                      <w:color w:val="auto"/>
                      <w:highlight w:val="none"/>
                    </w:rPr>
                  </w:pPr>
                </w:p>
              </w:tc>
            </w:tr>
            <w:tr w14:paraId="5CBF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04C902C">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p>
              </w:tc>
              <w:tc>
                <w:tcPr>
                  <w:tcW w:w="3420" w:type="dxa"/>
                  <w:noWrap w:val="0"/>
                  <w:vAlign w:val="top"/>
                </w:tcPr>
                <w:p w14:paraId="4699C5AD">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累计已实际支付的合同价款</w:t>
                  </w:r>
                </w:p>
              </w:tc>
              <w:tc>
                <w:tcPr>
                  <w:tcW w:w="1620" w:type="dxa"/>
                  <w:noWrap w:val="0"/>
                  <w:vAlign w:val="top"/>
                </w:tcPr>
                <w:p w14:paraId="67674FC4">
                  <w:pPr>
                    <w:spacing w:line="280" w:lineRule="exact"/>
                    <w:rPr>
                      <w:rFonts w:hint="eastAsia" w:ascii="Times New Roman" w:hAnsi="Times New Roman" w:eastAsia="宋体" w:cs="Times New Roman"/>
                      <w:color w:val="auto"/>
                      <w:highlight w:val="none"/>
                    </w:rPr>
                  </w:pPr>
                </w:p>
              </w:tc>
              <w:tc>
                <w:tcPr>
                  <w:tcW w:w="1620" w:type="dxa"/>
                  <w:noWrap w:val="0"/>
                  <w:vAlign w:val="top"/>
                </w:tcPr>
                <w:p w14:paraId="73545A6E">
                  <w:pPr>
                    <w:spacing w:line="280" w:lineRule="exact"/>
                    <w:rPr>
                      <w:rFonts w:hint="eastAsia" w:ascii="Times New Roman" w:hAnsi="Times New Roman" w:eastAsia="宋体" w:cs="Times New Roman"/>
                      <w:color w:val="auto"/>
                      <w:highlight w:val="none"/>
                    </w:rPr>
                  </w:pPr>
                </w:p>
              </w:tc>
              <w:tc>
                <w:tcPr>
                  <w:tcW w:w="1651" w:type="dxa"/>
                  <w:noWrap w:val="0"/>
                  <w:vAlign w:val="top"/>
                </w:tcPr>
                <w:p w14:paraId="2DC3023B">
                  <w:pPr>
                    <w:spacing w:line="280" w:lineRule="exact"/>
                    <w:rPr>
                      <w:rFonts w:hint="eastAsia" w:ascii="Times New Roman" w:hAnsi="Times New Roman" w:eastAsia="宋体" w:cs="Times New Roman"/>
                      <w:color w:val="auto"/>
                      <w:highlight w:val="none"/>
                    </w:rPr>
                  </w:pPr>
                </w:p>
              </w:tc>
            </w:tr>
            <w:tr w14:paraId="3FBF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D337400">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p>
              </w:tc>
              <w:tc>
                <w:tcPr>
                  <w:tcW w:w="3420" w:type="dxa"/>
                  <w:noWrap w:val="0"/>
                  <w:vAlign w:val="top"/>
                </w:tcPr>
                <w:p w14:paraId="54C8175B">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应预留的质量保证金</w:t>
                  </w:r>
                </w:p>
              </w:tc>
              <w:tc>
                <w:tcPr>
                  <w:tcW w:w="1620" w:type="dxa"/>
                  <w:noWrap w:val="0"/>
                  <w:vAlign w:val="top"/>
                </w:tcPr>
                <w:p w14:paraId="1882C181">
                  <w:pPr>
                    <w:spacing w:line="280" w:lineRule="exact"/>
                    <w:rPr>
                      <w:rFonts w:hint="eastAsia" w:ascii="Times New Roman" w:hAnsi="Times New Roman" w:eastAsia="宋体" w:cs="Times New Roman"/>
                      <w:color w:val="auto"/>
                      <w:highlight w:val="none"/>
                    </w:rPr>
                  </w:pPr>
                </w:p>
              </w:tc>
              <w:tc>
                <w:tcPr>
                  <w:tcW w:w="1620" w:type="dxa"/>
                  <w:noWrap w:val="0"/>
                  <w:vAlign w:val="top"/>
                </w:tcPr>
                <w:p w14:paraId="352FF76F">
                  <w:pPr>
                    <w:spacing w:line="280" w:lineRule="exact"/>
                    <w:rPr>
                      <w:rFonts w:hint="eastAsia" w:ascii="Times New Roman" w:hAnsi="Times New Roman" w:eastAsia="宋体" w:cs="Times New Roman"/>
                      <w:color w:val="auto"/>
                      <w:highlight w:val="none"/>
                    </w:rPr>
                  </w:pPr>
                </w:p>
              </w:tc>
              <w:tc>
                <w:tcPr>
                  <w:tcW w:w="1651" w:type="dxa"/>
                  <w:noWrap w:val="0"/>
                  <w:vAlign w:val="top"/>
                </w:tcPr>
                <w:p w14:paraId="066F077D">
                  <w:pPr>
                    <w:spacing w:line="280" w:lineRule="exact"/>
                    <w:rPr>
                      <w:rFonts w:hint="eastAsia" w:ascii="Times New Roman" w:hAnsi="Times New Roman" w:eastAsia="宋体" w:cs="Times New Roman"/>
                      <w:color w:val="auto"/>
                      <w:highlight w:val="none"/>
                    </w:rPr>
                  </w:pPr>
                </w:p>
              </w:tc>
            </w:tr>
            <w:tr w14:paraId="7CAE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E33D698">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p>
              </w:tc>
              <w:tc>
                <w:tcPr>
                  <w:tcW w:w="3420" w:type="dxa"/>
                  <w:noWrap w:val="0"/>
                  <w:vAlign w:val="top"/>
                </w:tcPr>
                <w:p w14:paraId="546AEC0B">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应支付的竣工结算款金额</w:t>
                  </w:r>
                </w:p>
              </w:tc>
              <w:tc>
                <w:tcPr>
                  <w:tcW w:w="1620" w:type="dxa"/>
                  <w:noWrap w:val="0"/>
                  <w:vAlign w:val="top"/>
                </w:tcPr>
                <w:p w14:paraId="70CEEF8D">
                  <w:pPr>
                    <w:spacing w:line="280" w:lineRule="exact"/>
                    <w:rPr>
                      <w:rFonts w:hint="eastAsia" w:ascii="Times New Roman" w:hAnsi="Times New Roman" w:eastAsia="宋体" w:cs="Times New Roman"/>
                      <w:color w:val="auto"/>
                      <w:highlight w:val="none"/>
                    </w:rPr>
                  </w:pPr>
                </w:p>
              </w:tc>
              <w:tc>
                <w:tcPr>
                  <w:tcW w:w="1620" w:type="dxa"/>
                  <w:noWrap w:val="0"/>
                  <w:vAlign w:val="top"/>
                </w:tcPr>
                <w:p w14:paraId="688AD49D">
                  <w:pPr>
                    <w:spacing w:line="280" w:lineRule="exact"/>
                    <w:rPr>
                      <w:rFonts w:hint="eastAsia" w:ascii="Times New Roman" w:hAnsi="Times New Roman" w:eastAsia="宋体" w:cs="Times New Roman"/>
                      <w:color w:val="auto"/>
                      <w:highlight w:val="none"/>
                    </w:rPr>
                  </w:pPr>
                </w:p>
              </w:tc>
              <w:tc>
                <w:tcPr>
                  <w:tcW w:w="1651" w:type="dxa"/>
                  <w:noWrap w:val="0"/>
                  <w:vAlign w:val="top"/>
                </w:tcPr>
                <w:p w14:paraId="363DFB6A">
                  <w:pPr>
                    <w:spacing w:line="280" w:lineRule="exact"/>
                    <w:rPr>
                      <w:rFonts w:hint="eastAsia" w:ascii="Times New Roman" w:hAnsi="Times New Roman" w:eastAsia="宋体" w:cs="Times New Roman"/>
                      <w:color w:val="auto"/>
                      <w:highlight w:val="none"/>
                    </w:rPr>
                  </w:pPr>
                </w:p>
              </w:tc>
            </w:tr>
            <w:tr w14:paraId="18B0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BC78269">
                  <w:pPr>
                    <w:spacing w:line="280" w:lineRule="exact"/>
                    <w:jc w:val="center"/>
                    <w:rPr>
                      <w:rFonts w:hint="eastAsia" w:ascii="Times New Roman" w:hAnsi="Times New Roman" w:eastAsia="宋体" w:cs="Times New Roman"/>
                      <w:color w:val="auto"/>
                      <w:highlight w:val="none"/>
                    </w:rPr>
                  </w:pPr>
                </w:p>
              </w:tc>
              <w:tc>
                <w:tcPr>
                  <w:tcW w:w="3420" w:type="dxa"/>
                  <w:noWrap w:val="0"/>
                  <w:vAlign w:val="top"/>
                </w:tcPr>
                <w:p w14:paraId="11EB7753">
                  <w:pPr>
                    <w:spacing w:line="280" w:lineRule="exact"/>
                    <w:rPr>
                      <w:rFonts w:hint="eastAsia" w:ascii="Times New Roman" w:hAnsi="Times New Roman" w:eastAsia="宋体" w:cs="Times New Roman"/>
                      <w:color w:val="auto"/>
                      <w:highlight w:val="none"/>
                    </w:rPr>
                  </w:pPr>
                </w:p>
              </w:tc>
              <w:tc>
                <w:tcPr>
                  <w:tcW w:w="1620" w:type="dxa"/>
                  <w:noWrap w:val="0"/>
                  <w:vAlign w:val="top"/>
                </w:tcPr>
                <w:p w14:paraId="0060462E">
                  <w:pPr>
                    <w:spacing w:line="280" w:lineRule="exact"/>
                    <w:rPr>
                      <w:rFonts w:hint="eastAsia" w:ascii="Times New Roman" w:hAnsi="Times New Roman" w:eastAsia="宋体" w:cs="Times New Roman"/>
                      <w:color w:val="auto"/>
                      <w:highlight w:val="none"/>
                    </w:rPr>
                  </w:pPr>
                </w:p>
              </w:tc>
              <w:tc>
                <w:tcPr>
                  <w:tcW w:w="1620" w:type="dxa"/>
                  <w:noWrap w:val="0"/>
                  <w:vAlign w:val="top"/>
                </w:tcPr>
                <w:p w14:paraId="3810BE4D">
                  <w:pPr>
                    <w:spacing w:line="280" w:lineRule="exact"/>
                    <w:rPr>
                      <w:rFonts w:hint="eastAsia" w:ascii="Times New Roman" w:hAnsi="Times New Roman" w:eastAsia="宋体" w:cs="Times New Roman"/>
                      <w:color w:val="auto"/>
                      <w:highlight w:val="none"/>
                    </w:rPr>
                  </w:pPr>
                </w:p>
              </w:tc>
              <w:tc>
                <w:tcPr>
                  <w:tcW w:w="1651" w:type="dxa"/>
                  <w:noWrap w:val="0"/>
                  <w:vAlign w:val="top"/>
                </w:tcPr>
                <w:p w14:paraId="7B77E1F4">
                  <w:pPr>
                    <w:spacing w:line="280" w:lineRule="exact"/>
                    <w:rPr>
                      <w:rFonts w:hint="eastAsia" w:ascii="Times New Roman" w:hAnsi="Times New Roman" w:eastAsia="宋体" w:cs="Times New Roman"/>
                      <w:color w:val="auto"/>
                      <w:highlight w:val="none"/>
                    </w:rPr>
                  </w:pPr>
                </w:p>
              </w:tc>
            </w:tr>
            <w:tr w14:paraId="75ED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DBD6EF8">
                  <w:pPr>
                    <w:spacing w:line="280" w:lineRule="exact"/>
                    <w:jc w:val="center"/>
                    <w:rPr>
                      <w:rFonts w:hint="eastAsia" w:ascii="Times New Roman" w:hAnsi="Times New Roman" w:eastAsia="宋体" w:cs="Times New Roman"/>
                      <w:color w:val="auto"/>
                      <w:highlight w:val="none"/>
                    </w:rPr>
                  </w:pPr>
                </w:p>
              </w:tc>
              <w:tc>
                <w:tcPr>
                  <w:tcW w:w="3420" w:type="dxa"/>
                  <w:noWrap w:val="0"/>
                  <w:vAlign w:val="top"/>
                </w:tcPr>
                <w:p w14:paraId="1BA7F498">
                  <w:pPr>
                    <w:spacing w:line="280" w:lineRule="exact"/>
                    <w:rPr>
                      <w:rFonts w:hint="eastAsia" w:ascii="Times New Roman" w:hAnsi="Times New Roman" w:eastAsia="宋体" w:cs="Times New Roman"/>
                      <w:color w:val="auto"/>
                      <w:highlight w:val="none"/>
                    </w:rPr>
                  </w:pPr>
                </w:p>
              </w:tc>
              <w:tc>
                <w:tcPr>
                  <w:tcW w:w="1620" w:type="dxa"/>
                  <w:noWrap w:val="0"/>
                  <w:vAlign w:val="top"/>
                </w:tcPr>
                <w:p w14:paraId="3F1E1B48">
                  <w:pPr>
                    <w:spacing w:line="280" w:lineRule="exact"/>
                    <w:rPr>
                      <w:rFonts w:hint="eastAsia" w:ascii="Times New Roman" w:hAnsi="Times New Roman" w:eastAsia="宋体" w:cs="Times New Roman"/>
                      <w:color w:val="auto"/>
                      <w:highlight w:val="none"/>
                    </w:rPr>
                  </w:pPr>
                </w:p>
              </w:tc>
              <w:tc>
                <w:tcPr>
                  <w:tcW w:w="1620" w:type="dxa"/>
                  <w:noWrap w:val="0"/>
                  <w:vAlign w:val="top"/>
                </w:tcPr>
                <w:p w14:paraId="42F20BE5">
                  <w:pPr>
                    <w:spacing w:line="280" w:lineRule="exact"/>
                    <w:rPr>
                      <w:rFonts w:hint="eastAsia" w:ascii="Times New Roman" w:hAnsi="Times New Roman" w:eastAsia="宋体" w:cs="Times New Roman"/>
                      <w:color w:val="auto"/>
                      <w:highlight w:val="none"/>
                    </w:rPr>
                  </w:pPr>
                </w:p>
              </w:tc>
              <w:tc>
                <w:tcPr>
                  <w:tcW w:w="1651" w:type="dxa"/>
                  <w:noWrap w:val="0"/>
                  <w:vAlign w:val="top"/>
                </w:tcPr>
                <w:p w14:paraId="2C1C002B">
                  <w:pPr>
                    <w:spacing w:line="280" w:lineRule="exact"/>
                    <w:rPr>
                      <w:rFonts w:hint="eastAsia" w:ascii="Times New Roman" w:hAnsi="Times New Roman" w:eastAsia="宋体" w:cs="Times New Roman"/>
                      <w:color w:val="auto"/>
                      <w:highlight w:val="none"/>
                    </w:rPr>
                  </w:pPr>
                </w:p>
              </w:tc>
            </w:tr>
            <w:tr w14:paraId="676A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FA267A">
                  <w:pPr>
                    <w:spacing w:line="280" w:lineRule="exact"/>
                    <w:jc w:val="center"/>
                    <w:rPr>
                      <w:rFonts w:hint="eastAsia" w:ascii="Times New Roman" w:hAnsi="Times New Roman" w:eastAsia="宋体" w:cs="Times New Roman"/>
                      <w:color w:val="auto"/>
                      <w:highlight w:val="none"/>
                    </w:rPr>
                  </w:pPr>
                </w:p>
              </w:tc>
              <w:tc>
                <w:tcPr>
                  <w:tcW w:w="3420" w:type="dxa"/>
                  <w:noWrap w:val="0"/>
                  <w:vAlign w:val="top"/>
                </w:tcPr>
                <w:p w14:paraId="714B2D78">
                  <w:pPr>
                    <w:spacing w:line="280" w:lineRule="exact"/>
                    <w:rPr>
                      <w:rFonts w:hint="eastAsia" w:ascii="Times New Roman" w:hAnsi="Times New Roman" w:eastAsia="宋体" w:cs="Times New Roman"/>
                      <w:color w:val="auto"/>
                      <w:highlight w:val="none"/>
                    </w:rPr>
                  </w:pPr>
                </w:p>
              </w:tc>
              <w:tc>
                <w:tcPr>
                  <w:tcW w:w="1620" w:type="dxa"/>
                  <w:noWrap w:val="0"/>
                  <w:vAlign w:val="top"/>
                </w:tcPr>
                <w:p w14:paraId="7FE0DC08">
                  <w:pPr>
                    <w:spacing w:line="280" w:lineRule="exact"/>
                    <w:rPr>
                      <w:rFonts w:hint="eastAsia" w:ascii="Times New Roman" w:hAnsi="Times New Roman" w:eastAsia="宋体" w:cs="Times New Roman"/>
                      <w:color w:val="auto"/>
                      <w:highlight w:val="none"/>
                    </w:rPr>
                  </w:pPr>
                </w:p>
              </w:tc>
              <w:tc>
                <w:tcPr>
                  <w:tcW w:w="1620" w:type="dxa"/>
                  <w:noWrap w:val="0"/>
                  <w:vAlign w:val="top"/>
                </w:tcPr>
                <w:p w14:paraId="540335D5">
                  <w:pPr>
                    <w:spacing w:line="280" w:lineRule="exact"/>
                    <w:rPr>
                      <w:rFonts w:hint="eastAsia" w:ascii="Times New Roman" w:hAnsi="Times New Roman" w:eastAsia="宋体" w:cs="Times New Roman"/>
                      <w:color w:val="auto"/>
                      <w:highlight w:val="none"/>
                    </w:rPr>
                  </w:pPr>
                </w:p>
              </w:tc>
              <w:tc>
                <w:tcPr>
                  <w:tcW w:w="1651" w:type="dxa"/>
                  <w:noWrap w:val="0"/>
                  <w:vAlign w:val="top"/>
                </w:tcPr>
                <w:p w14:paraId="05140FEB">
                  <w:pPr>
                    <w:spacing w:line="280" w:lineRule="exact"/>
                    <w:rPr>
                      <w:rFonts w:hint="eastAsia" w:ascii="Times New Roman" w:hAnsi="Times New Roman" w:eastAsia="宋体" w:cs="Times New Roman"/>
                      <w:color w:val="auto"/>
                      <w:highlight w:val="none"/>
                    </w:rPr>
                  </w:pPr>
                </w:p>
              </w:tc>
            </w:tr>
            <w:tr w14:paraId="67F8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7B053AE">
                  <w:pPr>
                    <w:spacing w:line="280" w:lineRule="exact"/>
                    <w:jc w:val="center"/>
                    <w:rPr>
                      <w:rFonts w:hint="eastAsia" w:ascii="Times New Roman" w:hAnsi="Times New Roman" w:eastAsia="宋体" w:cs="Times New Roman"/>
                      <w:color w:val="auto"/>
                      <w:highlight w:val="none"/>
                    </w:rPr>
                  </w:pPr>
                </w:p>
              </w:tc>
              <w:tc>
                <w:tcPr>
                  <w:tcW w:w="3420" w:type="dxa"/>
                  <w:noWrap w:val="0"/>
                  <w:vAlign w:val="top"/>
                </w:tcPr>
                <w:p w14:paraId="1DAA34E4">
                  <w:pPr>
                    <w:spacing w:line="280" w:lineRule="exact"/>
                    <w:rPr>
                      <w:rFonts w:hint="eastAsia" w:ascii="Times New Roman" w:hAnsi="Times New Roman" w:eastAsia="宋体" w:cs="Times New Roman"/>
                      <w:color w:val="auto"/>
                      <w:highlight w:val="none"/>
                    </w:rPr>
                  </w:pPr>
                </w:p>
              </w:tc>
              <w:tc>
                <w:tcPr>
                  <w:tcW w:w="1620" w:type="dxa"/>
                  <w:noWrap w:val="0"/>
                  <w:vAlign w:val="top"/>
                </w:tcPr>
                <w:p w14:paraId="103979FE">
                  <w:pPr>
                    <w:spacing w:line="280" w:lineRule="exact"/>
                    <w:rPr>
                      <w:rFonts w:hint="eastAsia" w:ascii="Times New Roman" w:hAnsi="Times New Roman" w:eastAsia="宋体" w:cs="Times New Roman"/>
                      <w:color w:val="auto"/>
                      <w:highlight w:val="none"/>
                    </w:rPr>
                  </w:pPr>
                </w:p>
              </w:tc>
              <w:tc>
                <w:tcPr>
                  <w:tcW w:w="1620" w:type="dxa"/>
                  <w:noWrap w:val="0"/>
                  <w:vAlign w:val="top"/>
                </w:tcPr>
                <w:p w14:paraId="5D1249D4">
                  <w:pPr>
                    <w:spacing w:line="280" w:lineRule="exact"/>
                    <w:rPr>
                      <w:rFonts w:hint="eastAsia" w:ascii="Times New Roman" w:hAnsi="Times New Roman" w:eastAsia="宋体" w:cs="Times New Roman"/>
                      <w:color w:val="auto"/>
                      <w:highlight w:val="none"/>
                    </w:rPr>
                  </w:pPr>
                </w:p>
              </w:tc>
              <w:tc>
                <w:tcPr>
                  <w:tcW w:w="1651" w:type="dxa"/>
                  <w:noWrap w:val="0"/>
                  <w:vAlign w:val="top"/>
                </w:tcPr>
                <w:p w14:paraId="4A30E4B3">
                  <w:pPr>
                    <w:spacing w:line="280" w:lineRule="exact"/>
                    <w:rPr>
                      <w:rFonts w:hint="eastAsia" w:ascii="Times New Roman" w:hAnsi="Times New Roman" w:eastAsia="宋体" w:cs="Times New Roman"/>
                      <w:color w:val="auto"/>
                      <w:highlight w:val="none"/>
                    </w:rPr>
                  </w:pPr>
                </w:p>
              </w:tc>
            </w:tr>
            <w:tr w14:paraId="5AF3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AA33D36">
                  <w:pPr>
                    <w:spacing w:line="280" w:lineRule="exact"/>
                    <w:jc w:val="center"/>
                    <w:rPr>
                      <w:rFonts w:hint="eastAsia" w:ascii="Times New Roman" w:hAnsi="Times New Roman" w:eastAsia="宋体" w:cs="Times New Roman"/>
                      <w:color w:val="auto"/>
                      <w:highlight w:val="none"/>
                    </w:rPr>
                  </w:pPr>
                </w:p>
              </w:tc>
              <w:tc>
                <w:tcPr>
                  <w:tcW w:w="3420" w:type="dxa"/>
                  <w:noWrap w:val="0"/>
                  <w:vAlign w:val="top"/>
                </w:tcPr>
                <w:p w14:paraId="6A908EE2">
                  <w:pPr>
                    <w:spacing w:line="280" w:lineRule="exact"/>
                    <w:rPr>
                      <w:rFonts w:hint="eastAsia" w:ascii="Times New Roman" w:hAnsi="Times New Roman" w:eastAsia="宋体" w:cs="Times New Roman"/>
                      <w:color w:val="auto"/>
                      <w:highlight w:val="none"/>
                    </w:rPr>
                  </w:pPr>
                </w:p>
              </w:tc>
              <w:tc>
                <w:tcPr>
                  <w:tcW w:w="1620" w:type="dxa"/>
                  <w:noWrap w:val="0"/>
                  <w:vAlign w:val="top"/>
                </w:tcPr>
                <w:p w14:paraId="263CE21A">
                  <w:pPr>
                    <w:spacing w:line="280" w:lineRule="exact"/>
                    <w:rPr>
                      <w:rFonts w:hint="eastAsia" w:ascii="Times New Roman" w:hAnsi="Times New Roman" w:eastAsia="宋体" w:cs="Times New Roman"/>
                      <w:color w:val="auto"/>
                      <w:highlight w:val="none"/>
                    </w:rPr>
                  </w:pPr>
                </w:p>
              </w:tc>
              <w:tc>
                <w:tcPr>
                  <w:tcW w:w="1620" w:type="dxa"/>
                  <w:noWrap w:val="0"/>
                  <w:vAlign w:val="top"/>
                </w:tcPr>
                <w:p w14:paraId="29E31972">
                  <w:pPr>
                    <w:spacing w:line="280" w:lineRule="exact"/>
                    <w:rPr>
                      <w:rFonts w:hint="eastAsia" w:ascii="Times New Roman" w:hAnsi="Times New Roman" w:eastAsia="宋体" w:cs="Times New Roman"/>
                      <w:color w:val="auto"/>
                      <w:highlight w:val="none"/>
                    </w:rPr>
                  </w:pPr>
                </w:p>
              </w:tc>
              <w:tc>
                <w:tcPr>
                  <w:tcW w:w="1651" w:type="dxa"/>
                  <w:noWrap w:val="0"/>
                  <w:vAlign w:val="top"/>
                </w:tcPr>
                <w:p w14:paraId="5E83BB64">
                  <w:pPr>
                    <w:spacing w:line="280" w:lineRule="exact"/>
                    <w:rPr>
                      <w:rFonts w:hint="eastAsia" w:ascii="Times New Roman" w:hAnsi="Times New Roman" w:eastAsia="宋体" w:cs="Times New Roman"/>
                      <w:color w:val="auto"/>
                      <w:highlight w:val="none"/>
                    </w:rPr>
                  </w:pPr>
                </w:p>
              </w:tc>
            </w:tr>
          </w:tbl>
          <w:p w14:paraId="3F183EAC">
            <w:pPr>
              <w:spacing w:line="400" w:lineRule="exact"/>
              <w:ind w:right="420"/>
              <w:rPr>
                <w:rFonts w:hint="eastAsia" w:ascii="Times New Roman" w:hAnsi="Times New Roman" w:eastAsia="宋体" w:cs="Times New Roman"/>
                <w:color w:val="auto"/>
                <w:highlight w:val="none"/>
              </w:rPr>
            </w:pPr>
          </w:p>
          <w:p w14:paraId="6845D40D">
            <w:pPr>
              <w:spacing w:line="400" w:lineRule="exact"/>
              <w:ind w:right="420" w:firstLine="435"/>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承包人（章）             </w:t>
            </w:r>
          </w:p>
          <w:p w14:paraId="24C5AD42">
            <w:pPr>
              <w:spacing w:line="400" w:lineRule="exact"/>
              <w:ind w:right="420"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造价人员</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承包人代表</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r w14:paraId="09A3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547F1E8C">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复核意见：</w:t>
            </w:r>
          </w:p>
          <w:p w14:paraId="23EF274E">
            <w:pPr>
              <w:spacing w:line="360" w:lineRule="exact"/>
              <w:ind w:firstLine="312"/>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□与实际施工情况不相符，修改意见见附件。</w:t>
            </w:r>
          </w:p>
          <w:p w14:paraId="0F23A1B3">
            <w:pPr>
              <w:spacing w:line="360" w:lineRule="exact"/>
              <w:ind w:firstLine="312"/>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□与实际施工情况相符，具体金额由造价工程师复核。</w:t>
            </w:r>
          </w:p>
          <w:p w14:paraId="324ED478">
            <w:pPr>
              <w:spacing w:line="360" w:lineRule="exact"/>
              <w:ind w:firstLine="435"/>
              <w:jc w:val="right"/>
              <w:rPr>
                <w:rFonts w:hint="eastAsia" w:ascii="Times New Roman" w:hAnsi="Times New Roman" w:eastAsia="宋体" w:cs="Times New Roman"/>
                <w:color w:val="auto"/>
                <w:highlight w:val="none"/>
              </w:rPr>
            </w:pPr>
          </w:p>
          <w:p w14:paraId="05C87FE2">
            <w:pPr>
              <w:spacing w:line="360" w:lineRule="exact"/>
              <w:ind w:firstLine="435"/>
              <w:jc w:val="right"/>
              <w:rPr>
                <w:rFonts w:hint="eastAsia" w:ascii="Times New Roman" w:hAnsi="Times New Roman" w:eastAsia="宋体" w:cs="Times New Roman"/>
                <w:color w:val="auto"/>
                <w:highlight w:val="none"/>
              </w:rPr>
            </w:pPr>
          </w:p>
          <w:p w14:paraId="48FE5C16">
            <w:pPr>
              <w:spacing w:line="360" w:lineRule="exact"/>
              <w:ind w:firstLine="435"/>
              <w:jc w:val="center"/>
              <w:rPr>
                <w:rFonts w:hint="eastAsia"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w:t>
            </w:r>
          </w:p>
          <w:p w14:paraId="170CFF6C">
            <w:pPr>
              <w:spacing w:line="360" w:lineRule="exact"/>
              <w:ind w:firstLine="435"/>
              <w:jc w:val="center"/>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 xml:space="preserve">      监理工程师</w:t>
            </w:r>
            <w:r>
              <w:rPr>
                <w:rFonts w:hint="eastAsia" w:ascii="Times New Roman" w:hAnsi="Times New Roman" w:eastAsia="宋体" w:cs="Times New Roman"/>
                <w:color w:val="auto"/>
                <w:highlight w:val="none"/>
                <w:u w:val="single"/>
              </w:rPr>
              <w:t xml:space="preserve">           </w:t>
            </w:r>
          </w:p>
          <w:p w14:paraId="52D1D8EA">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日      期</w:t>
            </w:r>
            <w:r>
              <w:rPr>
                <w:rFonts w:hint="eastAsia" w:ascii="Times New Roman" w:hAnsi="Times New Roman" w:eastAsia="宋体" w:cs="Times New Roman"/>
                <w:color w:val="auto"/>
                <w:highlight w:val="none"/>
                <w:u w:val="single"/>
              </w:rPr>
              <w:t xml:space="preserve">           </w:t>
            </w:r>
          </w:p>
        </w:tc>
        <w:tc>
          <w:tcPr>
            <w:tcW w:w="4533" w:type="dxa"/>
            <w:noWrap w:val="0"/>
            <w:vAlign w:val="top"/>
          </w:tcPr>
          <w:p w14:paraId="4B395AC4">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复核意见：</w:t>
            </w:r>
          </w:p>
          <w:p w14:paraId="3C7A776E">
            <w:pPr>
              <w:spacing w:line="360" w:lineRule="exact"/>
              <w:ind w:firstLine="435"/>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你方提出的竣工结算支付申请经复核，竣工结算款总额为(大写)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元，（小写）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 xml:space="preserve"> 元，扣除前期支付以及质量保证金后应支付金额为（大写）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元，（小写）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w:t>
            </w:r>
          </w:p>
          <w:p w14:paraId="41075D19">
            <w:pPr>
              <w:spacing w:line="360" w:lineRule="exact"/>
              <w:ind w:firstLine="435"/>
              <w:jc w:val="center"/>
              <w:rPr>
                <w:rFonts w:hint="eastAsia"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    </w:t>
            </w:r>
          </w:p>
          <w:p w14:paraId="5F5A3F25">
            <w:pPr>
              <w:spacing w:line="360" w:lineRule="exact"/>
              <w:ind w:firstLine="435"/>
              <w:jc w:val="center"/>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 xml:space="preserve">    造价工程师</w:t>
            </w:r>
            <w:r>
              <w:rPr>
                <w:rFonts w:hint="eastAsia" w:ascii="Times New Roman" w:hAnsi="Times New Roman" w:eastAsia="宋体" w:cs="Times New Roman"/>
                <w:color w:val="auto"/>
                <w:highlight w:val="none"/>
                <w:u w:val="single"/>
              </w:rPr>
              <w:t xml:space="preserve">           </w:t>
            </w:r>
          </w:p>
          <w:p w14:paraId="23317E93">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r w14:paraId="54BF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4C8A48F">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审核意见：</w:t>
            </w:r>
          </w:p>
          <w:p w14:paraId="34EBEECB">
            <w:pPr>
              <w:spacing w:line="400" w:lineRule="exact"/>
              <w:ind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□不同意。</w:t>
            </w:r>
          </w:p>
          <w:p w14:paraId="55F4E7D8">
            <w:pPr>
              <w:spacing w:line="40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□同意，支付时间为本表签发后的15天内。</w:t>
            </w:r>
          </w:p>
          <w:p w14:paraId="4263E4AB">
            <w:pPr>
              <w:wordWrap w:val="0"/>
              <w:spacing w:line="400" w:lineRule="exact"/>
              <w:ind w:firstLine="420" w:firstLineChars="200"/>
              <w:jc w:val="righ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发包人（章）           </w:t>
            </w:r>
          </w:p>
          <w:p w14:paraId="7DD73614">
            <w:pPr>
              <w:wordWrap w:val="0"/>
              <w:spacing w:line="400" w:lineRule="exact"/>
              <w:ind w:firstLine="420" w:firstLineChars="200"/>
              <w:jc w:val="righ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发包人代表</w:t>
            </w:r>
            <w:r>
              <w:rPr>
                <w:rFonts w:hint="eastAsia" w:ascii="Times New Roman" w:hAnsi="Times New Roman" w:eastAsia="宋体" w:cs="Times New Roman"/>
                <w:color w:val="auto"/>
                <w:highlight w:val="none"/>
                <w:u w:val="single"/>
              </w:rPr>
              <w:t xml:space="preserve">             </w:t>
            </w:r>
          </w:p>
          <w:p w14:paraId="5F787D8F">
            <w:pPr>
              <w:wordWrap w:val="0"/>
              <w:spacing w:line="400" w:lineRule="exact"/>
              <w:ind w:firstLine="420" w:firstLineChars="200"/>
              <w:jc w:val="righ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bl>
    <w:p w14:paraId="4B830826">
      <w:pPr>
        <w:spacing w:before="156" w:beforeLines="50"/>
        <w:ind w:firstLine="360" w:firstLineChars="20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 xml:space="preserve">注：1.在选择栏中的“□”内作标识“√”。 </w:t>
      </w:r>
    </w:p>
    <w:p w14:paraId="35201C25">
      <w:pPr>
        <w:numPr>
          <w:ilvl w:val="0"/>
          <w:numId w:val="0"/>
        </w:numPr>
        <w:spacing w:before="156" w:beforeLines="50"/>
        <w:ind w:left="720" w:leftChars="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2.</w:t>
      </w:r>
      <w:r>
        <w:rPr>
          <w:rFonts w:hint="eastAsia" w:ascii="Times New Roman" w:hAnsi="Times New Roman" w:eastAsia="宋体" w:cs="Times New Roman"/>
          <w:color w:val="auto"/>
          <w:sz w:val="18"/>
          <w:szCs w:val="18"/>
          <w:highlight w:val="none"/>
        </w:rPr>
        <w:t>本表一式四份，由承包人填报，发包人、监理人、造价咨询人、承包人各存一份。</w:t>
      </w:r>
    </w:p>
    <w:p w14:paraId="25F5F2C5">
      <w:pPr>
        <w:numPr>
          <w:ilvl w:val="0"/>
          <w:numId w:val="0"/>
        </w:numPr>
        <w:spacing w:before="156" w:beforeLines="50"/>
        <w:ind w:left="720" w:leftChars="0"/>
        <w:rPr>
          <w:rFonts w:hint="eastAsia" w:ascii="Times New Roman" w:hAnsi="Times New Roman" w:eastAsia="宋体" w:cs="Times New Roman"/>
          <w:color w:val="auto"/>
          <w:sz w:val="18"/>
          <w:szCs w:val="18"/>
          <w:highlight w:val="none"/>
        </w:rPr>
      </w:pPr>
    </w:p>
    <w:p w14:paraId="48FC74DF">
      <w:pPr>
        <w:ind w:right="360"/>
        <w:rPr>
          <w:rFonts w:hint="eastAsia" w:ascii="Times New Roman" w:hAnsi="Times New Roman" w:eastAsia="宋体" w:cs="Times New Roman"/>
          <w:b/>
          <w:color w:val="auto"/>
          <w:sz w:val="30"/>
          <w:szCs w:val="30"/>
          <w:highlight w:val="none"/>
        </w:rPr>
      </w:pPr>
      <w:r>
        <w:rPr>
          <w:rFonts w:hint="eastAsia" w:ascii="Times New Roman" w:hAnsi="宋体" w:eastAsia="宋体" w:cs="宋体"/>
          <w:color w:val="auto"/>
          <w:sz w:val="30"/>
          <w:szCs w:val="30"/>
          <w:highlight w:val="none"/>
        </w:rPr>
        <w:t>附件1</w:t>
      </w:r>
      <w:r>
        <w:rPr>
          <w:rFonts w:hint="eastAsia" w:ascii="Times New Roman" w:hAnsi="宋体" w:eastAsia="宋体" w:cs="宋体"/>
          <w:color w:val="auto"/>
          <w:sz w:val="30"/>
          <w:szCs w:val="30"/>
          <w:highlight w:val="none"/>
          <w:lang w:val="en-US" w:eastAsia="zh-CN"/>
        </w:rPr>
        <w:t>4</w:t>
      </w:r>
      <w:r>
        <w:rPr>
          <w:rFonts w:hint="eastAsia" w:ascii="Times New Roman" w:hAnsi="宋体" w:eastAsia="宋体" w:cs="宋体"/>
          <w:color w:val="auto"/>
          <w:sz w:val="30"/>
          <w:szCs w:val="30"/>
          <w:highlight w:val="none"/>
        </w:rPr>
        <w:t>：</w:t>
      </w:r>
    </w:p>
    <w:p w14:paraId="4A8702FB">
      <w:pPr>
        <w:jc w:val="center"/>
        <w:rPr>
          <w:rFonts w:hint="eastAsia" w:ascii="Times New Roman" w:hAnsi="Times New Roman" w:eastAsia="宋体" w:cs="Times New Roman"/>
          <w:b/>
          <w:color w:val="auto"/>
          <w:sz w:val="36"/>
          <w:szCs w:val="36"/>
          <w:highlight w:val="none"/>
        </w:rPr>
      </w:pPr>
      <w:r>
        <w:rPr>
          <w:rFonts w:hint="eastAsia" w:ascii="Times New Roman" w:hAnsi="Times New Roman" w:eastAsia="宋体" w:cs="Times New Roman"/>
          <w:b/>
          <w:color w:val="auto"/>
          <w:sz w:val="36"/>
          <w:szCs w:val="36"/>
          <w:highlight w:val="none"/>
        </w:rPr>
        <w:t>最终结算款支付申请（核准）表</w:t>
      </w:r>
    </w:p>
    <w:p w14:paraId="05CEA43B">
      <w:pPr>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工程名称：                                             编号：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4740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noWrap w:val="0"/>
            <w:vAlign w:val="top"/>
          </w:tcPr>
          <w:p w14:paraId="55A06A49">
            <w:pPr>
              <w:spacing w:line="480" w:lineRule="exact"/>
              <w:ind w:left="525" w:leftChars="149" w:hanging="212" w:hangingChars="101"/>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致：</w:t>
            </w:r>
            <w:r>
              <w:rPr>
                <w:rFonts w:hint="eastAsia" w:ascii="Times New Roman" w:hAnsi="Times New Roman" w:eastAsia="宋体" w:cs="Times New Roman"/>
                <w:color w:val="auto"/>
                <w:highlight w:val="none"/>
                <w:u w:val="single"/>
              </w:rPr>
              <w:t xml:space="preserve">                                   （发包人全称）</w:t>
            </w:r>
          </w:p>
          <w:p w14:paraId="3388AC60">
            <w:pPr>
              <w:spacing w:line="400" w:lineRule="exact"/>
              <w:ind w:left="-4" w:leftChars="-2" w:firstLine="315" w:firstLineChars="15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我方于</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至</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期间已完成了缺陷修复工作，根据施工合同的约定，现申请支付最终结清合同款额为(大写)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元，(小写)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元，请予核准。</w:t>
            </w:r>
          </w:p>
          <w:tbl>
            <w:tblPr>
              <w:tblStyle w:val="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13E2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0372C3DB">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序号</w:t>
                  </w:r>
                </w:p>
              </w:tc>
              <w:tc>
                <w:tcPr>
                  <w:tcW w:w="3420" w:type="dxa"/>
                  <w:noWrap w:val="0"/>
                  <w:vAlign w:val="center"/>
                </w:tcPr>
                <w:p w14:paraId="3C2CD4A8">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名      称</w:t>
                  </w:r>
                </w:p>
              </w:tc>
              <w:tc>
                <w:tcPr>
                  <w:tcW w:w="1620" w:type="dxa"/>
                  <w:noWrap w:val="0"/>
                  <w:vAlign w:val="center"/>
                </w:tcPr>
                <w:p w14:paraId="742E1D5F">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申请金额（元）</w:t>
                  </w:r>
                </w:p>
              </w:tc>
              <w:tc>
                <w:tcPr>
                  <w:tcW w:w="1620" w:type="dxa"/>
                  <w:noWrap w:val="0"/>
                  <w:vAlign w:val="center"/>
                </w:tcPr>
                <w:p w14:paraId="13121B80">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复核金额（元）</w:t>
                  </w:r>
                </w:p>
              </w:tc>
              <w:tc>
                <w:tcPr>
                  <w:tcW w:w="1651" w:type="dxa"/>
                  <w:noWrap w:val="0"/>
                  <w:vAlign w:val="center"/>
                </w:tcPr>
                <w:p w14:paraId="1B9D2403">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备注</w:t>
                  </w:r>
                </w:p>
              </w:tc>
            </w:tr>
            <w:tr w14:paraId="1C55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117EA6B">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p>
              </w:tc>
              <w:tc>
                <w:tcPr>
                  <w:tcW w:w="3420" w:type="dxa"/>
                  <w:noWrap w:val="0"/>
                  <w:vAlign w:val="top"/>
                </w:tcPr>
                <w:p w14:paraId="39E1D080">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已预留的质量保证金</w:t>
                  </w:r>
                </w:p>
              </w:tc>
              <w:tc>
                <w:tcPr>
                  <w:tcW w:w="1620" w:type="dxa"/>
                  <w:noWrap w:val="0"/>
                  <w:vAlign w:val="top"/>
                </w:tcPr>
                <w:p w14:paraId="5BFBCD16">
                  <w:pPr>
                    <w:spacing w:line="280" w:lineRule="exact"/>
                    <w:rPr>
                      <w:rFonts w:hint="eastAsia" w:ascii="Times New Roman" w:hAnsi="Times New Roman" w:eastAsia="宋体" w:cs="Times New Roman"/>
                      <w:color w:val="auto"/>
                      <w:highlight w:val="none"/>
                    </w:rPr>
                  </w:pPr>
                </w:p>
              </w:tc>
              <w:tc>
                <w:tcPr>
                  <w:tcW w:w="1620" w:type="dxa"/>
                  <w:noWrap w:val="0"/>
                  <w:vAlign w:val="top"/>
                </w:tcPr>
                <w:p w14:paraId="664854D9">
                  <w:pPr>
                    <w:spacing w:line="280" w:lineRule="exact"/>
                    <w:rPr>
                      <w:rFonts w:hint="eastAsia" w:ascii="Times New Roman" w:hAnsi="Times New Roman" w:eastAsia="宋体" w:cs="Times New Roman"/>
                      <w:color w:val="auto"/>
                      <w:highlight w:val="none"/>
                    </w:rPr>
                  </w:pPr>
                </w:p>
              </w:tc>
              <w:tc>
                <w:tcPr>
                  <w:tcW w:w="1651" w:type="dxa"/>
                  <w:noWrap w:val="0"/>
                  <w:vAlign w:val="top"/>
                </w:tcPr>
                <w:p w14:paraId="13057753">
                  <w:pPr>
                    <w:spacing w:line="280" w:lineRule="exact"/>
                    <w:rPr>
                      <w:rFonts w:hint="eastAsia" w:ascii="Times New Roman" w:hAnsi="Times New Roman" w:eastAsia="宋体" w:cs="Times New Roman"/>
                      <w:color w:val="auto"/>
                      <w:highlight w:val="none"/>
                    </w:rPr>
                  </w:pPr>
                </w:p>
              </w:tc>
            </w:tr>
            <w:tr w14:paraId="5BAA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E698ABA">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p>
              </w:tc>
              <w:tc>
                <w:tcPr>
                  <w:tcW w:w="3420" w:type="dxa"/>
                  <w:noWrap w:val="0"/>
                  <w:vAlign w:val="top"/>
                </w:tcPr>
                <w:p w14:paraId="14528EB9">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应增加因发包人原因造成缺陷的修复金额</w:t>
                  </w:r>
                </w:p>
              </w:tc>
              <w:tc>
                <w:tcPr>
                  <w:tcW w:w="1620" w:type="dxa"/>
                  <w:noWrap w:val="0"/>
                  <w:vAlign w:val="top"/>
                </w:tcPr>
                <w:p w14:paraId="14E13EFA">
                  <w:pPr>
                    <w:spacing w:line="280" w:lineRule="exact"/>
                    <w:rPr>
                      <w:rFonts w:hint="eastAsia" w:ascii="Times New Roman" w:hAnsi="Times New Roman" w:eastAsia="宋体" w:cs="Times New Roman"/>
                      <w:color w:val="auto"/>
                      <w:highlight w:val="none"/>
                    </w:rPr>
                  </w:pPr>
                </w:p>
              </w:tc>
              <w:tc>
                <w:tcPr>
                  <w:tcW w:w="1620" w:type="dxa"/>
                  <w:noWrap w:val="0"/>
                  <w:vAlign w:val="top"/>
                </w:tcPr>
                <w:p w14:paraId="2A2A994F">
                  <w:pPr>
                    <w:spacing w:line="280" w:lineRule="exact"/>
                    <w:rPr>
                      <w:rFonts w:hint="eastAsia" w:ascii="Times New Roman" w:hAnsi="Times New Roman" w:eastAsia="宋体" w:cs="Times New Roman"/>
                      <w:color w:val="auto"/>
                      <w:highlight w:val="none"/>
                    </w:rPr>
                  </w:pPr>
                </w:p>
              </w:tc>
              <w:tc>
                <w:tcPr>
                  <w:tcW w:w="1651" w:type="dxa"/>
                  <w:noWrap w:val="0"/>
                  <w:vAlign w:val="top"/>
                </w:tcPr>
                <w:p w14:paraId="7C3493F7">
                  <w:pPr>
                    <w:spacing w:line="280" w:lineRule="exact"/>
                    <w:rPr>
                      <w:rFonts w:hint="eastAsia" w:ascii="Times New Roman" w:hAnsi="Times New Roman" w:eastAsia="宋体" w:cs="Times New Roman"/>
                      <w:color w:val="auto"/>
                      <w:highlight w:val="none"/>
                    </w:rPr>
                  </w:pPr>
                </w:p>
              </w:tc>
            </w:tr>
            <w:tr w14:paraId="2830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712E97E">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p>
              </w:tc>
              <w:tc>
                <w:tcPr>
                  <w:tcW w:w="3420" w:type="dxa"/>
                  <w:noWrap w:val="0"/>
                  <w:vAlign w:val="top"/>
                </w:tcPr>
                <w:p w14:paraId="02545C9A">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应扣减承包人不修复缺陷、发包人组织修复的金额</w:t>
                  </w:r>
                </w:p>
              </w:tc>
              <w:tc>
                <w:tcPr>
                  <w:tcW w:w="1620" w:type="dxa"/>
                  <w:noWrap w:val="0"/>
                  <w:vAlign w:val="top"/>
                </w:tcPr>
                <w:p w14:paraId="4ADF2C3B">
                  <w:pPr>
                    <w:spacing w:line="280" w:lineRule="exact"/>
                    <w:rPr>
                      <w:rFonts w:hint="eastAsia" w:ascii="Times New Roman" w:hAnsi="Times New Roman" w:eastAsia="宋体" w:cs="Times New Roman"/>
                      <w:color w:val="auto"/>
                      <w:highlight w:val="none"/>
                    </w:rPr>
                  </w:pPr>
                </w:p>
              </w:tc>
              <w:tc>
                <w:tcPr>
                  <w:tcW w:w="1620" w:type="dxa"/>
                  <w:noWrap w:val="0"/>
                  <w:vAlign w:val="top"/>
                </w:tcPr>
                <w:p w14:paraId="2EEC6A65">
                  <w:pPr>
                    <w:spacing w:line="280" w:lineRule="exact"/>
                    <w:rPr>
                      <w:rFonts w:hint="eastAsia" w:ascii="Times New Roman" w:hAnsi="Times New Roman" w:eastAsia="宋体" w:cs="Times New Roman"/>
                      <w:color w:val="auto"/>
                      <w:highlight w:val="none"/>
                    </w:rPr>
                  </w:pPr>
                </w:p>
              </w:tc>
              <w:tc>
                <w:tcPr>
                  <w:tcW w:w="1651" w:type="dxa"/>
                  <w:noWrap w:val="0"/>
                  <w:vAlign w:val="top"/>
                </w:tcPr>
                <w:p w14:paraId="14667D8B">
                  <w:pPr>
                    <w:spacing w:line="280" w:lineRule="exact"/>
                    <w:rPr>
                      <w:rFonts w:hint="eastAsia" w:ascii="Times New Roman" w:hAnsi="Times New Roman" w:eastAsia="宋体" w:cs="Times New Roman"/>
                      <w:color w:val="auto"/>
                      <w:highlight w:val="none"/>
                    </w:rPr>
                  </w:pPr>
                </w:p>
              </w:tc>
            </w:tr>
            <w:tr w14:paraId="16F3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E2D150C">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p>
              </w:tc>
              <w:tc>
                <w:tcPr>
                  <w:tcW w:w="3420" w:type="dxa"/>
                  <w:noWrap w:val="0"/>
                  <w:vAlign w:val="top"/>
                </w:tcPr>
                <w:p w14:paraId="0DD3448A">
                  <w:pPr>
                    <w:spacing w:line="2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最终应支付的合同价款</w:t>
                  </w:r>
                </w:p>
              </w:tc>
              <w:tc>
                <w:tcPr>
                  <w:tcW w:w="1620" w:type="dxa"/>
                  <w:noWrap w:val="0"/>
                  <w:vAlign w:val="top"/>
                </w:tcPr>
                <w:p w14:paraId="2B2CEC23">
                  <w:pPr>
                    <w:spacing w:line="280" w:lineRule="exact"/>
                    <w:rPr>
                      <w:rFonts w:hint="eastAsia" w:ascii="Times New Roman" w:hAnsi="Times New Roman" w:eastAsia="宋体" w:cs="Times New Roman"/>
                      <w:color w:val="auto"/>
                      <w:highlight w:val="none"/>
                    </w:rPr>
                  </w:pPr>
                </w:p>
              </w:tc>
              <w:tc>
                <w:tcPr>
                  <w:tcW w:w="1620" w:type="dxa"/>
                  <w:noWrap w:val="0"/>
                  <w:vAlign w:val="top"/>
                </w:tcPr>
                <w:p w14:paraId="53104C20">
                  <w:pPr>
                    <w:spacing w:line="280" w:lineRule="exact"/>
                    <w:rPr>
                      <w:rFonts w:hint="eastAsia" w:ascii="Times New Roman" w:hAnsi="Times New Roman" w:eastAsia="宋体" w:cs="Times New Roman"/>
                      <w:color w:val="auto"/>
                      <w:highlight w:val="none"/>
                    </w:rPr>
                  </w:pPr>
                </w:p>
              </w:tc>
              <w:tc>
                <w:tcPr>
                  <w:tcW w:w="1651" w:type="dxa"/>
                  <w:noWrap w:val="0"/>
                  <w:vAlign w:val="top"/>
                </w:tcPr>
                <w:p w14:paraId="05CC4D9D">
                  <w:pPr>
                    <w:spacing w:line="280" w:lineRule="exact"/>
                    <w:rPr>
                      <w:rFonts w:hint="eastAsia" w:ascii="Times New Roman" w:hAnsi="Times New Roman" w:eastAsia="宋体" w:cs="Times New Roman"/>
                      <w:color w:val="auto"/>
                      <w:highlight w:val="none"/>
                    </w:rPr>
                  </w:pPr>
                </w:p>
              </w:tc>
            </w:tr>
            <w:tr w14:paraId="6851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7A935104">
                  <w:pPr>
                    <w:spacing w:line="280" w:lineRule="exact"/>
                    <w:jc w:val="center"/>
                    <w:rPr>
                      <w:rFonts w:hint="eastAsia" w:ascii="Times New Roman" w:hAnsi="Times New Roman" w:eastAsia="宋体" w:cs="Times New Roman"/>
                      <w:color w:val="auto"/>
                      <w:highlight w:val="none"/>
                    </w:rPr>
                  </w:pPr>
                </w:p>
              </w:tc>
              <w:tc>
                <w:tcPr>
                  <w:tcW w:w="3420" w:type="dxa"/>
                  <w:noWrap w:val="0"/>
                  <w:vAlign w:val="top"/>
                </w:tcPr>
                <w:p w14:paraId="356B977E">
                  <w:pPr>
                    <w:spacing w:line="280" w:lineRule="exact"/>
                    <w:rPr>
                      <w:rFonts w:hint="eastAsia" w:ascii="Times New Roman" w:hAnsi="Times New Roman" w:eastAsia="宋体" w:cs="Times New Roman"/>
                      <w:color w:val="auto"/>
                      <w:highlight w:val="none"/>
                    </w:rPr>
                  </w:pPr>
                </w:p>
              </w:tc>
              <w:tc>
                <w:tcPr>
                  <w:tcW w:w="1620" w:type="dxa"/>
                  <w:noWrap w:val="0"/>
                  <w:vAlign w:val="top"/>
                </w:tcPr>
                <w:p w14:paraId="39FDFAB5">
                  <w:pPr>
                    <w:spacing w:line="280" w:lineRule="exact"/>
                    <w:rPr>
                      <w:rFonts w:hint="eastAsia" w:ascii="Times New Roman" w:hAnsi="Times New Roman" w:eastAsia="宋体" w:cs="Times New Roman"/>
                      <w:color w:val="auto"/>
                      <w:highlight w:val="none"/>
                    </w:rPr>
                  </w:pPr>
                </w:p>
              </w:tc>
              <w:tc>
                <w:tcPr>
                  <w:tcW w:w="1620" w:type="dxa"/>
                  <w:noWrap w:val="0"/>
                  <w:vAlign w:val="top"/>
                </w:tcPr>
                <w:p w14:paraId="6DC12460">
                  <w:pPr>
                    <w:spacing w:line="280" w:lineRule="exact"/>
                    <w:rPr>
                      <w:rFonts w:hint="eastAsia" w:ascii="Times New Roman" w:hAnsi="Times New Roman" w:eastAsia="宋体" w:cs="Times New Roman"/>
                      <w:color w:val="auto"/>
                      <w:highlight w:val="none"/>
                    </w:rPr>
                  </w:pPr>
                </w:p>
              </w:tc>
              <w:tc>
                <w:tcPr>
                  <w:tcW w:w="1651" w:type="dxa"/>
                  <w:noWrap w:val="0"/>
                  <w:vAlign w:val="top"/>
                </w:tcPr>
                <w:p w14:paraId="4A05A993">
                  <w:pPr>
                    <w:spacing w:line="280" w:lineRule="exact"/>
                    <w:rPr>
                      <w:rFonts w:hint="eastAsia" w:ascii="Times New Roman" w:hAnsi="Times New Roman" w:eastAsia="宋体" w:cs="Times New Roman"/>
                      <w:color w:val="auto"/>
                      <w:highlight w:val="none"/>
                    </w:rPr>
                  </w:pPr>
                </w:p>
              </w:tc>
            </w:tr>
            <w:tr w14:paraId="3BFB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940026D">
                  <w:pPr>
                    <w:spacing w:line="280" w:lineRule="exact"/>
                    <w:jc w:val="center"/>
                    <w:rPr>
                      <w:rFonts w:hint="eastAsia" w:ascii="Times New Roman" w:hAnsi="Times New Roman" w:eastAsia="宋体" w:cs="Times New Roman"/>
                      <w:color w:val="auto"/>
                      <w:highlight w:val="none"/>
                    </w:rPr>
                  </w:pPr>
                </w:p>
              </w:tc>
              <w:tc>
                <w:tcPr>
                  <w:tcW w:w="3420" w:type="dxa"/>
                  <w:noWrap w:val="0"/>
                  <w:vAlign w:val="top"/>
                </w:tcPr>
                <w:p w14:paraId="43FBF456">
                  <w:pPr>
                    <w:spacing w:line="280" w:lineRule="exact"/>
                    <w:rPr>
                      <w:rFonts w:hint="eastAsia" w:ascii="Times New Roman" w:hAnsi="Times New Roman" w:eastAsia="宋体" w:cs="Times New Roman"/>
                      <w:color w:val="auto"/>
                      <w:highlight w:val="none"/>
                    </w:rPr>
                  </w:pPr>
                </w:p>
              </w:tc>
              <w:tc>
                <w:tcPr>
                  <w:tcW w:w="1620" w:type="dxa"/>
                  <w:noWrap w:val="0"/>
                  <w:vAlign w:val="top"/>
                </w:tcPr>
                <w:p w14:paraId="00E80BB2">
                  <w:pPr>
                    <w:spacing w:line="280" w:lineRule="exact"/>
                    <w:rPr>
                      <w:rFonts w:hint="eastAsia" w:ascii="Times New Roman" w:hAnsi="Times New Roman" w:eastAsia="宋体" w:cs="Times New Roman"/>
                      <w:color w:val="auto"/>
                      <w:highlight w:val="none"/>
                    </w:rPr>
                  </w:pPr>
                </w:p>
              </w:tc>
              <w:tc>
                <w:tcPr>
                  <w:tcW w:w="1620" w:type="dxa"/>
                  <w:noWrap w:val="0"/>
                  <w:vAlign w:val="top"/>
                </w:tcPr>
                <w:p w14:paraId="6E5C9E32">
                  <w:pPr>
                    <w:spacing w:line="280" w:lineRule="exact"/>
                    <w:rPr>
                      <w:rFonts w:hint="eastAsia" w:ascii="Times New Roman" w:hAnsi="Times New Roman" w:eastAsia="宋体" w:cs="Times New Roman"/>
                      <w:color w:val="auto"/>
                      <w:highlight w:val="none"/>
                    </w:rPr>
                  </w:pPr>
                </w:p>
              </w:tc>
              <w:tc>
                <w:tcPr>
                  <w:tcW w:w="1651" w:type="dxa"/>
                  <w:noWrap w:val="0"/>
                  <w:vAlign w:val="top"/>
                </w:tcPr>
                <w:p w14:paraId="57E7B4A4">
                  <w:pPr>
                    <w:spacing w:line="280" w:lineRule="exact"/>
                    <w:rPr>
                      <w:rFonts w:hint="eastAsia" w:ascii="Times New Roman" w:hAnsi="Times New Roman" w:eastAsia="宋体" w:cs="Times New Roman"/>
                      <w:color w:val="auto"/>
                      <w:highlight w:val="none"/>
                    </w:rPr>
                  </w:pPr>
                </w:p>
              </w:tc>
            </w:tr>
          </w:tbl>
          <w:p w14:paraId="0B543BE8">
            <w:pPr>
              <w:spacing w:line="400" w:lineRule="exact"/>
              <w:ind w:right="420" w:firstLine="435"/>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承包人（章）             </w:t>
            </w:r>
          </w:p>
          <w:p w14:paraId="625CA4EE">
            <w:pPr>
              <w:spacing w:line="400" w:lineRule="exact"/>
              <w:ind w:right="420"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造价人员</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承包人代表</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r w14:paraId="6EE6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3068552F">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复核意见：</w:t>
            </w:r>
          </w:p>
          <w:p w14:paraId="43CADA54">
            <w:pPr>
              <w:spacing w:line="360" w:lineRule="exact"/>
              <w:ind w:firstLine="312"/>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□与实际施工情况不相符，修改意见见附件。</w:t>
            </w:r>
          </w:p>
          <w:p w14:paraId="3DD91F31">
            <w:pPr>
              <w:spacing w:line="360" w:lineRule="exact"/>
              <w:ind w:firstLine="312"/>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□与实际施工情况相符，具体金额由造价工程师复核。</w:t>
            </w:r>
          </w:p>
          <w:p w14:paraId="2FD7E2DC">
            <w:pPr>
              <w:spacing w:line="360" w:lineRule="exact"/>
              <w:ind w:firstLine="435"/>
              <w:jc w:val="right"/>
              <w:rPr>
                <w:rFonts w:hint="eastAsia" w:ascii="Times New Roman" w:hAnsi="Times New Roman" w:eastAsia="宋体" w:cs="Times New Roman"/>
                <w:color w:val="auto"/>
                <w:highlight w:val="none"/>
              </w:rPr>
            </w:pPr>
          </w:p>
          <w:p w14:paraId="4DF342CD">
            <w:pPr>
              <w:spacing w:line="360" w:lineRule="exact"/>
              <w:ind w:firstLine="435"/>
              <w:jc w:val="center"/>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 xml:space="preserve">        监理工程师</w:t>
            </w:r>
            <w:r>
              <w:rPr>
                <w:rFonts w:hint="eastAsia" w:ascii="Times New Roman" w:hAnsi="Times New Roman" w:eastAsia="宋体" w:cs="Times New Roman"/>
                <w:color w:val="auto"/>
                <w:highlight w:val="none"/>
                <w:u w:val="single"/>
              </w:rPr>
              <w:t xml:space="preserve">           </w:t>
            </w:r>
          </w:p>
          <w:p w14:paraId="2E17976E">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 xml:space="preserve">    日      期</w:t>
            </w:r>
            <w:r>
              <w:rPr>
                <w:rFonts w:hint="eastAsia" w:ascii="Times New Roman" w:hAnsi="Times New Roman" w:eastAsia="宋体" w:cs="Times New Roman"/>
                <w:color w:val="auto"/>
                <w:highlight w:val="none"/>
                <w:u w:val="single"/>
              </w:rPr>
              <w:t xml:space="preserve">           </w:t>
            </w:r>
          </w:p>
        </w:tc>
        <w:tc>
          <w:tcPr>
            <w:tcW w:w="4533" w:type="dxa"/>
            <w:noWrap w:val="0"/>
            <w:vAlign w:val="top"/>
          </w:tcPr>
          <w:p w14:paraId="0B4764D2">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复核意见：</w:t>
            </w:r>
          </w:p>
          <w:p w14:paraId="7FE3390E">
            <w:pPr>
              <w:spacing w:line="360" w:lineRule="exact"/>
              <w:ind w:firstLine="435"/>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你方提出的支付申请经复核，最终应支付金额为（大写）</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 xml:space="preserve">元，（小写）  </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元。</w:t>
            </w:r>
          </w:p>
          <w:p w14:paraId="20CD04EA">
            <w:pPr>
              <w:spacing w:line="360" w:lineRule="exact"/>
              <w:ind w:firstLine="435"/>
              <w:jc w:val="center"/>
              <w:rPr>
                <w:rFonts w:hint="eastAsia"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    </w:t>
            </w:r>
          </w:p>
          <w:p w14:paraId="0C443367">
            <w:pPr>
              <w:spacing w:line="360" w:lineRule="exact"/>
              <w:ind w:firstLine="435"/>
              <w:jc w:val="center"/>
              <w:rPr>
                <w:rFonts w:hint="eastAsia" w:ascii="Times New Roman" w:hAnsi="Times New Roman" w:eastAsia="宋体" w:cs="Times New Roman"/>
                <w:color w:val="auto"/>
                <w:highlight w:val="none"/>
              </w:rPr>
            </w:pPr>
          </w:p>
          <w:p w14:paraId="35C9A694">
            <w:pPr>
              <w:spacing w:line="360" w:lineRule="exact"/>
              <w:ind w:firstLine="435"/>
              <w:jc w:val="center"/>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 xml:space="preserve">    造价工程师</w:t>
            </w:r>
            <w:r>
              <w:rPr>
                <w:rFonts w:hint="eastAsia" w:ascii="Times New Roman" w:hAnsi="Times New Roman" w:eastAsia="宋体" w:cs="Times New Roman"/>
                <w:color w:val="auto"/>
                <w:highlight w:val="none"/>
                <w:u w:val="single"/>
              </w:rPr>
              <w:t xml:space="preserve">           </w:t>
            </w:r>
          </w:p>
          <w:p w14:paraId="3C053A3E">
            <w:pPr>
              <w:spacing w:line="360" w:lineRule="exact"/>
              <w:ind w:firstLine="435"/>
              <w:jc w:val="center"/>
              <w:rPr>
                <w:rFonts w:hint="eastAsia" w:ascii="Times New Roman" w:hAnsi="Times New Roman" w:eastAsia="宋体" w:cs="Times New Roman"/>
                <w:color w:val="auto"/>
                <w:highlight w:val="none"/>
                <w:u w:val="single"/>
              </w:rPr>
            </w:pP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r w14:paraId="5C8E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1FF32F37">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审核意见：</w:t>
            </w:r>
          </w:p>
          <w:p w14:paraId="3A0F4123">
            <w:pPr>
              <w:spacing w:line="400" w:lineRule="exact"/>
              <w:ind w:firstLine="43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□不同意。</w:t>
            </w:r>
          </w:p>
          <w:p w14:paraId="3CF832C0">
            <w:pPr>
              <w:spacing w:line="40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□同意，支付时间为本表签发后的15天内。</w:t>
            </w:r>
          </w:p>
          <w:p w14:paraId="17942617">
            <w:pPr>
              <w:wordWrap w:val="0"/>
              <w:spacing w:line="400" w:lineRule="exact"/>
              <w:ind w:firstLine="420" w:firstLineChars="200"/>
              <w:jc w:val="righ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发包人（章）           </w:t>
            </w:r>
          </w:p>
          <w:p w14:paraId="4E8AC9E7">
            <w:pPr>
              <w:wordWrap w:val="0"/>
              <w:spacing w:line="400" w:lineRule="exact"/>
              <w:ind w:firstLine="420" w:firstLineChars="200"/>
              <w:jc w:val="righ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发包人代表</w:t>
            </w:r>
            <w:r>
              <w:rPr>
                <w:rFonts w:hint="eastAsia" w:ascii="Times New Roman" w:hAnsi="Times New Roman" w:eastAsia="宋体" w:cs="Times New Roman"/>
                <w:color w:val="auto"/>
                <w:highlight w:val="none"/>
                <w:u w:val="single"/>
              </w:rPr>
              <w:t xml:space="preserve">             </w:t>
            </w:r>
          </w:p>
          <w:p w14:paraId="514DE172">
            <w:pPr>
              <w:wordWrap w:val="0"/>
              <w:spacing w:line="400" w:lineRule="exact"/>
              <w:ind w:firstLine="420" w:firstLineChars="200"/>
              <w:jc w:val="righ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日      期</w:t>
            </w:r>
            <w:r>
              <w:rPr>
                <w:rFonts w:hint="eastAsia" w:ascii="Times New Roman" w:hAnsi="Times New Roman" w:eastAsia="宋体" w:cs="Times New Roman"/>
                <w:color w:val="auto"/>
                <w:highlight w:val="none"/>
                <w:u w:val="single"/>
              </w:rPr>
              <w:t xml:space="preserve">             </w:t>
            </w:r>
          </w:p>
        </w:tc>
      </w:tr>
    </w:tbl>
    <w:p w14:paraId="5C8DCC30">
      <w:pPr>
        <w:spacing w:before="156" w:beforeLines="50"/>
        <w:ind w:firstLine="360" w:firstLineChars="20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注：1.在选择栏中的“□”内作标识“√”。 如监理人已退场，监理工程师栏可空缺。</w:t>
      </w:r>
    </w:p>
    <w:p w14:paraId="511E0776">
      <w:pPr>
        <w:numPr>
          <w:ilvl w:val="0"/>
          <w:numId w:val="0"/>
        </w:numPr>
        <w:spacing w:before="156" w:beforeLines="50"/>
        <w:ind w:leftChars="0"/>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2.</w:t>
      </w:r>
      <w:r>
        <w:rPr>
          <w:rFonts w:hint="eastAsia" w:ascii="Times New Roman" w:hAnsi="Times New Roman" w:eastAsia="宋体" w:cs="Times New Roman"/>
          <w:color w:val="auto"/>
          <w:sz w:val="18"/>
          <w:szCs w:val="18"/>
          <w:highlight w:val="none"/>
        </w:rPr>
        <w:t>本表一式四份，由承包人填报，发包人、监理人、造价咨询人、承包人各存一份。</w:t>
      </w:r>
    </w:p>
    <w:p w14:paraId="67B8F953">
      <w:pPr>
        <w:numPr>
          <w:ilvl w:val="0"/>
          <w:numId w:val="0"/>
        </w:numPr>
        <w:spacing w:before="156" w:beforeLines="50"/>
        <w:ind w:leftChars="0"/>
        <w:rPr>
          <w:rFonts w:hint="eastAsia" w:ascii="Times New Roman" w:hAnsi="Times New Roman" w:eastAsia="宋体" w:cs="Times New Roman"/>
          <w:color w:val="auto"/>
          <w:sz w:val="18"/>
          <w:szCs w:val="18"/>
          <w:highlight w:val="none"/>
        </w:rPr>
      </w:pPr>
    </w:p>
    <w:p w14:paraId="00635D45">
      <w:pPr>
        <w:numPr>
          <w:ilvl w:val="0"/>
          <w:numId w:val="0"/>
        </w:numPr>
        <w:spacing w:before="156" w:beforeLines="50"/>
        <w:ind w:leftChars="0"/>
        <w:rPr>
          <w:rFonts w:hint="eastAsia" w:ascii="Times New Roman" w:hAnsi="Times New Roman" w:eastAsia="宋体" w:cs="Times New Roman"/>
          <w:color w:val="auto"/>
          <w:sz w:val="18"/>
          <w:szCs w:val="18"/>
          <w:highlight w:val="none"/>
        </w:rPr>
      </w:pPr>
    </w:p>
    <w:p w14:paraId="3336FE89">
      <w:pPr>
        <w:spacing w:before="120" w:beforeLines="50" w:after="120" w:afterLines="50" w:line="440" w:lineRule="exact"/>
        <w:jc w:val="left"/>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t>附件1</w:t>
      </w:r>
      <w:r>
        <w:rPr>
          <w:rFonts w:hint="eastAsia" w:ascii="宋体" w:hAnsi="宋体" w:eastAsia="宋体" w:cs="宋体"/>
          <w:color w:val="auto"/>
          <w:sz w:val="30"/>
          <w:szCs w:val="30"/>
          <w:highlight w:val="none"/>
          <w:lang w:val="en-US" w:eastAsia="zh-CN"/>
        </w:rPr>
        <w:t>5</w:t>
      </w:r>
      <w:r>
        <w:rPr>
          <w:rFonts w:hint="eastAsia" w:ascii="宋体" w:hAnsi="宋体" w:eastAsia="宋体" w:cs="宋体"/>
          <w:color w:val="auto"/>
          <w:sz w:val="30"/>
          <w:szCs w:val="30"/>
          <w:highlight w:val="none"/>
          <w:lang w:eastAsia="zh-CN"/>
        </w:rPr>
        <w:t>：竣工（施工过程）结算款支付申请（核准）表</w:t>
      </w:r>
    </w:p>
    <w:p w14:paraId="0C98C578">
      <w:pPr>
        <w:wordWrap w:val="0"/>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0"/>
          <w:szCs w:val="30"/>
          <w:highlight w:val="none"/>
          <w:lang w:val="en"/>
        </w:rPr>
        <w:t>竣工</w:t>
      </w:r>
      <w:r>
        <w:rPr>
          <w:rFonts w:hint="eastAsia" w:ascii="宋体" w:hAnsi="宋体" w:eastAsia="宋体" w:cs="宋体"/>
          <w:b/>
          <w:color w:val="auto"/>
          <w:sz w:val="30"/>
          <w:szCs w:val="30"/>
          <w:highlight w:val="none"/>
          <w:lang w:val="en" w:eastAsia="zh-CN"/>
        </w:rPr>
        <w:t>（施工过程）</w:t>
      </w:r>
      <w:r>
        <w:rPr>
          <w:rFonts w:hint="eastAsia" w:ascii="宋体" w:hAnsi="宋体" w:eastAsia="宋体" w:cs="宋体"/>
          <w:b/>
          <w:color w:val="auto"/>
          <w:sz w:val="30"/>
          <w:szCs w:val="30"/>
          <w:highlight w:val="none"/>
          <w:lang w:val="en"/>
        </w:rPr>
        <w:t>结算款支付申请（核准）表</w:t>
      </w:r>
    </w:p>
    <w:p w14:paraId="37C19C99">
      <w:pPr>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 xml:space="preserve">工程名称：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编号：</w:t>
      </w:r>
    </w:p>
    <w:tbl>
      <w:tblPr>
        <w:tblStyle w:val="16"/>
        <w:tblW w:w="92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9"/>
        <w:gridCol w:w="4280"/>
      </w:tblGrid>
      <w:tr w14:paraId="28788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8" w:hRule="atLeast"/>
          <w:jc w:val="center"/>
        </w:trPr>
        <w:tc>
          <w:tcPr>
            <w:tcW w:w="9229" w:type="dxa"/>
            <w:gridSpan w:val="2"/>
            <w:noWrap w:val="0"/>
            <w:vAlign w:val="top"/>
          </w:tcPr>
          <w:p w14:paraId="5F9CA6A2">
            <w:pPr>
              <w:pStyle w:val="15"/>
              <w:spacing w:before="234" w:line="220" w:lineRule="auto"/>
              <w:ind w:left="8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致</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3"/>
                <w:sz w:val="21"/>
                <w:szCs w:val="21"/>
                <w:highlight w:val="none"/>
                <w:u w:val="single"/>
              </w:rPr>
              <w:t xml:space="preserve">                   </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发包人全称</w:t>
            </w:r>
            <w:r>
              <w:rPr>
                <w:rFonts w:hint="eastAsia" w:ascii="宋体" w:hAnsi="宋体" w:eastAsia="宋体" w:cs="宋体"/>
                <w:color w:val="auto"/>
                <w:spacing w:val="1"/>
                <w:sz w:val="21"/>
                <w:szCs w:val="21"/>
                <w:highlight w:val="none"/>
                <w:lang w:eastAsia="zh-CN"/>
              </w:rPr>
              <w:t>）</w:t>
            </w:r>
          </w:p>
          <w:p w14:paraId="47692260">
            <w:pPr>
              <w:pStyle w:val="15"/>
              <w:spacing w:before="59" w:line="248" w:lineRule="auto"/>
              <w:ind w:left="124" w:firstLine="39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我方于</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5"/>
                <w:sz w:val="21"/>
                <w:szCs w:val="21"/>
                <w:highlight w:val="none"/>
              </w:rPr>
              <w:t>至</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101"/>
                <w:sz w:val="21"/>
                <w:szCs w:val="21"/>
                <w:highlight w:val="none"/>
              </w:rPr>
              <w:t xml:space="preserve"> </w:t>
            </w:r>
            <w:r>
              <w:rPr>
                <w:rFonts w:hint="eastAsia" w:ascii="宋体" w:hAnsi="宋体" w:eastAsia="宋体" w:cs="宋体"/>
                <w:color w:val="auto"/>
                <w:spacing w:val="-5"/>
                <w:sz w:val="21"/>
                <w:szCs w:val="21"/>
                <w:highlight w:val="none"/>
              </w:rPr>
              <w:t>期间已完成合同约定的工作</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工程已经完工</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根据施工合同的约</w:t>
            </w:r>
            <w:r>
              <w:rPr>
                <w:rFonts w:hint="eastAsia" w:ascii="宋体" w:hAnsi="宋体" w:eastAsia="宋体" w:cs="宋体"/>
                <w:color w:val="auto"/>
                <w:spacing w:val="-6"/>
                <w:sz w:val="21"/>
                <w:szCs w:val="21"/>
                <w:highlight w:val="none"/>
              </w:rPr>
              <w:t>定</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现申</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请支付竣工结算合同款额为</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大写</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lang w:eastAsia="zh-CN"/>
              </w:rPr>
              <w:t>（</w:t>
            </w:r>
            <w:r>
              <w:rPr>
                <w:rFonts w:hint="eastAsia" w:ascii="宋体" w:hAnsi="宋体" w:eastAsia="宋体" w:cs="宋体"/>
                <w:color w:val="auto"/>
                <w:spacing w:val="3"/>
                <w:sz w:val="21"/>
                <w:szCs w:val="21"/>
                <w:highlight w:val="none"/>
                <w:u w:val="single" w:color="auto"/>
              </w:rPr>
              <w:t>小</w:t>
            </w:r>
            <w:r>
              <w:rPr>
                <w:rFonts w:hint="eastAsia" w:ascii="宋体" w:hAnsi="宋体" w:eastAsia="宋体" w:cs="宋体"/>
                <w:color w:val="auto"/>
                <w:spacing w:val="3"/>
                <w:sz w:val="21"/>
                <w:szCs w:val="21"/>
                <w:highlight w:val="none"/>
              </w:rPr>
              <w:t xml:space="preserve">写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请予核准。</w:t>
            </w:r>
          </w:p>
          <w:p w14:paraId="50281651">
            <w:pPr>
              <w:spacing w:line="21" w:lineRule="exact"/>
              <w:rPr>
                <w:rFonts w:hint="eastAsia" w:ascii="宋体" w:hAnsi="宋体" w:eastAsia="宋体" w:cs="宋体"/>
                <w:color w:val="auto"/>
                <w:sz w:val="28"/>
                <w:szCs w:val="20"/>
                <w:highlight w:val="none"/>
              </w:rPr>
            </w:pPr>
          </w:p>
          <w:tbl>
            <w:tblPr>
              <w:tblStyle w:val="16"/>
              <w:tblW w:w="8710" w:type="dxa"/>
              <w:tblInd w:w="2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3396"/>
              <w:gridCol w:w="1588"/>
              <w:gridCol w:w="1558"/>
              <w:gridCol w:w="1593"/>
            </w:tblGrid>
            <w:tr w14:paraId="3D1A4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0D8AE4B2">
                  <w:pPr>
                    <w:pStyle w:val="15"/>
                    <w:spacing w:before="73" w:line="221" w:lineRule="auto"/>
                    <w:ind w:left="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序号</w:t>
                  </w:r>
                </w:p>
              </w:tc>
              <w:tc>
                <w:tcPr>
                  <w:tcW w:w="3396" w:type="dxa"/>
                  <w:noWrap w:val="0"/>
                  <w:vAlign w:val="top"/>
                </w:tcPr>
                <w:p w14:paraId="180F578F">
                  <w:pPr>
                    <w:pStyle w:val="15"/>
                    <w:spacing w:before="75" w:line="221" w:lineRule="auto"/>
                    <w:ind w:left="149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名称</w:t>
                  </w:r>
                </w:p>
              </w:tc>
              <w:tc>
                <w:tcPr>
                  <w:tcW w:w="1588" w:type="dxa"/>
                  <w:noWrap w:val="0"/>
                  <w:vAlign w:val="top"/>
                </w:tcPr>
                <w:p w14:paraId="2C5CA2B7">
                  <w:pPr>
                    <w:pStyle w:val="15"/>
                    <w:spacing w:before="72" w:line="219" w:lineRule="auto"/>
                    <w:ind w:left="20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申请金额</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元</w:t>
                  </w:r>
                  <w:r>
                    <w:rPr>
                      <w:rFonts w:hint="eastAsia" w:ascii="宋体" w:hAnsi="宋体" w:eastAsia="宋体" w:cs="宋体"/>
                      <w:color w:val="auto"/>
                      <w:spacing w:val="5"/>
                      <w:sz w:val="21"/>
                      <w:szCs w:val="21"/>
                      <w:highlight w:val="none"/>
                      <w:lang w:eastAsia="zh-CN"/>
                    </w:rPr>
                    <w:t>）</w:t>
                  </w:r>
                </w:p>
              </w:tc>
              <w:tc>
                <w:tcPr>
                  <w:tcW w:w="1558" w:type="dxa"/>
                  <w:noWrap w:val="0"/>
                  <w:vAlign w:val="top"/>
                </w:tcPr>
                <w:p w14:paraId="20A6D674">
                  <w:pPr>
                    <w:pStyle w:val="15"/>
                    <w:spacing w:before="72" w:line="219" w:lineRule="auto"/>
                    <w:ind w:left="205"/>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复核金额</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元</w:t>
                  </w:r>
                  <w:r>
                    <w:rPr>
                      <w:rFonts w:hint="eastAsia" w:ascii="宋体" w:hAnsi="宋体" w:eastAsia="宋体" w:cs="宋体"/>
                      <w:color w:val="auto"/>
                      <w:spacing w:val="5"/>
                      <w:sz w:val="21"/>
                      <w:szCs w:val="21"/>
                      <w:highlight w:val="none"/>
                      <w:lang w:eastAsia="zh-CN"/>
                    </w:rPr>
                    <w:t>）</w:t>
                  </w:r>
                </w:p>
              </w:tc>
              <w:tc>
                <w:tcPr>
                  <w:tcW w:w="1593" w:type="dxa"/>
                  <w:noWrap w:val="0"/>
                  <w:vAlign w:val="top"/>
                </w:tcPr>
                <w:p w14:paraId="1772BC22">
                  <w:pPr>
                    <w:pStyle w:val="15"/>
                    <w:spacing w:before="73" w:line="221" w:lineRule="auto"/>
                    <w:ind w:left="62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r>
            <w:tr w14:paraId="78AD8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75" w:type="dxa"/>
                  <w:noWrap w:val="0"/>
                  <w:vAlign w:val="top"/>
                </w:tcPr>
                <w:p w14:paraId="03537AA9">
                  <w:pPr>
                    <w:pStyle w:val="15"/>
                    <w:spacing w:before="117" w:line="184" w:lineRule="auto"/>
                    <w:ind w:left="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396" w:type="dxa"/>
                  <w:noWrap w:val="0"/>
                  <w:vAlign w:val="top"/>
                </w:tcPr>
                <w:p w14:paraId="23A98DC1">
                  <w:pPr>
                    <w:pStyle w:val="15"/>
                    <w:spacing w:before="68" w:line="218" w:lineRule="auto"/>
                    <w:ind w:left="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工程竣工</w:t>
                  </w:r>
                  <w:r>
                    <w:rPr>
                      <w:rFonts w:hint="eastAsia" w:ascii="宋体" w:hAnsi="宋体" w:eastAsia="宋体" w:cs="宋体"/>
                      <w:color w:val="auto"/>
                      <w:spacing w:val="-1"/>
                      <w:sz w:val="21"/>
                      <w:szCs w:val="21"/>
                      <w:highlight w:val="none"/>
                      <w:lang w:eastAsia="zh-CN"/>
                    </w:rPr>
                    <w:t>（施工过程）</w:t>
                  </w:r>
                  <w:r>
                    <w:rPr>
                      <w:rFonts w:hint="eastAsia" w:ascii="宋体" w:hAnsi="宋体" w:eastAsia="宋体" w:cs="宋体"/>
                      <w:color w:val="auto"/>
                      <w:spacing w:val="-1"/>
                      <w:sz w:val="21"/>
                      <w:szCs w:val="21"/>
                      <w:highlight w:val="none"/>
                    </w:rPr>
                    <w:t>结算价款总额</w:t>
                  </w:r>
                </w:p>
              </w:tc>
              <w:tc>
                <w:tcPr>
                  <w:tcW w:w="1588" w:type="dxa"/>
                  <w:noWrap w:val="0"/>
                  <w:vAlign w:val="top"/>
                </w:tcPr>
                <w:p w14:paraId="467D308A">
                  <w:pPr>
                    <w:rPr>
                      <w:rFonts w:hint="eastAsia" w:ascii="宋体" w:hAnsi="宋体" w:eastAsia="宋体" w:cs="宋体"/>
                      <w:color w:val="auto"/>
                      <w:sz w:val="21"/>
                      <w:szCs w:val="20"/>
                      <w:highlight w:val="none"/>
                    </w:rPr>
                  </w:pPr>
                </w:p>
              </w:tc>
              <w:tc>
                <w:tcPr>
                  <w:tcW w:w="1558" w:type="dxa"/>
                  <w:noWrap w:val="0"/>
                  <w:vAlign w:val="top"/>
                </w:tcPr>
                <w:p w14:paraId="6C715E4E">
                  <w:pPr>
                    <w:rPr>
                      <w:rFonts w:hint="eastAsia" w:ascii="宋体" w:hAnsi="宋体" w:eastAsia="宋体" w:cs="宋体"/>
                      <w:color w:val="auto"/>
                      <w:sz w:val="21"/>
                      <w:szCs w:val="20"/>
                      <w:highlight w:val="none"/>
                    </w:rPr>
                  </w:pPr>
                </w:p>
              </w:tc>
              <w:tc>
                <w:tcPr>
                  <w:tcW w:w="1593" w:type="dxa"/>
                  <w:noWrap w:val="0"/>
                  <w:vAlign w:val="top"/>
                </w:tcPr>
                <w:p w14:paraId="2EFA285D">
                  <w:pPr>
                    <w:rPr>
                      <w:rFonts w:hint="eastAsia" w:ascii="宋体" w:hAnsi="宋体" w:eastAsia="宋体" w:cs="宋体"/>
                      <w:color w:val="auto"/>
                      <w:sz w:val="21"/>
                      <w:szCs w:val="20"/>
                      <w:highlight w:val="none"/>
                    </w:rPr>
                  </w:pPr>
                </w:p>
              </w:tc>
            </w:tr>
            <w:tr w14:paraId="54DCE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75" w:type="dxa"/>
                  <w:noWrap w:val="0"/>
                  <w:vAlign w:val="top"/>
                </w:tcPr>
                <w:p w14:paraId="534F7290">
                  <w:pPr>
                    <w:pStyle w:val="15"/>
                    <w:spacing w:before="130" w:line="183" w:lineRule="auto"/>
                    <w:ind w:left="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396" w:type="dxa"/>
                  <w:noWrap w:val="0"/>
                  <w:vAlign w:val="top"/>
                </w:tcPr>
                <w:p w14:paraId="66F1A117">
                  <w:pPr>
                    <w:pStyle w:val="15"/>
                    <w:spacing w:before="80" w:line="218"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累计已实际支付的价款</w:t>
                  </w:r>
                </w:p>
              </w:tc>
              <w:tc>
                <w:tcPr>
                  <w:tcW w:w="1588" w:type="dxa"/>
                  <w:noWrap w:val="0"/>
                  <w:vAlign w:val="top"/>
                </w:tcPr>
                <w:p w14:paraId="496CA66A">
                  <w:pPr>
                    <w:rPr>
                      <w:rFonts w:hint="eastAsia" w:ascii="宋体" w:hAnsi="宋体" w:eastAsia="宋体" w:cs="宋体"/>
                      <w:color w:val="auto"/>
                      <w:sz w:val="21"/>
                      <w:szCs w:val="20"/>
                      <w:highlight w:val="none"/>
                    </w:rPr>
                  </w:pPr>
                </w:p>
              </w:tc>
              <w:tc>
                <w:tcPr>
                  <w:tcW w:w="1558" w:type="dxa"/>
                  <w:noWrap w:val="0"/>
                  <w:vAlign w:val="top"/>
                </w:tcPr>
                <w:p w14:paraId="361D6613">
                  <w:pPr>
                    <w:rPr>
                      <w:rFonts w:hint="eastAsia" w:ascii="宋体" w:hAnsi="宋体" w:eastAsia="宋体" w:cs="宋体"/>
                      <w:color w:val="auto"/>
                      <w:sz w:val="21"/>
                      <w:szCs w:val="20"/>
                      <w:highlight w:val="none"/>
                    </w:rPr>
                  </w:pPr>
                </w:p>
              </w:tc>
              <w:tc>
                <w:tcPr>
                  <w:tcW w:w="1593" w:type="dxa"/>
                  <w:noWrap w:val="0"/>
                  <w:vAlign w:val="top"/>
                </w:tcPr>
                <w:p w14:paraId="150A00E0">
                  <w:pPr>
                    <w:rPr>
                      <w:rFonts w:hint="eastAsia" w:ascii="宋体" w:hAnsi="宋体" w:eastAsia="宋体" w:cs="宋体"/>
                      <w:color w:val="auto"/>
                      <w:sz w:val="21"/>
                      <w:szCs w:val="20"/>
                      <w:highlight w:val="none"/>
                    </w:rPr>
                  </w:pPr>
                </w:p>
              </w:tc>
            </w:tr>
            <w:tr w14:paraId="0A646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575" w:type="dxa"/>
                  <w:noWrap w:val="0"/>
                  <w:vAlign w:val="top"/>
                </w:tcPr>
                <w:p w14:paraId="0517F916">
                  <w:pPr>
                    <w:pStyle w:val="15"/>
                    <w:spacing w:before="123" w:line="183" w:lineRule="auto"/>
                    <w:ind w:left="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396" w:type="dxa"/>
                  <w:noWrap w:val="0"/>
                  <w:vAlign w:val="top"/>
                </w:tcPr>
                <w:p w14:paraId="1F552373">
                  <w:pPr>
                    <w:pStyle w:val="15"/>
                    <w:spacing w:before="75" w:line="220" w:lineRule="auto"/>
                    <w:ind w:left="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应预留的质量保证金</w:t>
                  </w:r>
                </w:p>
              </w:tc>
              <w:tc>
                <w:tcPr>
                  <w:tcW w:w="1588" w:type="dxa"/>
                  <w:noWrap w:val="0"/>
                  <w:vAlign w:val="top"/>
                </w:tcPr>
                <w:p w14:paraId="02EC51BD">
                  <w:pPr>
                    <w:rPr>
                      <w:rFonts w:hint="eastAsia" w:ascii="宋体" w:hAnsi="宋体" w:eastAsia="宋体" w:cs="宋体"/>
                      <w:color w:val="auto"/>
                      <w:sz w:val="21"/>
                      <w:szCs w:val="20"/>
                      <w:highlight w:val="none"/>
                    </w:rPr>
                  </w:pPr>
                </w:p>
              </w:tc>
              <w:tc>
                <w:tcPr>
                  <w:tcW w:w="1558" w:type="dxa"/>
                  <w:noWrap w:val="0"/>
                  <w:vAlign w:val="top"/>
                </w:tcPr>
                <w:p w14:paraId="63A76901">
                  <w:pPr>
                    <w:rPr>
                      <w:rFonts w:hint="eastAsia" w:ascii="宋体" w:hAnsi="宋体" w:eastAsia="宋体" w:cs="宋体"/>
                      <w:color w:val="auto"/>
                      <w:sz w:val="21"/>
                      <w:szCs w:val="20"/>
                      <w:highlight w:val="none"/>
                    </w:rPr>
                  </w:pPr>
                </w:p>
              </w:tc>
              <w:tc>
                <w:tcPr>
                  <w:tcW w:w="1593" w:type="dxa"/>
                  <w:noWrap w:val="0"/>
                  <w:vAlign w:val="top"/>
                </w:tcPr>
                <w:p w14:paraId="3BCFBB58">
                  <w:pPr>
                    <w:rPr>
                      <w:rFonts w:hint="eastAsia" w:ascii="宋体" w:hAnsi="宋体" w:eastAsia="宋体" w:cs="宋体"/>
                      <w:color w:val="auto"/>
                      <w:sz w:val="21"/>
                      <w:szCs w:val="20"/>
                      <w:highlight w:val="none"/>
                    </w:rPr>
                  </w:pPr>
                </w:p>
              </w:tc>
            </w:tr>
            <w:tr w14:paraId="18789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05378F8C">
                  <w:pPr>
                    <w:pStyle w:val="15"/>
                    <w:spacing w:before="125" w:line="182" w:lineRule="auto"/>
                    <w:ind w:left="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396" w:type="dxa"/>
                  <w:noWrap w:val="0"/>
                  <w:vAlign w:val="top"/>
                </w:tcPr>
                <w:p w14:paraId="479D310B">
                  <w:pPr>
                    <w:pStyle w:val="15"/>
                    <w:spacing w:before="76" w:line="219" w:lineRule="auto"/>
                    <w:ind w:left="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实际应支付的竣工</w:t>
                  </w:r>
                  <w:r>
                    <w:rPr>
                      <w:rFonts w:hint="eastAsia" w:ascii="宋体" w:hAnsi="宋体" w:eastAsia="宋体" w:cs="宋体"/>
                      <w:color w:val="auto"/>
                      <w:spacing w:val="-1"/>
                      <w:sz w:val="21"/>
                      <w:szCs w:val="21"/>
                      <w:highlight w:val="none"/>
                      <w:lang w:eastAsia="zh-CN"/>
                    </w:rPr>
                    <w:t>（施工过程）</w:t>
                  </w:r>
                  <w:r>
                    <w:rPr>
                      <w:rFonts w:hint="eastAsia" w:ascii="宋体" w:hAnsi="宋体" w:eastAsia="宋体" w:cs="宋体"/>
                      <w:color w:val="auto"/>
                      <w:spacing w:val="-1"/>
                      <w:sz w:val="21"/>
                      <w:szCs w:val="21"/>
                      <w:highlight w:val="none"/>
                    </w:rPr>
                    <w:t>结算款金额</w:t>
                  </w:r>
                </w:p>
              </w:tc>
              <w:tc>
                <w:tcPr>
                  <w:tcW w:w="1588" w:type="dxa"/>
                  <w:noWrap w:val="0"/>
                  <w:vAlign w:val="top"/>
                </w:tcPr>
                <w:p w14:paraId="57ADFC3E">
                  <w:pPr>
                    <w:rPr>
                      <w:rFonts w:hint="eastAsia" w:ascii="宋体" w:hAnsi="宋体" w:eastAsia="宋体" w:cs="宋体"/>
                      <w:color w:val="auto"/>
                      <w:sz w:val="21"/>
                      <w:szCs w:val="20"/>
                      <w:highlight w:val="none"/>
                    </w:rPr>
                  </w:pPr>
                </w:p>
              </w:tc>
              <w:tc>
                <w:tcPr>
                  <w:tcW w:w="1558" w:type="dxa"/>
                  <w:noWrap w:val="0"/>
                  <w:vAlign w:val="top"/>
                </w:tcPr>
                <w:p w14:paraId="425AF8D1">
                  <w:pPr>
                    <w:rPr>
                      <w:rFonts w:hint="eastAsia" w:ascii="宋体" w:hAnsi="宋体" w:eastAsia="宋体" w:cs="宋体"/>
                      <w:color w:val="auto"/>
                      <w:sz w:val="21"/>
                      <w:szCs w:val="20"/>
                      <w:highlight w:val="none"/>
                    </w:rPr>
                  </w:pPr>
                </w:p>
              </w:tc>
              <w:tc>
                <w:tcPr>
                  <w:tcW w:w="1593" w:type="dxa"/>
                  <w:noWrap w:val="0"/>
                  <w:vAlign w:val="top"/>
                </w:tcPr>
                <w:p w14:paraId="026EF63E">
                  <w:pPr>
                    <w:rPr>
                      <w:rFonts w:hint="eastAsia" w:ascii="宋体" w:hAnsi="宋体" w:eastAsia="宋体" w:cs="宋体"/>
                      <w:color w:val="auto"/>
                      <w:sz w:val="21"/>
                      <w:szCs w:val="20"/>
                      <w:highlight w:val="none"/>
                    </w:rPr>
                  </w:pPr>
                </w:p>
              </w:tc>
            </w:tr>
          </w:tbl>
          <w:p w14:paraId="172CE8E2">
            <w:pPr>
              <w:spacing w:line="330" w:lineRule="auto"/>
              <w:rPr>
                <w:rFonts w:hint="eastAsia" w:ascii="宋体" w:hAnsi="宋体" w:eastAsia="宋体" w:cs="宋体"/>
                <w:color w:val="auto"/>
                <w:sz w:val="21"/>
                <w:szCs w:val="20"/>
                <w:highlight w:val="none"/>
              </w:rPr>
            </w:pPr>
          </w:p>
          <w:p w14:paraId="24E64D55">
            <w:pPr>
              <w:spacing w:line="330" w:lineRule="auto"/>
              <w:rPr>
                <w:rFonts w:hint="eastAsia" w:ascii="宋体" w:hAnsi="宋体" w:eastAsia="宋体" w:cs="宋体"/>
                <w:color w:val="auto"/>
                <w:sz w:val="21"/>
                <w:szCs w:val="20"/>
                <w:highlight w:val="none"/>
              </w:rPr>
            </w:pPr>
          </w:p>
          <w:p w14:paraId="4393C62E">
            <w:pPr>
              <w:pStyle w:val="15"/>
              <w:spacing w:before="68" w:line="219" w:lineRule="auto"/>
              <w:ind w:left="6824"/>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rPr>
              <w:t>承包人</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章</w:t>
            </w:r>
            <w:r>
              <w:rPr>
                <w:rFonts w:hint="eastAsia" w:ascii="宋体" w:hAnsi="宋体" w:eastAsia="宋体" w:cs="宋体"/>
                <w:color w:val="auto"/>
                <w:spacing w:val="7"/>
                <w:sz w:val="21"/>
                <w:szCs w:val="21"/>
                <w:highlight w:val="none"/>
                <w:lang w:eastAsia="zh-CN"/>
              </w:rPr>
              <w:t>）</w:t>
            </w:r>
          </w:p>
          <w:p w14:paraId="13B8003B">
            <w:pPr>
              <w:pStyle w:val="15"/>
              <w:spacing w:before="142" w:line="226" w:lineRule="auto"/>
              <w:ind w:left="10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u w:val="none"/>
              </w:rPr>
              <w:t>编制人员</w:t>
            </w:r>
            <w:r>
              <w:rPr>
                <w:rFonts w:hint="eastAsia" w:ascii="宋体" w:hAnsi="宋体" w:eastAsia="宋体" w:cs="宋体"/>
                <w:color w:val="auto"/>
                <w:spacing w:val="3"/>
                <w:sz w:val="21"/>
                <w:szCs w:val="21"/>
                <w:highlight w:val="none"/>
                <w:u w:val="none"/>
              </w:rPr>
              <w:t xml:space="preserve">                 </w:t>
            </w:r>
            <w:r>
              <w:rPr>
                <w:rFonts w:hint="eastAsia" w:ascii="宋体" w:hAnsi="宋体" w:eastAsia="宋体" w:cs="宋体"/>
                <w:color w:val="auto"/>
                <w:spacing w:val="-3"/>
                <w:sz w:val="21"/>
                <w:szCs w:val="21"/>
                <w:highlight w:val="none"/>
                <w:u w:val="none"/>
              </w:rPr>
              <w:t>承包人代表</w:t>
            </w:r>
            <w:r>
              <w:rPr>
                <w:rFonts w:hint="eastAsia" w:ascii="宋体" w:hAnsi="宋体" w:eastAsia="宋体" w:cs="宋体"/>
                <w:color w:val="auto"/>
                <w:spacing w:val="3"/>
                <w:sz w:val="21"/>
                <w:szCs w:val="21"/>
                <w:highlight w:val="none"/>
                <w:u w:val="none"/>
              </w:rPr>
              <w:t xml:space="preserve">                      </w:t>
            </w:r>
            <w:r>
              <w:rPr>
                <w:rFonts w:hint="eastAsia" w:ascii="宋体" w:hAnsi="宋体" w:eastAsia="宋体" w:cs="宋体"/>
                <w:color w:val="auto"/>
                <w:spacing w:val="-3"/>
                <w:position w:val="1"/>
                <w:sz w:val="21"/>
                <w:szCs w:val="21"/>
                <w:highlight w:val="none"/>
                <w:u w:val="none"/>
              </w:rPr>
              <w:t>日</w:t>
            </w:r>
            <w:r>
              <w:rPr>
                <w:rFonts w:hint="eastAsia" w:ascii="宋体" w:hAnsi="宋体" w:eastAsia="宋体" w:cs="宋体"/>
                <w:color w:val="auto"/>
                <w:spacing w:val="-31"/>
                <w:position w:val="1"/>
                <w:sz w:val="21"/>
                <w:szCs w:val="21"/>
                <w:highlight w:val="none"/>
                <w:u w:val="none"/>
              </w:rPr>
              <w:t xml:space="preserve"> </w:t>
            </w:r>
            <w:r>
              <w:rPr>
                <w:rFonts w:hint="eastAsia" w:ascii="宋体" w:hAnsi="宋体" w:eastAsia="宋体" w:cs="宋体"/>
                <w:color w:val="auto"/>
                <w:spacing w:val="-3"/>
                <w:position w:val="1"/>
                <w:sz w:val="21"/>
                <w:szCs w:val="21"/>
                <w:highlight w:val="none"/>
                <w:u w:val="none"/>
              </w:rPr>
              <w:t>期</w:t>
            </w:r>
          </w:p>
        </w:tc>
      </w:tr>
      <w:tr w14:paraId="5B314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9" w:hRule="atLeast"/>
          <w:jc w:val="center"/>
        </w:trPr>
        <w:tc>
          <w:tcPr>
            <w:tcW w:w="4949" w:type="dxa"/>
            <w:noWrap w:val="0"/>
            <w:vAlign w:val="top"/>
          </w:tcPr>
          <w:p w14:paraId="47E56BE5">
            <w:pPr>
              <w:spacing w:line="251" w:lineRule="auto"/>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复核意见：</w:t>
            </w:r>
          </w:p>
          <w:p w14:paraId="2AA7E1D3">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32"/>
                <w:szCs w:val="32"/>
                <w:highlight w:val="none"/>
              </w:rPr>
              <w:t>□</w:t>
            </w:r>
            <w:r>
              <w:rPr>
                <w:rFonts w:hint="eastAsia" w:ascii="宋体" w:hAnsi="宋体" w:eastAsia="宋体" w:cs="宋体"/>
                <w:color w:val="auto"/>
                <w:sz w:val="21"/>
                <w:szCs w:val="21"/>
                <w:highlight w:val="none"/>
              </w:rPr>
              <w:t>与实际施工情况不相符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修改意见见附件</w:t>
            </w:r>
          </w:p>
          <w:p w14:paraId="07F2772B">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32"/>
                <w:szCs w:val="32"/>
                <w:highlight w:val="none"/>
              </w:rPr>
              <w:t>□</w:t>
            </w:r>
            <w:r>
              <w:rPr>
                <w:rFonts w:hint="eastAsia" w:ascii="宋体" w:hAnsi="宋体" w:eastAsia="宋体" w:cs="宋体"/>
                <w:color w:val="auto"/>
                <w:spacing w:val="-8"/>
                <w:sz w:val="21"/>
                <w:szCs w:val="21"/>
                <w:highlight w:val="none"/>
              </w:rPr>
              <w:t>与实际施工情况相符</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具体金额应由造价工程师复核</w:t>
            </w:r>
          </w:p>
          <w:p w14:paraId="4AB2A5F3">
            <w:pPr>
              <w:spacing w:line="251" w:lineRule="auto"/>
              <w:jc w:val="left"/>
              <w:rPr>
                <w:rFonts w:hint="eastAsia" w:ascii="宋体" w:hAnsi="宋体" w:eastAsia="宋体" w:cs="宋体"/>
                <w:color w:val="auto"/>
                <w:sz w:val="21"/>
                <w:szCs w:val="20"/>
                <w:highlight w:val="none"/>
              </w:rPr>
            </w:pPr>
          </w:p>
          <w:p w14:paraId="16D7B77D">
            <w:pPr>
              <w:spacing w:line="251" w:lineRule="auto"/>
              <w:jc w:val="left"/>
              <w:rPr>
                <w:rFonts w:hint="eastAsia" w:ascii="宋体" w:hAnsi="宋体" w:eastAsia="宋体" w:cs="宋体"/>
                <w:color w:val="auto"/>
                <w:sz w:val="21"/>
                <w:szCs w:val="20"/>
                <w:highlight w:val="none"/>
              </w:rPr>
            </w:pPr>
          </w:p>
          <w:p w14:paraId="34AC9505">
            <w:pPr>
              <w:spacing w:line="251" w:lineRule="auto"/>
              <w:jc w:val="left"/>
              <w:rPr>
                <w:rFonts w:hint="eastAsia" w:ascii="宋体" w:hAnsi="宋体" w:eastAsia="宋体" w:cs="宋体"/>
                <w:color w:val="auto"/>
                <w:sz w:val="21"/>
                <w:szCs w:val="20"/>
                <w:highlight w:val="none"/>
              </w:rPr>
            </w:pPr>
          </w:p>
          <w:p w14:paraId="4E0A46B2">
            <w:pPr>
              <w:spacing w:line="251" w:lineRule="auto"/>
              <w:jc w:val="left"/>
              <w:rPr>
                <w:rFonts w:hint="eastAsia" w:ascii="宋体" w:hAnsi="宋体" w:eastAsia="宋体" w:cs="宋体"/>
                <w:color w:val="auto"/>
                <w:sz w:val="21"/>
                <w:szCs w:val="20"/>
                <w:highlight w:val="none"/>
              </w:rPr>
            </w:pPr>
          </w:p>
          <w:p w14:paraId="64211F66">
            <w:pPr>
              <w:spacing w:line="251" w:lineRule="auto"/>
              <w:ind w:firstLine="0"/>
              <w:jc w:val="left"/>
              <w:rPr>
                <w:rFonts w:hint="eastAsia" w:ascii="宋体" w:hAnsi="宋体" w:eastAsia="宋体" w:cs="宋体"/>
                <w:color w:val="auto"/>
                <w:sz w:val="28"/>
                <w:szCs w:val="20"/>
                <w:highlight w:val="none"/>
              </w:rPr>
            </w:pPr>
          </w:p>
          <w:p w14:paraId="39C2E8D0">
            <w:pPr>
              <w:spacing w:line="251" w:lineRule="auto"/>
              <w:ind w:firstLine="3080" w:firstLineChars="1100"/>
              <w:jc w:val="left"/>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lang w:eastAsia="zh-CN"/>
              </w:rPr>
              <w:t>监理</w:t>
            </w:r>
            <w:r>
              <w:rPr>
                <w:rFonts w:hint="eastAsia" w:ascii="宋体" w:hAnsi="宋体" w:eastAsia="宋体" w:cs="宋体"/>
                <w:color w:val="auto"/>
                <w:sz w:val="28"/>
                <w:szCs w:val="20"/>
                <w:highlight w:val="none"/>
              </w:rPr>
              <w:t>工程师</w:t>
            </w:r>
            <w:r>
              <w:rPr>
                <w:rFonts w:hint="eastAsia" w:ascii="宋体" w:hAnsi="宋体" w:eastAsia="宋体" w:cs="宋体"/>
                <w:color w:val="auto"/>
                <w:sz w:val="28"/>
                <w:szCs w:val="20"/>
                <w:highlight w:val="none"/>
                <w:u w:val="single"/>
              </w:rPr>
              <w:t xml:space="preserve">           </w:t>
            </w:r>
          </w:p>
          <w:p w14:paraId="31D340B2">
            <w:pPr>
              <w:spacing w:line="251"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8"/>
                <w:szCs w:val="20"/>
                <w:highlight w:val="none"/>
              </w:rPr>
              <w:t xml:space="preserve">       </w:t>
            </w:r>
            <w:r>
              <w:rPr>
                <w:rFonts w:hint="eastAsia" w:ascii="宋体" w:hAnsi="宋体" w:eastAsia="宋体" w:cs="宋体"/>
                <w:color w:val="auto"/>
                <w:sz w:val="28"/>
                <w:szCs w:val="20"/>
                <w:highlight w:val="none"/>
                <w:lang w:val="en-US" w:eastAsia="zh-CN"/>
              </w:rPr>
              <w:t xml:space="preserve"> </w:t>
            </w:r>
            <w:r>
              <w:rPr>
                <w:rFonts w:hint="eastAsia" w:ascii="宋体" w:hAnsi="宋体" w:eastAsia="宋体" w:cs="宋体"/>
                <w:color w:val="auto"/>
                <w:sz w:val="28"/>
                <w:szCs w:val="20"/>
                <w:highlight w:val="none"/>
              </w:rPr>
              <w:t xml:space="preserve"> </w:t>
            </w:r>
            <w:r>
              <w:rPr>
                <w:rFonts w:hint="eastAsia" w:ascii="宋体" w:hAnsi="宋体" w:eastAsia="宋体" w:cs="宋体"/>
                <w:color w:val="auto"/>
                <w:sz w:val="28"/>
                <w:szCs w:val="20"/>
                <w:highlight w:val="none"/>
                <w:lang w:val="en-US" w:eastAsia="zh-CN"/>
              </w:rPr>
              <w:t xml:space="preserve">            </w:t>
            </w:r>
            <w:r>
              <w:rPr>
                <w:rFonts w:hint="eastAsia" w:ascii="宋体" w:hAnsi="宋体" w:eastAsia="宋体" w:cs="宋体"/>
                <w:color w:val="auto"/>
                <w:sz w:val="28"/>
                <w:szCs w:val="20"/>
                <w:highlight w:val="none"/>
              </w:rPr>
              <w:t>日</w:t>
            </w:r>
            <w:r>
              <w:rPr>
                <w:rFonts w:hint="eastAsia" w:ascii="宋体" w:hAnsi="宋体" w:eastAsia="宋体" w:cs="宋体"/>
                <w:color w:val="auto"/>
                <w:sz w:val="28"/>
                <w:szCs w:val="20"/>
                <w:highlight w:val="none"/>
                <w:lang w:val="en-US" w:eastAsia="zh-CN"/>
              </w:rPr>
              <w:t xml:space="preserve">   </w:t>
            </w:r>
            <w:r>
              <w:rPr>
                <w:rFonts w:hint="eastAsia" w:ascii="宋体" w:hAnsi="宋体" w:eastAsia="宋体" w:cs="宋体"/>
                <w:color w:val="auto"/>
                <w:sz w:val="28"/>
                <w:szCs w:val="20"/>
                <w:highlight w:val="none"/>
              </w:rPr>
              <w:t xml:space="preserve">  期</w:t>
            </w:r>
            <w:r>
              <w:rPr>
                <w:rFonts w:hint="eastAsia" w:ascii="宋体" w:hAnsi="宋体" w:eastAsia="宋体" w:cs="宋体"/>
                <w:color w:val="auto"/>
                <w:sz w:val="28"/>
                <w:szCs w:val="20"/>
                <w:highlight w:val="none"/>
                <w:u w:val="single"/>
              </w:rPr>
              <w:t xml:space="preserve">           </w:t>
            </w:r>
          </w:p>
        </w:tc>
        <w:tc>
          <w:tcPr>
            <w:tcW w:w="4280" w:type="dxa"/>
            <w:noWrap w:val="0"/>
            <w:vAlign w:val="top"/>
          </w:tcPr>
          <w:p w14:paraId="06766207">
            <w:pPr>
              <w:pStyle w:val="15"/>
              <w:spacing w:before="68" w:line="219"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复核意见：</w:t>
            </w:r>
          </w:p>
          <w:p w14:paraId="4F54D3F1">
            <w:pPr>
              <w:pStyle w:val="15"/>
              <w:spacing w:before="60" w:line="233" w:lineRule="auto"/>
              <w:ind w:left="115" w:firstLine="4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你方提出的竣工（施工过程）结算款支付申请经复核</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
                <w:sz w:val="21"/>
                <w:szCs w:val="21"/>
                <w:highlight w:val="none"/>
              </w:rPr>
              <w:t>竣工（施工过程）结算款总额为</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大写</w:t>
            </w:r>
            <w:r>
              <w:rPr>
                <w:rFonts w:hint="eastAsia" w:ascii="宋体" w:hAnsi="宋体" w:eastAsia="宋体" w:cs="宋体"/>
                <w:color w:val="auto"/>
                <w:spacing w:val="1"/>
                <w:sz w:val="21"/>
                <w:szCs w:val="21"/>
                <w:highlight w:val="none"/>
                <w:u w:val="single" w:color="auto"/>
                <w:lang w:eastAsia="zh-CN"/>
              </w:rPr>
              <w:t>）</w:t>
            </w:r>
            <w:r>
              <w:rPr>
                <w:rFonts w:hint="eastAsia" w:ascii="宋体" w:hAnsi="宋体" w:eastAsia="宋体" w:cs="宋体"/>
                <w:color w:val="auto"/>
                <w:spacing w:val="28"/>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小写</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z w:val="21"/>
                <w:szCs w:val="21"/>
                <w:highlight w:val="none"/>
                <w:lang w:eastAsia="zh-CN"/>
              </w:rPr>
              <w:t>），</w:t>
            </w:r>
          </w:p>
          <w:p w14:paraId="10FDB51C">
            <w:pPr>
              <w:pStyle w:val="15"/>
              <w:spacing w:before="67" w:line="216" w:lineRule="auto"/>
              <w:ind w:left="115"/>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rPr>
              <w:t>扣除前期支付以及质量</w:t>
            </w:r>
            <w:r>
              <w:rPr>
                <w:rFonts w:hint="eastAsia" w:ascii="宋体" w:hAnsi="宋体" w:eastAsia="宋体" w:cs="宋体"/>
                <w:color w:val="auto"/>
                <w:spacing w:val="2"/>
                <w:sz w:val="21"/>
                <w:szCs w:val="21"/>
                <w:highlight w:val="none"/>
              </w:rPr>
              <w:t>保证金后应支付金额为</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大写</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2"/>
                <w:sz w:val="21"/>
                <w:szCs w:val="21"/>
                <w:highlight w:val="none"/>
                <w:u w:val="single"/>
                <w:lang w:val="en-US" w:eastAsia="zh-CN"/>
              </w:rPr>
              <w:t xml:space="preserve">       </w:t>
            </w:r>
            <w:r>
              <w:rPr>
                <w:rFonts w:hint="eastAsia" w:ascii="宋体" w:hAnsi="宋体" w:eastAsia="宋体" w:cs="宋体"/>
                <w:color w:val="auto"/>
                <w:spacing w:val="-39"/>
                <w:sz w:val="21"/>
                <w:szCs w:val="21"/>
                <w:highlight w:val="none"/>
                <w:u w:val="single" w:color="auto"/>
              </w:rPr>
              <w:t xml:space="preserve"> </w:t>
            </w:r>
            <w:r>
              <w:rPr>
                <w:rFonts w:hint="eastAsia" w:ascii="宋体" w:hAnsi="宋体" w:eastAsia="宋体" w:cs="宋体"/>
                <w:color w:val="auto"/>
                <w:spacing w:val="-100"/>
                <w:sz w:val="21"/>
                <w:szCs w:val="21"/>
                <w:highlight w:val="none"/>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8"/>
                <w:sz w:val="21"/>
                <w:szCs w:val="21"/>
                <w:highlight w:val="none"/>
                <w:lang w:eastAsia="zh-CN"/>
              </w:rPr>
              <w:t>（</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8"/>
                <w:sz w:val="21"/>
                <w:szCs w:val="21"/>
                <w:highlight w:val="none"/>
              </w:rPr>
              <w:t>小</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8"/>
                <w:sz w:val="21"/>
                <w:szCs w:val="21"/>
                <w:highlight w:val="none"/>
              </w:rPr>
              <w:t>写</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8"/>
                <w:sz w:val="21"/>
                <w:szCs w:val="21"/>
                <w:highlight w:val="none"/>
                <w:lang w:eastAsia="zh-CN"/>
              </w:rPr>
              <w:t>）</w:t>
            </w:r>
            <w:r>
              <w:rPr>
                <w:rFonts w:hint="eastAsia" w:ascii="宋体" w:hAnsi="宋体" w:eastAsia="宋体" w:cs="宋体"/>
                <w:color w:val="auto"/>
                <w:spacing w:val="-18"/>
                <w:sz w:val="21"/>
                <w:szCs w:val="21"/>
                <w:highlight w:val="none"/>
              </w:rPr>
              <w:t>。</w:t>
            </w:r>
          </w:p>
          <w:p w14:paraId="0D2B7EB8">
            <w:pPr>
              <w:spacing w:line="360" w:lineRule="exact"/>
              <w:ind w:firstLine="435"/>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造价工程师</w:t>
            </w:r>
            <w:r>
              <w:rPr>
                <w:rFonts w:hint="eastAsia" w:ascii="宋体" w:hAnsi="宋体" w:eastAsia="宋体" w:cs="宋体"/>
                <w:color w:val="auto"/>
                <w:sz w:val="28"/>
                <w:szCs w:val="20"/>
                <w:highlight w:val="none"/>
                <w:u w:val="single"/>
              </w:rPr>
              <w:t xml:space="preserve">           </w:t>
            </w:r>
          </w:p>
          <w:p w14:paraId="740D9414">
            <w:pPr>
              <w:pStyle w:val="15"/>
              <w:spacing w:before="69" w:line="227" w:lineRule="auto"/>
              <w:ind w:left="2792" w:hanging="1387"/>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4"/>
                <w:highlight w:val="none"/>
                <w:lang w:val="en-US" w:eastAsia="zh-CN" w:bidi="ar-SA"/>
              </w:rPr>
              <w:t xml:space="preserve">     日     期</w:t>
            </w:r>
            <w:r>
              <w:rPr>
                <w:rFonts w:hint="eastAsia" w:ascii="宋体" w:hAnsi="宋体" w:eastAsia="宋体" w:cs="宋体"/>
                <w:color w:val="auto"/>
                <w:kern w:val="2"/>
                <w:sz w:val="21"/>
                <w:szCs w:val="24"/>
                <w:highlight w:val="none"/>
                <w:u w:val="single"/>
                <w:lang w:val="en-US" w:eastAsia="zh-CN" w:bidi="ar-SA"/>
              </w:rPr>
              <w:t xml:space="preserve">          </w:t>
            </w:r>
          </w:p>
        </w:tc>
      </w:tr>
      <w:tr w14:paraId="7258C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8" w:hRule="atLeast"/>
          <w:jc w:val="center"/>
        </w:trPr>
        <w:tc>
          <w:tcPr>
            <w:tcW w:w="9229" w:type="dxa"/>
            <w:gridSpan w:val="2"/>
            <w:noWrap w:val="0"/>
            <w:vAlign w:val="top"/>
          </w:tcPr>
          <w:p w14:paraId="72CD7208">
            <w:pPr>
              <w:pStyle w:val="15"/>
              <w:spacing w:before="264" w:line="257" w:lineRule="auto"/>
              <w:ind w:left="14" w:right="8058" w:firstLine="99"/>
              <w:rPr>
                <w:rFonts w:hint="eastAsia" w:ascii="宋体" w:hAnsi="宋体" w:eastAsia="宋体" w:cs="宋体"/>
                <w:color w:val="auto"/>
                <w:sz w:val="21"/>
                <w:highlight w:val="none"/>
              </w:rPr>
            </w:pPr>
            <w:r>
              <w:rPr>
                <w:rFonts w:hint="eastAsia" w:ascii="宋体" w:hAnsi="宋体" w:eastAsia="宋体" w:cs="宋体"/>
                <w:color w:val="auto"/>
                <w:spacing w:val="-1"/>
                <w:sz w:val="21"/>
                <w:szCs w:val="21"/>
                <w:highlight w:val="none"/>
              </w:rPr>
              <w:t>审核意见：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pacing w:val="4"/>
                <w:sz w:val="21"/>
                <w:szCs w:val="21"/>
                <w:highlight w:val="none"/>
              </w:rPr>
              <w:t>口</w:t>
            </w:r>
            <w:r>
              <w:rPr>
                <w:rFonts w:hint="eastAsia" w:ascii="宋体" w:hAnsi="宋体" w:eastAsia="宋体" w:cs="宋体"/>
                <w:color w:val="auto"/>
                <w:spacing w:val="4"/>
                <w:sz w:val="21"/>
                <w:szCs w:val="21"/>
                <w:highlight w:val="none"/>
                <w:lang w:eastAsia="zh-CN"/>
              </w:rPr>
              <w:t>不同意</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口同意</w:t>
            </w:r>
          </w:p>
          <w:p w14:paraId="2B152D64">
            <w:pPr>
              <w:pStyle w:val="15"/>
              <w:spacing w:before="68" w:line="219" w:lineRule="auto"/>
              <w:ind w:left="0" w:firstLine="6379" w:firstLineChars="284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rPr>
              <w:t>发包人</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章</w:t>
            </w:r>
            <w:r>
              <w:rPr>
                <w:rFonts w:hint="eastAsia" w:ascii="宋体" w:hAnsi="宋体" w:eastAsia="宋体" w:cs="宋体"/>
                <w:color w:val="auto"/>
                <w:spacing w:val="7"/>
                <w:sz w:val="21"/>
                <w:szCs w:val="21"/>
                <w:highlight w:val="none"/>
                <w:lang w:eastAsia="zh-CN"/>
              </w:rPr>
              <w:t>）</w:t>
            </w:r>
          </w:p>
          <w:p w14:paraId="7A5B0CCD">
            <w:pPr>
              <w:wordWrap w:val="0"/>
              <w:spacing w:line="400" w:lineRule="exact"/>
              <w:ind w:firstLine="560" w:firstLineChars="200"/>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lang w:val="en-US" w:eastAsia="zh-CN"/>
              </w:rPr>
              <w:t xml:space="preserve">                                                      </w:t>
            </w:r>
            <w:r>
              <w:rPr>
                <w:rFonts w:hint="eastAsia" w:ascii="宋体" w:hAnsi="宋体" w:eastAsia="宋体" w:cs="宋体"/>
                <w:color w:val="auto"/>
                <w:spacing w:val="7"/>
                <w:kern w:val="2"/>
                <w:sz w:val="21"/>
                <w:szCs w:val="21"/>
                <w:highlight w:val="none"/>
                <w:lang w:val="en-US" w:eastAsia="en-US" w:bidi="ar-SA"/>
              </w:rPr>
              <w:t>发包人代表</w:t>
            </w:r>
            <w:r>
              <w:rPr>
                <w:rFonts w:hint="eastAsia" w:ascii="宋体" w:hAnsi="宋体" w:eastAsia="宋体" w:cs="宋体"/>
                <w:color w:val="auto"/>
                <w:sz w:val="28"/>
                <w:szCs w:val="20"/>
                <w:highlight w:val="none"/>
                <w:u w:val="single"/>
              </w:rPr>
              <w:t xml:space="preserve">          </w:t>
            </w:r>
          </w:p>
          <w:p w14:paraId="60EC90EE">
            <w:pPr>
              <w:pStyle w:val="15"/>
              <w:spacing w:before="51" w:line="243" w:lineRule="auto"/>
              <w:ind w:left="0" w:firstLine="5700" w:firstLineChars="250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5"/>
                <w:sz w:val="21"/>
                <w:szCs w:val="21"/>
                <w:highlight w:val="none"/>
                <w:u w:val="single" w:color="auto"/>
              </w:rPr>
              <w:t>日期</w:t>
            </w:r>
            <w:r>
              <w:rPr>
                <w:rFonts w:hint="eastAsia" w:ascii="宋体" w:hAnsi="宋体" w:eastAsia="宋体" w:cs="宋体"/>
                <w:color w:val="auto"/>
                <w:spacing w:val="-21"/>
                <w:sz w:val="21"/>
                <w:szCs w:val="21"/>
                <w:highlight w:val="none"/>
                <w:u w:val="single" w:color="auto"/>
              </w:rPr>
              <w:t xml:space="preserve"> </w:t>
            </w:r>
            <w:r>
              <w:rPr>
                <w:rFonts w:hint="eastAsia" w:ascii="宋体" w:hAnsi="宋体" w:eastAsia="宋体" w:cs="宋体"/>
                <w:color w:val="auto"/>
                <w:spacing w:val="-100"/>
                <w:sz w:val="21"/>
                <w:szCs w:val="21"/>
                <w:highlight w:val="none"/>
              </w:rPr>
              <w:t xml:space="preserve"> </w:t>
            </w:r>
            <w:r>
              <w:rPr>
                <w:rFonts w:hint="eastAsia" w:ascii="宋体" w:hAnsi="宋体" w:eastAsia="宋体" w:cs="宋体"/>
                <w:color w:val="auto"/>
                <w:sz w:val="21"/>
                <w:szCs w:val="21"/>
                <w:highlight w:val="none"/>
                <w:u w:val="single" w:color="auto"/>
              </w:rPr>
              <w:t xml:space="preserve">            </w:t>
            </w:r>
          </w:p>
        </w:tc>
      </w:tr>
    </w:tbl>
    <w:p w14:paraId="2CA7C601">
      <w:pPr>
        <w:widowControl w:val="0"/>
        <w:spacing w:before="153" w:line="200" w:lineRule="exact"/>
        <w:ind w:left="424" w:right="1787"/>
        <w:jc w:val="left"/>
        <w:outlineLvl w:val="0"/>
        <w:rPr>
          <w:rFonts w:hint="eastAsia" w:ascii="宋体" w:hAnsi="宋体" w:eastAsia="宋体" w:cs="宋体"/>
          <w:color w:val="auto"/>
          <w:kern w:val="2"/>
          <w:sz w:val="19"/>
          <w:szCs w:val="19"/>
          <w:highlight w:val="none"/>
          <w:lang w:val="en-US" w:eastAsia="zh-CN" w:bidi="ar-SA"/>
        </w:rPr>
      </w:pPr>
      <w:r>
        <w:rPr>
          <w:rFonts w:hint="eastAsia" w:ascii="宋体" w:hAnsi="宋体" w:eastAsia="宋体" w:cs="宋体"/>
          <w:color w:val="auto"/>
          <w:spacing w:val="-13"/>
          <w:kern w:val="2"/>
          <w:sz w:val="19"/>
          <w:szCs w:val="19"/>
          <w:highlight w:val="none"/>
          <w:lang w:val="en-US" w:eastAsia="zh-CN" w:bidi="ar-SA"/>
        </w:rPr>
        <w:t>注：1</w:t>
      </w:r>
      <w:r>
        <w:rPr>
          <w:rFonts w:hint="eastAsia" w:ascii="宋体" w:hAnsi="宋体" w:eastAsia="宋体" w:cs="宋体"/>
          <w:color w:val="auto"/>
          <w:spacing w:val="70"/>
          <w:kern w:val="2"/>
          <w:sz w:val="19"/>
          <w:szCs w:val="19"/>
          <w:highlight w:val="none"/>
          <w:lang w:val="en-US" w:eastAsia="zh-CN" w:bidi="ar-SA"/>
        </w:rPr>
        <w:t>.</w:t>
      </w:r>
      <w:r>
        <w:rPr>
          <w:rFonts w:hint="eastAsia" w:ascii="宋体" w:hAnsi="宋体" w:eastAsia="宋体" w:cs="宋体"/>
          <w:color w:val="auto"/>
          <w:spacing w:val="-13"/>
          <w:kern w:val="2"/>
          <w:sz w:val="19"/>
          <w:szCs w:val="19"/>
          <w:highlight w:val="none"/>
          <w:lang w:val="en-US" w:eastAsia="zh-CN" w:bidi="ar-SA"/>
        </w:rPr>
        <w:t>应在选择栏中的“□”内作标识“</w:t>
      </w:r>
      <w:r>
        <w:rPr>
          <w:rFonts w:hint="eastAsia" w:ascii="宋体" w:hAnsi="宋体" w:eastAsia="宋体" w:cs="宋体"/>
          <w:color w:val="auto"/>
          <w:spacing w:val="-70"/>
          <w:kern w:val="2"/>
          <w:sz w:val="19"/>
          <w:szCs w:val="19"/>
          <w:highlight w:val="none"/>
          <w:lang w:val="en-US" w:eastAsia="zh-CN" w:bidi="ar-SA"/>
        </w:rPr>
        <w:t xml:space="preserve"> </w:t>
      </w:r>
      <w:r>
        <w:rPr>
          <w:rFonts w:hint="eastAsia" w:ascii="宋体" w:hAnsi="宋体" w:eastAsia="宋体" w:cs="宋体"/>
          <w:color w:val="auto"/>
          <w:spacing w:val="-13"/>
          <w:kern w:val="2"/>
          <w:sz w:val="19"/>
          <w:szCs w:val="19"/>
          <w:highlight w:val="none"/>
          <w:lang w:val="en-US" w:eastAsia="zh-CN" w:bidi="ar-SA"/>
        </w:rPr>
        <w:t>√”；</w:t>
      </w:r>
    </w:p>
    <w:p w14:paraId="19F0BC42">
      <w:pPr>
        <w:spacing w:line="200" w:lineRule="exact"/>
        <w:ind w:firstLine="372" w:firstLineChars="200"/>
        <w:jc w:val="both"/>
        <w:outlineLvl w:val="9"/>
        <w:rPr>
          <w:rFonts w:hint="eastAsia" w:ascii="宋体" w:hAnsi="宋体" w:eastAsia="宋体" w:cs="宋体"/>
          <w:color w:val="auto"/>
          <w:spacing w:val="-3"/>
          <w:sz w:val="19"/>
          <w:szCs w:val="19"/>
          <w:highlight w:val="none"/>
          <w:lang w:eastAsia="zh-CN"/>
        </w:rPr>
      </w:pPr>
      <w:r>
        <w:rPr>
          <w:rFonts w:hint="eastAsia" w:ascii="宋体" w:hAnsi="宋体" w:eastAsia="宋体" w:cs="宋体"/>
          <w:color w:val="auto"/>
          <w:spacing w:val="-2"/>
          <w:sz w:val="19"/>
          <w:szCs w:val="19"/>
          <w:highlight w:val="none"/>
        </w:rPr>
        <w:t>2</w:t>
      </w:r>
      <w:r>
        <w:rPr>
          <w:rFonts w:hint="eastAsia" w:ascii="宋体" w:hAnsi="宋体" w:eastAsia="宋体" w:cs="宋体"/>
          <w:color w:val="auto"/>
          <w:spacing w:val="-2"/>
          <w:sz w:val="19"/>
          <w:szCs w:val="19"/>
          <w:highlight w:val="none"/>
          <w:lang w:val="en-US" w:eastAsia="zh-CN"/>
        </w:rPr>
        <w:t>.</w:t>
      </w:r>
      <w:r>
        <w:rPr>
          <w:rFonts w:hint="eastAsia" w:ascii="宋体" w:hAnsi="宋体" w:eastAsia="宋体" w:cs="宋体"/>
          <w:color w:val="auto"/>
          <w:spacing w:val="-2"/>
          <w:sz w:val="19"/>
          <w:szCs w:val="19"/>
          <w:highlight w:val="none"/>
        </w:rPr>
        <w:t>本表应一式四份</w:t>
      </w:r>
      <w:r>
        <w:rPr>
          <w:rFonts w:hint="eastAsia" w:ascii="宋体" w:hAnsi="宋体" w:eastAsia="宋体" w:cs="宋体"/>
          <w:color w:val="auto"/>
          <w:spacing w:val="-2"/>
          <w:sz w:val="19"/>
          <w:szCs w:val="19"/>
          <w:highlight w:val="none"/>
          <w:lang w:eastAsia="zh-CN"/>
        </w:rPr>
        <w:t>，</w:t>
      </w:r>
      <w:r>
        <w:rPr>
          <w:rFonts w:hint="eastAsia" w:ascii="宋体" w:hAnsi="宋体" w:eastAsia="宋体" w:cs="宋体"/>
          <w:color w:val="auto"/>
          <w:spacing w:val="-2"/>
          <w:sz w:val="19"/>
          <w:szCs w:val="19"/>
          <w:highlight w:val="none"/>
        </w:rPr>
        <w:t>由承包人填报</w:t>
      </w:r>
      <w:r>
        <w:rPr>
          <w:rFonts w:hint="eastAsia" w:ascii="宋体" w:hAnsi="宋体" w:eastAsia="宋体" w:cs="宋体"/>
          <w:color w:val="auto"/>
          <w:spacing w:val="-2"/>
          <w:sz w:val="19"/>
          <w:szCs w:val="19"/>
          <w:highlight w:val="none"/>
          <w:lang w:eastAsia="zh-CN"/>
        </w:rPr>
        <w:t>，</w:t>
      </w:r>
      <w:r>
        <w:rPr>
          <w:rFonts w:hint="eastAsia" w:ascii="宋体" w:hAnsi="宋体" w:eastAsia="宋体" w:cs="宋体"/>
          <w:color w:val="auto"/>
          <w:spacing w:val="-2"/>
          <w:sz w:val="19"/>
          <w:szCs w:val="19"/>
          <w:highlight w:val="none"/>
        </w:rPr>
        <w:t>发包人、监理人、工程</w:t>
      </w:r>
      <w:r>
        <w:rPr>
          <w:rFonts w:hint="eastAsia" w:ascii="宋体" w:hAnsi="宋体" w:eastAsia="宋体" w:cs="宋体"/>
          <w:color w:val="auto"/>
          <w:spacing w:val="-3"/>
          <w:sz w:val="19"/>
          <w:szCs w:val="19"/>
          <w:highlight w:val="none"/>
        </w:rPr>
        <w:t>造价咨询人、承包人各存一份</w:t>
      </w:r>
      <w:r>
        <w:rPr>
          <w:rFonts w:hint="eastAsia" w:ascii="宋体" w:hAnsi="宋体" w:eastAsia="宋体" w:cs="宋体"/>
          <w:color w:val="auto"/>
          <w:spacing w:val="-3"/>
          <w:sz w:val="19"/>
          <w:szCs w:val="19"/>
          <w:highlight w:val="none"/>
          <w:lang w:eastAsia="zh-CN"/>
        </w:rPr>
        <w:t>。</w:t>
      </w:r>
    </w:p>
    <w:p w14:paraId="3CC030EC">
      <w:pPr>
        <w:pStyle w:val="6"/>
        <w:rPr>
          <w:rFonts w:hint="eastAsia" w:ascii="宋体" w:hAnsi="宋体" w:eastAsia="宋体" w:cs="宋体"/>
          <w:color w:val="auto"/>
          <w:highlight w:val="none"/>
        </w:rPr>
      </w:pPr>
    </w:p>
    <w:p w14:paraId="4B601776">
      <w:pPr>
        <w:jc w:val="left"/>
        <w:rPr>
          <w:rFonts w:hint="eastAsia" w:ascii="宋体" w:hAnsi="宋体" w:eastAsia="宋体" w:cs="宋体"/>
          <w:b/>
          <w:color w:val="auto"/>
          <w:sz w:val="30"/>
          <w:szCs w:val="30"/>
          <w:highlight w:val="none"/>
        </w:rPr>
      </w:pPr>
      <w:r>
        <w:rPr>
          <w:rFonts w:hint="eastAsia" w:ascii="宋体" w:hAnsi="宋体" w:eastAsia="宋体" w:cs="宋体"/>
          <w:color w:val="auto"/>
          <w:sz w:val="30"/>
          <w:szCs w:val="30"/>
          <w:highlight w:val="none"/>
        </w:rPr>
        <w:t>附件1</w:t>
      </w:r>
      <w:r>
        <w:rPr>
          <w:rFonts w:hint="eastAsia" w:ascii="宋体" w:hAnsi="宋体" w:eastAsia="宋体" w:cs="宋体"/>
          <w:color w:val="auto"/>
          <w:sz w:val="30"/>
          <w:szCs w:val="30"/>
          <w:highlight w:val="none"/>
          <w:lang w:val="en-US" w:eastAsia="zh-CN"/>
        </w:rPr>
        <w:t>6</w:t>
      </w:r>
      <w:r>
        <w:rPr>
          <w:rFonts w:hint="eastAsia" w:ascii="宋体" w:hAnsi="宋体" w:eastAsia="宋体" w:cs="宋体"/>
          <w:color w:val="auto"/>
          <w:sz w:val="30"/>
          <w:szCs w:val="30"/>
          <w:highlight w:val="none"/>
        </w:rPr>
        <w:t>：工程保修与结清结算支付申请（核准）表</w:t>
      </w:r>
    </w:p>
    <w:p w14:paraId="4D4F817A">
      <w:pPr>
        <w:wordWrap w:val="0"/>
        <w:spacing w:before="0" w:after="0"/>
        <w:jc w:val="center"/>
        <w:outlineLvl w:val="1"/>
        <w:rPr>
          <w:rFonts w:hint="eastAsia" w:ascii="宋体" w:hAnsi="宋体" w:eastAsia="宋体" w:cs="宋体"/>
          <w:b/>
          <w:color w:val="auto"/>
          <w:sz w:val="30"/>
          <w:szCs w:val="30"/>
          <w:highlight w:val="none"/>
          <w:lang w:val="en"/>
        </w:rPr>
      </w:pPr>
      <w:r>
        <w:rPr>
          <w:rFonts w:hint="eastAsia" w:ascii="宋体" w:hAnsi="宋体" w:eastAsia="宋体" w:cs="宋体"/>
          <w:b/>
          <w:bCs w:val="0"/>
          <w:color w:val="auto"/>
          <w:kern w:val="2"/>
          <w:sz w:val="30"/>
          <w:szCs w:val="30"/>
          <w:highlight w:val="none"/>
          <w:lang w:val="en"/>
        </w:rPr>
        <w:t>工程保修与结清结算支付申请</w:t>
      </w:r>
      <w:r>
        <w:rPr>
          <w:rFonts w:hint="eastAsia" w:ascii="宋体" w:hAnsi="宋体" w:eastAsia="宋体" w:cs="宋体"/>
          <w:b/>
          <w:bCs w:val="0"/>
          <w:color w:val="auto"/>
          <w:kern w:val="2"/>
          <w:sz w:val="30"/>
          <w:szCs w:val="30"/>
          <w:highlight w:val="none"/>
          <w:lang w:val="en" w:eastAsia="zh-CN"/>
        </w:rPr>
        <w:t>（</w:t>
      </w:r>
      <w:r>
        <w:rPr>
          <w:rFonts w:hint="eastAsia" w:ascii="宋体" w:hAnsi="宋体" w:eastAsia="宋体" w:cs="宋体"/>
          <w:b/>
          <w:bCs w:val="0"/>
          <w:color w:val="auto"/>
          <w:kern w:val="2"/>
          <w:sz w:val="30"/>
          <w:szCs w:val="30"/>
          <w:highlight w:val="none"/>
          <w:lang w:val="en"/>
        </w:rPr>
        <w:t>核准</w:t>
      </w:r>
      <w:r>
        <w:rPr>
          <w:rFonts w:hint="eastAsia" w:ascii="宋体" w:hAnsi="宋体" w:eastAsia="宋体" w:cs="宋体"/>
          <w:b/>
          <w:bCs w:val="0"/>
          <w:color w:val="auto"/>
          <w:kern w:val="2"/>
          <w:sz w:val="30"/>
          <w:szCs w:val="30"/>
          <w:highlight w:val="none"/>
          <w:lang w:val="en" w:eastAsia="zh-CN"/>
        </w:rPr>
        <w:t>）</w:t>
      </w:r>
      <w:r>
        <w:rPr>
          <w:rFonts w:hint="eastAsia" w:ascii="宋体" w:hAnsi="宋体" w:eastAsia="宋体" w:cs="宋体"/>
          <w:b/>
          <w:bCs w:val="0"/>
          <w:color w:val="auto"/>
          <w:kern w:val="2"/>
          <w:sz w:val="30"/>
          <w:szCs w:val="30"/>
          <w:highlight w:val="none"/>
          <w:lang w:val="en"/>
        </w:rPr>
        <w:t>表</w:t>
      </w:r>
    </w:p>
    <w:p w14:paraId="12AEA9C1">
      <w:pPr>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工程</w:t>
      </w:r>
      <w:r>
        <w:rPr>
          <w:rFonts w:hint="eastAsia" w:ascii="宋体" w:hAnsi="宋体" w:eastAsia="宋体" w:cs="宋体"/>
          <w:color w:val="auto"/>
          <w:spacing w:val="-3"/>
          <w:kern w:val="0"/>
          <w:sz w:val="28"/>
          <w:szCs w:val="20"/>
          <w:highlight w:val="none"/>
        </w:rPr>
        <w:t>名</w:t>
      </w:r>
      <w:r>
        <w:rPr>
          <w:rFonts w:hint="eastAsia" w:ascii="宋体" w:hAnsi="宋体" w:eastAsia="宋体" w:cs="宋体"/>
          <w:color w:val="auto"/>
          <w:kern w:val="0"/>
          <w:sz w:val="28"/>
          <w:szCs w:val="20"/>
          <w:highlight w:val="none"/>
        </w:rPr>
        <w:t>称：</w:t>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标</w:t>
      </w:r>
      <w:r>
        <w:rPr>
          <w:rFonts w:hint="eastAsia" w:ascii="宋体" w:hAnsi="宋体" w:eastAsia="宋体" w:cs="宋体"/>
          <w:color w:val="auto"/>
          <w:spacing w:val="-3"/>
          <w:kern w:val="0"/>
          <w:sz w:val="28"/>
          <w:szCs w:val="20"/>
          <w:highlight w:val="none"/>
        </w:rPr>
        <w:t>段</w:t>
      </w:r>
      <w:r>
        <w:rPr>
          <w:rFonts w:hint="eastAsia" w:ascii="宋体" w:hAnsi="宋体" w:eastAsia="宋体" w:cs="宋体"/>
          <w:color w:val="auto"/>
          <w:kern w:val="0"/>
          <w:sz w:val="28"/>
          <w:szCs w:val="20"/>
          <w:highlight w:val="none"/>
        </w:rPr>
        <w:t>：</w:t>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kern w:val="0"/>
          <w:sz w:val="28"/>
          <w:szCs w:val="20"/>
          <w:highlight w:val="none"/>
        </w:rPr>
        <w:tab/>
      </w:r>
      <w:r>
        <w:rPr>
          <w:rFonts w:hint="eastAsia" w:ascii="宋体" w:hAnsi="宋体" w:eastAsia="宋体" w:cs="宋体"/>
          <w:color w:val="auto"/>
          <w:spacing w:val="-3"/>
          <w:kern w:val="0"/>
          <w:sz w:val="28"/>
          <w:szCs w:val="20"/>
          <w:highlight w:val="none"/>
        </w:rPr>
        <w:t>编</w:t>
      </w:r>
      <w:r>
        <w:rPr>
          <w:rFonts w:hint="eastAsia" w:ascii="宋体" w:hAnsi="宋体" w:eastAsia="宋体" w:cs="宋体"/>
          <w:color w:val="auto"/>
          <w:kern w:val="0"/>
          <w:sz w:val="28"/>
          <w:szCs w:val="20"/>
          <w:highlight w:val="none"/>
        </w:rPr>
        <w:t>号：</w:t>
      </w:r>
    </w:p>
    <w:p w14:paraId="45A2E4C6">
      <w:pPr>
        <w:spacing w:before="9" w:line="40" w:lineRule="exact"/>
        <w:rPr>
          <w:rFonts w:hint="eastAsia" w:ascii="宋体" w:hAnsi="宋体" w:eastAsia="宋体" w:cs="宋体"/>
          <w:color w:val="auto"/>
          <w:sz w:val="4"/>
          <w:szCs w:val="4"/>
          <w:highlight w:val="none"/>
        </w:rPr>
      </w:pPr>
      <w:r>
        <w:rPr>
          <w:rFonts w:hint="eastAsia" w:ascii="宋体" w:hAnsi="宋体" w:eastAsia="宋体" w:cs="宋体"/>
          <w:color w:val="auto"/>
          <w:sz w:val="4"/>
          <w:szCs w:val="4"/>
          <w:highlight w:val="none"/>
        </w:rPr>
        <w:t xml:space="preserve"> </w:t>
      </w:r>
    </w:p>
    <w:tbl>
      <w:tblPr>
        <w:tblStyle w:val="8"/>
        <w:tblW w:w="9602" w:type="dxa"/>
        <w:jc w:val="center"/>
        <w:tblLayout w:type="fixed"/>
        <w:tblCellMar>
          <w:top w:w="0" w:type="dxa"/>
          <w:left w:w="0" w:type="dxa"/>
          <w:bottom w:w="0" w:type="dxa"/>
          <w:right w:w="0" w:type="dxa"/>
        </w:tblCellMar>
      </w:tblPr>
      <w:tblGrid>
        <w:gridCol w:w="2524"/>
        <w:gridCol w:w="2414"/>
        <w:gridCol w:w="983"/>
        <w:gridCol w:w="3681"/>
      </w:tblGrid>
      <w:tr w14:paraId="158789F1">
        <w:tblPrEx>
          <w:tblCellMar>
            <w:top w:w="0" w:type="dxa"/>
            <w:left w:w="0" w:type="dxa"/>
            <w:bottom w:w="0" w:type="dxa"/>
            <w:right w:w="0" w:type="dxa"/>
          </w:tblCellMar>
        </w:tblPrEx>
        <w:trPr>
          <w:trHeight w:val="401" w:hRule="atLeast"/>
          <w:jc w:val="center"/>
        </w:trPr>
        <w:tc>
          <w:tcPr>
            <w:tcW w:w="9602" w:type="dxa"/>
            <w:gridSpan w:val="4"/>
            <w:tcBorders>
              <w:top w:val="single" w:color="000000" w:sz="4" w:space="0"/>
              <w:left w:val="single" w:color="000000" w:sz="4" w:space="0"/>
              <w:bottom w:val="nil"/>
              <w:right w:val="single" w:color="000000" w:sz="4" w:space="0"/>
            </w:tcBorders>
            <w:noWrap w:val="0"/>
            <w:vAlign w:val="top"/>
          </w:tcPr>
          <w:p w14:paraId="6E63BD28">
            <w:pPr>
              <w:keepNext w:val="0"/>
              <w:keepLines w:val="0"/>
              <w:suppressLineNumbers w:val="0"/>
              <w:spacing w:before="54" w:beforeAutospacing="0" w:after="0" w:afterAutospacing="0"/>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致：</w:t>
            </w:r>
            <w:r>
              <w:rPr>
                <w:rFonts w:hint="eastAsia" w:ascii="宋体" w:hAnsi="宋体" w:eastAsia="宋体" w:cs="宋体"/>
                <w:color w:val="auto"/>
                <w:kern w:val="0"/>
                <w:sz w:val="28"/>
                <w:szCs w:val="20"/>
                <w:highlight w:val="none"/>
                <w:u w:val="single" w:color="000000"/>
              </w:rPr>
              <w:tab/>
            </w:r>
            <w:r>
              <w:rPr>
                <w:rFonts w:hint="eastAsia" w:ascii="宋体" w:hAnsi="宋体" w:eastAsia="宋体" w:cs="宋体"/>
                <w:color w:val="auto"/>
                <w:kern w:val="0"/>
                <w:sz w:val="28"/>
                <w:szCs w:val="20"/>
                <w:highlight w:val="none"/>
                <w:u w:val="single" w:color="000000"/>
              </w:rPr>
              <w:t xml:space="preserve">     （发包人全称）</w:t>
            </w:r>
          </w:p>
        </w:tc>
      </w:tr>
      <w:tr w14:paraId="14D59BA9">
        <w:tblPrEx>
          <w:tblCellMar>
            <w:top w:w="0" w:type="dxa"/>
            <w:left w:w="0" w:type="dxa"/>
            <w:bottom w:w="0" w:type="dxa"/>
            <w:right w:w="0" w:type="dxa"/>
          </w:tblCellMar>
        </w:tblPrEx>
        <w:trPr>
          <w:trHeight w:val="631" w:hRule="atLeast"/>
          <w:jc w:val="center"/>
        </w:trPr>
        <w:tc>
          <w:tcPr>
            <w:tcW w:w="9602" w:type="dxa"/>
            <w:gridSpan w:val="4"/>
            <w:tcBorders>
              <w:top w:val="nil"/>
              <w:left w:val="single" w:color="000000" w:sz="4" w:space="0"/>
              <w:bottom w:val="nil"/>
              <w:right w:val="single" w:color="000000" w:sz="4" w:space="0"/>
            </w:tcBorders>
            <w:noWrap w:val="0"/>
            <w:vAlign w:val="top"/>
          </w:tcPr>
          <w:p w14:paraId="1C7C0E6D">
            <w:pPr>
              <w:keepNext w:val="0"/>
              <w:keepLines w:val="0"/>
              <w:suppressLineNumbers w:val="0"/>
              <w:spacing w:before="0" w:beforeAutospacing="0" w:after="0" w:afterAutospacing="0" w:line="246" w:lineRule="exact"/>
              <w:ind w:left="0" w:right="0" w:firstLine="568" w:firstLineChars="200"/>
              <w:rPr>
                <w:rFonts w:hint="eastAsia" w:ascii="宋体" w:hAnsi="宋体" w:eastAsia="宋体" w:cs="宋体"/>
                <w:color w:val="auto"/>
                <w:kern w:val="0"/>
                <w:sz w:val="28"/>
                <w:szCs w:val="20"/>
                <w:highlight w:val="none"/>
              </w:rPr>
            </w:pPr>
            <w:r>
              <w:rPr>
                <w:rFonts w:hint="eastAsia" w:ascii="宋体" w:hAnsi="宋体" w:eastAsia="宋体" w:cs="宋体"/>
                <w:color w:val="auto"/>
                <w:spacing w:val="2"/>
                <w:kern w:val="0"/>
                <w:sz w:val="28"/>
                <w:szCs w:val="20"/>
                <w:highlight w:val="none"/>
              </w:rPr>
              <w:t>我方</w:t>
            </w:r>
            <w:r>
              <w:rPr>
                <w:rFonts w:hint="eastAsia" w:ascii="宋体" w:hAnsi="宋体" w:eastAsia="宋体" w:cs="宋体"/>
                <w:color w:val="auto"/>
                <w:spacing w:val="-1"/>
                <w:kern w:val="0"/>
                <w:sz w:val="28"/>
                <w:szCs w:val="20"/>
                <w:highlight w:val="none"/>
              </w:rPr>
              <w:t>于</w:t>
            </w:r>
            <w:r>
              <w:rPr>
                <w:rFonts w:hint="eastAsia" w:ascii="宋体" w:hAnsi="宋体" w:eastAsia="宋体" w:cs="宋体"/>
                <w:color w:val="auto"/>
                <w:spacing w:val="-1"/>
                <w:kern w:val="0"/>
                <w:sz w:val="28"/>
                <w:szCs w:val="20"/>
                <w:highlight w:val="none"/>
                <w:u w:val="single" w:color="000000"/>
              </w:rPr>
              <w:tab/>
            </w:r>
            <w:r>
              <w:rPr>
                <w:rFonts w:hint="eastAsia" w:ascii="宋体" w:hAnsi="宋体" w:eastAsia="宋体" w:cs="宋体"/>
                <w:color w:val="auto"/>
                <w:spacing w:val="-1"/>
                <w:kern w:val="0"/>
                <w:sz w:val="28"/>
                <w:szCs w:val="20"/>
                <w:highlight w:val="none"/>
                <w:u w:val="single" w:color="000000"/>
              </w:rPr>
              <w:t xml:space="preserve">      </w:t>
            </w:r>
            <w:r>
              <w:rPr>
                <w:rFonts w:hint="eastAsia" w:ascii="宋体" w:hAnsi="宋体" w:eastAsia="宋体" w:cs="宋体"/>
                <w:color w:val="auto"/>
                <w:kern w:val="0"/>
                <w:sz w:val="28"/>
                <w:szCs w:val="20"/>
                <w:highlight w:val="none"/>
              </w:rPr>
              <w:t>至</w:t>
            </w:r>
            <w:r>
              <w:rPr>
                <w:rFonts w:hint="eastAsia" w:ascii="宋体" w:hAnsi="宋体" w:eastAsia="宋体" w:cs="宋体"/>
                <w:color w:val="auto"/>
                <w:kern w:val="0"/>
                <w:sz w:val="28"/>
                <w:szCs w:val="20"/>
                <w:highlight w:val="none"/>
                <w:u w:val="single" w:color="000000"/>
              </w:rPr>
              <w:tab/>
            </w:r>
            <w:r>
              <w:rPr>
                <w:rFonts w:hint="eastAsia" w:ascii="宋体" w:hAnsi="宋体" w:eastAsia="宋体" w:cs="宋体"/>
                <w:color w:val="auto"/>
                <w:kern w:val="0"/>
                <w:sz w:val="28"/>
                <w:szCs w:val="20"/>
                <w:highlight w:val="none"/>
                <w:u w:val="single" w:color="000000"/>
              </w:rPr>
              <w:t xml:space="preserve">       </w:t>
            </w:r>
            <w:r>
              <w:rPr>
                <w:rFonts w:hint="eastAsia" w:ascii="宋体" w:hAnsi="宋体" w:eastAsia="宋体" w:cs="宋体"/>
                <w:color w:val="auto"/>
                <w:spacing w:val="2"/>
                <w:kern w:val="0"/>
                <w:sz w:val="28"/>
                <w:szCs w:val="20"/>
                <w:highlight w:val="none"/>
              </w:rPr>
              <w:t>期间</w:t>
            </w:r>
            <w:r>
              <w:rPr>
                <w:rFonts w:hint="eastAsia" w:ascii="宋体" w:hAnsi="宋体" w:eastAsia="宋体" w:cs="宋体"/>
                <w:color w:val="auto"/>
                <w:kern w:val="0"/>
                <w:sz w:val="28"/>
                <w:szCs w:val="20"/>
                <w:highlight w:val="none"/>
              </w:rPr>
              <w:t>已</w:t>
            </w:r>
            <w:r>
              <w:rPr>
                <w:rFonts w:hint="eastAsia" w:ascii="宋体" w:hAnsi="宋体" w:eastAsia="宋体" w:cs="宋体"/>
                <w:color w:val="auto"/>
                <w:spacing w:val="2"/>
                <w:kern w:val="0"/>
                <w:sz w:val="28"/>
                <w:szCs w:val="20"/>
                <w:highlight w:val="none"/>
              </w:rPr>
              <w:t>完</w:t>
            </w:r>
            <w:r>
              <w:rPr>
                <w:rFonts w:hint="eastAsia" w:ascii="宋体" w:hAnsi="宋体" w:eastAsia="宋体" w:cs="宋体"/>
                <w:color w:val="auto"/>
                <w:kern w:val="0"/>
                <w:sz w:val="28"/>
                <w:szCs w:val="20"/>
                <w:highlight w:val="none"/>
              </w:rPr>
              <w:t>成了缺陷修复</w:t>
            </w:r>
            <w:r>
              <w:rPr>
                <w:rFonts w:hint="eastAsia" w:ascii="宋体" w:hAnsi="宋体" w:eastAsia="宋体" w:cs="宋体"/>
                <w:color w:val="auto"/>
                <w:spacing w:val="2"/>
                <w:kern w:val="0"/>
                <w:sz w:val="28"/>
                <w:szCs w:val="20"/>
                <w:highlight w:val="none"/>
              </w:rPr>
              <w:t>工作</w:t>
            </w:r>
            <w:r>
              <w:rPr>
                <w:rFonts w:hint="eastAsia" w:ascii="宋体" w:hAnsi="宋体" w:eastAsia="宋体" w:cs="宋体"/>
                <w:color w:val="auto"/>
                <w:kern w:val="0"/>
                <w:sz w:val="28"/>
                <w:szCs w:val="20"/>
                <w:highlight w:val="none"/>
                <w:lang w:eastAsia="zh-CN"/>
              </w:rPr>
              <w:t>，</w:t>
            </w:r>
            <w:r>
              <w:rPr>
                <w:rFonts w:hint="eastAsia" w:ascii="宋体" w:hAnsi="宋体" w:eastAsia="宋体" w:cs="宋体"/>
                <w:color w:val="auto"/>
                <w:spacing w:val="2"/>
                <w:kern w:val="0"/>
                <w:sz w:val="28"/>
                <w:szCs w:val="20"/>
                <w:highlight w:val="none"/>
              </w:rPr>
              <w:t>根</w:t>
            </w:r>
            <w:r>
              <w:rPr>
                <w:rFonts w:hint="eastAsia" w:ascii="宋体" w:hAnsi="宋体" w:eastAsia="宋体" w:cs="宋体"/>
                <w:color w:val="auto"/>
                <w:kern w:val="0"/>
                <w:sz w:val="28"/>
                <w:szCs w:val="20"/>
                <w:highlight w:val="none"/>
              </w:rPr>
              <w:t>据</w:t>
            </w:r>
            <w:r>
              <w:rPr>
                <w:rFonts w:hint="eastAsia" w:ascii="宋体" w:hAnsi="宋体" w:eastAsia="宋体" w:cs="宋体"/>
                <w:color w:val="auto"/>
                <w:spacing w:val="2"/>
                <w:kern w:val="0"/>
                <w:sz w:val="28"/>
                <w:szCs w:val="20"/>
                <w:highlight w:val="none"/>
              </w:rPr>
              <w:t>施</w:t>
            </w:r>
            <w:r>
              <w:rPr>
                <w:rFonts w:hint="eastAsia" w:ascii="宋体" w:hAnsi="宋体" w:eastAsia="宋体" w:cs="宋体"/>
                <w:color w:val="auto"/>
                <w:kern w:val="0"/>
                <w:sz w:val="28"/>
                <w:szCs w:val="20"/>
                <w:highlight w:val="none"/>
              </w:rPr>
              <w:t>工</w:t>
            </w:r>
            <w:r>
              <w:rPr>
                <w:rFonts w:hint="eastAsia" w:ascii="宋体" w:hAnsi="宋体" w:eastAsia="宋体" w:cs="宋体"/>
                <w:color w:val="auto"/>
                <w:spacing w:val="2"/>
                <w:kern w:val="0"/>
                <w:sz w:val="28"/>
                <w:szCs w:val="20"/>
                <w:highlight w:val="none"/>
              </w:rPr>
              <w:t>合</w:t>
            </w:r>
            <w:r>
              <w:rPr>
                <w:rFonts w:hint="eastAsia" w:ascii="宋体" w:hAnsi="宋体" w:eastAsia="宋体" w:cs="宋体"/>
                <w:color w:val="auto"/>
                <w:kern w:val="0"/>
                <w:sz w:val="28"/>
                <w:szCs w:val="20"/>
                <w:highlight w:val="none"/>
              </w:rPr>
              <w:t>同</w:t>
            </w:r>
            <w:r>
              <w:rPr>
                <w:rFonts w:hint="eastAsia" w:ascii="宋体" w:hAnsi="宋体" w:eastAsia="宋体" w:cs="宋体"/>
                <w:color w:val="auto"/>
                <w:spacing w:val="2"/>
                <w:kern w:val="0"/>
                <w:sz w:val="28"/>
                <w:szCs w:val="20"/>
                <w:highlight w:val="none"/>
              </w:rPr>
              <w:t>的约</w:t>
            </w:r>
            <w:r>
              <w:rPr>
                <w:rFonts w:hint="eastAsia" w:ascii="宋体" w:hAnsi="宋体" w:eastAsia="宋体" w:cs="宋体"/>
                <w:color w:val="auto"/>
                <w:kern w:val="0"/>
                <w:sz w:val="28"/>
                <w:szCs w:val="20"/>
                <w:highlight w:val="none"/>
              </w:rPr>
              <w:t>定</w:t>
            </w:r>
            <w:r>
              <w:rPr>
                <w:rFonts w:hint="eastAsia" w:ascii="宋体" w:hAnsi="宋体" w:eastAsia="宋体" w:cs="宋体"/>
                <w:color w:val="auto"/>
                <w:kern w:val="0"/>
                <w:sz w:val="28"/>
                <w:szCs w:val="20"/>
                <w:highlight w:val="none"/>
                <w:lang w:eastAsia="zh-CN"/>
              </w:rPr>
              <w:t>，</w:t>
            </w:r>
            <w:r>
              <w:rPr>
                <w:rFonts w:hint="eastAsia" w:ascii="宋体" w:hAnsi="宋体" w:eastAsia="宋体" w:cs="宋体"/>
                <w:color w:val="auto"/>
                <w:spacing w:val="2"/>
                <w:kern w:val="0"/>
                <w:sz w:val="28"/>
                <w:szCs w:val="20"/>
                <w:highlight w:val="none"/>
              </w:rPr>
              <w:t>现申</w:t>
            </w:r>
            <w:r>
              <w:rPr>
                <w:rFonts w:hint="eastAsia" w:ascii="宋体" w:hAnsi="宋体" w:eastAsia="宋体" w:cs="宋体"/>
                <w:color w:val="auto"/>
                <w:kern w:val="0"/>
                <w:sz w:val="28"/>
                <w:szCs w:val="20"/>
                <w:highlight w:val="none"/>
              </w:rPr>
              <w:t>请</w:t>
            </w:r>
            <w:r>
              <w:rPr>
                <w:rFonts w:hint="eastAsia" w:ascii="宋体" w:hAnsi="宋体" w:eastAsia="宋体" w:cs="宋体"/>
                <w:color w:val="auto"/>
                <w:spacing w:val="2"/>
                <w:kern w:val="0"/>
                <w:sz w:val="28"/>
                <w:szCs w:val="20"/>
                <w:highlight w:val="none"/>
              </w:rPr>
              <w:t>支</w:t>
            </w:r>
            <w:r>
              <w:rPr>
                <w:rFonts w:hint="eastAsia" w:ascii="宋体" w:hAnsi="宋体" w:eastAsia="宋体" w:cs="宋体"/>
                <w:color w:val="auto"/>
                <w:kern w:val="0"/>
                <w:sz w:val="28"/>
                <w:szCs w:val="20"/>
                <w:highlight w:val="none"/>
              </w:rPr>
              <w:t>付工程保修结算</w:t>
            </w:r>
            <w:r>
              <w:rPr>
                <w:rFonts w:hint="eastAsia" w:ascii="宋体" w:hAnsi="宋体" w:eastAsia="宋体" w:cs="宋体"/>
                <w:color w:val="auto"/>
                <w:spacing w:val="2"/>
                <w:kern w:val="0"/>
                <w:sz w:val="28"/>
                <w:szCs w:val="20"/>
                <w:highlight w:val="none"/>
              </w:rPr>
              <w:t>的</w:t>
            </w:r>
            <w:r>
              <w:rPr>
                <w:rFonts w:hint="eastAsia" w:ascii="宋体" w:hAnsi="宋体" w:eastAsia="宋体" w:cs="宋体"/>
                <w:color w:val="auto"/>
                <w:kern w:val="0"/>
                <w:sz w:val="28"/>
                <w:szCs w:val="20"/>
                <w:highlight w:val="none"/>
              </w:rPr>
              <w:t>合同款额为（大写）</w:t>
            </w:r>
            <w:r>
              <w:rPr>
                <w:rFonts w:hint="eastAsia" w:ascii="宋体" w:hAnsi="宋体" w:eastAsia="宋体" w:cs="宋体"/>
                <w:color w:val="auto"/>
                <w:kern w:val="0"/>
                <w:sz w:val="28"/>
                <w:szCs w:val="20"/>
                <w:highlight w:val="none"/>
                <w:u w:val="single" w:color="000000"/>
              </w:rPr>
              <w:tab/>
            </w:r>
            <w:r>
              <w:rPr>
                <w:rFonts w:hint="eastAsia" w:ascii="宋体" w:hAnsi="宋体" w:eastAsia="宋体" w:cs="宋体"/>
                <w:color w:val="auto"/>
                <w:kern w:val="0"/>
                <w:sz w:val="28"/>
                <w:szCs w:val="20"/>
                <w:highlight w:val="none"/>
                <w:u w:val="single" w:color="000000"/>
              </w:rPr>
              <w:t xml:space="preserve">         </w:t>
            </w:r>
            <w:r>
              <w:rPr>
                <w:rFonts w:hint="eastAsia" w:ascii="宋体" w:hAnsi="宋体" w:eastAsia="宋体" w:cs="宋体"/>
                <w:color w:val="auto"/>
                <w:kern w:val="0"/>
                <w:sz w:val="28"/>
                <w:szCs w:val="20"/>
                <w:highlight w:val="none"/>
              </w:rPr>
              <w:t>（小写</w:t>
            </w:r>
            <w:r>
              <w:rPr>
                <w:rFonts w:hint="eastAsia" w:ascii="宋体" w:hAnsi="宋体" w:eastAsia="宋体" w:cs="宋体"/>
                <w:color w:val="auto"/>
                <w:kern w:val="0"/>
                <w:sz w:val="28"/>
                <w:szCs w:val="20"/>
                <w:highlight w:val="none"/>
                <w:u w:val="single"/>
              </w:rPr>
              <w:t xml:space="preserve">           </w:t>
            </w:r>
            <w:r>
              <w:rPr>
                <w:rFonts w:hint="eastAsia" w:ascii="宋体" w:hAnsi="宋体" w:eastAsia="宋体" w:cs="宋体"/>
                <w:color w:val="auto"/>
                <w:kern w:val="0"/>
                <w:sz w:val="28"/>
                <w:szCs w:val="20"/>
                <w:highlight w:val="none"/>
              </w:rPr>
              <w:t>）</w:t>
            </w:r>
            <w:r>
              <w:rPr>
                <w:rFonts w:hint="eastAsia" w:ascii="宋体" w:hAnsi="宋体" w:eastAsia="宋体" w:cs="宋体"/>
                <w:color w:val="auto"/>
                <w:kern w:val="0"/>
                <w:sz w:val="28"/>
                <w:szCs w:val="20"/>
                <w:highlight w:val="none"/>
                <w:lang w:eastAsia="zh-CN"/>
              </w:rPr>
              <w:t>，</w:t>
            </w:r>
            <w:r>
              <w:rPr>
                <w:rFonts w:hint="eastAsia" w:ascii="宋体" w:hAnsi="宋体" w:eastAsia="宋体" w:cs="宋体"/>
                <w:color w:val="auto"/>
                <w:kern w:val="0"/>
                <w:sz w:val="28"/>
                <w:szCs w:val="20"/>
                <w:highlight w:val="none"/>
              </w:rPr>
              <w:t>请予核准。</w:t>
            </w:r>
          </w:p>
        </w:tc>
      </w:tr>
      <w:tr w14:paraId="451FCC51">
        <w:tblPrEx>
          <w:tblCellMar>
            <w:top w:w="0" w:type="dxa"/>
            <w:left w:w="0" w:type="dxa"/>
            <w:bottom w:w="0" w:type="dxa"/>
            <w:right w:w="0" w:type="dxa"/>
          </w:tblCellMar>
        </w:tblPrEx>
        <w:trPr>
          <w:trHeight w:val="3352" w:hRule="atLeast"/>
          <w:jc w:val="center"/>
        </w:trPr>
        <w:tc>
          <w:tcPr>
            <w:tcW w:w="9602" w:type="dxa"/>
            <w:gridSpan w:val="4"/>
            <w:tcBorders>
              <w:top w:val="nil"/>
              <w:left w:val="single" w:color="000000" w:sz="4" w:space="0"/>
              <w:bottom w:val="nil"/>
              <w:right w:val="single" w:color="000000" w:sz="4" w:space="0"/>
            </w:tcBorders>
            <w:noWrap w:val="0"/>
            <w:vAlign w:val="top"/>
          </w:tcPr>
          <w:p w14:paraId="10300E02">
            <w:pPr>
              <w:keepNext w:val="0"/>
              <w:keepLines w:val="0"/>
              <w:suppressLineNumbers w:val="0"/>
              <w:spacing w:before="0" w:beforeAutospacing="0" w:after="0" w:afterAutospacing="0" w:line="200" w:lineRule="exact"/>
              <w:ind w:left="0" w:right="0"/>
              <w:rPr>
                <w:rFonts w:hint="eastAsia" w:ascii="宋体" w:hAnsi="宋体" w:eastAsia="宋体" w:cs="宋体"/>
                <w:color w:val="auto"/>
                <w:kern w:val="0"/>
                <w:sz w:val="28"/>
                <w:szCs w:val="20"/>
                <w:highlight w:val="none"/>
              </w:rPr>
            </w:pPr>
          </w:p>
          <w:p w14:paraId="3CD9FAE5">
            <w:pPr>
              <w:keepNext w:val="0"/>
              <w:keepLines w:val="0"/>
              <w:suppressLineNumbers w:val="0"/>
              <w:spacing w:before="0" w:beforeAutospacing="0" w:after="120" w:afterAutospacing="0"/>
              <w:ind w:left="0" w:right="0"/>
              <w:rPr>
                <w:rFonts w:hint="eastAsia" w:ascii="宋体" w:hAnsi="宋体" w:eastAsia="宋体" w:cs="宋体"/>
                <w:color w:val="auto"/>
                <w:sz w:val="28"/>
                <w:szCs w:val="20"/>
                <w:highlight w:val="none"/>
              </w:rPr>
            </w:pPr>
          </w:p>
          <w:tbl>
            <w:tblPr>
              <w:tblStyle w:val="8"/>
              <w:tblW w:w="8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3060"/>
              <w:gridCol w:w="1676"/>
              <w:gridCol w:w="1676"/>
              <w:gridCol w:w="890"/>
            </w:tblGrid>
            <w:tr w14:paraId="6EE79A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28BA2CF2">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3060" w:type="dxa"/>
                  <w:tcBorders>
                    <w:top w:val="single" w:color="000000" w:sz="6" w:space="0"/>
                    <w:left w:val="nil"/>
                    <w:bottom w:val="single" w:color="000000" w:sz="6" w:space="0"/>
                    <w:right w:val="single" w:color="000000" w:sz="6" w:space="0"/>
                  </w:tcBorders>
                  <w:noWrap w:val="0"/>
                  <w:vAlign w:val="center"/>
                </w:tcPr>
                <w:p w14:paraId="63F24459">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名称</w:t>
                  </w:r>
                </w:p>
              </w:tc>
              <w:tc>
                <w:tcPr>
                  <w:tcW w:w="1676" w:type="dxa"/>
                  <w:tcBorders>
                    <w:top w:val="single" w:color="000000" w:sz="6" w:space="0"/>
                    <w:left w:val="nil"/>
                    <w:bottom w:val="single" w:color="000000" w:sz="6" w:space="0"/>
                    <w:right w:val="single" w:color="000000" w:sz="6" w:space="0"/>
                  </w:tcBorders>
                  <w:noWrap w:val="0"/>
                  <w:vAlign w:val="center"/>
                </w:tcPr>
                <w:p w14:paraId="4A2D3C16">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申请金额</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元</w:t>
                  </w:r>
                  <w:r>
                    <w:rPr>
                      <w:rFonts w:hint="eastAsia" w:ascii="宋体" w:hAnsi="宋体" w:eastAsia="宋体" w:cs="宋体"/>
                      <w:color w:val="auto"/>
                      <w:kern w:val="0"/>
                      <w:sz w:val="21"/>
                      <w:szCs w:val="21"/>
                      <w:highlight w:val="none"/>
                      <w:lang w:eastAsia="zh-CN"/>
                    </w:rPr>
                    <w:t>）</w:t>
                  </w:r>
                </w:p>
              </w:tc>
              <w:tc>
                <w:tcPr>
                  <w:tcW w:w="1676" w:type="dxa"/>
                  <w:tcBorders>
                    <w:top w:val="single" w:color="000000" w:sz="6" w:space="0"/>
                    <w:left w:val="nil"/>
                    <w:bottom w:val="single" w:color="000000" w:sz="6" w:space="0"/>
                    <w:right w:val="single" w:color="000000" w:sz="6" w:space="0"/>
                  </w:tcBorders>
                  <w:noWrap w:val="0"/>
                  <w:vAlign w:val="center"/>
                </w:tcPr>
                <w:p w14:paraId="0DD9A36C">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复核金额</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元</w:t>
                  </w:r>
                  <w:r>
                    <w:rPr>
                      <w:rFonts w:hint="eastAsia" w:ascii="宋体" w:hAnsi="宋体" w:eastAsia="宋体" w:cs="宋体"/>
                      <w:color w:val="auto"/>
                      <w:kern w:val="0"/>
                      <w:sz w:val="21"/>
                      <w:szCs w:val="21"/>
                      <w:highlight w:val="none"/>
                      <w:lang w:eastAsia="zh-CN"/>
                    </w:rPr>
                    <w:t>）</w:t>
                  </w:r>
                </w:p>
              </w:tc>
              <w:tc>
                <w:tcPr>
                  <w:tcW w:w="890" w:type="dxa"/>
                  <w:tcBorders>
                    <w:top w:val="single" w:color="000000" w:sz="6" w:space="0"/>
                    <w:left w:val="nil"/>
                    <w:bottom w:val="single" w:color="000000" w:sz="6" w:space="0"/>
                    <w:right w:val="single" w:color="000000" w:sz="6" w:space="0"/>
                  </w:tcBorders>
                  <w:noWrap w:val="0"/>
                  <w:vAlign w:val="center"/>
                </w:tcPr>
                <w:p w14:paraId="45518513">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备注</w:t>
                  </w:r>
                </w:p>
              </w:tc>
            </w:tr>
            <w:tr w14:paraId="4071D3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3B3E1431">
                  <w:pPr>
                    <w:keepNext w:val="0"/>
                    <w:keepLines w:val="0"/>
                    <w:suppressLineNumbers w:val="0"/>
                    <w:spacing w:before="0" w:beforeAutospacing="0" w:after="0" w:afterAutospacing="0" w:line="200" w:lineRule="exact"/>
                    <w:ind w:left="0" w:right="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060" w:type="dxa"/>
                  <w:tcBorders>
                    <w:top w:val="single" w:color="000000" w:sz="6" w:space="0"/>
                    <w:left w:val="nil"/>
                    <w:bottom w:val="single" w:color="000000" w:sz="6" w:space="0"/>
                    <w:right w:val="single" w:color="000000" w:sz="6" w:space="0"/>
                  </w:tcBorders>
                  <w:noWrap w:val="0"/>
                  <w:vAlign w:val="center"/>
                </w:tcPr>
                <w:p w14:paraId="5EA59C26">
                  <w:pPr>
                    <w:keepNext w:val="0"/>
                    <w:keepLines w:val="0"/>
                    <w:suppressLineNumbers w:val="0"/>
                    <w:spacing w:before="0" w:beforeAutospacing="0" w:after="0" w:afterAutospacing="0" w:line="243" w:lineRule="exact"/>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已预留的质量保证金</w:t>
                  </w:r>
                </w:p>
              </w:tc>
              <w:tc>
                <w:tcPr>
                  <w:tcW w:w="1676" w:type="dxa"/>
                  <w:tcBorders>
                    <w:top w:val="single" w:color="000000" w:sz="6" w:space="0"/>
                    <w:left w:val="nil"/>
                    <w:bottom w:val="single" w:color="000000" w:sz="6" w:space="0"/>
                    <w:right w:val="single" w:color="000000" w:sz="6" w:space="0"/>
                  </w:tcBorders>
                  <w:noWrap w:val="0"/>
                  <w:vAlign w:val="center"/>
                </w:tcPr>
                <w:p w14:paraId="2EFD9737">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7F6802E4">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34CD4AF1">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r>
            <w:tr w14:paraId="200C5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FF1BC26">
                  <w:pPr>
                    <w:keepNext w:val="0"/>
                    <w:keepLines w:val="0"/>
                    <w:suppressLineNumbers w:val="0"/>
                    <w:spacing w:before="0" w:beforeAutospacing="0" w:after="0" w:afterAutospacing="0" w:line="200" w:lineRule="exact"/>
                    <w:ind w:left="0" w:right="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3060" w:type="dxa"/>
                  <w:tcBorders>
                    <w:top w:val="single" w:color="000000" w:sz="6" w:space="0"/>
                    <w:left w:val="nil"/>
                    <w:bottom w:val="single" w:color="000000" w:sz="6" w:space="0"/>
                    <w:right w:val="single" w:color="000000" w:sz="6" w:space="0"/>
                  </w:tcBorders>
                  <w:noWrap w:val="0"/>
                  <w:vAlign w:val="center"/>
                </w:tcPr>
                <w:p w14:paraId="45B82F40">
                  <w:pPr>
                    <w:keepNext w:val="0"/>
                    <w:keepLines w:val="0"/>
                    <w:suppressLineNumbers w:val="0"/>
                    <w:spacing w:before="0" w:beforeAutospacing="0" w:after="0" w:afterAutospacing="0" w:line="245" w:lineRule="exact"/>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应增加因发包人原因造成缺陷的修复金额</w:t>
                  </w:r>
                </w:p>
              </w:tc>
              <w:tc>
                <w:tcPr>
                  <w:tcW w:w="1676" w:type="dxa"/>
                  <w:tcBorders>
                    <w:top w:val="single" w:color="000000" w:sz="6" w:space="0"/>
                    <w:left w:val="nil"/>
                    <w:bottom w:val="single" w:color="000000" w:sz="6" w:space="0"/>
                    <w:right w:val="single" w:color="000000" w:sz="6" w:space="0"/>
                  </w:tcBorders>
                  <w:noWrap w:val="0"/>
                  <w:vAlign w:val="center"/>
                </w:tcPr>
                <w:p w14:paraId="2B1EEF33">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774ED121">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5E1540E5">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r>
            <w:tr w14:paraId="7A851F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6FF612AC">
                  <w:pPr>
                    <w:keepNext w:val="0"/>
                    <w:keepLines w:val="0"/>
                    <w:suppressLineNumbers w:val="0"/>
                    <w:spacing w:before="0" w:beforeAutospacing="0" w:after="0" w:afterAutospacing="0" w:line="200" w:lineRule="exact"/>
                    <w:ind w:left="0" w:right="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3060" w:type="dxa"/>
                  <w:tcBorders>
                    <w:top w:val="single" w:color="000000" w:sz="6" w:space="0"/>
                    <w:left w:val="nil"/>
                    <w:bottom w:val="single" w:color="000000" w:sz="6" w:space="0"/>
                    <w:right w:val="single" w:color="000000" w:sz="6" w:space="0"/>
                  </w:tcBorders>
                  <w:noWrap w:val="0"/>
                  <w:vAlign w:val="center"/>
                </w:tcPr>
                <w:p w14:paraId="4F06D562">
                  <w:pPr>
                    <w:keepNext w:val="0"/>
                    <w:keepLines w:val="0"/>
                    <w:suppressLineNumbers w:val="0"/>
                    <w:spacing w:before="0" w:beforeAutospacing="0" w:after="0" w:afterAutospacing="0" w:line="243" w:lineRule="exact"/>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应扣减承包人不修复缺陷、发包人组织修复的金额</w:t>
                  </w:r>
                </w:p>
              </w:tc>
              <w:tc>
                <w:tcPr>
                  <w:tcW w:w="1676" w:type="dxa"/>
                  <w:tcBorders>
                    <w:top w:val="single" w:color="000000" w:sz="6" w:space="0"/>
                    <w:left w:val="nil"/>
                    <w:bottom w:val="single" w:color="000000" w:sz="6" w:space="0"/>
                    <w:right w:val="single" w:color="000000" w:sz="6" w:space="0"/>
                  </w:tcBorders>
                  <w:noWrap w:val="0"/>
                  <w:vAlign w:val="center"/>
                </w:tcPr>
                <w:p w14:paraId="2CA92182">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C21158C">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7597984F">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r>
            <w:tr w14:paraId="208657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24828060">
                  <w:pPr>
                    <w:keepNext w:val="0"/>
                    <w:keepLines w:val="0"/>
                    <w:suppressLineNumbers w:val="0"/>
                    <w:spacing w:before="0" w:beforeAutospacing="0" w:after="0" w:afterAutospacing="0" w:line="200" w:lineRule="exact"/>
                    <w:ind w:left="0" w:right="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3060" w:type="dxa"/>
                  <w:tcBorders>
                    <w:top w:val="single" w:color="000000" w:sz="6" w:space="0"/>
                    <w:left w:val="nil"/>
                    <w:bottom w:val="single" w:color="000000" w:sz="6" w:space="0"/>
                    <w:right w:val="single" w:color="000000" w:sz="6" w:space="0"/>
                  </w:tcBorders>
                  <w:noWrap w:val="0"/>
                  <w:vAlign w:val="center"/>
                </w:tcPr>
                <w:p w14:paraId="4AE48114">
                  <w:pPr>
                    <w:keepNext w:val="0"/>
                    <w:keepLines w:val="0"/>
                    <w:suppressLineNumbers w:val="0"/>
                    <w:spacing w:before="0" w:beforeAutospacing="0" w:after="0" w:afterAutospacing="0" w:line="243" w:lineRule="exact"/>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最终应支付的合同价款</w:t>
                  </w:r>
                </w:p>
              </w:tc>
              <w:tc>
                <w:tcPr>
                  <w:tcW w:w="1676" w:type="dxa"/>
                  <w:tcBorders>
                    <w:top w:val="single" w:color="000000" w:sz="6" w:space="0"/>
                    <w:left w:val="nil"/>
                    <w:bottom w:val="single" w:color="000000" w:sz="6" w:space="0"/>
                    <w:right w:val="single" w:color="000000" w:sz="6" w:space="0"/>
                  </w:tcBorders>
                  <w:noWrap w:val="0"/>
                  <w:vAlign w:val="center"/>
                </w:tcPr>
                <w:p w14:paraId="3B9809DB">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54425E0C">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6AE7F98F">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r>
          </w:tbl>
          <w:p w14:paraId="53124064">
            <w:pPr>
              <w:keepNext w:val="0"/>
              <w:keepLines w:val="0"/>
              <w:suppressLineNumbers w:val="0"/>
              <w:spacing w:before="10" w:beforeAutospacing="0" w:after="0" w:afterAutospacing="0" w:line="220" w:lineRule="exact"/>
              <w:ind w:left="0" w:right="0"/>
              <w:rPr>
                <w:rFonts w:hint="eastAsia" w:ascii="宋体" w:hAnsi="宋体" w:eastAsia="宋体" w:cs="宋体"/>
                <w:color w:val="auto"/>
                <w:kern w:val="0"/>
                <w:sz w:val="28"/>
                <w:szCs w:val="20"/>
                <w:highlight w:val="none"/>
              </w:rPr>
            </w:pPr>
          </w:p>
          <w:p w14:paraId="14C94577">
            <w:pPr>
              <w:keepNext w:val="0"/>
              <w:keepLines w:val="0"/>
              <w:suppressLineNumbers w:val="0"/>
              <w:spacing w:before="10" w:beforeAutospacing="0" w:after="0" w:afterAutospacing="0" w:line="220" w:lineRule="exact"/>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附：上述3、4详见附件清单。</w:t>
            </w:r>
          </w:p>
          <w:p w14:paraId="10A1C422">
            <w:pPr>
              <w:keepNext w:val="0"/>
              <w:keepLines w:val="0"/>
              <w:suppressLineNumbers w:val="0"/>
              <w:spacing w:before="0" w:beforeAutospacing="0" w:after="0" w:afterAutospacing="0"/>
              <w:ind w:left="0" w:right="0"/>
              <w:jc w:val="center"/>
              <w:rPr>
                <w:rFonts w:hint="eastAsia" w:ascii="宋体" w:hAnsi="宋体" w:eastAsia="宋体" w:cs="宋体"/>
                <w:color w:val="auto"/>
                <w:kern w:val="0"/>
                <w:sz w:val="28"/>
                <w:szCs w:val="20"/>
                <w:highlight w:val="none"/>
              </w:rPr>
            </w:pPr>
          </w:p>
        </w:tc>
      </w:tr>
      <w:tr w14:paraId="56F8C0FD">
        <w:tblPrEx>
          <w:tblCellMar>
            <w:top w:w="0" w:type="dxa"/>
            <w:left w:w="0" w:type="dxa"/>
            <w:bottom w:w="0" w:type="dxa"/>
            <w:right w:w="0" w:type="dxa"/>
          </w:tblCellMar>
        </w:tblPrEx>
        <w:trPr>
          <w:trHeight w:val="239" w:hRule="atLeast"/>
          <w:jc w:val="center"/>
        </w:trPr>
        <w:tc>
          <w:tcPr>
            <w:tcW w:w="9602" w:type="dxa"/>
            <w:gridSpan w:val="4"/>
            <w:tcBorders>
              <w:top w:val="nil"/>
              <w:left w:val="single" w:color="000000" w:sz="4" w:space="0"/>
              <w:bottom w:val="nil"/>
              <w:right w:val="single" w:color="000000" w:sz="4" w:space="0"/>
            </w:tcBorders>
            <w:noWrap w:val="0"/>
            <w:vAlign w:val="top"/>
          </w:tcPr>
          <w:p w14:paraId="10F3231D">
            <w:pPr>
              <w:keepNext w:val="0"/>
              <w:keepLines w:val="0"/>
              <w:suppressLineNumbers w:val="0"/>
              <w:wordWrap w:val="0"/>
              <w:spacing w:before="0" w:beforeAutospacing="0" w:after="0" w:afterAutospacing="0" w:line="246" w:lineRule="exact"/>
              <w:ind w:left="0" w:right="360"/>
              <w:jc w:val="right"/>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承包人</w:t>
            </w:r>
            <w:r>
              <w:rPr>
                <w:rFonts w:hint="eastAsia" w:ascii="宋体" w:hAnsi="宋体" w:eastAsia="宋体" w:cs="宋体"/>
                <w:color w:val="auto"/>
                <w:kern w:val="0"/>
                <w:sz w:val="28"/>
                <w:szCs w:val="20"/>
                <w:highlight w:val="none"/>
                <w:lang w:eastAsia="zh-CN"/>
              </w:rPr>
              <w:t>（</w:t>
            </w:r>
            <w:r>
              <w:rPr>
                <w:rFonts w:hint="eastAsia" w:ascii="宋体" w:hAnsi="宋体" w:eastAsia="宋体" w:cs="宋体"/>
                <w:color w:val="auto"/>
                <w:kern w:val="0"/>
                <w:sz w:val="28"/>
                <w:szCs w:val="20"/>
                <w:highlight w:val="none"/>
              </w:rPr>
              <w:t>章</w:t>
            </w:r>
            <w:r>
              <w:rPr>
                <w:rFonts w:hint="eastAsia" w:ascii="宋体" w:hAnsi="宋体" w:eastAsia="宋体" w:cs="宋体"/>
                <w:color w:val="auto"/>
                <w:kern w:val="0"/>
                <w:sz w:val="28"/>
                <w:szCs w:val="20"/>
                <w:highlight w:val="none"/>
                <w:lang w:eastAsia="zh-CN"/>
              </w:rPr>
              <w:t>）</w:t>
            </w:r>
            <w:r>
              <w:rPr>
                <w:rFonts w:hint="eastAsia" w:ascii="宋体" w:hAnsi="宋体" w:eastAsia="宋体" w:cs="宋体"/>
                <w:color w:val="auto"/>
                <w:kern w:val="0"/>
                <w:sz w:val="28"/>
                <w:szCs w:val="20"/>
                <w:highlight w:val="none"/>
              </w:rPr>
              <w:t xml:space="preserve">           </w:t>
            </w:r>
          </w:p>
        </w:tc>
      </w:tr>
      <w:tr w14:paraId="20B14E08">
        <w:tblPrEx>
          <w:tblCellMar>
            <w:top w:w="0" w:type="dxa"/>
            <w:left w:w="0" w:type="dxa"/>
            <w:bottom w:w="0" w:type="dxa"/>
            <w:right w:w="0" w:type="dxa"/>
          </w:tblCellMar>
        </w:tblPrEx>
        <w:trPr>
          <w:trHeight w:val="645" w:hRule="atLeast"/>
          <w:jc w:val="center"/>
        </w:trPr>
        <w:tc>
          <w:tcPr>
            <w:tcW w:w="2524" w:type="dxa"/>
            <w:tcBorders>
              <w:top w:val="nil"/>
              <w:left w:val="single" w:color="auto" w:sz="4" w:space="0"/>
              <w:bottom w:val="nil"/>
              <w:right w:val="nil"/>
            </w:tcBorders>
            <w:noWrap w:val="0"/>
            <w:vAlign w:val="top"/>
          </w:tcPr>
          <w:p w14:paraId="75785ED8">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p>
          <w:p w14:paraId="76C2C053">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编制人员</w:t>
            </w:r>
            <w:r>
              <w:rPr>
                <w:rFonts w:hint="eastAsia" w:ascii="宋体" w:hAnsi="宋体" w:eastAsia="宋体" w:cs="宋体"/>
                <w:color w:val="auto"/>
                <w:kern w:val="0"/>
                <w:sz w:val="28"/>
                <w:szCs w:val="20"/>
                <w:highlight w:val="none"/>
                <w:u w:val="single"/>
              </w:rPr>
              <w:t xml:space="preserve">            </w:t>
            </w:r>
          </w:p>
        </w:tc>
        <w:tc>
          <w:tcPr>
            <w:tcW w:w="3397" w:type="dxa"/>
            <w:gridSpan w:val="2"/>
            <w:tcBorders>
              <w:top w:val="nil"/>
              <w:left w:val="nil"/>
              <w:bottom w:val="nil"/>
              <w:right w:val="nil"/>
            </w:tcBorders>
            <w:noWrap w:val="0"/>
            <w:vAlign w:val="top"/>
          </w:tcPr>
          <w:p w14:paraId="5B0520E1">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p>
          <w:p w14:paraId="06424877">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承包人代表</w:t>
            </w:r>
            <w:r>
              <w:rPr>
                <w:rFonts w:hint="eastAsia" w:ascii="宋体" w:hAnsi="宋体" w:eastAsia="宋体" w:cs="宋体"/>
                <w:color w:val="auto"/>
                <w:kern w:val="0"/>
                <w:sz w:val="28"/>
                <w:szCs w:val="20"/>
                <w:highlight w:val="none"/>
                <w:u w:val="single"/>
              </w:rPr>
              <w:t xml:space="preserve">            </w:t>
            </w:r>
          </w:p>
        </w:tc>
        <w:tc>
          <w:tcPr>
            <w:tcW w:w="3681" w:type="dxa"/>
            <w:tcBorders>
              <w:top w:val="nil"/>
              <w:left w:val="nil"/>
              <w:bottom w:val="nil"/>
              <w:right w:val="single" w:color="auto" w:sz="4" w:space="0"/>
            </w:tcBorders>
            <w:noWrap w:val="0"/>
            <w:vAlign w:val="top"/>
          </w:tcPr>
          <w:p w14:paraId="24357779">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p>
          <w:p w14:paraId="23FAA928">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日期</w:t>
            </w:r>
            <w:r>
              <w:rPr>
                <w:rFonts w:hint="eastAsia" w:ascii="宋体" w:hAnsi="宋体" w:eastAsia="宋体" w:cs="宋体"/>
                <w:color w:val="auto"/>
                <w:kern w:val="0"/>
                <w:sz w:val="28"/>
                <w:szCs w:val="20"/>
                <w:highlight w:val="none"/>
                <w:u w:val="single"/>
              </w:rPr>
              <w:t xml:space="preserve">            </w:t>
            </w:r>
          </w:p>
        </w:tc>
      </w:tr>
      <w:tr w14:paraId="14A7BB47">
        <w:tblPrEx>
          <w:tblCellMar>
            <w:top w:w="0" w:type="dxa"/>
            <w:left w:w="0" w:type="dxa"/>
            <w:bottom w:w="0" w:type="dxa"/>
            <w:right w:w="0" w:type="dxa"/>
          </w:tblCellMar>
        </w:tblPrEx>
        <w:trPr>
          <w:trHeight w:val="479" w:hRule="atLeast"/>
          <w:jc w:val="center"/>
        </w:trPr>
        <w:tc>
          <w:tcPr>
            <w:tcW w:w="4938" w:type="dxa"/>
            <w:gridSpan w:val="2"/>
            <w:tcBorders>
              <w:top w:val="single" w:color="000000" w:sz="4" w:space="0"/>
              <w:left w:val="single" w:color="000000" w:sz="4" w:space="0"/>
              <w:bottom w:val="nil"/>
              <w:right w:val="single" w:color="000000" w:sz="4" w:space="0"/>
            </w:tcBorders>
            <w:noWrap w:val="0"/>
            <w:vAlign w:val="center"/>
          </w:tcPr>
          <w:p w14:paraId="3F8E079B">
            <w:pPr>
              <w:keepNext w:val="0"/>
              <w:keepLines w:val="0"/>
              <w:suppressLineNumbers w:val="0"/>
              <w:spacing w:before="0" w:beforeAutospacing="0" w:after="0" w:afterAutospacing="0"/>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复核意见：</w:t>
            </w:r>
          </w:p>
        </w:tc>
        <w:tc>
          <w:tcPr>
            <w:tcW w:w="4664" w:type="dxa"/>
            <w:gridSpan w:val="2"/>
            <w:tcBorders>
              <w:top w:val="single" w:color="000000" w:sz="4" w:space="0"/>
              <w:left w:val="nil"/>
              <w:bottom w:val="nil"/>
              <w:right w:val="single" w:color="000000" w:sz="4" w:space="0"/>
            </w:tcBorders>
            <w:noWrap w:val="0"/>
            <w:vAlign w:val="center"/>
          </w:tcPr>
          <w:p w14:paraId="0D614DF2">
            <w:pPr>
              <w:keepNext w:val="0"/>
              <w:keepLines w:val="0"/>
              <w:suppressLineNumbers w:val="0"/>
              <w:spacing w:before="0" w:beforeAutospacing="0" w:after="0" w:afterAutospacing="0"/>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复核意见：</w:t>
            </w:r>
          </w:p>
        </w:tc>
      </w:tr>
      <w:tr w14:paraId="2C5C0B2E">
        <w:tblPrEx>
          <w:tblCellMar>
            <w:top w:w="0" w:type="dxa"/>
            <w:left w:w="0" w:type="dxa"/>
            <w:bottom w:w="0" w:type="dxa"/>
            <w:right w:w="0" w:type="dxa"/>
          </w:tblCellMar>
        </w:tblPrEx>
        <w:trPr>
          <w:trHeight w:val="601" w:hRule="atLeast"/>
          <w:jc w:val="center"/>
        </w:trPr>
        <w:tc>
          <w:tcPr>
            <w:tcW w:w="4938" w:type="dxa"/>
            <w:gridSpan w:val="2"/>
            <w:tcBorders>
              <w:top w:val="nil"/>
              <w:left w:val="single" w:color="000000" w:sz="4" w:space="0"/>
              <w:bottom w:val="nil"/>
              <w:right w:val="single" w:color="000000" w:sz="4" w:space="0"/>
            </w:tcBorders>
            <w:noWrap w:val="0"/>
            <w:vAlign w:val="center"/>
          </w:tcPr>
          <w:p w14:paraId="70DE6241">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□与实际施工情况不相符</w:t>
            </w:r>
            <w:r>
              <w:rPr>
                <w:rFonts w:hint="eastAsia" w:ascii="宋体" w:hAnsi="宋体" w:eastAsia="宋体" w:cs="宋体"/>
                <w:color w:val="auto"/>
                <w:kern w:val="0"/>
                <w:sz w:val="28"/>
                <w:szCs w:val="20"/>
                <w:highlight w:val="none"/>
                <w:lang w:eastAsia="zh-CN"/>
              </w:rPr>
              <w:t>，</w:t>
            </w:r>
            <w:r>
              <w:rPr>
                <w:rFonts w:hint="eastAsia" w:ascii="宋体" w:hAnsi="宋体" w:eastAsia="宋体" w:cs="宋体"/>
                <w:color w:val="auto"/>
                <w:kern w:val="0"/>
                <w:sz w:val="28"/>
                <w:szCs w:val="20"/>
                <w:highlight w:val="none"/>
              </w:rPr>
              <w:t>修改意见见附件</w:t>
            </w:r>
          </w:p>
        </w:tc>
        <w:tc>
          <w:tcPr>
            <w:tcW w:w="4664" w:type="dxa"/>
            <w:gridSpan w:val="2"/>
            <w:vMerge w:val="restart"/>
            <w:tcBorders>
              <w:top w:val="nil"/>
              <w:left w:val="nil"/>
              <w:bottom w:val="nil"/>
              <w:right w:val="single" w:color="000000" w:sz="4" w:space="0"/>
            </w:tcBorders>
            <w:noWrap w:val="0"/>
            <w:vAlign w:val="top"/>
          </w:tcPr>
          <w:p w14:paraId="316A21D3">
            <w:pPr>
              <w:keepNext w:val="0"/>
              <w:keepLines w:val="0"/>
              <w:suppressLineNumbers w:val="0"/>
              <w:spacing w:before="0" w:beforeAutospacing="0" w:after="0" w:afterAutospacing="0" w:line="246" w:lineRule="exact"/>
              <w:ind w:left="0" w:right="0" w:firstLine="568" w:firstLineChars="200"/>
              <w:rPr>
                <w:rFonts w:hint="eastAsia" w:ascii="宋体" w:hAnsi="宋体" w:eastAsia="宋体" w:cs="宋体"/>
                <w:color w:val="auto"/>
                <w:kern w:val="0"/>
                <w:sz w:val="28"/>
                <w:szCs w:val="20"/>
                <w:highlight w:val="none"/>
              </w:rPr>
            </w:pPr>
            <w:r>
              <w:rPr>
                <w:rFonts w:hint="eastAsia" w:ascii="宋体" w:hAnsi="宋体" w:eastAsia="宋体" w:cs="宋体"/>
                <w:color w:val="auto"/>
                <w:spacing w:val="2"/>
                <w:kern w:val="0"/>
                <w:sz w:val="28"/>
                <w:szCs w:val="20"/>
                <w:highlight w:val="none"/>
              </w:rPr>
              <w:t>你方提出的支付申请经复核</w:t>
            </w:r>
            <w:r>
              <w:rPr>
                <w:rFonts w:hint="eastAsia" w:ascii="宋体" w:hAnsi="宋体" w:eastAsia="宋体" w:cs="宋体"/>
                <w:color w:val="auto"/>
                <w:spacing w:val="2"/>
                <w:kern w:val="0"/>
                <w:sz w:val="28"/>
                <w:szCs w:val="20"/>
                <w:highlight w:val="none"/>
                <w:lang w:eastAsia="zh-CN"/>
              </w:rPr>
              <w:t>，</w:t>
            </w:r>
            <w:r>
              <w:rPr>
                <w:rFonts w:hint="eastAsia" w:ascii="宋体" w:hAnsi="宋体" w:eastAsia="宋体" w:cs="宋体"/>
                <w:color w:val="auto"/>
                <w:spacing w:val="2"/>
                <w:kern w:val="0"/>
                <w:sz w:val="28"/>
                <w:szCs w:val="20"/>
                <w:highlight w:val="none"/>
              </w:rPr>
              <w:t>本期间应支付金额为（大写）</w:t>
            </w:r>
            <w:r>
              <w:rPr>
                <w:rFonts w:hint="eastAsia" w:ascii="宋体" w:hAnsi="宋体" w:eastAsia="宋体" w:cs="宋体"/>
                <w:color w:val="auto"/>
                <w:spacing w:val="2"/>
                <w:kern w:val="0"/>
                <w:sz w:val="28"/>
                <w:szCs w:val="20"/>
                <w:highlight w:val="none"/>
                <w:u w:val="single"/>
              </w:rPr>
              <w:tab/>
            </w:r>
            <w:r>
              <w:rPr>
                <w:rFonts w:hint="eastAsia" w:ascii="宋体" w:hAnsi="宋体" w:eastAsia="宋体" w:cs="宋体"/>
                <w:color w:val="auto"/>
                <w:spacing w:val="2"/>
                <w:kern w:val="0"/>
                <w:sz w:val="28"/>
                <w:szCs w:val="20"/>
                <w:highlight w:val="none"/>
                <w:u w:val="single"/>
              </w:rPr>
              <w:tab/>
            </w:r>
            <w:r>
              <w:rPr>
                <w:rFonts w:hint="eastAsia" w:ascii="宋体" w:hAnsi="宋体" w:eastAsia="宋体" w:cs="宋体"/>
                <w:color w:val="auto"/>
                <w:spacing w:val="2"/>
                <w:kern w:val="0"/>
                <w:sz w:val="28"/>
                <w:szCs w:val="20"/>
                <w:highlight w:val="none"/>
                <w:u w:val="single"/>
              </w:rPr>
              <w:t xml:space="preserve"> </w:t>
            </w:r>
            <w:r>
              <w:rPr>
                <w:rFonts w:hint="eastAsia" w:ascii="宋体" w:hAnsi="宋体" w:eastAsia="宋体" w:cs="宋体"/>
                <w:color w:val="auto"/>
                <w:spacing w:val="2"/>
                <w:kern w:val="0"/>
                <w:sz w:val="28"/>
                <w:szCs w:val="20"/>
                <w:highlight w:val="none"/>
              </w:rPr>
              <w:t>（小写</w:t>
            </w:r>
            <w:r>
              <w:rPr>
                <w:rFonts w:hint="eastAsia" w:ascii="宋体" w:hAnsi="宋体" w:eastAsia="宋体" w:cs="宋体"/>
                <w:color w:val="auto"/>
                <w:spacing w:val="2"/>
                <w:kern w:val="0"/>
                <w:sz w:val="28"/>
                <w:szCs w:val="20"/>
                <w:highlight w:val="none"/>
                <w:u w:val="single"/>
              </w:rPr>
              <w:tab/>
            </w:r>
            <w:r>
              <w:rPr>
                <w:rFonts w:hint="eastAsia" w:ascii="宋体" w:hAnsi="宋体" w:eastAsia="宋体" w:cs="宋体"/>
                <w:color w:val="auto"/>
                <w:spacing w:val="2"/>
                <w:kern w:val="0"/>
                <w:sz w:val="28"/>
                <w:szCs w:val="20"/>
                <w:highlight w:val="none"/>
                <w:u w:val="single"/>
              </w:rPr>
              <w:tab/>
            </w:r>
            <w:r>
              <w:rPr>
                <w:rFonts w:hint="eastAsia" w:ascii="宋体" w:hAnsi="宋体" w:eastAsia="宋体" w:cs="宋体"/>
                <w:color w:val="auto"/>
                <w:spacing w:val="2"/>
                <w:kern w:val="0"/>
                <w:sz w:val="28"/>
                <w:szCs w:val="20"/>
                <w:highlight w:val="none"/>
                <w:u w:val="single"/>
              </w:rPr>
              <w:t xml:space="preserve">      </w:t>
            </w:r>
            <w:r>
              <w:rPr>
                <w:rFonts w:hint="eastAsia" w:ascii="宋体" w:hAnsi="宋体" w:eastAsia="宋体" w:cs="宋体"/>
                <w:color w:val="auto"/>
                <w:spacing w:val="2"/>
                <w:kern w:val="0"/>
                <w:sz w:val="28"/>
                <w:szCs w:val="20"/>
                <w:highlight w:val="none"/>
                <w:u w:val="single"/>
              </w:rPr>
              <w:tab/>
            </w:r>
            <w:r>
              <w:rPr>
                <w:rFonts w:hint="eastAsia" w:ascii="宋体" w:hAnsi="宋体" w:eastAsia="宋体" w:cs="宋体"/>
                <w:color w:val="auto"/>
                <w:spacing w:val="2"/>
                <w:kern w:val="0"/>
                <w:sz w:val="28"/>
                <w:szCs w:val="20"/>
                <w:highlight w:val="none"/>
              </w:rPr>
              <w:t>）。</w:t>
            </w:r>
          </w:p>
        </w:tc>
      </w:tr>
      <w:tr w14:paraId="359705B3">
        <w:tblPrEx>
          <w:tblCellMar>
            <w:top w:w="0" w:type="dxa"/>
            <w:left w:w="0" w:type="dxa"/>
            <w:bottom w:w="0" w:type="dxa"/>
            <w:right w:w="0" w:type="dxa"/>
          </w:tblCellMar>
        </w:tblPrEx>
        <w:trPr>
          <w:trHeight w:val="623" w:hRule="atLeast"/>
          <w:jc w:val="center"/>
        </w:trPr>
        <w:tc>
          <w:tcPr>
            <w:tcW w:w="4938" w:type="dxa"/>
            <w:gridSpan w:val="2"/>
            <w:tcBorders>
              <w:top w:val="nil"/>
              <w:left w:val="single" w:color="000000" w:sz="4" w:space="0"/>
              <w:bottom w:val="nil"/>
              <w:right w:val="single" w:color="000000" w:sz="4" w:space="0"/>
            </w:tcBorders>
            <w:noWrap w:val="0"/>
            <w:vAlign w:val="center"/>
          </w:tcPr>
          <w:p w14:paraId="643851C1">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spacing w:val="7"/>
                <w:kern w:val="0"/>
                <w:sz w:val="28"/>
                <w:szCs w:val="20"/>
                <w:highlight w:val="none"/>
              </w:rPr>
              <w:t>□与实际施工</w:t>
            </w:r>
            <w:r>
              <w:rPr>
                <w:rFonts w:hint="eastAsia" w:ascii="宋体" w:hAnsi="宋体" w:eastAsia="宋体" w:cs="宋体"/>
                <w:color w:val="auto"/>
                <w:spacing w:val="4"/>
                <w:kern w:val="0"/>
                <w:sz w:val="28"/>
                <w:szCs w:val="20"/>
                <w:highlight w:val="none"/>
              </w:rPr>
              <w:t>情</w:t>
            </w:r>
            <w:r>
              <w:rPr>
                <w:rFonts w:hint="eastAsia" w:ascii="宋体" w:hAnsi="宋体" w:eastAsia="宋体" w:cs="宋体"/>
                <w:color w:val="auto"/>
                <w:spacing w:val="7"/>
                <w:kern w:val="0"/>
                <w:sz w:val="28"/>
                <w:szCs w:val="20"/>
                <w:highlight w:val="none"/>
              </w:rPr>
              <w:t>况相符</w:t>
            </w:r>
            <w:r>
              <w:rPr>
                <w:rFonts w:hint="eastAsia" w:ascii="宋体" w:hAnsi="宋体" w:eastAsia="宋体" w:cs="宋体"/>
                <w:color w:val="auto"/>
                <w:spacing w:val="7"/>
                <w:kern w:val="0"/>
                <w:sz w:val="28"/>
                <w:szCs w:val="20"/>
                <w:highlight w:val="none"/>
                <w:lang w:eastAsia="zh-CN"/>
              </w:rPr>
              <w:t>，</w:t>
            </w:r>
            <w:r>
              <w:rPr>
                <w:rFonts w:hint="eastAsia" w:ascii="宋体" w:hAnsi="宋体" w:eastAsia="宋体" w:cs="宋体"/>
                <w:color w:val="auto"/>
                <w:spacing w:val="4"/>
                <w:kern w:val="0"/>
                <w:sz w:val="28"/>
                <w:szCs w:val="20"/>
                <w:highlight w:val="none"/>
              </w:rPr>
              <w:t>具体</w:t>
            </w:r>
            <w:r>
              <w:rPr>
                <w:rFonts w:hint="eastAsia" w:ascii="宋体" w:hAnsi="宋体" w:eastAsia="宋体" w:cs="宋体"/>
                <w:color w:val="auto"/>
                <w:spacing w:val="7"/>
                <w:kern w:val="0"/>
                <w:sz w:val="28"/>
                <w:szCs w:val="20"/>
                <w:highlight w:val="none"/>
              </w:rPr>
              <w:t>金额应由造价工</w:t>
            </w:r>
            <w:r>
              <w:rPr>
                <w:rFonts w:hint="eastAsia" w:ascii="宋体" w:hAnsi="宋体" w:eastAsia="宋体" w:cs="宋体"/>
                <w:color w:val="auto"/>
                <w:spacing w:val="4"/>
                <w:kern w:val="0"/>
                <w:sz w:val="28"/>
                <w:szCs w:val="20"/>
                <w:highlight w:val="none"/>
              </w:rPr>
              <w:t>程</w:t>
            </w:r>
            <w:r>
              <w:rPr>
                <w:rFonts w:hint="eastAsia" w:ascii="宋体" w:hAnsi="宋体" w:eastAsia="宋体" w:cs="宋体"/>
                <w:color w:val="auto"/>
                <w:spacing w:val="7"/>
                <w:kern w:val="0"/>
                <w:sz w:val="28"/>
                <w:szCs w:val="20"/>
                <w:highlight w:val="none"/>
              </w:rPr>
              <w:t>师</w:t>
            </w:r>
            <w:r>
              <w:rPr>
                <w:rFonts w:hint="eastAsia" w:ascii="宋体" w:hAnsi="宋体" w:eastAsia="宋体" w:cs="宋体"/>
                <w:color w:val="auto"/>
                <w:kern w:val="0"/>
                <w:sz w:val="28"/>
                <w:szCs w:val="20"/>
                <w:highlight w:val="none"/>
              </w:rPr>
              <w:t>复核</w:t>
            </w:r>
          </w:p>
        </w:tc>
        <w:tc>
          <w:tcPr>
            <w:tcW w:w="4664" w:type="dxa"/>
            <w:gridSpan w:val="2"/>
            <w:vMerge w:val="continue"/>
            <w:tcBorders>
              <w:top w:val="nil"/>
              <w:left w:val="nil"/>
              <w:bottom w:val="nil"/>
              <w:right w:val="single" w:color="000000" w:sz="4" w:space="0"/>
            </w:tcBorders>
            <w:noWrap w:val="0"/>
            <w:vAlign w:val="center"/>
          </w:tcPr>
          <w:p w14:paraId="5C26CF8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8"/>
                <w:szCs w:val="20"/>
                <w:highlight w:val="none"/>
              </w:rPr>
            </w:pPr>
          </w:p>
        </w:tc>
      </w:tr>
      <w:tr w14:paraId="1F5B42A5">
        <w:tblPrEx>
          <w:tblCellMar>
            <w:top w:w="0" w:type="dxa"/>
            <w:left w:w="0" w:type="dxa"/>
            <w:bottom w:w="0" w:type="dxa"/>
            <w:right w:w="0" w:type="dxa"/>
          </w:tblCellMar>
        </w:tblPrEx>
        <w:trPr>
          <w:trHeight w:val="70" w:hRule="atLeast"/>
          <w:jc w:val="center"/>
        </w:trPr>
        <w:tc>
          <w:tcPr>
            <w:tcW w:w="4938" w:type="dxa"/>
            <w:gridSpan w:val="2"/>
            <w:tcBorders>
              <w:top w:val="nil"/>
              <w:left w:val="single" w:color="000000" w:sz="4" w:space="0"/>
              <w:bottom w:val="nil"/>
              <w:right w:val="single" w:color="000000" w:sz="4" w:space="0"/>
            </w:tcBorders>
            <w:noWrap w:val="0"/>
            <w:vAlign w:val="center"/>
          </w:tcPr>
          <w:p w14:paraId="3139184E">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p>
        </w:tc>
        <w:tc>
          <w:tcPr>
            <w:tcW w:w="4664" w:type="dxa"/>
            <w:gridSpan w:val="2"/>
            <w:tcBorders>
              <w:top w:val="nil"/>
              <w:left w:val="nil"/>
              <w:bottom w:val="nil"/>
              <w:right w:val="single" w:color="000000" w:sz="4" w:space="0"/>
            </w:tcBorders>
            <w:noWrap w:val="0"/>
            <w:vAlign w:val="center"/>
          </w:tcPr>
          <w:p w14:paraId="5A091B3D">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p>
        </w:tc>
      </w:tr>
      <w:tr w14:paraId="060C33E6">
        <w:tblPrEx>
          <w:tblCellMar>
            <w:top w:w="0" w:type="dxa"/>
            <w:left w:w="0" w:type="dxa"/>
            <w:bottom w:w="0" w:type="dxa"/>
            <w:right w:w="0" w:type="dxa"/>
          </w:tblCellMar>
        </w:tblPrEx>
        <w:trPr>
          <w:trHeight w:val="899" w:hRule="atLeast"/>
          <w:jc w:val="center"/>
        </w:trPr>
        <w:tc>
          <w:tcPr>
            <w:tcW w:w="4938" w:type="dxa"/>
            <w:gridSpan w:val="2"/>
            <w:tcBorders>
              <w:top w:val="nil"/>
              <w:left w:val="single" w:color="000000" w:sz="4" w:space="0"/>
              <w:bottom w:val="single" w:color="000000" w:sz="4" w:space="0"/>
              <w:right w:val="single" w:color="000000" w:sz="4" w:space="0"/>
            </w:tcBorders>
            <w:noWrap w:val="0"/>
            <w:vAlign w:val="center"/>
          </w:tcPr>
          <w:p w14:paraId="106E31FE">
            <w:pPr>
              <w:keepNext w:val="0"/>
              <w:keepLines w:val="0"/>
              <w:suppressLineNumbers w:val="0"/>
              <w:wordWrap w:val="0"/>
              <w:spacing w:before="0" w:beforeAutospacing="0" w:after="0" w:afterAutospacing="0" w:line="278" w:lineRule="auto"/>
              <w:ind w:left="0" w:right="0"/>
              <w:jc w:val="right"/>
              <w:rPr>
                <w:rFonts w:hint="eastAsia" w:ascii="宋体" w:hAnsi="宋体" w:eastAsia="宋体" w:cs="宋体"/>
                <w:color w:val="auto"/>
                <w:kern w:val="0"/>
                <w:sz w:val="28"/>
                <w:szCs w:val="20"/>
                <w:highlight w:val="none"/>
                <w:u w:val="single" w:color="000000"/>
              </w:rPr>
            </w:pPr>
            <w:r>
              <w:rPr>
                <w:rFonts w:hint="eastAsia" w:ascii="宋体" w:hAnsi="宋体" w:eastAsia="宋体" w:cs="宋体"/>
                <w:color w:val="auto"/>
                <w:kern w:val="0"/>
                <w:sz w:val="28"/>
                <w:szCs w:val="20"/>
                <w:highlight w:val="none"/>
              </w:rPr>
              <w:t>监理工程师</w:t>
            </w:r>
            <w:r>
              <w:rPr>
                <w:rFonts w:hint="eastAsia" w:ascii="宋体" w:hAnsi="宋体" w:eastAsia="宋体" w:cs="宋体"/>
                <w:color w:val="auto"/>
                <w:kern w:val="0"/>
                <w:sz w:val="28"/>
                <w:szCs w:val="20"/>
                <w:highlight w:val="none"/>
                <w:u w:val="single"/>
              </w:rPr>
              <w:t xml:space="preserve">         </w:t>
            </w:r>
          </w:p>
          <w:p w14:paraId="79E7B9CE">
            <w:pPr>
              <w:keepNext w:val="0"/>
              <w:keepLines w:val="0"/>
              <w:suppressLineNumbers w:val="0"/>
              <w:wordWrap w:val="0"/>
              <w:spacing w:before="0" w:beforeAutospacing="0" w:after="0" w:afterAutospacing="0" w:line="278" w:lineRule="auto"/>
              <w:ind w:left="0" w:right="0"/>
              <w:jc w:val="right"/>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日期</w:t>
            </w:r>
            <w:r>
              <w:rPr>
                <w:rFonts w:hint="eastAsia" w:ascii="宋体" w:hAnsi="宋体" w:eastAsia="宋体" w:cs="宋体"/>
                <w:color w:val="auto"/>
                <w:kern w:val="0"/>
                <w:sz w:val="28"/>
                <w:szCs w:val="20"/>
                <w:highlight w:val="none"/>
                <w:u w:val="single"/>
              </w:rPr>
              <w:t xml:space="preserve">         </w:t>
            </w:r>
          </w:p>
        </w:tc>
        <w:tc>
          <w:tcPr>
            <w:tcW w:w="4664" w:type="dxa"/>
            <w:gridSpan w:val="2"/>
            <w:tcBorders>
              <w:top w:val="nil"/>
              <w:left w:val="nil"/>
              <w:bottom w:val="single" w:color="000000" w:sz="4" w:space="0"/>
              <w:right w:val="single" w:color="000000" w:sz="4" w:space="0"/>
            </w:tcBorders>
            <w:noWrap w:val="0"/>
            <w:vAlign w:val="center"/>
          </w:tcPr>
          <w:p w14:paraId="530B8EE0">
            <w:pPr>
              <w:keepNext w:val="0"/>
              <w:keepLines w:val="0"/>
              <w:suppressLineNumbers w:val="0"/>
              <w:wordWrap w:val="0"/>
              <w:spacing w:before="0" w:beforeAutospacing="0" w:after="0" w:afterAutospacing="0" w:line="278" w:lineRule="auto"/>
              <w:ind w:left="0" w:right="0"/>
              <w:jc w:val="right"/>
              <w:rPr>
                <w:rFonts w:hint="eastAsia" w:ascii="宋体" w:hAnsi="宋体" w:eastAsia="宋体" w:cs="宋体"/>
                <w:color w:val="auto"/>
                <w:kern w:val="0"/>
                <w:sz w:val="28"/>
                <w:szCs w:val="20"/>
                <w:highlight w:val="none"/>
                <w:u w:val="single" w:color="000000"/>
              </w:rPr>
            </w:pPr>
            <w:r>
              <w:rPr>
                <w:rFonts w:hint="eastAsia" w:ascii="宋体" w:hAnsi="宋体" w:eastAsia="宋体" w:cs="宋体"/>
                <w:color w:val="auto"/>
                <w:kern w:val="0"/>
                <w:sz w:val="28"/>
                <w:szCs w:val="20"/>
                <w:highlight w:val="none"/>
              </w:rPr>
              <w:t>一级注册造价工程师</w:t>
            </w:r>
            <w:r>
              <w:rPr>
                <w:rFonts w:hint="eastAsia" w:ascii="宋体" w:hAnsi="宋体" w:eastAsia="宋体" w:cs="宋体"/>
                <w:color w:val="auto"/>
                <w:kern w:val="0"/>
                <w:sz w:val="28"/>
                <w:szCs w:val="20"/>
                <w:highlight w:val="none"/>
                <w:u w:val="single"/>
              </w:rPr>
              <w:t xml:space="preserve">         </w:t>
            </w:r>
          </w:p>
          <w:p w14:paraId="2533DAF1">
            <w:pPr>
              <w:keepNext w:val="0"/>
              <w:keepLines w:val="0"/>
              <w:suppressLineNumbers w:val="0"/>
              <w:wordWrap w:val="0"/>
              <w:spacing w:before="0" w:beforeAutospacing="0" w:after="0" w:afterAutospacing="0" w:line="278" w:lineRule="auto"/>
              <w:ind w:left="0" w:right="0"/>
              <w:jc w:val="right"/>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日期</w:t>
            </w:r>
            <w:r>
              <w:rPr>
                <w:rFonts w:hint="eastAsia" w:ascii="宋体" w:hAnsi="宋体" w:eastAsia="宋体" w:cs="宋体"/>
                <w:color w:val="auto"/>
                <w:kern w:val="0"/>
                <w:sz w:val="28"/>
                <w:szCs w:val="20"/>
                <w:highlight w:val="none"/>
                <w:u w:val="single"/>
              </w:rPr>
              <w:t xml:space="preserve">         </w:t>
            </w:r>
          </w:p>
        </w:tc>
      </w:tr>
      <w:tr w14:paraId="20909BA0">
        <w:tblPrEx>
          <w:tblCellMar>
            <w:top w:w="0" w:type="dxa"/>
            <w:left w:w="0" w:type="dxa"/>
            <w:bottom w:w="0" w:type="dxa"/>
            <w:right w:w="0" w:type="dxa"/>
          </w:tblCellMar>
        </w:tblPrEx>
        <w:trPr>
          <w:trHeight w:val="403" w:hRule="atLeast"/>
          <w:jc w:val="center"/>
        </w:trPr>
        <w:tc>
          <w:tcPr>
            <w:tcW w:w="9602" w:type="dxa"/>
            <w:gridSpan w:val="4"/>
            <w:tcBorders>
              <w:top w:val="single" w:color="000000" w:sz="4" w:space="0"/>
              <w:left w:val="single" w:color="000000" w:sz="4" w:space="0"/>
              <w:bottom w:val="nil"/>
              <w:right w:val="single" w:color="000000" w:sz="4" w:space="0"/>
            </w:tcBorders>
            <w:noWrap w:val="0"/>
            <w:vAlign w:val="center"/>
          </w:tcPr>
          <w:p w14:paraId="522FDB9E">
            <w:pPr>
              <w:keepNext w:val="0"/>
              <w:keepLines w:val="0"/>
              <w:suppressLineNumbers w:val="0"/>
              <w:spacing w:before="56" w:beforeAutospacing="0" w:after="0" w:afterAutospacing="0"/>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审核意见：</w:t>
            </w:r>
          </w:p>
        </w:tc>
      </w:tr>
      <w:tr w14:paraId="09E3F8EB">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2443D38D">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□不同意</w:t>
            </w:r>
          </w:p>
        </w:tc>
      </w:tr>
      <w:tr w14:paraId="516D5902">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725435F8">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□同意</w:t>
            </w:r>
          </w:p>
        </w:tc>
      </w:tr>
      <w:tr w14:paraId="0A1E907E">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6F57E1AE">
            <w:pPr>
              <w:keepNext w:val="0"/>
              <w:keepLines w:val="0"/>
              <w:suppressLineNumbers w:val="0"/>
              <w:wordWrap w:val="0"/>
              <w:spacing w:before="0" w:beforeAutospacing="0" w:after="0" w:afterAutospacing="0" w:line="246" w:lineRule="exact"/>
              <w:ind w:left="0" w:right="360"/>
              <w:jc w:val="right"/>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 xml:space="preserve">发包人（章）     </w:t>
            </w:r>
          </w:p>
        </w:tc>
      </w:tr>
      <w:tr w14:paraId="555380BF">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1E81D1DF">
            <w:pPr>
              <w:keepNext w:val="0"/>
              <w:keepLines w:val="0"/>
              <w:suppressLineNumbers w:val="0"/>
              <w:spacing w:before="0" w:beforeAutospacing="0" w:after="0" w:afterAutospacing="0" w:line="246" w:lineRule="exact"/>
              <w:ind w:left="0" w:right="0"/>
              <w:jc w:val="right"/>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发包人代表</w:t>
            </w:r>
            <w:r>
              <w:rPr>
                <w:rFonts w:hint="eastAsia" w:ascii="宋体" w:hAnsi="宋体" w:eastAsia="宋体" w:cs="宋体"/>
                <w:color w:val="auto"/>
                <w:kern w:val="0"/>
                <w:sz w:val="28"/>
                <w:szCs w:val="20"/>
                <w:highlight w:val="none"/>
                <w:u w:val="single"/>
              </w:rPr>
              <w:tab/>
            </w:r>
            <w:r>
              <w:rPr>
                <w:rFonts w:hint="eastAsia" w:ascii="宋体" w:hAnsi="宋体" w:eastAsia="宋体" w:cs="宋体"/>
                <w:color w:val="auto"/>
                <w:kern w:val="0"/>
                <w:sz w:val="28"/>
                <w:szCs w:val="20"/>
                <w:highlight w:val="none"/>
                <w:u w:val="single"/>
              </w:rPr>
              <w:t xml:space="preserve">    </w:t>
            </w:r>
            <w:r>
              <w:rPr>
                <w:rFonts w:hint="eastAsia" w:ascii="宋体" w:hAnsi="宋体" w:eastAsia="宋体" w:cs="宋体"/>
                <w:color w:val="auto"/>
                <w:kern w:val="0"/>
                <w:sz w:val="28"/>
                <w:szCs w:val="20"/>
                <w:highlight w:val="none"/>
                <w:u w:val="single" w:color="000000"/>
              </w:rPr>
              <w:tab/>
            </w:r>
          </w:p>
        </w:tc>
      </w:tr>
      <w:tr w14:paraId="0A19696E">
        <w:tblPrEx>
          <w:tblCellMar>
            <w:top w:w="0" w:type="dxa"/>
            <w:left w:w="0" w:type="dxa"/>
            <w:bottom w:w="0" w:type="dxa"/>
            <w:right w:w="0" w:type="dxa"/>
          </w:tblCellMar>
        </w:tblPrEx>
        <w:trPr>
          <w:trHeight w:val="489" w:hRule="atLeast"/>
          <w:jc w:val="center"/>
        </w:trPr>
        <w:tc>
          <w:tcPr>
            <w:tcW w:w="9602" w:type="dxa"/>
            <w:gridSpan w:val="4"/>
            <w:tcBorders>
              <w:top w:val="nil"/>
              <w:left w:val="single" w:color="000000" w:sz="4" w:space="0"/>
              <w:bottom w:val="single" w:color="000000" w:sz="4" w:space="0"/>
              <w:right w:val="single" w:color="000000" w:sz="4" w:space="0"/>
            </w:tcBorders>
            <w:noWrap w:val="0"/>
            <w:vAlign w:val="top"/>
          </w:tcPr>
          <w:p w14:paraId="00EED174">
            <w:pPr>
              <w:keepNext w:val="0"/>
              <w:keepLines w:val="0"/>
              <w:suppressLineNumbers w:val="0"/>
              <w:wordWrap w:val="0"/>
              <w:spacing w:before="0" w:beforeAutospacing="0" w:after="0" w:afterAutospacing="0" w:line="246" w:lineRule="exact"/>
              <w:ind w:left="0" w:right="0"/>
              <w:jc w:val="right"/>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日期</w:t>
            </w:r>
            <w:r>
              <w:rPr>
                <w:rFonts w:hint="eastAsia" w:ascii="宋体" w:hAnsi="宋体" w:eastAsia="宋体" w:cs="宋体"/>
                <w:color w:val="auto"/>
                <w:kern w:val="0"/>
                <w:sz w:val="28"/>
                <w:szCs w:val="20"/>
                <w:highlight w:val="none"/>
                <w:u w:val="single" w:color="000000"/>
              </w:rPr>
              <w:tab/>
            </w:r>
            <w:r>
              <w:rPr>
                <w:rFonts w:hint="eastAsia" w:ascii="宋体" w:hAnsi="宋体" w:eastAsia="宋体" w:cs="宋体"/>
                <w:color w:val="auto"/>
                <w:kern w:val="0"/>
                <w:sz w:val="28"/>
                <w:szCs w:val="20"/>
                <w:highlight w:val="none"/>
                <w:u w:val="single" w:color="000000"/>
              </w:rPr>
              <w:t xml:space="preserve">      </w:t>
            </w:r>
          </w:p>
        </w:tc>
      </w:tr>
    </w:tbl>
    <w:p w14:paraId="563FCB3D">
      <w:pPr>
        <w:spacing w:line="243" w:lineRule="exact"/>
        <w:ind w:firstLine="0"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r>
        <w:rPr>
          <w:rFonts w:hint="eastAsia" w:ascii="宋体" w:hAnsi="宋体" w:eastAsia="宋体" w:cs="宋体"/>
          <w:color w:val="auto"/>
          <w:spacing w:val="1"/>
          <w:sz w:val="18"/>
          <w:szCs w:val="18"/>
          <w:highlight w:val="none"/>
        </w:rPr>
        <w:t>1  应</w:t>
      </w:r>
      <w:r>
        <w:rPr>
          <w:rFonts w:hint="eastAsia" w:ascii="宋体" w:hAnsi="宋体" w:eastAsia="宋体" w:cs="宋体"/>
          <w:color w:val="auto"/>
          <w:sz w:val="18"/>
          <w:szCs w:val="18"/>
          <w:highlight w:val="none"/>
        </w:rPr>
        <w:t>在选择栏中的</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内作标识</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pacing w:val="-92"/>
          <w:sz w:val="18"/>
          <w:szCs w:val="18"/>
          <w:highlight w:val="none"/>
          <w:lang w:eastAsia="zh-CN"/>
        </w:rPr>
        <w:t>”</w:t>
      </w:r>
      <w:r>
        <w:rPr>
          <w:rFonts w:hint="eastAsia" w:ascii="宋体" w:hAnsi="宋体" w:eastAsia="宋体" w:cs="宋体"/>
          <w:color w:val="auto"/>
          <w:sz w:val="18"/>
          <w:szCs w:val="18"/>
          <w:highlight w:val="none"/>
        </w:rPr>
        <w:t>。如监理人已退场</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监理工程师栏可空缺；</w:t>
      </w:r>
    </w:p>
    <w:p w14:paraId="5F0CE124">
      <w:pPr>
        <w:spacing w:before="46"/>
        <w:ind w:firstLine="364"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 xml:space="preserve">2  </w:t>
      </w:r>
      <w:r>
        <w:rPr>
          <w:rFonts w:hint="eastAsia" w:ascii="宋体" w:hAnsi="宋体" w:eastAsia="宋体" w:cs="宋体"/>
          <w:color w:val="auto"/>
          <w:sz w:val="18"/>
          <w:szCs w:val="18"/>
          <w:highlight w:val="none"/>
        </w:rPr>
        <w:t>本表一式四份</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应由承包人填报</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发包人、监理人、工程造价咨询人、承包人各存一份；</w:t>
      </w:r>
    </w:p>
    <w:p w14:paraId="72D9CDAA">
      <w:pPr>
        <w:spacing w:before="46" w:beforeLines="0"/>
        <w:ind w:left="0" w:firstLine="364" w:firstLineChars="200"/>
        <w:rPr>
          <w:rFonts w:hint="eastAsia" w:ascii="宋体" w:hAnsi="宋体" w:eastAsia="宋体" w:cs="宋体"/>
          <w:color w:val="auto"/>
          <w:sz w:val="30"/>
          <w:szCs w:val="30"/>
          <w:highlight w:val="none"/>
        </w:rPr>
      </w:pPr>
      <w:r>
        <w:rPr>
          <w:rFonts w:hint="eastAsia" w:ascii="宋体" w:hAnsi="宋体" w:eastAsia="宋体" w:cs="宋体"/>
          <w:color w:val="auto"/>
          <w:spacing w:val="1"/>
          <w:sz w:val="18"/>
          <w:szCs w:val="18"/>
          <w:highlight w:val="none"/>
        </w:rPr>
        <w:t xml:space="preserve">3  </w:t>
      </w:r>
      <w:r>
        <w:rPr>
          <w:rFonts w:hint="eastAsia" w:ascii="宋体" w:hAnsi="宋体" w:eastAsia="宋体" w:cs="宋体"/>
          <w:color w:val="auto"/>
          <w:sz w:val="18"/>
          <w:szCs w:val="18"/>
          <w:highlight w:val="none"/>
        </w:rPr>
        <w:t>编制人员、一级注册造价工程师应签字和盖章</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承包人代表、监理工程师、发包人代表应签字或盖章。</w:t>
      </w:r>
    </w:p>
    <w:p w14:paraId="255D3CE8">
      <w:pPr>
        <w:spacing w:before="120" w:beforeLines="50" w:after="120" w:afterLines="50" w:line="440" w:lineRule="exact"/>
        <w:jc w:val="left"/>
        <w:rPr>
          <w:rFonts w:hint="eastAsia" w:ascii="宋体" w:hAnsi="宋体" w:eastAsia="宋体" w:cs="宋体"/>
          <w:color w:val="auto"/>
          <w:sz w:val="30"/>
          <w:szCs w:val="30"/>
          <w:highlight w:val="none"/>
        </w:rPr>
      </w:pPr>
    </w:p>
    <w:p w14:paraId="57EB716C">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w:t>
      </w:r>
      <w:r>
        <w:rPr>
          <w:rFonts w:hint="eastAsia" w:ascii="宋体" w:hAnsi="宋体" w:eastAsia="宋体" w:cs="宋体"/>
          <w:color w:val="auto"/>
          <w:sz w:val="30"/>
          <w:szCs w:val="30"/>
          <w:highlight w:val="none"/>
          <w:lang w:val="en-US" w:eastAsia="zh-CN"/>
        </w:rPr>
        <w:t>17</w:t>
      </w:r>
      <w:r>
        <w:rPr>
          <w:rFonts w:hint="eastAsia" w:ascii="宋体" w:hAnsi="宋体" w:eastAsia="宋体" w:cs="宋体"/>
          <w:color w:val="auto"/>
          <w:sz w:val="30"/>
          <w:szCs w:val="30"/>
          <w:highlight w:val="none"/>
        </w:rPr>
        <w:t>：进度款支付分解表</w:t>
      </w:r>
    </w:p>
    <w:p w14:paraId="45060DB0">
      <w:pPr>
        <w:ind w:firstLine="1807" w:firstLineChars="600"/>
        <w:outlineLvl w:val="1"/>
        <w:rPr>
          <w:rFonts w:hint="eastAsia" w:ascii="宋体" w:hAnsi="宋体" w:eastAsia="宋体" w:cs="宋体"/>
          <w:b/>
          <w:color w:val="auto"/>
          <w:kern w:val="2"/>
          <w:sz w:val="30"/>
          <w:szCs w:val="30"/>
          <w:highlight w:val="none"/>
          <w:lang w:val="en"/>
        </w:rPr>
      </w:pPr>
      <w:r>
        <w:rPr>
          <w:rFonts w:hint="eastAsia" w:ascii="宋体" w:hAnsi="宋体" w:eastAsia="宋体" w:cs="宋体"/>
          <w:b/>
          <w:color w:val="auto"/>
          <w:sz w:val="30"/>
          <w:szCs w:val="30"/>
          <w:highlight w:val="none"/>
          <w:lang w:val="en"/>
        </w:rPr>
        <w:t>进度款支付分解表</w:t>
      </w:r>
      <w:r>
        <w:rPr>
          <w:rFonts w:hint="eastAsia" w:ascii="宋体" w:hAnsi="宋体" w:eastAsia="宋体" w:cs="宋体"/>
          <w:b/>
          <w:color w:val="auto"/>
          <w:sz w:val="30"/>
          <w:szCs w:val="30"/>
          <w:highlight w:val="none"/>
          <w:lang w:val="en" w:eastAsia="zh-CN"/>
        </w:rPr>
        <w:t>（适用于</w:t>
      </w:r>
      <w:r>
        <w:rPr>
          <w:rFonts w:hint="eastAsia" w:ascii="宋体" w:hAnsi="宋体" w:eastAsia="宋体" w:cs="宋体"/>
          <w:b/>
          <w:color w:val="auto"/>
          <w:sz w:val="30"/>
          <w:szCs w:val="30"/>
          <w:highlight w:val="none"/>
          <w:lang w:val="en"/>
        </w:rPr>
        <w:t>总价合同</w:t>
      </w:r>
      <w:r>
        <w:rPr>
          <w:rFonts w:hint="eastAsia" w:ascii="宋体" w:hAnsi="宋体" w:eastAsia="宋体" w:cs="宋体"/>
          <w:b/>
          <w:color w:val="auto"/>
          <w:sz w:val="30"/>
          <w:szCs w:val="30"/>
          <w:highlight w:val="none"/>
          <w:lang w:val="en" w:eastAsia="zh-CN"/>
        </w:rPr>
        <w:t>）</w:t>
      </w:r>
    </w:p>
    <w:p w14:paraId="709F9E5E">
      <w:pPr>
        <w:spacing w:line="360" w:lineRule="auto"/>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工程名称：</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4A67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AAD47C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进度款期次</w:t>
            </w:r>
          </w:p>
        </w:tc>
        <w:tc>
          <w:tcPr>
            <w:tcW w:w="3794" w:type="dxa"/>
            <w:gridSpan w:val="2"/>
            <w:noWrap w:val="0"/>
            <w:vAlign w:val="top"/>
          </w:tcPr>
          <w:p w14:paraId="17E9EE4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形象进度</w:t>
            </w:r>
          </w:p>
        </w:tc>
        <w:tc>
          <w:tcPr>
            <w:tcW w:w="2268" w:type="dxa"/>
            <w:noWrap w:val="0"/>
            <w:vAlign w:val="top"/>
          </w:tcPr>
          <w:p w14:paraId="0C1EF70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进度款付款金额（元）</w:t>
            </w:r>
          </w:p>
        </w:tc>
        <w:tc>
          <w:tcPr>
            <w:tcW w:w="1276" w:type="dxa"/>
            <w:noWrap w:val="0"/>
            <w:vAlign w:val="top"/>
          </w:tcPr>
          <w:p w14:paraId="7C564B2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备注</w:t>
            </w:r>
          </w:p>
        </w:tc>
      </w:tr>
      <w:tr w14:paraId="3E0B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4D3DE32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第一期</w:t>
            </w:r>
          </w:p>
        </w:tc>
        <w:tc>
          <w:tcPr>
            <w:tcW w:w="3794" w:type="dxa"/>
            <w:gridSpan w:val="2"/>
            <w:noWrap w:val="0"/>
            <w:vAlign w:val="top"/>
          </w:tcPr>
          <w:p w14:paraId="75D72A3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c>
          <w:tcPr>
            <w:tcW w:w="2268" w:type="dxa"/>
            <w:noWrap w:val="0"/>
            <w:vAlign w:val="top"/>
          </w:tcPr>
          <w:p w14:paraId="0C9450C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c>
          <w:tcPr>
            <w:tcW w:w="1276" w:type="dxa"/>
            <w:noWrap w:val="0"/>
            <w:vAlign w:val="top"/>
          </w:tcPr>
          <w:p w14:paraId="60FE876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r>
      <w:tr w14:paraId="1698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74AD0A4A">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第二期</w:t>
            </w:r>
          </w:p>
        </w:tc>
        <w:tc>
          <w:tcPr>
            <w:tcW w:w="3794" w:type="dxa"/>
            <w:gridSpan w:val="2"/>
            <w:noWrap w:val="0"/>
            <w:vAlign w:val="top"/>
          </w:tcPr>
          <w:p w14:paraId="4F7D2C1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c>
          <w:tcPr>
            <w:tcW w:w="2268" w:type="dxa"/>
            <w:noWrap w:val="0"/>
            <w:vAlign w:val="top"/>
          </w:tcPr>
          <w:p w14:paraId="65081F0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c>
          <w:tcPr>
            <w:tcW w:w="1276" w:type="dxa"/>
            <w:noWrap w:val="0"/>
            <w:vAlign w:val="top"/>
          </w:tcPr>
          <w:p w14:paraId="2F3CD20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r>
      <w:tr w14:paraId="3200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50B5989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第三期</w:t>
            </w:r>
          </w:p>
        </w:tc>
        <w:tc>
          <w:tcPr>
            <w:tcW w:w="3794" w:type="dxa"/>
            <w:gridSpan w:val="2"/>
            <w:noWrap w:val="0"/>
            <w:vAlign w:val="top"/>
          </w:tcPr>
          <w:p w14:paraId="101E64E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c>
          <w:tcPr>
            <w:tcW w:w="2268" w:type="dxa"/>
            <w:noWrap w:val="0"/>
            <w:vAlign w:val="top"/>
          </w:tcPr>
          <w:p w14:paraId="60BAED5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c>
          <w:tcPr>
            <w:tcW w:w="1276" w:type="dxa"/>
            <w:noWrap w:val="0"/>
            <w:vAlign w:val="top"/>
          </w:tcPr>
          <w:p w14:paraId="1862F1B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r>
      <w:tr w14:paraId="5186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5FCB62D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r>
              <w:rPr>
                <w:rFonts w:hint="eastAsia" w:ascii="宋体" w:hAnsi="宋体" w:eastAsia="宋体" w:cs="宋体"/>
                <w:color w:val="auto"/>
                <w:kern w:val="0"/>
                <w:sz w:val="28"/>
                <w:szCs w:val="20"/>
                <w:highlight w:val="none"/>
              </w:rPr>
              <w:t>……</w:t>
            </w:r>
          </w:p>
        </w:tc>
        <w:tc>
          <w:tcPr>
            <w:tcW w:w="3794" w:type="dxa"/>
            <w:gridSpan w:val="2"/>
            <w:noWrap w:val="0"/>
            <w:vAlign w:val="top"/>
          </w:tcPr>
          <w:p w14:paraId="73B5BAC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c>
          <w:tcPr>
            <w:tcW w:w="2268" w:type="dxa"/>
            <w:noWrap w:val="0"/>
            <w:vAlign w:val="top"/>
          </w:tcPr>
          <w:p w14:paraId="5941DA5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c>
          <w:tcPr>
            <w:tcW w:w="1276" w:type="dxa"/>
            <w:noWrap w:val="0"/>
            <w:vAlign w:val="top"/>
          </w:tcPr>
          <w:p w14:paraId="68A66F3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0"/>
                <w:highlight w:val="none"/>
              </w:rPr>
            </w:pPr>
          </w:p>
        </w:tc>
      </w:tr>
      <w:tr w14:paraId="654B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089D1408">
            <w:pPr>
              <w:keepNext w:val="0"/>
              <w:keepLines w:val="0"/>
              <w:suppressLineNumbers w:val="0"/>
              <w:spacing w:before="0" w:beforeAutospacing="0" w:after="0" w:afterAutospacing="0" w:line="360" w:lineRule="exact"/>
              <w:ind w:left="0" w:right="0" w:firstLine="435"/>
              <w:jc w:val="right"/>
              <w:rPr>
                <w:rFonts w:hint="eastAsia" w:ascii="宋体" w:hAnsi="宋体" w:eastAsia="宋体" w:cs="宋体"/>
                <w:color w:val="auto"/>
                <w:sz w:val="28"/>
                <w:szCs w:val="20"/>
                <w:highlight w:val="none"/>
              </w:rPr>
            </w:pPr>
          </w:p>
          <w:p w14:paraId="7600B666">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5C243E07">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发包人代表签字：</w:t>
            </w:r>
          </w:p>
          <w:p w14:paraId="4281FE9D">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5AB13982">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发包人（盖公章）</w:t>
            </w:r>
          </w:p>
          <w:p w14:paraId="5483DDDC">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3E7CFC2C">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日      期        </w:t>
            </w:r>
            <w:r>
              <w:rPr>
                <w:rFonts w:hint="eastAsia" w:ascii="宋体" w:hAnsi="宋体" w:eastAsia="宋体" w:cs="宋体"/>
                <w:color w:val="auto"/>
                <w:sz w:val="28"/>
                <w:szCs w:val="20"/>
                <w:highlight w:val="none"/>
                <w:u w:val="single"/>
              </w:rPr>
              <w:t xml:space="preserve">   </w:t>
            </w:r>
          </w:p>
        </w:tc>
        <w:tc>
          <w:tcPr>
            <w:tcW w:w="4219" w:type="dxa"/>
            <w:gridSpan w:val="3"/>
            <w:noWrap w:val="0"/>
            <w:vAlign w:val="top"/>
          </w:tcPr>
          <w:p w14:paraId="3D59E76E">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29597A16">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u w:val="single"/>
              </w:rPr>
            </w:pPr>
          </w:p>
          <w:p w14:paraId="19802667">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承包人代表签字：</w:t>
            </w:r>
          </w:p>
          <w:p w14:paraId="0A9008CB">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57F4C963">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承包人（盖公章）</w:t>
            </w:r>
          </w:p>
          <w:p w14:paraId="4262C94F">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6E38AD78">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日      期</w:t>
            </w:r>
            <w:r>
              <w:rPr>
                <w:rFonts w:hint="eastAsia" w:ascii="宋体" w:hAnsi="宋体" w:eastAsia="宋体" w:cs="宋体"/>
                <w:color w:val="auto"/>
                <w:sz w:val="28"/>
                <w:szCs w:val="20"/>
                <w:highlight w:val="none"/>
                <w:u w:val="single"/>
              </w:rPr>
              <w:t xml:space="preserve">        </w:t>
            </w:r>
          </w:p>
        </w:tc>
      </w:tr>
    </w:tbl>
    <w:p w14:paraId="03BD72F7">
      <w:pPr>
        <w:spacing w:line="360" w:lineRule="auto"/>
        <w:rPr>
          <w:rFonts w:hint="eastAsia" w:ascii="宋体" w:hAnsi="宋体" w:eastAsia="宋体" w:cs="宋体"/>
          <w:color w:val="auto"/>
          <w:sz w:val="28"/>
          <w:szCs w:val="20"/>
          <w:highlight w:val="none"/>
        </w:rPr>
      </w:pPr>
    </w:p>
    <w:p w14:paraId="6FB6AA27">
      <w:pPr>
        <w:spacing w:before="120" w:beforeLines="50" w:after="120" w:afterLines="50" w:line="440" w:lineRule="exact"/>
        <w:jc w:val="left"/>
        <w:rPr>
          <w:rFonts w:hint="eastAsia" w:ascii="宋体" w:hAnsi="宋体" w:eastAsia="宋体" w:cs="宋体"/>
          <w:color w:val="auto"/>
          <w:sz w:val="30"/>
          <w:szCs w:val="30"/>
          <w:highlight w:val="none"/>
          <w:lang w:val="en" w:eastAsia="zh-CN"/>
        </w:rPr>
        <w:sectPr>
          <w:pgSz w:w="11907" w:h="16840"/>
          <w:pgMar w:top="1440" w:right="1080" w:bottom="1440" w:left="1080" w:header="851" w:footer="851" w:gutter="0"/>
          <w:pgNumType w:fmt="decimal"/>
          <w:cols w:space="720" w:num="1"/>
          <w:docGrid w:linePitch="312" w:charSpace="0"/>
        </w:sectPr>
      </w:pPr>
      <w:bookmarkStart w:id="1704" w:name="_Toc1300612461"/>
      <w:bookmarkStart w:id="1705" w:name="_Toc441683618"/>
      <w:bookmarkStart w:id="1706" w:name="_Toc1842771986"/>
      <w:bookmarkStart w:id="1707" w:name="_Toc12824"/>
      <w:bookmarkStart w:id="1708" w:name="_Toc1731322991"/>
      <w:bookmarkStart w:id="1709" w:name="_Toc1827315382"/>
      <w:bookmarkStart w:id="1710" w:name="_Toc1909664075"/>
      <w:bookmarkStart w:id="1711" w:name="_Toc5300"/>
      <w:bookmarkStart w:id="1712" w:name="_Toc1316360315"/>
      <w:bookmarkStart w:id="1713" w:name="_Toc633689172"/>
      <w:bookmarkStart w:id="1714" w:name="_Toc173801266"/>
      <w:bookmarkStart w:id="1715" w:name="_Toc564658636"/>
      <w:bookmarkStart w:id="1716" w:name="_Toc475060052"/>
      <w:bookmarkStart w:id="1717" w:name="_Toc1993706012"/>
      <w:bookmarkStart w:id="1718" w:name="_Toc1130643390"/>
    </w:p>
    <w:p w14:paraId="55B9B3D0">
      <w:pPr>
        <w:spacing w:before="120" w:beforeLines="50" w:after="120" w:afterLines="50" w:line="440" w:lineRule="exact"/>
        <w:jc w:val="left"/>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 w:eastAsia="zh-CN"/>
        </w:rPr>
        <w:t>附件</w:t>
      </w:r>
      <w:r>
        <w:rPr>
          <w:rFonts w:hint="eastAsia" w:ascii="宋体" w:hAnsi="宋体" w:eastAsia="宋体" w:cs="宋体"/>
          <w:color w:val="auto"/>
          <w:sz w:val="30"/>
          <w:szCs w:val="30"/>
          <w:highlight w:val="none"/>
          <w:lang w:val="en-US" w:eastAsia="zh-CN"/>
        </w:rPr>
        <w:t>18：措施项目费用分拆表</w:t>
      </w:r>
    </w:p>
    <w:p w14:paraId="4AF07CF7">
      <w:pPr>
        <w:wordWrap w:val="0"/>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0"/>
          <w:szCs w:val="30"/>
          <w:highlight w:val="none"/>
          <w:lang w:val="en"/>
        </w:rPr>
        <w:t xml:space="preserve"> 措施项目费用分拆表</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14:paraId="1FAB861A">
      <w:pPr>
        <w:pStyle w:val="6"/>
        <w:ind w:firstLine="210"/>
        <w:rPr>
          <w:rFonts w:hint="eastAsia" w:ascii="宋体" w:hAnsi="宋体" w:eastAsia="宋体" w:cs="宋体"/>
          <w:b/>
          <w:color w:val="auto"/>
          <w:sz w:val="32"/>
          <w:szCs w:val="32"/>
          <w:highlight w:val="none"/>
        </w:rPr>
      </w:pPr>
      <w:r>
        <w:rPr>
          <w:rFonts w:hint="eastAsia" w:ascii="宋体" w:hAnsi="宋体" w:eastAsia="宋体" w:cs="宋体"/>
          <w:color w:val="auto"/>
          <w:highlight w:val="none"/>
        </w:rPr>
        <w:t>工程</w:t>
      </w:r>
      <w:r>
        <w:rPr>
          <w:rFonts w:hint="eastAsia" w:ascii="宋体" w:hAnsi="宋体" w:eastAsia="宋体" w:cs="宋体"/>
          <w:color w:val="auto"/>
          <w:spacing w:val="-3"/>
          <w:highlight w:val="none"/>
        </w:rPr>
        <w:t>名</w:t>
      </w:r>
      <w:r>
        <w:rPr>
          <w:rFonts w:hint="eastAsia" w:ascii="宋体" w:hAnsi="宋体" w:eastAsia="宋体" w:cs="宋体"/>
          <w:color w:val="auto"/>
          <w:highlight w:val="none"/>
        </w:rPr>
        <w:t>称：</w:t>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color w:val="auto"/>
          <w:highlight w:val="none"/>
        </w:rPr>
        <w:t xml:space="preserve">  第   </w:t>
      </w:r>
      <w:r>
        <w:rPr>
          <w:rFonts w:hint="eastAsia" w:ascii="宋体" w:hAnsi="宋体" w:eastAsia="宋体" w:cs="宋体"/>
          <w:color w:val="auto"/>
          <w:spacing w:val="-3"/>
          <w:highlight w:val="none"/>
        </w:rPr>
        <w:t xml:space="preserve">页 </w:t>
      </w:r>
      <w:r>
        <w:rPr>
          <w:rFonts w:hint="eastAsia" w:ascii="宋体" w:hAnsi="宋体" w:eastAsia="宋体" w:cs="宋体"/>
          <w:color w:val="auto"/>
          <w:highlight w:val="none"/>
        </w:rPr>
        <w:t>共   页</w:t>
      </w:r>
    </w:p>
    <w:tbl>
      <w:tblPr>
        <w:tblStyle w:val="8"/>
        <w:tblW w:w="503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1"/>
        <w:gridCol w:w="839"/>
        <w:gridCol w:w="1397"/>
        <w:gridCol w:w="795"/>
        <w:gridCol w:w="1010"/>
        <w:gridCol w:w="1223"/>
        <w:gridCol w:w="741"/>
        <w:gridCol w:w="920"/>
        <w:gridCol w:w="1048"/>
        <w:gridCol w:w="1281"/>
      </w:tblGrid>
      <w:tr w14:paraId="46B7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564" w:type="dxa"/>
            <w:vMerge w:val="restart"/>
            <w:tcBorders>
              <w:top w:val="single" w:color="auto" w:sz="4" w:space="0"/>
              <w:left w:val="single" w:color="auto" w:sz="4" w:space="0"/>
              <w:bottom w:val="single" w:color="auto" w:sz="4" w:space="0"/>
              <w:right w:val="single" w:color="auto" w:sz="4" w:space="0"/>
            </w:tcBorders>
            <w:noWrap w:val="0"/>
            <w:vAlign w:val="center"/>
          </w:tcPr>
          <w:p w14:paraId="2FAB772D">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829" w:type="dxa"/>
            <w:vMerge w:val="restart"/>
            <w:tcBorders>
              <w:top w:val="single" w:color="auto" w:sz="4" w:space="0"/>
              <w:left w:val="nil"/>
              <w:bottom w:val="single" w:color="auto" w:sz="4" w:space="0"/>
              <w:right w:val="single" w:color="auto" w:sz="4" w:space="0"/>
            </w:tcBorders>
            <w:noWrap w:val="0"/>
            <w:vAlign w:val="center"/>
          </w:tcPr>
          <w:p w14:paraId="72AC044B">
            <w:pPr>
              <w:keepNext w:val="0"/>
              <w:keepLines w:val="0"/>
              <w:widowControl/>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w:t>
            </w:r>
          </w:p>
          <w:p w14:paraId="2699C6C7">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编码</w:t>
            </w:r>
          </w:p>
        </w:tc>
        <w:tc>
          <w:tcPr>
            <w:tcW w:w="1380" w:type="dxa"/>
            <w:vMerge w:val="restart"/>
            <w:tcBorders>
              <w:top w:val="single" w:color="auto" w:sz="4" w:space="0"/>
              <w:left w:val="nil"/>
              <w:bottom w:val="single" w:color="auto" w:sz="4" w:space="0"/>
              <w:right w:val="single" w:color="auto" w:sz="4" w:space="0"/>
            </w:tcBorders>
            <w:noWrap w:val="0"/>
            <w:vAlign w:val="center"/>
          </w:tcPr>
          <w:p w14:paraId="6C889F2E">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措施项目名称</w:t>
            </w:r>
          </w:p>
        </w:tc>
        <w:tc>
          <w:tcPr>
            <w:tcW w:w="785" w:type="dxa"/>
            <w:vMerge w:val="restart"/>
            <w:tcBorders>
              <w:top w:val="single" w:color="auto" w:sz="4" w:space="0"/>
              <w:left w:val="nil"/>
              <w:bottom w:val="single" w:color="auto" w:sz="4" w:space="0"/>
              <w:right w:val="single" w:color="auto" w:sz="4" w:space="0"/>
            </w:tcBorders>
            <w:noWrap w:val="0"/>
            <w:vAlign w:val="center"/>
          </w:tcPr>
          <w:p w14:paraId="5067E240">
            <w:pPr>
              <w:keepNext w:val="0"/>
              <w:keepLines w:val="0"/>
              <w:widowControl/>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w:t>
            </w:r>
          </w:p>
          <w:p w14:paraId="530AEC21">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（元）</w:t>
            </w:r>
          </w:p>
        </w:tc>
        <w:tc>
          <w:tcPr>
            <w:tcW w:w="2206" w:type="dxa"/>
            <w:gridSpan w:val="2"/>
            <w:tcBorders>
              <w:top w:val="single" w:color="auto" w:sz="4" w:space="0"/>
              <w:left w:val="nil"/>
              <w:bottom w:val="single" w:color="auto" w:sz="4" w:space="0"/>
              <w:right w:val="single" w:color="auto" w:sz="4" w:space="0"/>
            </w:tcBorders>
            <w:noWrap w:val="0"/>
            <w:vAlign w:val="center"/>
          </w:tcPr>
          <w:p w14:paraId="1605F4C7">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1.初始设立费用</w:t>
            </w:r>
          </w:p>
        </w:tc>
        <w:tc>
          <w:tcPr>
            <w:tcW w:w="1641" w:type="dxa"/>
            <w:gridSpan w:val="2"/>
            <w:tcBorders>
              <w:top w:val="single" w:color="auto" w:sz="4" w:space="0"/>
              <w:left w:val="nil"/>
              <w:bottom w:val="single" w:color="auto" w:sz="4" w:space="0"/>
              <w:right w:val="single" w:color="auto" w:sz="4" w:space="0"/>
            </w:tcBorders>
            <w:noWrap w:val="0"/>
            <w:vAlign w:val="center"/>
          </w:tcPr>
          <w:p w14:paraId="1BF87237">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2.中期运行费用</w:t>
            </w:r>
          </w:p>
        </w:tc>
        <w:tc>
          <w:tcPr>
            <w:tcW w:w="2300" w:type="dxa"/>
            <w:gridSpan w:val="2"/>
            <w:tcBorders>
              <w:top w:val="single" w:color="auto" w:sz="4" w:space="0"/>
              <w:left w:val="nil"/>
              <w:bottom w:val="single" w:color="auto" w:sz="4" w:space="0"/>
              <w:right w:val="single" w:color="auto" w:sz="4" w:space="0"/>
            </w:tcBorders>
            <w:noWrap w:val="0"/>
            <w:vAlign w:val="center"/>
          </w:tcPr>
          <w:p w14:paraId="3AE8D378">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3.后期拆除费用</w:t>
            </w:r>
          </w:p>
        </w:tc>
      </w:tr>
      <w:tr w14:paraId="4196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 w:hRule="atLeast"/>
        </w:trPr>
        <w:tc>
          <w:tcPr>
            <w:tcW w:w="564" w:type="dxa"/>
            <w:vMerge w:val="continue"/>
            <w:tcBorders>
              <w:top w:val="single" w:color="auto" w:sz="4" w:space="0"/>
              <w:left w:val="single" w:color="auto" w:sz="4" w:space="0"/>
              <w:bottom w:val="single" w:color="auto" w:sz="4" w:space="0"/>
              <w:right w:val="single" w:color="auto" w:sz="4" w:space="0"/>
            </w:tcBorders>
            <w:noWrap w:val="0"/>
            <w:vAlign w:val="center"/>
          </w:tcPr>
          <w:p w14:paraId="291D022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p>
        </w:tc>
        <w:tc>
          <w:tcPr>
            <w:tcW w:w="829" w:type="dxa"/>
            <w:vMerge w:val="continue"/>
            <w:tcBorders>
              <w:top w:val="single" w:color="auto" w:sz="4" w:space="0"/>
              <w:left w:val="nil"/>
              <w:bottom w:val="single" w:color="auto" w:sz="4" w:space="0"/>
              <w:right w:val="single" w:color="auto" w:sz="4" w:space="0"/>
            </w:tcBorders>
            <w:noWrap w:val="0"/>
            <w:vAlign w:val="center"/>
          </w:tcPr>
          <w:p w14:paraId="69A86B7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p>
        </w:tc>
        <w:tc>
          <w:tcPr>
            <w:tcW w:w="1380" w:type="dxa"/>
            <w:vMerge w:val="continue"/>
            <w:tcBorders>
              <w:top w:val="single" w:color="auto" w:sz="4" w:space="0"/>
              <w:left w:val="nil"/>
              <w:bottom w:val="single" w:color="auto" w:sz="4" w:space="0"/>
              <w:right w:val="single" w:color="auto" w:sz="4" w:space="0"/>
            </w:tcBorders>
            <w:noWrap w:val="0"/>
            <w:vAlign w:val="center"/>
          </w:tcPr>
          <w:p w14:paraId="790373F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p>
        </w:tc>
        <w:tc>
          <w:tcPr>
            <w:tcW w:w="785" w:type="dxa"/>
            <w:vMerge w:val="continue"/>
            <w:tcBorders>
              <w:top w:val="single" w:color="auto" w:sz="4" w:space="0"/>
              <w:left w:val="nil"/>
              <w:bottom w:val="single" w:color="auto" w:sz="4" w:space="0"/>
              <w:right w:val="single" w:color="auto" w:sz="4" w:space="0"/>
            </w:tcBorders>
            <w:noWrap w:val="0"/>
            <w:vAlign w:val="center"/>
          </w:tcPr>
          <w:p w14:paraId="423BBD8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6299AB54">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占比</w:t>
            </w:r>
          </w:p>
          <w:p w14:paraId="64F2CD15">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0C9BCAAF">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金额</w:t>
            </w:r>
          </w:p>
          <w:p w14:paraId="2617C924">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元</w:t>
            </w:r>
            <w:r>
              <w:rPr>
                <w:rFonts w:hint="eastAsia" w:ascii="宋体" w:hAnsi="宋体" w:eastAsia="宋体" w:cs="宋体"/>
                <w:color w:val="auto"/>
                <w:kern w:val="0"/>
                <w:sz w:val="21"/>
                <w:szCs w:val="21"/>
                <w:highlight w:val="none"/>
                <w:lang w:eastAsia="zh-CN"/>
              </w:rPr>
              <w:t>）</w:t>
            </w:r>
          </w:p>
        </w:tc>
        <w:tc>
          <w:tcPr>
            <w:tcW w:w="732" w:type="dxa"/>
            <w:tcBorders>
              <w:top w:val="single" w:color="auto" w:sz="4" w:space="0"/>
              <w:left w:val="nil"/>
              <w:bottom w:val="single" w:color="auto" w:sz="4" w:space="0"/>
              <w:right w:val="single" w:color="auto" w:sz="4" w:space="0"/>
            </w:tcBorders>
            <w:noWrap w:val="0"/>
            <w:vAlign w:val="center"/>
          </w:tcPr>
          <w:p w14:paraId="26460126">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占比</w:t>
            </w:r>
          </w:p>
          <w:p w14:paraId="656A5BDE">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66BDB5AE">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金额</w:t>
            </w:r>
          </w:p>
          <w:p w14:paraId="338EAE0C">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元</w:t>
            </w:r>
            <w:r>
              <w:rPr>
                <w:rFonts w:hint="eastAsia" w:ascii="宋体" w:hAnsi="宋体" w:eastAsia="宋体" w:cs="宋体"/>
                <w:color w:val="auto"/>
                <w:kern w:val="0"/>
                <w:sz w:val="21"/>
                <w:szCs w:val="21"/>
                <w:highlight w:val="none"/>
                <w:lang w:eastAsia="zh-CN"/>
              </w:rPr>
              <w:t>）</w:t>
            </w:r>
          </w:p>
        </w:tc>
        <w:tc>
          <w:tcPr>
            <w:tcW w:w="1035" w:type="dxa"/>
            <w:tcBorders>
              <w:top w:val="single" w:color="auto" w:sz="4" w:space="0"/>
              <w:left w:val="nil"/>
              <w:bottom w:val="single" w:color="auto" w:sz="4" w:space="0"/>
              <w:right w:val="single" w:color="auto" w:sz="4" w:space="0"/>
            </w:tcBorders>
            <w:noWrap w:val="0"/>
            <w:vAlign w:val="center"/>
          </w:tcPr>
          <w:p w14:paraId="67148DE0">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占比</w:t>
            </w:r>
          </w:p>
          <w:p w14:paraId="2D1A6B2A">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1265" w:type="dxa"/>
            <w:tcBorders>
              <w:top w:val="single" w:color="auto" w:sz="4" w:space="0"/>
              <w:left w:val="nil"/>
              <w:bottom w:val="single" w:color="auto" w:sz="4" w:space="0"/>
              <w:right w:val="single" w:color="auto" w:sz="4" w:space="0"/>
            </w:tcBorders>
            <w:noWrap w:val="0"/>
            <w:vAlign w:val="center"/>
          </w:tcPr>
          <w:p w14:paraId="712536C8">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金额</w:t>
            </w:r>
          </w:p>
          <w:p w14:paraId="7AB0F6D6">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元</w:t>
            </w:r>
            <w:r>
              <w:rPr>
                <w:rFonts w:hint="eastAsia" w:ascii="宋体" w:hAnsi="宋体" w:eastAsia="宋体" w:cs="宋体"/>
                <w:color w:val="auto"/>
                <w:kern w:val="0"/>
                <w:sz w:val="21"/>
                <w:szCs w:val="21"/>
                <w:highlight w:val="none"/>
                <w:lang w:eastAsia="zh-CN"/>
              </w:rPr>
              <w:t>）</w:t>
            </w:r>
          </w:p>
        </w:tc>
      </w:tr>
      <w:tr w14:paraId="076E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1C0803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CF7E2F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08B2300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366880E">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81DC63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190577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46CDE83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86328BD">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4013521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A11737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55D5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497FD9A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7016BA9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749636E">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5AC8D89">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0260F12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D4A29E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AA0F38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6B4340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4C5832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55873E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5566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403944F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77FCE0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FAEEA8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8FE81F3">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370F41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E8BCA3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C9654EA">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C4C496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B5B3CE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BF7564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6335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394C83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7390AF8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9A2C0B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76E336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17F37EC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4A4293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5779A83">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E78A74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ED8029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4ADD5E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6775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98CE0AD">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E43109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980B69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314869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3B75903">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9E8B95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41A95CF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E34940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45683A3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1FCCE4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1CD4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2A02EE9">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F4D9C17">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319C2E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1463467E">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C4CA6D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D85F04A">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454F8CE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202759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ACFE8F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B368F2A">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0932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4FCC403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744F10C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6AB5DF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E1500D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9AAFA3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4A7674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28133B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44513A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5E34C8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2D53C61D">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1F49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466F3A5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BBC3D3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5408B2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25EA07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F7961B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D4F1C7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13BDA40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D2E02B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451F13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3ED3FD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3E73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209FA9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1A1581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6D2E6A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069BF1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2EF2FDA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1A3B1D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F59EDA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4D564A3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840834A">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2FB213B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4208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44EC9F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16062E7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3E3301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810E38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B1321B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88178E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FA48BD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95949D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5D9F61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4EA1DF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13C7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5FAF2B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52BF7E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082C09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934A46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397A55D">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BB3770A">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961D719">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5191B65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6710529">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3CB806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5CCF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1A0B351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34E2497">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AC580A9">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104FA7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277F1ADD">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7331B2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49E12E77">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EF3E6F9">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641CA2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0E0580A">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6078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D0A5CE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1C0526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C20B3E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1BDCAB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AC7FBC3">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245F8B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E6AE15D">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48645B1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3047E23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552D9A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6168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0C1554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4EA544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B6E79D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ADD8717">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0926FC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971ADED">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11D9F6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9AC090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3F595B0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66004D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3811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4E46A57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BAEB5E3">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6A1708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F0EB74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1B92267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75E27107">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B604F4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A7F381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52F5CF3">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2068C1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2A15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5285123">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1672839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640999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5D7AE7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6F3923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C3A0A1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7355BB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47DDAFAE">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4277F15E">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E5101D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6355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4952142">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7BC919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F753F0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2D737E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106AC6D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CAAA799">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1FD48F4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850246A">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B774B9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CFBDE01">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29ED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771C118">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54C4AB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02D6D5EE">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A3D8790">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2EF1D079">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D2FF36C">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80EFFFE">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19CE62F">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1C9A465">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20F3CC44">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r w14:paraId="3FDB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1DE70955">
            <w:pPr>
              <w:keepNext w:val="0"/>
              <w:keepLines w:val="0"/>
              <w:suppressLineNumbers w:val="0"/>
              <w:spacing w:before="0" w:beforeAutospacing="0" w:after="120" w:afterAutospacing="0"/>
              <w:ind w:left="0" w:right="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w:t>
            </w:r>
          </w:p>
        </w:tc>
        <w:tc>
          <w:tcPr>
            <w:tcW w:w="829" w:type="dxa"/>
            <w:tcBorders>
              <w:top w:val="single" w:color="auto" w:sz="4" w:space="0"/>
              <w:left w:val="nil"/>
              <w:bottom w:val="single" w:color="auto" w:sz="4" w:space="0"/>
              <w:right w:val="single" w:color="auto" w:sz="4" w:space="0"/>
            </w:tcBorders>
            <w:noWrap w:val="0"/>
            <w:vAlign w:val="top"/>
          </w:tcPr>
          <w:p w14:paraId="4B40556E">
            <w:pPr>
              <w:keepNext w:val="0"/>
              <w:keepLines w:val="0"/>
              <w:suppressLineNumbers w:val="0"/>
              <w:spacing w:before="0" w:beforeAutospacing="0" w:after="120" w:afterAutospacing="0"/>
              <w:ind w:left="0" w:right="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w:t>
            </w:r>
          </w:p>
        </w:tc>
        <w:tc>
          <w:tcPr>
            <w:tcW w:w="1380" w:type="dxa"/>
            <w:tcBorders>
              <w:top w:val="single" w:color="auto" w:sz="4" w:space="0"/>
              <w:left w:val="nil"/>
              <w:bottom w:val="single" w:color="auto" w:sz="4" w:space="0"/>
              <w:right w:val="single" w:color="auto" w:sz="4" w:space="0"/>
            </w:tcBorders>
            <w:noWrap w:val="0"/>
            <w:vAlign w:val="center"/>
          </w:tcPr>
          <w:p w14:paraId="0D39A80C">
            <w:pPr>
              <w:keepNext w:val="0"/>
              <w:keepLines w:val="0"/>
              <w:suppressLineNumbers w:val="0"/>
              <w:spacing w:before="0" w:beforeAutospacing="0" w:after="120" w:afterAutospacing="0"/>
              <w:ind w:left="0" w:right="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合计</w:t>
            </w:r>
          </w:p>
        </w:tc>
        <w:tc>
          <w:tcPr>
            <w:tcW w:w="785" w:type="dxa"/>
            <w:tcBorders>
              <w:top w:val="single" w:color="auto" w:sz="4" w:space="0"/>
              <w:left w:val="nil"/>
              <w:bottom w:val="single" w:color="auto" w:sz="4" w:space="0"/>
              <w:right w:val="single" w:color="auto" w:sz="4" w:space="0"/>
            </w:tcBorders>
            <w:noWrap w:val="0"/>
            <w:vAlign w:val="top"/>
          </w:tcPr>
          <w:p w14:paraId="443440DB">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30FFE1E0">
            <w:pPr>
              <w:keepNext w:val="0"/>
              <w:keepLines w:val="0"/>
              <w:suppressLineNumbers w:val="0"/>
              <w:spacing w:before="0" w:beforeAutospacing="0" w:after="120" w:afterAutospacing="0"/>
              <w:ind w:left="0" w:leftChars="0" w:right="0" w:right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7126288B">
            <w:pPr>
              <w:keepNext w:val="0"/>
              <w:keepLines w:val="0"/>
              <w:suppressLineNumbers w:val="0"/>
              <w:spacing w:before="0" w:beforeAutospacing="0" w:after="120" w:afterAutospacing="0"/>
              <w:ind w:left="0" w:leftChars="0" w:right="0" w:rightChars="0"/>
              <w:jc w:val="center"/>
              <w:rPr>
                <w:rFonts w:hint="eastAsia" w:ascii="宋体" w:hAnsi="宋体" w:eastAsia="宋体" w:cs="宋体"/>
                <w:color w:val="auto"/>
                <w:kern w:val="0"/>
                <w:sz w:val="18"/>
                <w:szCs w:val="18"/>
                <w:highlight w:val="none"/>
                <w:lang w:val="en-US" w:eastAsia="zh-CN" w:bidi="ar-SA"/>
              </w:rPr>
            </w:pPr>
          </w:p>
        </w:tc>
        <w:tc>
          <w:tcPr>
            <w:tcW w:w="732" w:type="dxa"/>
            <w:tcBorders>
              <w:top w:val="single" w:color="auto" w:sz="4" w:space="0"/>
              <w:left w:val="nil"/>
              <w:bottom w:val="single" w:color="auto" w:sz="4" w:space="0"/>
              <w:right w:val="single" w:color="auto" w:sz="4" w:space="0"/>
            </w:tcBorders>
            <w:noWrap w:val="0"/>
            <w:vAlign w:val="center"/>
          </w:tcPr>
          <w:p w14:paraId="779BA8C2">
            <w:pPr>
              <w:keepNext w:val="0"/>
              <w:keepLines w:val="0"/>
              <w:suppressLineNumbers w:val="0"/>
              <w:spacing w:before="0" w:beforeAutospacing="0" w:after="120" w:afterAutospacing="0"/>
              <w:ind w:left="0" w:leftChars="0" w:right="0" w:right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1C1774DD">
            <w:pPr>
              <w:keepNext w:val="0"/>
              <w:keepLines w:val="0"/>
              <w:suppressLineNumbers w:val="0"/>
              <w:spacing w:before="0" w:beforeAutospacing="0" w:after="120" w:afterAutospacing="0"/>
              <w:ind w:left="0" w:leftChars="0" w:right="0" w:rightChars="0"/>
              <w:jc w:val="center"/>
              <w:rPr>
                <w:rFonts w:hint="eastAsia" w:ascii="宋体" w:hAnsi="宋体" w:eastAsia="宋体" w:cs="宋体"/>
                <w:color w:val="auto"/>
                <w:kern w:val="0"/>
                <w:sz w:val="18"/>
                <w:szCs w:val="18"/>
                <w:highlight w:val="none"/>
                <w:lang w:val="en-US" w:eastAsia="zh-CN" w:bidi="ar-SA"/>
              </w:rPr>
            </w:pPr>
          </w:p>
        </w:tc>
        <w:tc>
          <w:tcPr>
            <w:tcW w:w="1035" w:type="dxa"/>
            <w:tcBorders>
              <w:top w:val="single" w:color="auto" w:sz="4" w:space="0"/>
              <w:left w:val="nil"/>
              <w:bottom w:val="single" w:color="auto" w:sz="4" w:space="0"/>
              <w:right w:val="single" w:color="auto" w:sz="4" w:space="0"/>
            </w:tcBorders>
            <w:noWrap w:val="0"/>
            <w:vAlign w:val="center"/>
          </w:tcPr>
          <w:p w14:paraId="14A6FB63">
            <w:pPr>
              <w:keepNext w:val="0"/>
              <w:keepLines w:val="0"/>
              <w:suppressLineNumbers w:val="0"/>
              <w:spacing w:before="0" w:beforeAutospacing="0" w:after="120" w:afterAutospacing="0"/>
              <w:ind w:left="0" w:leftChars="0" w:right="0" w:right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w:t>
            </w:r>
          </w:p>
        </w:tc>
        <w:tc>
          <w:tcPr>
            <w:tcW w:w="1265" w:type="dxa"/>
            <w:tcBorders>
              <w:top w:val="single" w:color="auto" w:sz="4" w:space="0"/>
              <w:left w:val="nil"/>
              <w:bottom w:val="single" w:color="auto" w:sz="4" w:space="0"/>
              <w:right w:val="single" w:color="auto" w:sz="4" w:space="0"/>
            </w:tcBorders>
            <w:noWrap w:val="0"/>
            <w:vAlign w:val="top"/>
          </w:tcPr>
          <w:p w14:paraId="6EEC9586">
            <w:pPr>
              <w:keepNext w:val="0"/>
              <w:keepLines w:val="0"/>
              <w:suppressLineNumbers w:val="0"/>
              <w:spacing w:before="0" w:beforeAutospacing="0" w:after="120" w:afterAutospacing="0"/>
              <w:ind w:left="0" w:right="0"/>
              <w:rPr>
                <w:rFonts w:hint="eastAsia" w:ascii="宋体" w:hAnsi="宋体" w:eastAsia="宋体" w:cs="宋体"/>
                <w:color w:val="auto"/>
                <w:kern w:val="0"/>
                <w:sz w:val="18"/>
                <w:szCs w:val="18"/>
                <w:highlight w:val="none"/>
              </w:rPr>
            </w:pPr>
          </w:p>
        </w:tc>
      </w:tr>
    </w:tbl>
    <w:p w14:paraId="5DE9BA04">
      <w:pPr>
        <w:pStyle w:val="6"/>
        <w:rPr>
          <w:rFonts w:hint="eastAsia" w:ascii="宋体" w:hAnsi="宋体" w:eastAsia="宋体" w:cs="宋体"/>
          <w:color w:val="auto"/>
          <w:highlight w:val="none"/>
        </w:rPr>
        <w:sectPr>
          <w:pgSz w:w="11907" w:h="16840"/>
          <w:pgMar w:top="1440" w:right="1080" w:bottom="1440" w:left="1080" w:header="851" w:footer="851" w:gutter="0"/>
          <w:pgNumType w:fmt="decimal"/>
          <w:cols w:space="720" w:num="1"/>
          <w:docGrid w:linePitch="312" w:charSpace="0"/>
        </w:sectPr>
      </w:pPr>
    </w:p>
    <w:p w14:paraId="213F943B">
      <w:pPr>
        <w:spacing w:before="120" w:beforeLines="50" w:after="120" w:afterLines="50" w:line="440" w:lineRule="exact"/>
        <w:jc w:val="left"/>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eastAsia="zh-CN"/>
        </w:rPr>
        <w:t>附件</w:t>
      </w:r>
      <w:r>
        <w:rPr>
          <w:rFonts w:hint="eastAsia" w:ascii="宋体" w:hAnsi="宋体" w:eastAsia="宋体" w:cs="宋体"/>
          <w:color w:val="auto"/>
          <w:sz w:val="30"/>
          <w:szCs w:val="30"/>
          <w:highlight w:val="none"/>
          <w:lang w:val="en-US" w:eastAsia="zh-CN"/>
        </w:rPr>
        <w:t>19：零星签证费用确认单</w:t>
      </w:r>
    </w:p>
    <w:p w14:paraId="33C32013">
      <w:pPr>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eastAsia="zh-CN"/>
        </w:rPr>
        <w:t>零星签证费用确认单</w:t>
      </w:r>
    </w:p>
    <w:p w14:paraId="63263C0A">
      <w:pPr>
        <w:spacing w:line="360" w:lineRule="auto"/>
        <w:ind w:firstLine="420" w:firstLineChars="200"/>
        <w:rPr>
          <w:rFonts w:hint="eastAsia" w:ascii="宋体" w:hAnsi="宋体" w:eastAsia="宋体" w:cs="宋体"/>
          <w:color w:val="auto"/>
          <w:sz w:val="21"/>
          <w:szCs w:val="21"/>
          <w:highlight w:val="none"/>
        </w:rPr>
      </w:pPr>
    </w:p>
    <w:p w14:paraId="57FB9EE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工程名称：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编号：</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0C3B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A5F29E9">
            <w:pPr>
              <w:keepNext w:val="0"/>
              <w:keepLines w:val="0"/>
              <w:suppressLineNumbers w:val="0"/>
              <w:spacing w:before="0" w:beforeAutospacing="0" w:after="0" w:afterAutospacing="0" w:line="400" w:lineRule="exact"/>
              <w:ind w:left="0" w:right="0"/>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致：</w:t>
            </w:r>
            <w:r>
              <w:rPr>
                <w:rFonts w:hint="eastAsia" w:ascii="宋体" w:hAnsi="宋体" w:eastAsia="宋体" w:cs="宋体"/>
                <w:color w:val="auto"/>
                <w:sz w:val="28"/>
                <w:szCs w:val="20"/>
                <w:highlight w:val="none"/>
                <w:u w:val="single"/>
              </w:rPr>
              <w:t xml:space="preserve">                                      （发包人全称） </w:t>
            </w:r>
          </w:p>
          <w:p w14:paraId="2E08DA6B">
            <w:pPr>
              <w:keepNext w:val="0"/>
              <w:keepLines w:val="0"/>
              <w:suppressLineNumbers w:val="0"/>
              <w:spacing w:before="0" w:beforeAutospacing="0" w:after="0" w:afterAutospacing="0" w:line="340" w:lineRule="exact"/>
              <w:ind w:left="1578" w:leftChars="285" w:right="0" w:hanging="980" w:hangingChars="35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lang w:val="en-US" w:eastAsia="zh-CN"/>
              </w:rPr>
              <w:t xml:space="preserve">   年   月   日</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由于</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原因</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我方</w:t>
            </w:r>
            <w:r>
              <w:rPr>
                <w:rFonts w:hint="eastAsia" w:ascii="宋体" w:hAnsi="宋体" w:eastAsia="宋体" w:cs="宋体"/>
                <w:color w:val="auto"/>
                <w:sz w:val="28"/>
                <w:szCs w:val="20"/>
                <w:highlight w:val="none"/>
                <w:lang w:eastAsia="zh-CN"/>
              </w:rPr>
              <w:t>发生零星签证不含税</w:t>
            </w:r>
            <w:r>
              <w:rPr>
                <w:rFonts w:hint="eastAsia" w:ascii="宋体" w:hAnsi="宋体" w:eastAsia="宋体" w:cs="宋体"/>
                <w:color w:val="auto"/>
                <w:sz w:val="28"/>
                <w:szCs w:val="20"/>
                <w:highlight w:val="none"/>
              </w:rPr>
              <w:t>金额（大写）</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（小写）</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请予核准。</w:t>
            </w:r>
          </w:p>
          <w:p w14:paraId="4F2BA703">
            <w:pPr>
              <w:keepNext w:val="0"/>
              <w:keepLines w:val="0"/>
              <w:suppressLineNumbers w:val="0"/>
              <w:spacing w:before="0" w:beforeAutospacing="0" w:after="0" w:afterAutospacing="0" w:line="34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附：1.</w:t>
            </w:r>
            <w:r>
              <w:rPr>
                <w:rFonts w:hint="eastAsia" w:ascii="宋体" w:hAnsi="宋体" w:eastAsia="宋体" w:cs="宋体"/>
                <w:color w:val="auto"/>
                <w:sz w:val="28"/>
                <w:szCs w:val="20"/>
                <w:highlight w:val="none"/>
                <w:lang w:eastAsia="zh-CN"/>
              </w:rPr>
              <w:t>零星签证</w:t>
            </w:r>
            <w:r>
              <w:rPr>
                <w:rFonts w:hint="eastAsia" w:ascii="宋体" w:hAnsi="宋体" w:eastAsia="宋体" w:cs="宋体"/>
                <w:color w:val="auto"/>
                <w:sz w:val="28"/>
                <w:szCs w:val="20"/>
                <w:highlight w:val="none"/>
              </w:rPr>
              <w:t>的详细</w:t>
            </w:r>
            <w:r>
              <w:rPr>
                <w:rFonts w:hint="eastAsia" w:ascii="宋体" w:hAnsi="宋体" w:eastAsia="宋体" w:cs="宋体"/>
                <w:color w:val="auto"/>
                <w:sz w:val="28"/>
                <w:szCs w:val="20"/>
                <w:highlight w:val="none"/>
                <w:lang w:eastAsia="zh-CN"/>
              </w:rPr>
              <w:t>计算清单</w:t>
            </w:r>
            <w:r>
              <w:rPr>
                <w:rFonts w:hint="eastAsia" w:ascii="宋体" w:hAnsi="宋体" w:eastAsia="宋体" w:cs="宋体"/>
                <w:color w:val="auto"/>
                <w:sz w:val="28"/>
                <w:szCs w:val="20"/>
                <w:highlight w:val="none"/>
              </w:rPr>
              <w:t>：</w:t>
            </w:r>
          </w:p>
          <w:p w14:paraId="09EEE34A">
            <w:pPr>
              <w:keepNext w:val="0"/>
              <w:keepLines w:val="0"/>
              <w:suppressLineNumbers w:val="0"/>
              <w:spacing w:before="0" w:beforeAutospacing="0" w:after="0" w:afterAutospacing="0" w:line="34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lang w:val="en-US" w:eastAsia="zh-CN"/>
              </w:rPr>
              <w:t>2</w:t>
            </w:r>
            <w:r>
              <w:rPr>
                <w:rFonts w:hint="eastAsia" w:ascii="宋体" w:hAnsi="宋体" w:eastAsia="宋体" w:cs="宋体"/>
                <w:color w:val="auto"/>
                <w:sz w:val="28"/>
                <w:szCs w:val="20"/>
                <w:highlight w:val="none"/>
              </w:rPr>
              <w:t>.证明材料：</w:t>
            </w:r>
          </w:p>
          <w:p w14:paraId="027010EC">
            <w:pPr>
              <w:keepNext w:val="0"/>
              <w:keepLines w:val="0"/>
              <w:suppressLineNumbers w:val="0"/>
              <w:spacing w:before="0" w:beforeAutospacing="0" w:after="0" w:afterAutospacing="0" w:line="340" w:lineRule="exact"/>
              <w:ind w:left="0" w:right="0" w:firstLine="435"/>
              <w:rPr>
                <w:rFonts w:hint="eastAsia" w:ascii="宋体" w:hAnsi="宋体" w:eastAsia="宋体" w:cs="宋体"/>
                <w:color w:val="auto"/>
                <w:sz w:val="28"/>
                <w:szCs w:val="20"/>
                <w:highlight w:val="none"/>
              </w:rPr>
            </w:pPr>
          </w:p>
          <w:p w14:paraId="6EB7ED22">
            <w:pPr>
              <w:keepNext w:val="0"/>
              <w:keepLines w:val="0"/>
              <w:suppressLineNumbers w:val="0"/>
              <w:spacing w:before="0" w:beforeAutospacing="0" w:after="0" w:afterAutospacing="0" w:line="34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 xml:space="preserve">                                                                                               承包人（章）            </w:t>
            </w:r>
          </w:p>
          <w:p w14:paraId="3A6BD250">
            <w:pPr>
              <w:keepNext w:val="0"/>
              <w:keepLines w:val="0"/>
              <w:suppressLineNumbers w:val="0"/>
              <w:spacing w:before="0" w:beforeAutospacing="0" w:after="0" w:afterAutospacing="0" w:line="340" w:lineRule="exact"/>
              <w:ind w:left="0" w:right="0"/>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造价人员____________   承包人代表</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 xml:space="preserve">   日      期</w:t>
            </w:r>
            <w:r>
              <w:rPr>
                <w:rFonts w:hint="eastAsia" w:ascii="宋体" w:hAnsi="宋体" w:eastAsia="宋体" w:cs="宋体"/>
                <w:color w:val="auto"/>
                <w:sz w:val="28"/>
                <w:szCs w:val="20"/>
                <w:highlight w:val="none"/>
                <w:u w:val="single"/>
              </w:rPr>
              <w:t xml:space="preserve">              </w:t>
            </w:r>
          </w:p>
          <w:p w14:paraId="5937A8AD">
            <w:pPr>
              <w:keepNext w:val="0"/>
              <w:keepLines w:val="0"/>
              <w:suppressLineNumbers w:val="0"/>
              <w:spacing w:before="0" w:beforeAutospacing="0" w:after="0" w:afterAutospacing="0" w:line="340" w:lineRule="exact"/>
              <w:ind w:left="0" w:right="0"/>
              <w:rPr>
                <w:rFonts w:hint="eastAsia" w:ascii="宋体" w:hAnsi="宋体" w:eastAsia="宋体" w:cs="宋体"/>
                <w:color w:val="auto"/>
                <w:sz w:val="28"/>
                <w:szCs w:val="20"/>
                <w:highlight w:val="none"/>
                <w:u w:val="single"/>
              </w:rPr>
            </w:pPr>
          </w:p>
        </w:tc>
      </w:tr>
      <w:tr w14:paraId="2FBC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7A3D23EF">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复核意见：</w:t>
            </w:r>
          </w:p>
          <w:p w14:paraId="7B7C80BC">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根据施工合同条款第</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条的约定</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你方提出的</w:t>
            </w:r>
            <w:r>
              <w:rPr>
                <w:rFonts w:hint="eastAsia" w:ascii="宋体" w:hAnsi="宋体" w:eastAsia="宋体" w:cs="宋体"/>
                <w:color w:val="auto"/>
                <w:sz w:val="28"/>
                <w:szCs w:val="20"/>
                <w:highlight w:val="none"/>
                <w:lang w:eastAsia="zh-CN"/>
              </w:rPr>
              <w:t>零星签证</w:t>
            </w:r>
            <w:r>
              <w:rPr>
                <w:rFonts w:hint="eastAsia" w:ascii="宋体" w:hAnsi="宋体" w:eastAsia="宋体" w:cs="宋体"/>
                <w:color w:val="auto"/>
                <w:sz w:val="28"/>
                <w:szCs w:val="20"/>
                <w:highlight w:val="none"/>
              </w:rPr>
              <w:t>申请经复核：</w:t>
            </w:r>
          </w:p>
          <w:p w14:paraId="0C7CE8BC">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□不同意此项</w:t>
            </w:r>
            <w:r>
              <w:rPr>
                <w:rFonts w:hint="eastAsia" w:ascii="宋体" w:hAnsi="宋体" w:eastAsia="宋体" w:cs="宋体"/>
                <w:color w:val="auto"/>
                <w:sz w:val="28"/>
                <w:szCs w:val="20"/>
                <w:highlight w:val="none"/>
                <w:lang w:eastAsia="zh-CN"/>
              </w:rPr>
              <w:t>签证，</w:t>
            </w:r>
            <w:r>
              <w:rPr>
                <w:rFonts w:hint="eastAsia" w:ascii="宋体" w:hAnsi="宋体" w:eastAsia="宋体" w:cs="宋体"/>
                <w:color w:val="auto"/>
                <w:sz w:val="28"/>
                <w:szCs w:val="20"/>
                <w:highlight w:val="none"/>
              </w:rPr>
              <w:t>具体意见见附件。</w:t>
            </w:r>
          </w:p>
          <w:p w14:paraId="62DAA461">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□同意此项</w:t>
            </w:r>
            <w:r>
              <w:rPr>
                <w:rFonts w:hint="eastAsia" w:ascii="宋体" w:hAnsi="宋体" w:eastAsia="宋体" w:cs="宋体"/>
                <w:color w:val="auto"/>
                <w:sz w:val="28"/>
                <w:szCs w:val="20"/>
                <w:highlight w:val="none"/>
                <w:lang w:eastAsia="zh-CN"/>
              </w:rPr>
              <w:t>签证，签证</w:t>
            </w:r>
            <w:r>
              <w:rPr>
                <w:rFonts w:hint="eastAsia" w:ascii="宋体" w:hAnsi="宋体" w:eastAsia="宋体" w:cs="宋体"/>
                <w:color w:val="auto"/>
                <w:sz w:val="28"/>
                <w:szCs w:val="20"/>
                <w:highlight w:val="none"/>
              </w:rPr>
              <w:t>金额的计算</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由造价工程师复核。</w:t>
            </w:r>
          </w:p>
          <w:p w14:paraId="506E69B4">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p>
          <w:p w14:paraId="1463B474">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p>
          <w:p w14:paraId="5345ABF9">
            <w:pPr>
              <w:keepNext w:val="0"/>
              <w:keepLines w:val="0"/>
              <w:suppressLineNumbers w:val="0"/>
              <w:wordWrap w:val="0"/>
              <w:spacing w:before="0" w:beforeAutospacing="0" w:after="0" w:afterAutospacing="0" w:line="360" w:lineRule="exact"/>
              <w:ind w:left="0" w:right="0"/>
              <w:jc w:val="right"/>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监理工程师 </w:t>
            </w:r>
            <w:r>
              <w:rPr>
                <w:rFonts w:hint="eastAsia" w:ascii="宋体" w:hAnsi="宋体" w:eastAsia="宋体" w:cs="宋体"/>
                <w:color w:val="auto"/>
                <w:sz w:val="28"/>
                <w:szCs w:val="20"/>
                <w:highlight w:val="none"/>
                <w:u w:val="single"/>
              </w:rPr>
              <w:t xml:space="preserve">           </w:t>
            </w:r>
          </w:p>
          <w:p w14:paraId="2C850C8A">
            <w:pPr>
              <w:keepNext w:val="0"/>
              <w:keepLines w:val="0"/>
              <w:suppressLineNumbers w:val="0"/>
              <w:wordWrap w:val="0"/>
              <w:spacing w:before="0" w:beforeAutospacing="0" w:after="0" w:afterAutospacing="0" w:line="360" w:lineRule="exact"/>
              <w:ind w:left="0" w:right="0"/>
              <w:jc w:val="right"/>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日      期 </w:t>
            </w:r>
            <w:r>
              <w:rPr>
                <w:rFonts w:hint="eastAsia" w:ascii="宋体" w:hAnsi="宋体" w:eastAsia="宋体" w:cs="宋体"/>
                <w:color w:val="auto"/>
                <w:sz w:val="28"/>
                <w:szCs w:val="20"/>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3F14E70F">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复核意见：</w:t>
            </w:r>
          </w:p>
          <w:p w14:paraId="234B54F0">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根据施工合同条款第</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条的约定</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你方提出的</w:t>
            </w:r>
            <w:r>
              <w:rPr>
                <w:rFonts w:hint="eastAsia" w:ascii="宋体" w:hAnsi="宋体" w:eastAsia="宋体" w:cs="宋体"/>
                <w:color w:val="auto"/>
                <w:sz w:val="28"/>
                <w:szCs w:val="20"/>
                <w:highlight w:val="none"/>
                <w:lang w:eastAsia="zh-CN"/>
              </w:rPr>
              <w:t>零星签证</w:t>
            </w:r>
            <w:r>
              <w:rPr>
                <w:rFonts w:hint="eastAsia" w:ascii="宋体" w:hAnsi="宋体" w:eastAsia="宋体" w:cs="宋体"/>
                <w:color w:val="auto"/>
                <w:sz w:val="28"/>
                <w:szCs w:val="20"/>
                <w:highlight w:val="none"/>
              </w:rPr>
              <w:t>申请经复核</w:t>
            </w:r>
            <w:r>
              <w:rPr>
                <w:rFonts w:hint="eastAsia" w:ascii="宋体" w:hAnsi="宋体" w:eastAsia="宋体" w:cs="宋体"/>
                <w:color w:val="auto"/>
                <w:sz w:val="28"/>
                <w:szCs w:val="20"/>
                <w:highlight w:val="none"/>
                <w:lang w:eastAsia="zh-CN"/>
              </w:rPr>
              <w:t>，签证不含税</w:t>
            </w:r>
            <w:r>
              <w:rPr>
                <w:rFonts w:hint="eastAsia" w:ascii="宋体" w:hAnsi="宋体" w:eastAsia="宋体" w:cs="宋体"/>
                <w:color w:val="auto"/>
                <w:sz w:val="28"/>
                <w:szCs w:val="20"/>
                <w:highlight w:val="none"/>
              </w:rPr>
              <w:t>金额为</w:t>
            </w:r>
          </w:p>
          <w:p w14:paraId="2F206A23">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（大写）</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（小写）</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p>
          <w:p w14:paraId="3442A496">
            <w:pPr>
              <w:keepNext w:val="0"/>
              <w:keepLines w:val="0"/>
              <w:suppressLineNumbers w:val="0"/>
              <w:spacing w:before="0" w:beforeAutospacing="0" w:after="0" w:afterAutospacing="0" w:line="360" w:lineRule="exact"/>
              <w:ind w:left="0" w:right="0" w:firstLine="435"/>
              <w:jc w:val="right"/>
              <w:rPr>
                <w:rFonts w:hint="eastAsia" w:ascii="宋体" w:hAnsi="宋体" w:eastAsia="宋体" w:cs="宋体"/>
                <w:color w:val="auto"/>
                <w:sz w:val="28"/>
                <w:szCs w:val="20"/>
                <w:highlight w:val="none"/>
              </w:rPr>
            </w:pPr>
          </w:p>
          <w:p w14:paraId="62B56130">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 xml:space="preserve">                                 </w:t>
            </w:r>
          </w:p>
          <w:p w14:paraId="4E7C8CF7">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73154005">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09F14F99">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造价工程师</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 xml:space="preserve">                               </w:t>
            </w:r>
          </w:p>
          <w:p w14:paraId="29E28712">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日      期</w:t>
            </w:r>
            <w:r>
              <w:rPr>
                <w:rFonts w:hint="eastAsia" w:ascii="宋体" w:hAnsi="宋体" w:eastAsia="宋体" w:cs="宋体"/>
                <w:color w:val="auto"/>
                <w:sz w:val="28"/>
                <w:szCs w:val="20"/>
                <w:highlight w:val="none"/>
                <w:u w:val="single"/>
              </w:rPr>
              <w:t xml:space="preserve">            </w:t>
            </w:r>
          </w:p>
        </w:tc>
      </w:tr>
      <w:tr w14:paraId="5AFD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6B51C2B5">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审核意见：</w:t>
            </w:r>
          </w:p>
          <w:p w14:paraId="3AA741EA">
            <w:pPr>
              <w:keepNext w:val="0"/>
              <w:keepLines w:val="0"/>
              <w:suppressLineNumbers w:val="0"/>
              <w:spacing w:before="0" w:beforeAutospacing="0" w:after="0" w:afterAutospacing="0" w:line="34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□不同意此项</w:t>
            </w:r>
            <w:r>
              <w:rPr>
                <w:rFonts w:hint="eastAsia" w:ascii="宋体" w:hAnsi="宋体" w:eastAsia="宋体" w:cs="宋体"/>
                <w:color w:val="auto"/>
                <w:sz w:val="28"/>
                <w:szCs w:val="20"/>
                <w:highlight w:val="none"/>
                <w:lang w:eastAsia="zh-CN"/>
              </w:rPr>
              <w:t>签证</w:t>
            </w:r>
            <w:r>
              <w:rPr>
                <w:rFonts w:hint="eastAsia" w:ascii="宋体" w:hAnsi="宋体" w:eastAsia="宋体" w:cs="宋体"/>
                <w:color w:val="auto"/>
                <w:sz w:val="28"/>
                <w:szCs w:val="20"/>
                <w:highlight w:val="none"/>
              </w:rPr>
              <w:t>。</w:t>
            </w:r>
          </w:p>
          <w:p w14:paraId="4A937D26">
            <w:pPr>
              <w:keepNext w:val="0"/>
              <w:keepLines w:val="0"/>
              <w:suppressLineNumbers w:val="0"/>
              <w:spacing w:before="0" w:beforeAutospacing="0" w:after="0" w:afterAutospacing="0" w:line="340" w:lineRule="exact"/>
              <w:ind w:left="0" w:right="0" w:firstLine="560" w:firstLineChars="20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□同意此项</w:t>
            </w:r>
            <w:r>
              <w:rPr>
                <w:rFonts w:hint="eastAsia" w:ascii="宋体" w:hAnsi="宋体" w:eastAsia="宋体" w:cs="宋体"/>
                <w:color w:val="auto"/>
                <w:sz w:val="28"/>
                <w:szCs w:val="20"/>
                <w:highlight w:val="none"/>
                <w:lang w:eastAsia="zh-CN"/>
              </w:rPr>
              <w:t>签证，</w:t>
            </w:r>
            <w:r>
              <w:rPr>
                <w:rFonts w:hint="eastAsia" w:ascii="宋体" w:hAnsi="宋体" w:eastAsia="宋体" w:cs="宋体"/>
                <w:color w:val="auto"/>
                <w:sz w:val="28"/>
                <w:szCs w:val="20"/>
                <w:highlight w:val="none"/>
              </w:rPr>
              <w:t>与本期进度款同期支付。</w:t>
            </w:r>
          </w:p>
          <w:p w14:paraId="3395BCA6">
            <w:pPr>
              <w:keepNext w:val="0"/>
              <w:keepLines w:val="0"/>
              <w:suppressLineNumbers w:val="0"/>
              <w:spacing w:before="0" w:beforeAutospacing="0" w:after="0" w:afterAutospacing="0" w:line="340" w:lineRule="exact"/>
              <w:ind w:left="0" w:right="0" w:firstLine="0" w:firstLineChars="0"/>
              <w:jc w:val="both"/>
              <w:rPr>
                <w:rFonts w:hint="eastAsia" w:ascii="宋体" w:hAnsi="宋体" w:eastAsia="宋体" w:cs="宋体"/>
                <w:color w:val="auto"/>
                <w:sz w:val="28"/>
                <w:szCs w:val="20"/>
                <w:highlight w:val="none"/>
              </w:rPr>
            </w:pPr>
          </w:p>
          <w:p w14:paraId="72594408">
            <w:pPr>
              <w:keepNext w:val="0"/>
              <w:keepLines w:val="0"/>
              <w:suppressLineNumbers w:val="0"/>
              <w:spacing w:before="0" w:beforeAutospacing="0" w:after="0" w:afterAutospacing="0" w:line="340" w:lineRule="exact"/>
              <w:ind w:left="0" w:right="0" w:firstLine="560" w:firstLineChars="200"/>
              <w:jc w:val="center"/>
              <w:rPr>
                <w:rFonts w:hint="eastAsia" w:ascii="宋体" w:hAnsi="宋体" w:eastAsia="宋体" w:cs="宋体"/>
                <w:color w:val="auto"/>
                <w:sz w:val="28"/>
                <w:szCs w:val="20"/>
                <w:highlight w:val="none"/>
              </w:rPr>
            </w:pPr>
          </w:p>
          <w:p w14:paraId="5200F6DF">
            <w:pPr>
              <w:keepNext w:val="0"/>
              <w:keepLines w:val="0"/>
              <w:suppressLineNumbers w:val="0"/>
              <w:spacing w:before="0" w:beforeAutospacing="0" w:after="0" w:afterLines="50" w:afterAutospacing="0" w:line="340" w:lineRule="exact"/>
              <w:ind w:left="0" w:right="0" w:firstLine="560" w:firstLineChars="200"/>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发包人（章）                                                                                                      发包人代表</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 xml:space="preserve">                                                                                            日      期</w:t>
            </w:r>
            <w:r>
              <w:rPr>
                <w:rFonts w:hint="eastAsia" w:ascii="宋体" w:hAnsi="宋体" w:eastAsia="宋体" w:cs="宋体"/>
                <w:color w:val="auto"/>
                <w:sz w:val="28"/>
                <w:szCs w:val="20"/>
                <w:highlight w:val="none"/>
                <w:u w:val="single"/>
              </w:rPr>
              <w:t xml:space="preserve">             </w:t>
            </w:r>
          </w:p>
        </w:tc>
      </w:tr>
    </w:tbl>
    <w:p w14:paraId="30360F39">
      <w:pPr>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 在选择栏中的</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内作标识</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 xml:space="preserve">。 </w:t>
      </w:r>
    </w:p>
    <w:p w14:paraId="2672841B">
      <w:pPr>
        <w:numPr>
          <w:ilvl w:val="0"/>
          <w:numId w:val="5"/>
        </w:numPr>
        <w:ind w:left="72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本表一式四份</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由承包人填报</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发包人、监理人、造价咨询人、承包人各存一份。</w:t>
      </w:r>
    </w:p>
    <w:p w14:paraId="3B3E6D74">
      <w:pPr>
        <w:pStyle w:val="6"/>
        <w:ind w:leftChars="0" w:firstLine="0" w:firstLineChars="0"/>
        <w:rPr>
          <w:rFonts w:hint="eastAsia" w:ascii="宋体" w:hAnsi="宋体" w:eastAsia="宋体" w:cs="宋体"/>
          <w:color w:val="auto"/>
          <w:highlight w:val="none"/>
        </w:rPr>
      </w:pPr>
    </w:p>
    <w:p w14:paraId="78D141A5">
      <w:pPr>
        <w:wordWrap/>
        <w:spacing w:before="120" w:beforeLines="50" w:after="120" w:afterLines="50" w:line="440" w:lineRule="exact"/>
        <w:jc w:val="left"/>
        <w:outlineLvl w:val="9"/>
        <w:rPr>
          <w:rFonts w:hint="eastAsia" w:ascii="宋体" w:hAnsi="宋体" w:eastAsia="宋体" w:cs="宋体"/>
          <w:b w:val="0"/>
          <w:color w:val="auto"/>
          <w:sz w:val="30"/>
          <w:szCs w:val="30"/>
          <w:highlight w:val="none"/>
          <w:lang w:val="en-US" w:eastAsia="zh-CN"/>
        </w:rPr>
      </w:pPr>
      <w:r>
        <w:rPr>
          <w:rFonts w:hint="eastAsia" w:ascii="宋体" w:hAnsi="宋体" w:eastAsia="宋体" w:cs="宋体"/>
          <w:b w:val="0"/>
          <w:color w:val="auto"/>
          <w:sz w:val="30"/>
          <w:szCs w:val="30"/>
          <w:highlight w:val="none"/>
          <w:lang w:val="en-US" w:eastAsia="zh-CN"/>
        </w:rPr>
        <w:t>附件20：</w:t>
      </w:r>
      <w:r>
        <w:rPr>
          <w:rFonts w:hint="eastAsia" w:ascii="宋体" w:hAnsi="宋体" w:eastAsia="宋体" w:cs="宋体"/>
          <w:b w:val="0"/>
          <w:color w:val="auto"/>
          <w:sz w:val="30"/>
          <w:szCs w:val="30"/>
          <w:highlight w:val="none"/>
          <w:lang w:val="en-US"/>
        </w:rPr>
        <w:t>索赔费用申请（核准）表</w:t>
      </w:r>
    </w:p>
    <w:p w14:paraId="0B3CA4B0">
      <w:pPr>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索赔费用申请（核准）表</w:t>
      </w:r>
    </w:p>
    <w:p w14:paraId="757EBFC2">
      <w:pPr>
        <w:spacing w:line="360" w:lineRule="auto"/>
        <w:ind w:firstLine="420" w:firstLineChars="200"/>
        <w:rPr>
          <w:rFonts w:hint="eastAsia" w:ascii="宋体" w:hAnsi="宋体" w:eastAsia="宋体" w:cs="宋体"/>
          <w:color w:val="auto"/>
          <w:sz w:val="21"/>
          <w:szCs w:val="21"/>
          <w:highlight w:val="none"/>
        </w:rPr>
      </w:pPr>
    </w:p>
    <w:p w14:paraId="38D13A1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工程名称：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编号：</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1BE7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68507EC">
            <w:pPr>
              <w:keepNext w:val="0"/>
              <w:keepLines w:val="0"/>
              <w:suppressLineNumbers w:val="0"/>
              <w:spacing w:before="0" w:beforeAutospacing="0" w:after="0" w:afterAutospacing="0" w:line="400" w:lineRule="exact"/>
              <w:ind w:left="0" w:right="0"/>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致：</w:t>
            </w:r>
            <w:r>
              <w:rPr>
                <w:rFonts w:hint="eastAsia" w:ascii="宋体" w:hAnsi="宋体" w:eastAsia="宋体" w:cs="宋体"/>
                <w:color w:val="auto"/>
                <w:sz w:val="28"/>
                <w:szCs w:val="20"/>
                <w:highlight w:val="none"/>
                <w:u w:val="single"/>
              </w:rPr>
              <w:t xml:space="preserve">                                      （发包人全称） </w:t>
            </w:r>
          </w:p>
          <w:p w14:paraId="0A7277C4">
            <w:pPr>
              <w:keepNext w:val="0"/>
              <w:keepLines w:val="0"/>
              <w:suppressLineNumbers w:val="0"/>
              <w:spacing w:before="0" w:beforeAutospacing="0" w:after="0" w:afterAutospacing="0" w:line="340" w:lineRule="exact"/>
              <w:ind w:left="0" w:right="0" w:firstLine="700" w:firstLineChars="25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根据施工合同条款第</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条的约定</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由于</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原因</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我方要求索赔</w:t>
            </w:r>
            <w:r>
              <w:rPr>
                <w:rFonts w:hint="eastAsia" w:ascii="宋体" w:hAnsi="宋体" w:eastAsia="宋体" w:cs="宋体"/>
                <w:color w:val="auto"/>
                <w:sz w:val="28"/>
                <w:szCs w:val="20"/>
                <w:highlight w:val="none"/>
                <w:lang w:eastAsia="zh-CN"/>
              </w:rPr>
              <w:t>不含税</w:t>
            </w:r>
            <w:r>
              <w:rPr>
                <w:rFonts w:hint="eastAsia" w:ascii="宋体" w:hAnsi="宋体" w:eastAsia="宋体" w:cs="宋体"/>
                <w:color w:val="auto"/>
                <w:sz w:val="28"/>
                <w:szCs w:val="20"/>
                <w:highlight w:val="none"/>
              </w:rPr>
              <w:t>金额（大写）</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（小写）</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请予核准。</w:t>
            </w:r>
          </w:p>
          <w:p w14:paraId="7BC5964D">
            <w:pPr>
              <w:keepNext w:val="0"/>
              <w:keepLines w:val="0"/>
              <w:suppressLineNumbers w:val="0"/>
              <w:spacing w:before="0" w:beforeAutospacing="0" w:after="0" w:afterAutospacing="0" w:line="34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附：1.索赔费用的详细理由和依据：</w:t>
            </w:r>
          </w:p>
          <w:p w14:paraId="64E099BD">
            <w:pPr>
              <w:keepNext w:val="0"/>
              <w:keepLines w:val="0"/>
              <w:suppressLineNumbers w:val="0"/>
              <w:spacing w:before="0" w:beforeAutospacing="0" w:after="0" w:afterAutospacing="0" w:line="34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2.索赔金额的计算：</w:t>
            </w:r>
          </w:p>
          <w:p w14:paraId="68BE89C2">
            <w:pPr>
              <w:keepNext w:val="0"/>
              <w:keepLines w:val="0"/>
              <w:suppressLineNumbers w:val="0"/>
              <w:spacing w:before="0" w:beforeAutospacing="0" w:after="0" w:afterAutospacing="0" w:line="34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3.证明材料：</w:t>
            </w:r>
          </w:p>
          <w:p w14:paraId="0C28E762">
            <w:pPr>
              <w:keepNext w:val="0"/>
              <w:keepLines w:val="0"/>
              <w:suppressLineNumbers w:val="0"/>
              <w:spacing w:before="0" w:beforeAutospacing="0" w:after="0" w:afterAutospacing="0" w:line="340" w:lineRule="exact"/>
              <w:ind w:left="0" w:right="0" w:firstLine="435"/>
              <w:rPr>
                <w:rFonts w:hint="eastAsia" w:ascii="宋体" w:hAnsi="宋体" w:eastAsia="宋体" w:cs="宋体"/>
                <w:color w:val="auto"/>
                <w:sz w:val="28"/>
                <w:szCs w:val="20"/>
                <w:highlight w:val="none"/>
              </w:rPr>
            </w:pPr>
          </w:p>
          <w:p w14:paraId="03977676">
            <w:pPr>
              <w:keepNext w:val="0"/>
              <w:keepLines w:val="0"/>
              <w:suppressLineNumbers w:val="0"/>
              <w:spacing w:before="0" w:beforeAutospacing="0" w:after="0" w:afterAutospacing="0" w:line="34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 xml:space="preserve">                                                                                               承包人（章）            </w:t>
            </w:r>
          </w:p>
          <w:p w14:paraId="596C91C7">
            <w:pPr>
              <w:keepNext w:val="0"/>
              <w:keepLines w:val="0"/>
              <w:suppressLineNumbers w:val="0"/>
              <w:spacing w:before="0" w:beforeAutospacing="0" w:after="0" w:afterAutospacing="0" w:line="340" w:lineRule="exact"/>
              <w:ind w:left="0" w:right="0"/>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造价人员____________   承包人代表</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 xml:space="preserve">   日      期</w:t>
            </w:r>
            <w:r>
              <w:rPr>
                <w:rFonts w:hint="eastAsia" w:ascii="宋体" w:hAnsi="宋体" w:eastAsia="宋体" w:cs="宋体"/>
                <w:color w:val="auto"/>
                <w:sz w:val="28"/>
                <w:szCs w:val="20"/>
                <w:highlight w:val="none"/>
                <w:u w:val="single"/>
              </w:rPr>
              <w:t xml:space="preserve">              </w:t>
            </w:r>
          </w:p>
          <w:p w14:paraId="109DC880">
            <w:pPr>
              <w:keepNext w:val="0"/>
              <w:keepLines w:val="0"/>
              <w:suppressLineNumbers w:val="0"/>
              <w:spacing w:before="0" w:beforeAutospacing="0" w:after="0" w:afterAutospacing="0" w:line="340" w:lineRule="exact"/>
              <w:ind w:left="0" w:right="0"/>
              <w:rPr>
                <w:rFonts w:hint="eastAsia" w:ascii="宋体" w:hAnsi="宋体" w:eastAsia="宋体" w:cs="宋体"/>
                <w:color w:val="auto"/>
                <w:sz w:val="28"/>
                <w:szCs w:val="20"/>
                <w:highlight w:val="none"/>
                <w:u w:val="single"/>
              </w:rPr>
            </w:pPr>
          </w:p>
        </w:tc>
      </w:tr>
      <w:tr w14:paraId="454B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5F621A87">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复核意见：</w:t>
            </w:r>
          </w:p>
          <w:p w14:paraId="4B520A69">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根据施工合同条款第</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条的约定</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你方提出的索赔费用申请经复核：</w:t>
            </w:r>
          </w:p>
          <w:p w14:paraId="63554FE5">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□不同意此项索赔</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具体意见见附件。</w:t>
            </w:r>
          </w:p>
          <w:p w14:paraId="6B69CA1E">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□同意此项索赔</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索赔金额的计算</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由造价工程师复核。</w:t>
            </w:r>
          </w:p>
          <w:p w14:paraId="2B2D489B">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p>
          <w:p w14:paraId="596998AE">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p>
          <w:p w14:paraId="02AA73EC">
            <w:pPr>
              <w:keepNext w:val="0"/>
              <w:keepLines w:val="0"/>
              <w:suppressLineNumbers w:val="0"/>
              <w:wordWrap w:val="0"/>
              <w:spacing w:before="0" w:beforeAutospacing="0" w:after="0" w:afterAutospacing="0" w:line="360" w:lineRule="exact"/>
              <w:ind w:left="0" w:right="0"/>
              <w:jc w:val="right"/>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监理工程师 </w:t>
            </w:r>
            <w:r>
              <w:rPr>
                <w:rFonts w:hint="eastAsia" w:ascii="宋体" w:hAnsi="宋体" w:eastAsia="宋体" w:cs="宋体"/>
                <w:color w:val="auto"/>
                <w:sz w:val="28"/>
                <w:szCs w:val="20"/>
                <w:highlight w:val="none"/>
                <w:u w:val="single"/>
              </w:rPr>
              <w:t xml:space="preserve">           </w:t>
            </w:r>
          </w:p>
          <w:p w14:paraId="16033919">
            <w:pPr>
              <w:keepNext w:val="0"/>
              <w:keepLines w:val="0"/>
              <w:suppressLineNumbers w:val="0"/>
              <w:wordWrap w:val="0"/>
              <w:spacing w:before="0" w:beforeAutospacing="0" w:after="0" w:afterAutospacing="0" w:line="360" w:lineRule="exact"/>
              <w:ind w:left="0" w:right="0"/>
              <w:jc w:val="right"/>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日      期 </w:t>
            </w:r>
            <w:r>
              <w:rPr>
                <w:rFonts w:hint="eastAsia" w:ascii="宋体" w:hAnsi="宋体" w:eastAsia="宋体" w:cs="宋体"/>
                <w:color w:val="auto"/>
                <w:sz w:val="28"/>
                <w:szCs w:val="20"/>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081EA50A">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复核意见：</w:t>
            </w:r>
          </w:p>
          <w:p w14:paraId="7014218B">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根据施工合同条款第</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条的约定</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你方提出的索赔费用申请经复核</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索赔</w:t>
            </w:r>
            <w:r>
              <w:rPr>
                <w:rFonts w:hint="eastAsia" w:ascii="宋体" w:hAnsi="宋体" w:eastAsia="宋体" w:cs="宋体"/>
                <w:color w:val="auto"/>
                <w:sz w:val="28"/>
                <w:szCs w:val="20"/>
                <w:highlight w:val="none"/>
                <w:lang w:eastAsia="zh-CN"/>
              </w:rPr>
              <w:t>不含税</w:t>
            </w:r>
            <w:r>
              <w:rPr>
                <w:rFonts w:hint="eastAsia" w:ascii="宋体" w:hAnsi="宋体" w:eastAsia="宋体" w:cs="宋体"/>
                <w:color w:val="auto"/>
                <w:sz w:val="28"/>
                <w:szCs w:val="20"/>
                <w:highlight w:val="none"/>
              </w:rPr>
              <w:t>金额为</w:t>
            </w:r>
          </w:p>
          <w:p w14:paraId="61A3447B">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（大写）</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（小写）</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p>
          <w:p w14:paraId="7C718FFA">
            <w:pPr>
              <w:keepNext w:val="0"/>
              <w:keepLines w:val="0"/>
              <w:suppressLineNumbers w:val="0"/>
              <w:spacing w:before="0" w:beforeAutospacing="0" w:after="0" w:afterAutospacing="0" w:line="360" w:lineRule="exact"/>
              <w:ind w:left="0" w:right="0" w:firstLine="435"/>
              <w:jc w:val="right"/>
              <w:rPr>
                <w:rFonts w:hint="eastAsia" w:ascii="宋体" w:hAnsi="宋体" w:eastAsia="宋体" w:cs="宋体"/>
                <w:color w:val="auto"/>
                <w:sz w:val="28"/>
                <w:szCs w:val="20"/>
                <w:highlight w:val="none"/>
              </w:rPr>
            </w:pPr>
          </w:p>
          <w:p w14:paraId="7297953C">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 xml:space="preserve">                                 </w:t>
            </w:r>
          </w:p>
          <w:p w14:paraId="6730AA78">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32498066">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p>
          <w:p w14:paraId="2DAD470B">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造价工程师</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 xml:space="preserve">                               </w:t>
            </w:r>
          </w:p>
          <w:p w14:paraId="0E2FE566">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日      期</w:t>
            </w:r>
            <w:r>
              <w:rPr>
                <w:rFonts w:hint="eastAsia" w:ascii="宋体" w:hAnsi="宋体" w:eastAsia="宋体" w:cs="宋体"/>
                <w:color w:val="auto"/>
                <w:sz w:val="28"/>
                <w:szCs w:val="20"/>
                <w:highlight w:val="none"/>
                <w:u w:val="single"/>
              </w:rPr>
              <w:t xml:space="preserve">            </w:t>
            </w:r>
          </w:p>
        </w:tc>
      </w:tr>
      <w:tr w14:paraId="6948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E120065">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审核意见：</w:t>
            </w:r>
          </w:p>
          <w:p w14:paraId="7031AD1A">
            <w:pPr>
              <w:keepNext w:val="0"/>
              <w:keepLines w:val="0"/>
              <w:suppressLineNumbers w:val="0"/>
              <w:spacing w:before="0" w:beforeAutospacing="0" w:after="0" w:afterAutospacing="0" w:line="34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□不同意此项索赔。</w:t>
            </w:r>
          </w:p>
          <w:p w14:paraId="2FDFF927">
            <w:pPr>
              <w:keepNext w:val="0"/>
              <w:keepLines w:val="0"/>
              <w:suppressLineNumbers w:val="0"/>
              <w:spacing w:before="0" w:beforeAutospacing="0" w:after="0" w:afterAutospacing="0" w:line="340" w:lineRule="exact"/>
              <w:ind w:left="0" w:right="0" w:firstLine="560" w:firstLineChars="20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□同意此项索赔</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与本期进度款同期支付。</w:t>
            </w:r>
          </w:p>
          <w:p w14:paraId="1E31B300">
            <w:pPr>
              <w:keepNext w:val="0"/>
              <w:keepLines w:val="0"/>
              <w:suppressLineNumbers w:val="0"/>
              <w:spacing w:before="0" w:beforeAutospacing="0" w:after="0" w:afterAutospacing="0" w:line="340" w:lineRule="exact"/>
              <w:ind w:left="0" w:right="0" w:firstLine="560" w:firstLineChars="200"/>
              <w:jc w:val="center"/>
              <w:rPr>
                <w:rFonts w:hint="eastAsia" w:ascii="宋体" w:hAnsi="宋体" w:eastAsia="宋体" w:cs="宋体"/>
                <w:color w:val="auto"/>
                <w:sz w:val="28"/>
                <w:szCs w:val="20"/>
                <w:highlight w:val="none"/>
              </w:rPr>
            </w:pPr>
          </w:p>
          <w:p w14:paraId="7638EDAB">
            <w:pPr>
              <w:keepNext w:val="0"/>
              <w:keepLines w:val="0"/>
              <w:suppressLineNumbers w:val="0"/>
              <w:spacing w:before="0" w:beforeAutospacing="0" w:after="0" w:afterLines="50" w:afterAutospacing="0" w:line="340" w:lineRule="exact"/>
              <w:ind w:left="0" w:right="0" w:firstLine="560" w:firstLineChars="200"/>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发包人（章）                                                                                                      </w:t>
            </w:r>
            <w:r>
              <w:rPr>
                <w:rFonts w:hint="eastAsia" w:ascii="宋体" w:hAnsi="宋体" w:eastAsia="宋体" w:cs="宋体"/>
                <w:color w:val="auto"/>
                <w:sz w:val="28"/>
                <w:szCs w:val="20"/>
                <w:highlight w:val="none"/>
                <w:lang w:val="en-US" w:eastAsia="zh-CN"/>
              </w:rPr>
              <w:t xml:space="preserve"> </w:t>
            </w:r>
            <w:r>
              <w:rPr>
                <w:rFonts w:hint="eastAsia" w:ascii="宋体" w:hAnsi="宋体" w:eastAsia="宋体" w:cs="宋体"/>
                <w:color w:val="auto"/>
                <w:sz w:val="28"/>
                <w:szCs w:val="20"/>
                <w:highlight w:val="none"/>
              </w:rPr>
              <w:t>发包人代表</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 xml:space="preserve">                                                                                            日      期</w:t>
            </w:r>
            <w:r>
              <w:rPr>
                <w:rFonts w:hint="eastAsia" w:ascii="宋体" w:hAnsi="宋体" w:eastAsia="宋体" w:cs="宋体"/>
                <w:color w:val="auto"/>
                <w:sz w:val="28"/>
                <w:szCs w:val="20"/>
                <w:highlight w:val="none"/>
                <w:u w:val="single"/>
              </w:rPr>
              <w:t xml:space="preserve">             </w:t>
            </w:r>
          </w:p>
        </w:tc>
      </w:tr>
    </w:tbl>
    <w:p w14:paraId="49BDF1C0">
      <w:pPr>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w:t>
      </w:r>
      <w:r>
        <w:rPr>
          <w:rFonts w:hint="eastAsia" w:ascii="宋体"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rPr>
        <w:t xml:space="preserve">在选择栏中的“□”内作标识“√”。 </w:t>
      </w:r>
    </w:p>
    <w:p w14:paraId="1652E0A4">
      <w:pPr>
        <w:numPr>
          <w:ilvl w:val="0"/>
          <w:numId w:val="0"/>
        </w:numPr>
        <w:ind w:left="72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w:t>
      </w:r>
      <w:r>
        <w:rPr>
          <w:rFonts w:hint="eastAsia" w:ascii="宋体" w:hAnsi="宋体" w:eastAsia="宋体" w:cs="宋体"/>
          <w:color w:val="auto"/>
          <w:sz w:val="18"/>
          <w:szCs w:val="18"/>
          <w:highlight w:val="none"/>
        </w:rPr>
        <w:t>本表一式四份</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由承包人填报</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发包人、监理人、造价咨询人、承包人各存一份。</w:t>
      </w:r>
    </w:p>
    <w:p w14:paraId="6220A710">
      <w:pPr>
        <w:pStyle w:val="6"/>
        <w:ind w:leftChars="0" w:firstLine="0" w:firstLineChars="0"/>
        <w:rPr>
          <w:rFonts w:hint="eastAsia" w:ascii="宋体" w:hAnsi="宋体" w:eastAsia="宋体" w:cs="宋体"/>
          <w:color w:val="auto"/>
          <w:highlight w:val="none"/>
        </w:rPr>
        <w:sectPr>
          <w:pgSz w:w="11907" w:h="16840"/>
          <w:pgMar w:top="1440" w:right="1080" w:bottom="1440" w:left="1080" w:header="851" w:footer="851" w:gutter="0"/>
          <w:pgNumType w:fmt="decimal"/>
          <w:cols w:space="720" w:num="1"/>
          <w:docGrid w:linePitch="312" w:charSpace="0"/>
        </w:sectPr>
      </w:pPr>
    </w:p>
    <w:p w14:paraId="4C0B66FB">
      <w:pPr>
        <w:wordWrap/>
        <w:spacing w:before="120" w:beforeLines="50" w:after="120" w:afterLines="50" w:line="440" w:lineRule="exact"/>
        <w:jc w:val="left"/>
        <w:outlineLvl w:val="9"/>
        <w:rPr>
          <w:rFonts w:hint="eastAsia" w:ascii="宋体" w:hAnsi="宋体" w:eastAsia="宋体" w:cs="宋体"/>
          <w:b w:val="0"/>
          <w:color w:val="auto"/>
          <w:sz w:val="30"/>
          <w:szCs w:val="30"/>
          <w:highlight w:val="none"/>
          <w:lang w:val="en-US" w:eastAsia="zh-CN"/>
        </w:rPr>
      </w:pPr>
      <w:r>
        <w:rPr>
          <w:rFonts w:hint="eastAsia" w:ascii="宋体" w:hAnsi="宋体" w:eastAsia="宋体" w:cs="宋体"/>
          <w:b w:val="0"/>
          <w:color w:val="auto"/>
          <w:sz w:val="30"/>
          <w:szCs w:val="30"/>
          <w:highlight w:val="none"/>
          <w:lang w:val="en-US" w:eastAsia="zh-CN"/>
        </w:rPr>
        <w:t>附件21：</w:t>
      </w:r>
      <w:r>
        <w:rPr>
          <w:rFonts w:hint="eastAsia" w:ascii="宋体" w:hAnsi="宋体" w:eastAsia="宋体" w:cs="宋体"/>
          <w:b w:val="0"/>
          <w:color w:val="auto"/>
          <w:sz w:val="30"/>
          <w:szCs w:val="30"/>
          <w:highlight w:val="none"/>
          <w:lang w:val="en-US"/>
        </w:rPr>
        <w:t>安全生产费支付申请（核准）表</w:t>
      </w:r>
    </w:p>
    <w:p w14:paraId="25AEB314">
      <w:pPr>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0"/>
          <w:szCs w:val="30"/>
          <w:highlight w:val="none"/>
          <w:lang w:val="en"/>
        </w:rPr>
        <w:t>安全生产费</w:t>
      </w:r>
      <w:r>
        <w:rPr>
          <w:rFonts w:hint="eastAsia" w:ascii="宋体" w:hAnsi="宋体" w:eastAsia="宋体" w:cs="宋体"/>
          <w:b/>
          <w:color w:val="auto"/>
          <w:sz w:val="30"/>
          <w:szCs w:val="30"/>
          <w:highlight w:val="none"/>
        </w:rPr>
        <w:t>支付申请（核准）表</w:t>
      </w:r>
    </w:p>
    <w:p w14:paraId="2195CCBA">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工程名称：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编号：</w:t>
      </w:r>
    </w:p>
    <w:tbl>
      <w:tblPr>
        <w:tblStyle w:val="8"/>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915"/>
      </w:tblGrid>
      <w:tr w14:paraId="7B1B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4" w:hRule="atLeast"/>
          <w:jc w:val="center"/>
        </w:trPr>
        <w:tc>
          <w:tcPr>
            <w:tcW w:w="9435" w:type="dxa"/>
            <w:gridSpan w:val="2"/>
            <w:tcBorders>
              <w:top w:val="single" w:color="auto" w:sz="4" w:space="0"/>
              <w:left w:val="single" w:color="auto" w:sz="4" w:space="0"/>
              <w:bottom w:val="single" w:color="auto" w:sz="4" w:space="0"/>
              <w:right w:val="single" w:color="auto" w:sz="4" w:space="0"/>
            </w:tcBorders>
            <w:noWrap w:val="0"/>
            <w:vAlign w:val="top"/>
          </w:tcPr>
          <w:p w14:paraId="5A13EBCE">
            <w:pPr>
              <w:keepNext w:val="0"/>
              <w:keepLines w:val="0"/>
              <w:suppressLineNumbers w:val="0"/>
              <w:spacing w:before="0" w:beforeAutospacing="0" w:after="0" w:afterAutospacing="0" w:line="480" w:lineRule="exact"/>
              <w:ind w:left="595" w:leftChars="149" w:right="0" w:hanging="282" w:hangingChars="101"/>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致：</w:t>
            </w:r>
            <w:r>
              <w:rPr>
                <w:rFonts w:hint="eastAsia" w:ascii="宋体" w:hAnsi="宋体" w:eastAsia="宋体" w:cs="宋体"/>
                <w:color w:val="auto"/>
                <w:sz w:val="28"/>
                <w:szCs w:val="20"/>
                <w:highlight w:val="none"/>
                <w:u w:val="single"/>
              </w:rPr>
              <w:t xml:space="preserve">                                   （发包人全称）</w:t>
            </w:r>
          </w:p>
          <w:p w14:paraId="5F5B384D">
            <w:pPr>
              <w:keepNext w:val="0"/>
              <w:keepLines w:val="0"/>
              <w:suppressLineNumbers w:val="0"/>
              <w:spacing w:before="0" w:beforeAutospacing="0" w:after="0" w:afterAutospacing="0" w:line="400" w:lineRule="exact"/>
              <w:ind w:left="-4" w:leftChars="-2" w:right="0" w:firstLine="420" w:firstLineChars="150"/>
              <w:rPr>
                <w:rFonts w:hint="eastAsia" w:ascii="宋体" w:hAnsi="宋体" w:eastAsia="宋体" w:cs="宋体"/>
                <w:color w:val="auto"/>
                <w:sz w:val="28"/>
                <w:szCs w:val="20"/>
                <w:highlight w:val="none"/>
                <w:lang w:eastAsia="zh-CN"/>
              </w:rPr>
            </w:pPr>
            <w:r>
              <w:rPr>
                <w:rFonts w:hint="eastAsia" w:ascii="宋体" w:hAnsi="宋体" w:eastAsia="宋体" w:cs="宋体"/>
                <w:color w:val="auto"/>
                <w:sz w:val="28"/>
                <w:szCs w:val="20"/>
                <w:highlight w:val="none"/>
              </w:rPr>
              <w:t>我方根据施工合同的约定</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现申请支付</w:t>
            </w:r>
            <w:r>
              <w:rPr>
                <w:rFonts w:hint="eastAsia" w:ascii="宋体" w:hAnsi="宋体" w:eastAsia="宋体" w:cs="宋体"/>
                <w:color w:val="auto"/>
                <w:sz w:val="28"/>
                <w:szCs w:val="20"/>
                <w:highlight w:val="none"/>
                <w:lang w:val="en"/>
              </w:rPr>
              <w:t>安全生产费</w:t>
            </w:r>
            <w:r>
              <w:rPr>
                <w:rFonts w:hint="eastAsia" w:ascii="宋体" w:hAnsi="宋体" w:eastAsia="宋体" w:cs="宋体"/>
                <w:color w:val="auto"/>
                <w:sz w:val="28"/>
                <w:szCs w:val="20"/>
                <w:highlight w:val="none"/>
              </w:rPr>
              <w:t>为</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大写</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小写</w:t>
            </w:r>
            <w:r>
              <w:rPr>
                <w:rFonts w:hint="eastAsia" w:ascii="宋体" w:hAnsi="宋体" w:eastAsia="宋体" w:cs="宋体"/>
                <w:color w:val="auto"/>
                <w:sz w:val="28"/>
                <w:szCs w:val="20"/>
                <w:highlight w:val="none"/>
                <w:lang w:eastAsia="zh-CN"/>
              </w:rPr>
              <w:t>）</w:t>
            </w:r>
          </w:p>
          <w:p w14:paraId="44AE127E">
            <w:pPr>
              <w:keepNext w:val="0"/>
              <w:keepLines w:val="0"/>
              <w:suppressLineNumbers w:val="0"/>
              <w:spacing w:before="0" w:beforeAutospacing="0" w:after="0" w:afterAutospacing="0" w:line="40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请予核准。</w:t>
            </w:r>
          </w:p>
          <w:tbl>
            <w:tblPr>
              <w:tblStyle w:val="8"/>
              <w:tblW w:w="88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721"/>
              <w:gridCol w:w="1281"/>
              <w:gridCol w:w="1526"/>
              <w:gridCol w:w="1500"/>
            </w:tblGrid>
            <w:tr w14:paraId="7B37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65637536">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序号</w:t>
                  </w:r>
                </w:p>
              </w:tc>
              <w:tc>
                <w:tcPr>
                  <w:tcW w:w="3721" w:type="dxa"/>
                  <w:tcBorders>
                    <w:top w:val="single" w:color="auto" w:sz="4" w:space="0"/>
                    <w:left w:val="single" w:color="auto" w:sz="4" w:space="0"/>
                    <w:bottom w:val="single" w:color="auto" w:sz="4" w:space="0"/>
                    <w:right w:val="single" w:color="auto" w:sz="4" w:space="0"/>
                  </w:tcBorders>
                  <w:noWrap w:val="0"/>
                  <w:vAlign w:val="center"/>
                </w:tcPr>
                <w:p w14:paraId="702DE506">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名      称</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0D377B3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申请金额（元）</w:t>
                  </w:r>
                </w:p>
              </w:tc>
              <w:tc>
                <w:tcPr>
                  <w:tcW w:w="1526" w:type="dxa"/>
                  <w:tcBorders>
                    <w:top w:val="single" w:color="auto" w:sz="4" w:space="0"/>
                    <w:left w:val="single" w:color="auto" w:sz="4" w:space="0"/>
                    <w:bottom w:val="single" w:color="auto" w:sz="4" w:space="0"/>
                    <w:right w:val="single" w:color="auto" w:sz="4" w:space="0"/>
                  </w:tcBorders>
                  <w:noWrap w:val="0"/>
                  <w:vAlign w:val="center"/>
                </w:tcPr>
                <w:p w14:paraId="3B3D96D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复核金额（元）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EBFF93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备注</w:t>
                  </w:r>
                </w:p>
              </w:tc>
            </w:tr>
            <w:tr w14:paraId="720D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1A87515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1</w:t>
                  </w:r>
                </w:p>
              </w:tc>
              <w:tc>
                <w:tcPr>
                  <w:tcW w:w="3721" w:type="dxa"/>
                  <w:tcBorders>
                    <w:top w:val="single" w:color="auto" w:sz="4" w:space="0"/>
                    <w:left w:val="single" w:color="auto" w:sz="4" w:space="0"/>
                    <w:bottom w:val="single" w:color="auto" w:sz="4" w:space="0"/>
                    <w:right w:val="single" w:color="auto" w:sz="4" w:space="0"/>
                  </w:tcBorders>
                  <w:noWrap w:val="0"/>
                  <w:vAlign w:val="top"/>
                </w:tcPr>
                <w:p w14:paraId="58F1F260">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lang w:val="en"/>
                    </w:rPr>
                  </w:pPr>
                  <w:r>
                    <w:rPr>
                      <w:rFonts w:hint="eastAsia" w:ascii="宋体" w:hAnsi="宋体" w:eastAsia="宋体" w:cs="宋体"/>
                      <w:color w:val="auto"/>
                      <w:sz w:val="28"/>
                      <w:szCs w:val="20"/>
                      <w:highlight w:val="none"/>
                    </w:rPr>
                    <w:t>签约合同价中的</w:t>
                  </w:r>
                  <w:r>
                    <w:rPr>
                      <w:rFonts w:hint="eastAsia" w:ascii="宋体" w:hAnsi="宋体" w:eastAsia="宋体" w:cs="宋体"/>
                      <w:color w:val="auto"/>
                      <w:sz w:val="28"/>
                      <w:szCs w:val="20"/>
                      <w:highlight w:val="none"/>
                      <w:lang w:val="en"/>
                    </w:rPr>
                    <w:t>安全生产费</w:t>
                  </w:r>
                </w:p>
              </w:tc>
              <w:tc>
                <w:tcPr>
                  <w:tcW w:w="1281" w:type="dxa"/>
                  <w:tcBorders>
                    <w:top w:val="single" w:color="auto" w:sz="4" w:space="0"/>
                    <w:left w:val="single" w:color="auto" w:sz="4" w:space="0"/>
                    <w:bottom w:val="single" w:color="auto" w:sz="4" w:space="0"/>
                    <w:right w:val="single" w:color="auto" w:sz="4" w:space="0"/>
                  </w:tcBorders>
                  <w:noWrap w:val="0"/>
                  <w:vAlign w:val="top"/>
                </w:tcPr>
                <w:p w14:paraId="57E39B0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26" w:type="dxa"/>
                  <w:tcBorders>
                    <w:top w:val="single" w:color="auto" w:sz="4" w:space="0"/>
                    <w:left w:val="single" w:color="auto" w:sz="4" w:space="0"/>
                    <w:bottom w:val="single" w:color="auto" w:sz="4" w:space="0"/>
                    <w:right w:val="single" w:color="auto" w:sz="4" w:space="0"/>
                  </w:tcBorders>
                  <w:noWrap w:val="0"/>
                  <w:vAlign w:val="top"/>
                </w:tcPr>
                <w:p w14:paraId="7EF02A6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376C722F">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r>
            <w:tr w14:paraId="1062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F7D6B6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2</w:t>
                  </w:r>
                </w:p>
              </w:tc>
              <w:tc>
                <w:tcPr>
                  <w:tcW w:w="3721" w:type="dxa"/>
                  <w:tcBorders>
                    <w:top w:val="single" w:color="auto" w:sz="4" w:space="0"/>
                    <w:left w:val="single" w:color="auto" w:sz="4" w:space="0"/>
                    <w:bottom w:val="single" w:color="auto" w:sz="4" w:space="0"/>
                    <w:right w:val="single" w:color="auto" w:sz="4" w:space="0"/>
                  </w:tcBorders>
                  <w:noWrap w:val="0"/>
                  <w:vAlign w:val="top"/>
                </w:tcPr>
                <w:p w14:paraId="5D500CB0">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lang w:val="en"/>
                    </w:rPr>
                  </w:pPr>
                  <w:r>
                    <w:rPr>
                      <w:rFonts w:hint="eastAsia" w:ascii="宋体" w:hAnsi="宋体" w:eastAsia="宋体" w:cs="宋体"/>
                      <w:color w:val="auto"/>
                      <w:sz w:val="28"/>
                      <w:szCs w:val="20"/>
                      <w:highlight w:val="none"/>
                    </w:rPr>
                    <w:t>累计已支付的</w:t>
                  </w:r>
                  <w:r>
                    <w:rPr>
                      <w:rFonts w:hint="eastAsia" w:ascii="宋体" w:hAnsi="宋体" w:eastAsia="宋体" w:cs="宋体"/>
                      <w:color w:val="auto"/>
                      <w:sz w:val="28"/>
                      <w:szCs w:val="20"/>
                      <w:highlight w:val="none"/>
                      <w:lang w:val="en"/>
                    </w:rPr>
                    <w:t>安全生产费</w:t>
                  </w:r>
                </w:p>
              </w:tc>
              <w:tc>
                <w:tcPr>
                  <w:tcW w:w="1281" w:type="dxa"/>
                  <w:tcBorders>
                    <w:top w:val="single" w:color="auto" w:sz="4" w:space="0"/>
                    <w:left w:val="single" w:color="auto" w:sz="4" w:space="0"/>
                    <w:bottom w:val="single" w:color="auto" w:sz="4" w:space="0"/>
                    <w:right w:val="single" w:color="auto" w:sz="4" w:space="0"/>
                  </w:tcBorders>
                  <w:noWrap w:val="0"/>
                  <w:vAlign w:val="top"/>
                </w:tcPr>
                <w:p w14:paraId="2A76081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26" w:type="dxa"/>
                  <w:tcBorders>
                    <w:top w:val="single" w:color="auto" w:sz="4" w:space="0"/>
                    <w:left w:val="single" w:color="auto" w:sz="4" w:space="0"/>
                    <w:bottom w:val="single" w:color="auto" w:sz="4" w:space="0"/>
                    <w:right w:val="single" w:color="auto" w:sz="4" w:space="0"/>
                  </w:tcBorders>
                  <w:noWrap w:val="0"/>
                  <w:vAlign w:val="top"/>
                </w:tcPr>
                <w:p w14:paraId="30018E2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3B39444D">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r>
            <w:tr w14:paraId="68DF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6B4DAB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3</w:t>
                  </w:r>
                </w:p>
              </w:tc>
              <w:tc>
                <w:tcPr>
                  <w:tcW w:w="3721" w:type="dxa"/>
                  <w:tcBorders>
                    <w:top w:val="single" w:color="auto" w:sz="4" w:space="0"/>
                    <w:left w:val="single" w:color="auto" w:sz="4" w:space="0"/>
                    <w:bottom w:val="single" w:color="auto" w:sz="4" w:space="0"/>
                    <w:right w:val="single" w:color="auto" w:sz="4" w:space="0"/>
                  </w:tcBorders>
                  <w:noWrap w:val="0"/>
                  <w:vAlign w:val="top"/>
                </w:tcPr>
                <w:p w14:paraId="0D2B0AF6">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lang w:val="en"/>
                    </w:rPr>
                  </w:pPr>
                  <w:r>
                    <w:rPr>
                      <w:rFonts w:hint="eastAsia" w:ascii="宋体" w:hAnsi="宋体" w:eastAsia="宋体" w:cs="宋体"/>
                      <w:color w:val="auto"/>
                      <w:sz w:val="28"/>
                      <w:szCs w:val="20"/>
                      <w:highlight w:val="none"/>
                    </w:rPr>
                    <w:t>本期应支付的</w:t>
                  </w:r>
                  <w:r>
                    <w:rPr>
                      <w:rFonts w:hint="eastAsia" w:ascii="宋体" w:hAnsi="宋体" w:eastAsia="宋体" w:cs="宋体"/>
                      <w:color w:val="auto"/>
                      <w:sz w:val="28"/>
                      <w:szCs w:val="20"/>
                      <w:highlight w:val="none"/>
                      <w:lang w:val="en"/>
                    </w:rPr>
                    <w:t>安全生产费</w:t>
                  </w:r>
                </w:p>
              </w:tc>
              <w:tc>
                <w:tcPr>
                  <w:tcW w:w="1281" w:type="dxa"/>
                  <w:tcBorders>
                    <w:top w:val="single" w:color="auto" w:sz="4" w:space="0"/>
                    <w:left w:val="single" w:color="auto" w:sz="4" w:space="0"/>
                    <w:bottom w:val="single" w:color="auto" w:sz="4" w:space="0"/>
                    <w:right w:val="single" w:color="auto" w:sz="4" w:space="0"/>
                  </w:tcBorders>
                  <w:noWrap w:val="0"/>
                  <w:vAlign w:val="top"/>
                </w:tcPr>
                <w:p w14:paraId="690AADC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26" w:type="dxa"/>
                  <w:tcBorders>
                    <w:top w:val="single" w:color="auto" w:sz="4" w:space="0"/>
                    <w:left w:val="single" w:color="auto" w:sz="4" w:space="0"/>
                    <w:bottom w:val="single" w:color="auto" w:sz="4" w:space="0"/>
                    <w:right w:val="single" w:color="auto" w:sz="4" w:space="0"/>
                  </w:tcBorders>
                  <w:noWrap w:val="0"/>
                  <w:vAlign w:val="top"/>
                </w:tcPr>
                <w:p w14:paraId="66D54B1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34A862D6">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r>
            <w:tr w14:paraId="7B00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288E329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3721" w:type="dxa"/>
                  <w:tcBorders>
                    <w:top w:val="single" w:color="auto" w:sz="4" w:space="0"/>
                    <w:left w:val="single" w:color="auto" w:sz="4" w:space="0"/>
                    <w:bottom w:val="single" w:color="auto" w:sz="4" w:space="0"/>
                    <w:right w:val="single" w:color="auto" w:sz="4" w:space="0"/>
                  </w:tcBorders>
                  <w:noWrap w:val="0"/>
                  <w:vAlign w:val="top"/>
                </w:tcPr>
                <w:p w14:paraId="0DB8E783">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281" w:type="dxa"/>
                  <w:tcBorders>
                    <w:top w:val="single" w:color="auto" w:sz="4" w:space="0"/>
                    <w:left w:val="single" w:color="auto" w:sz="4" w:space="0"/>
                    <w:bottom w:val="single" w:color="auto" w:sz="4" w:space="0"/>
                    <w:right w:val="single" w:color="auto" w:sz="4" w:space="0"/>
                  </w:tcBorders>
                  <w:noWrap w:val="0"/>
                  <w:vAlign w:val="top"/>
                </w:tcPr>
                <w:p w14:paraId="17857E0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26" w:type="dxa"/>
                  <w:tcBorders>
                    <w:top w:val="single" w:color="auto" w:sz="4" w:space="0"/>
                    <w:left w:val="single" w:color="auto" w:sz="4" w:space="0"/>
                    <w:bottom w:val="single" w:color="auto" w:sz="4" w:space="0"/>
                    <w:right w:val="single" w:color="auto" w:sz="4" w:space="0"/>
                  </w:tcBorders>
                  <w:noWrap w:val="0"/>
                  <w:vAlign w:val="top"/>
                </w:tcPr>
                <w:p w14:paraId="72D375B6">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221AA49D">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r>
            <w:tr w14:paraId="1030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33F029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3721" w:type="dxa"/>
                  <w:tcBorders>
                    <w:top w:val="single" w:color="auto" w:sz="4" w:space="0"/>
                    <w:left w:val="single" w:color="auto" w:sz="4" w:space="0"/>
                    <w:bottom w:val="single" w:color="auto" w:sz="4" w:space="0"/>
                    <w:right w:val="single" w:color="auto" w:sz="4" w:space="0"/>
                  </w:tcBorders>
                  <w:noWrap w:val="0"/>
                  <w:vAlign w:val="top"/>
                </w:tcPr>
                <w:p w14:paraId="35679306">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281" w:type="dxa"/>
                  <w:tcBorders>
                    <w:top w:val="single" w:color="auto" w:sz="4" w:space="0"/>
                    <w:left w:val="single" w:color="auto" w:sz="4" w:space="0"/>
                    <w:bottom w:val="single" w:color="auto" w:sz="4" w:space="0"/>
                    <w:right w:val="single" w:color="auto" w:sz="4" w:space="0"/>
                  </w:tcBorders>
                  <w:noWrap w:val="0"/>
                  <w:vAlign w:val="top"/>
                </w:tcPr>
                <w:p w14:paraId="6B9468A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26" w:type="dxa"/>
                  <w:tcBorders>
                    <w:top w:val="single" w:color="auto" w:sz="4" w:space="0"/>
                    <w:left w:val="single" w:color="auto" w:sz="4" w:space="0"/>
                    <w:bottom w:val="single" w:color="auto" w:sz="4" w:space="0"/>
                    <w:right w:val="single" w:color="auto" w:sz="4" w:space="0"/>
                  </w:tcBorders>
                  <w:noWrap w:val="0"/>
                  <w:vAlign w:val="top"/>
                </w:tcPr>
                <w:p w14:paraId="17AB7D3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834D25C">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r>
            <w:tr w14:paraId="6F61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2ECC1FF">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3721" w:type="dxa"/>
                  <w:tcBorders>
                    <w:top w:val="single" w:color="auto" w:sz="4" w:space="0"/>
                    <w:left w:val="single" w:color="auto" w:sz="4" w:space="0"/>
                    <w:bottom w:val="single" w:color="auto" w:sz="4" w:space="0"/>
                    <w:right w:val="single" w:color="auto" w:sz="4" w:space="0"/>
                  </w:tcBorders>
                  <w:noWrap w:val="0"/>
                  <w:vAlign w:val="top"/>
                </w:tcPr>
                <w:p w14:paraId="60B1C328">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281" w:type="dxa"/>
                  <w:tcBorders>
                    <w:top w:val="single" w:color="auto" w:sz="4" w:space="0"/>
                    <w:left w:val="single" w:color="auto" w:sz="4" w:space="0"/>
                    <w:bottom w:val="single" w:color="auto" w:sz="4" w:space="0"/>
                    <w:right w:val="single" w:color="auto" w:sz="4" w:space="0"/>
                  </w:tcBorders>
                  <w:noWrap w:val="0"/>
                  <w:vAlign w:val="top"/>
                </w:tcPr>
                <w:p w14:paraId="6BD9FC1B">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526" w:type="dxa"/>
                  <w:tcBorders>
                    <w:top w:val="single" w:color="auto" w:sz="4" w:space="0"/>
                    <w:left w:val="single" w:color="auto" w:sz="4" w:space="0"/>
                    <w:bottom w:val="single" w:color="auto" w:sz="4" w:space="0"/>
                    <w:right w:val="single" w:color="auto" w:sz="4" w:space="0"/>
                  </w:tcBorders>
                  <w:noWrap w:val="0"/>
                  <w:vAlign w:val="top"/>
                </w:tcPr>
                <w:p w14:paraId="1C09BEF3">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26530012">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r>
            <w:tr w14:paraId="7950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A81156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3721" w:type="dxa"/>
                  <w:tcBorders>
                    <w:top w:val="single" w:color="auto" w:sz="4" w:space="0"/>
                    <w:left w:val="single" w:color="auto" w:sz="4" w:space="0"/>
                    <w:bottom w:val="single" w:color="auto" w:sz="4" w:space="0"/>
                    <w:right w:val="single" w:color="auto" w:sz="4" w:space="0"/>
                  </w:tcBorders>
                  <w:noWrap w:val="0"/>
                  <w:vAlign w:val="top"/>
                </w:tcPr>
                <w:p w14:paraId="0B885380">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281" w:type="dxa"/>
                  <w:tcBorders>
                    <w:top w:val="single" w:color="auto" w:sz="4" w:space="0"/>
                    <w:left w:val="single" w:color="auto" w:sz="4" w:space="0"/>
                    <w:bottom w:val="single" w:color="auto" w:sz="4" w:space="0"/>
                    <w:right w:val="single" w:color="auto" w:sz="4" w:space="0"/>
                  </w:tcBorders>
                  <w:noWrap w:val="0"/>
                  <w:vAlign w:val="top"/>
                </w:tcPr>
                <w:p w14:paraId="68E45410">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526" w:type="dxa"/>
                  <w:tcBorders>
                    <w:top w:val="single" w:color="auto" w:sz="4" w:space="0"/>
                    <w:left w:val="single" w:color="auto" w:sz="4" w:space="0"/>
                    <w:bottom w:val="single" w:color="auto" w:sz="4" w:space="0"/>
                    <w:right w:val="single" w:color="auto" w:sz="4" w:space="0"/>
                  </w:tcBorders>
                  <w:noWrap w:val="0"/>
                  <w:vAlign w:val="top"/>
                </w:tcPr>
                <w:p w14:paraId="12C94A4D">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7789B88B">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r>
            <w:tr w14:paraId="0A3D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FE5D41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8"/>
                      <w:szCs w:val="20"/>
                      <w:highlight w:val="none"/>
                    </w:rPr>
                  </w:pPr>
                </w:p>
              </w:tc>
              <w:tc>
                <w:tcPr>
                  <w:tcW w:w="3721" w:type="dxa"/>
                  <w:tcBorders>
                    <w:top w:val="single" w:color="auto" w:sz="4" w:space="0"/>
                    <w:left w:val="single" w:color="auto" w:sz="4" w:space="0"/>
                    <w:bottom w:val="single" w:color="auto" w:sz="4" w:space="0"/>
                    <w:right w:val="single" w:color="auto" w:sz="4" w:space="0"/>
                  </w:tcBorders>
                  <w:noWrap w:val="0"/>
                  <w:vAlign w:val="top"/>
                </w:tcPr>
                <w:p w14:paraId="726C172D">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281" w:type="dxa"/>
                  <w:tcBorders>
                    <w:top w:val="single" w:color="auto" w:sz="4" w:space="0"/>
                    <w:left w:val="single" w:color="auto" w:sz="4" w:space="0"/>
                    <w:bottom w:val="single" w:color="auto" w:sz="4" w:space="0"/>
                    <w:right w:val="single" w:color="auto" w:sz="4" w:space="0"/>
                  </w:tcBorders>
                  <w:noWrap w:val="0"/>
                  <w:vAlign w:val="top"/>
                </w:tcPr>
                <w:p w14:paraId="5D1F245C">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526" w:type="dxa"/>
                  <w:tcBorders>
                    <w:top w:val="single" w:color="auto" w:sz="4" w:space="0"/>
                    <w:left w:val="single" w:color="auto" w:sz="4" w:space="0"/>
                    <w:bottom w:val="single" w:color="auto" w:sz="4" w:space="0"/>
                    <w:right w:val="single" w:color="auto" w:sz="4" w:space="0"/>
                  </w:tcBorders>
                  <w:noWrap w:val="0"/>
                  <w:vAlign w:val="top"/>
                </w:tcPr>
                <w:p w14:paraId="501D1982">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CE1A0DB">
                  <w:pPr>
                    <w:keepNext w:val="0"/>
                    <w:keepLines w:val="0"/>
                    <w:suppressLineNumbers w:val="0"/>
                    <w:spacing w:before="0" w:beforeAutospacing="0" w:after="0" w:afterAutospacing="0" w:line="280" w:lineRule="exact"/>
                    <w:ind w:left="0" w:right="0"/>
                    <w:rPr>
                      <w:rFonts w:hint="eastAsia" w:ascii="宋体" w:hAnsi="宋体" w:eastAsia="宋体" w:cs="宋体"/>
                      <w:color w:val="auto"/>
                      <w:sz w:val="28"/>
                      <w:szCs w:val="20"/>
                      <w:highlight w:val="none"/>
                    </w:rPr>
                  </w:pPr>
                </w:p>
              </w:tc>
            </w:tr>
          </w:tbl>
          <w:p w14:paraId="5AA47F6C">
            <w:pPr>
              <w:keepNext w:val="0"/>
              <w:keepLines w:val="0"/>
              <w:suppressLineNumbers w:val="0"/>
              <w:wordWrap w:val="0"/>
              <w:spacing w:before="0" w:beforeAutospacing="0" w:after="0" w:afterAutospacing="0" w:line="400" w:lineRule="exact"/>
              <w:ind w:left="0" w:right="42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 xml:space="preserve">承包人（章）             </w:t>
            </w:r>
          </w:p>
          <w:p w14:paraId="4C47DDF8">
            <w:pPr>
              <w:keepNext w:val="0"/>
              <w:keepLines w:val="0"/>
              <w:suppressLineNumbers w:val="0"/>
              <w:spacing w:before="0" w:beforeAutospacing="0" w:after="0" w:afterAutospacing="0" w:line="400" w:lineRule="exact"/>
              <w:ind w:left="0" w:right="42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造价人员</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承包人代表</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日  期</w:t>
            </w:r>
            <w:r>
              <w:rPr>
                <w:rFonts w:hint="eastAsia" w:ascii="宋体" w:hAnsi="宋体" w:eastAsia="宋体" w:cs="宋体"/>
                <w:color w:val="auto"/>
                <w:sz w:val="28"/>
                <w:szCs w:val="20"/>
                <w:highlight w:val="none"/>
                <w:u w:val="single"/>
              </w:rPr>
              <w:t xml:space="preserve">               </w:t>
            </w:r>
          </w:p>
        </w:tc>
      </w:tr>
      <w:tr w14:paraId="10E0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630E05CC">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复核意见：</w:t>
            </w:r>
          </w:p>
          <w:p w14:paraId="77EE4FDD">
            <w:pPr>
              <w:keepNext w:val="0"/>
              <w:keepLines w:val="0"/>
              <w:suppressLineNumbers w:val="0"/>
              <w:spacing w:before="0" w:beforeAutospacing="0" w:after="0" w:afterAutospacing="0" w:line="360" w:lineRule="exact"/>
              <w:ind w:left="0" w:right="0" w:firstLine="312"/>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□与合同约定不相符</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修改意见见附件。</w:t>
            </w:r>
          </w:p>
          <w:p w14:paraId="123D6C8F">
            <w:pPr>
              <w:keepNext w:val="0"/>
              <w:keepLines w:val="0"/>
              <w:suppressLineNumbers w:val="0"/>
              <w:spacing w:before="0" w:beforeAutospacing="0" w:after="0" w:afterAutospacing="0" w:line="360" w:lineRule="exact"/>
              <w:ind w:left="0" w:right="0" w:firstLine="312"/>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□与合同约定相符</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具体金额由造价工程师复核。</w:t>
            </w:r>
          </w:p>
          <w:p w14:paraId="55024605">
            <w:pPr>
              <w:keepNext w:val="0"/>
              <w:keepLines w:val="0"/>
              <w:suppressLineNumbers w:val="0"/>
              <w:spacing w:before="0" w:beforeAutospacing="0" w:after="0" w:afterAutospacing="0" w:line="360" w:lineRule="exact"/>
              <w:ind w:left="0" w:right="0" w:firstLine="435"/>
              <w:jc w:val="right"/>
              <w:rPr>
                <w:rFonts w:hint="eastAsia" w:ascii="宋体" w:hAnsi="宋体" w:eastAsia="宋体" w:cs="宋体"/>
                <w:color w:val="auto"/>
                <w:sz w:val="28"/>
                <w:szCs w:val="20"/>
                <w:highlight w:val="none"/>
              </w:rPr>
            </w:pPr>
          </w:p>
          <w:p w14:paraId="1CFB77E1">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监理工程师</w:t>
            </w:r>
            <w:r>
              <w:rPr>
                <w:rFonts w:hint="eastAsia" w:ascii="宋体" w:hAnsi="宋体" w:eastAsia="宋体" w:cs="宋体"/>
                <w:color w:val="auto"/>
                <w:sz w:val="28"/>
                <w:szCs w:val="20"/>
                <w:highlight w:val="none"/>
                <w:u w:val="single"/>
              </w:rPr>
              <w:t xml:space="preserve">           </w:t>
            </w:r>
          </w:p>
          <w:p w14:paraId="1B0DEF5B">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日      期</w:t>
            </w:r>
            <w:r>
              <w:rPr>
                <w:rFonts w:hint="eastAsia" w:ascii="宋体" w:hAnsi="宋体" w:eastAsia="宋体" w:cs="宋体"/>
                <w:color w:val="auto"/>
                <w:sz w:val="28"/>
                <w:szCs w:val="20"/>
                <w:highlight w:val="none"/>
                <w:u w:val="single"/>
              </w:rPr>
              <w:t xml:space="preserve">           </w:t>
            </w:r>
          </w:p>
        </w:tc>
        <w:tc>
          <w:tcPr>
            <w:tcW w:w="4915" w:type="dxa"/>
            <w:tcBorders>
              <w:top w:val="single" w:color="auto" w:sz="4" w:space="0"/>
              <w:left w:val="single" w:color="auto" w:sz="4" w:space="0"/>
              <w:bottom w:val="single" w:color="auto" w:sz="4" w:space="0"/>
              <w:right w:val="single" w:color="auto" w:sz="4" w:space="0"/>
            </w:tcBorders>
            <w:noWrap w:val="0"/>
            <w:vAlign w:val="top"/>
          </w:tcPr>
          <w:p w14:paraId="5DAD1B2C">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复核意见：</w:t>
            </w:r>
          </w:p>
          <w:p w14:paraId="315EDDF2">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你方提出的支付申请经复核</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应支付预付款金额为</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大写</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元</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（小写）</w:t>
            </w:r>
          </w:p>
          <w:p w14:paraId="3E4D355D">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u w:val="single"/>
              </w:rPr>
              <w:t xml:space="preserve">          </w:t>
            </w:r>
            <w:r>
              <w:rPr>
                <w:rFonts w:hint="eastAsia" w:ascii="宋体" w:hAnsi="宋体" w:eastAsia="宋体" w:cs="宋体"/>
                <w:color w:val="auto"/>
                <w:sz w:val="28"/>
                <w:szCs w:val="20"/>
                <w:highlight w:val="none"/>
              </w:rPr>
              <w:t xml:space="preserve"> 元。</w:t>
            </w:r>
          </w:p>
          <w:p w14:paraId="66C1F9E8">
            <w:pPr>
              <w:keepNext w:val="0"/>
              <w:keepLines w:val="0"/>
              <w:suppressLineNumbers w:val="0"/>
              <w:spacing w:before="0" w:beforeAutospacing="0" w:after="0" w:afterAutospacing="0" w:line="360" w:lineRule="exact"/>
              <w:ind w:left="0" w:right="0"/>
              <w:rPr>
                <w:rFonts w:hint="eastAsia" w:ascii="宋体" w:hAnsi="宋体" w:eastAsia="宋体" w:cs="宋体"/>
                <w:color w:val="auto"/>
                <w:sz w:val="28"/>
                <w:szCs w:val="20"/>
                <w:highlight w:val="none"/>
                <w:u w:val="single"/>
              </w:rPr>
            </w:pPr>
          </w:p>
          <w:p w14:paraId="08576A84">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造价工程师</w:t>
            </w:r>
            <w:r>
              <w:rPr>
                <w:rFonts w:hint="eastAsia" w:ascii="宋体" w:hAnsi="宋体" w:eastAsia="宋体" w:cs="宋体"/>
                <w:color w:val="auto"/>
                <w:sz w:val="28"/>
                <w:szCs w:val="20"/>
                <w:highlight w:val="none"/>
                <w:u w:val="single"/>
              </w:rPr>
              <w:t xml:space="preserve">           </w:t>
            </w:r>
          </w:p>
          <w:p w14:paraId="3BD834D9">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 xml:space="preserve">        日      期</w:t>
            </w:r>
            <w:r>
              <w:rPr>
                <w:rFonts w:hint="eastAsia" w:ascii="宋体" w:hAnsi="宋体" w:eastAsia="宋体" w:cs="宋体"/>
                <w:color w:val="auto"/>
                <w:sz w:val="28"/>
                <w:szCs w:val="20"/>
                <w:highlight w:val="none"/>
                <w:u w:val="single"/>
              </w:rPr>
              <w:t xml:space="preserve">           </w:t>
            </w:r>
          </w:p>
        </w:tc>
      </w:tr>
      <w:tr w14:paraId="223F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435" w:type="dxa"/>
            <w:gridSpan w:val="2"/>
            <w:tcBorders>
              <w:top w:val="single" w:color="auto" w:sz="4" w:space="0"/>
              <w:left w:val="single" w:color="auto" w:sz="4" w:space="0"/>
              <w:bottom w:val="single" w:color="auto" w:sz="4" w:space="0"/>
              <w:right w:val="single" w:color="auto" w:sz="4" w:space="0"/>
            </w:tcBorders>
            <w:noWrap w:val="0"/>
            <w:vAlign w:val="top"/>
          </w:tcPr>
          <w:p w14:paraId="321D8400">
            <w:pPr>
              <w:keepNext w:val="0"/>
              <w:keepLines w:val="0"/>
              <w:suppressLineNumbers w:val="0"/>
              <w:spacing w:before="0" w:beforeAutospacing="0" w:after="0" w:afterAutospacing="0" w:line="400" w:lineRule="exact"/>
              <w:ind w:left="0" w:right="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审核意见：</w:t>
            </w:r>
          </w:p>
          <w:p w14:paraId="67C6EB9B">
            <w:pPr>
              <w:keepNext w:val="0"/>
              <w:keepLines w:val="0"/>
              <w:suppressLineNumbers w:val="0"/>
              <w:spacing w:before="0" w:beforeAutospacing="0" w:after="0" w:afterAutospacing="0" w:line="400" w:lineRule="exact"/>
              <w:ind w:left="0" w:right="0" w:firstLine="435"/>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□不同意。</w:t>
            </w:r>
          </w:p>
          <w:p w14:paraId="7712E896">
            <w:pPr>
              <w:keepNext w:val="0"/>
              <w:keepLines w:val="0"/>
              <w:suppressLineNumbers w:val="0"/>
              <w:spacing w:before="0" w:beforeAutospacing="0" w:after="0" w:afterAutospacing="0" w:line="400" w:lineRule="exact"/>
              <w:ind w:left="0" w:right="0" w:firstLine="560" w:firstLineChars="200"/>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□同意</w:t>
            </w:r>
            <w:r>
              <w:rPr>
                <w:rFonts w:hint="eastAsia" w:ascii="宋体" w:hAnsi="宋体" w:eastAsia="宋体" w:cs="宋体"/>
                <w:color w:val="auto"/>
                <w:sz w:val="28"/>
                <w:szCs w:val="20"/>
                <w:highlight w:val="none"/>
                <w:lang w:eastAsia="zh-CN"/>
              </w:rPr>
              <w:t>，</w:t>
            </w:r>
            <w:r>
              <w:rPr>
                <w:rFonts w:hint="eastAsia" w:ascii="宋体" w:hAnsi="宋体" w:eastAsia="宋体" w:cs="宋体"/>
                <w:color w:val="auto"/>
                <w:sz w:val="28"/>
                <w:szCs w:val="20"/>
                <w:highlight w:val="none"/>
              </w:rPr>
              <w:t>支付时间为本表签发后的15天内。</w:t>
            </w:r>
          </w:p>
          <w:p w14:paraId="4AD43537">
            <w:pPr>
              <w:keepNext w:val="0"/>
              <w:keepLines w:val="0"/>
              <w:suppressLineNumbers w:val="0"/>
              <w:wordWrap w:val="0"/>
              <w:spacing w:before="0" w:beforeAutospacing="0" w:after="0" w:afterAutospacing="0" w:line="400" w:lineRule="exact"/>
              <w:ind w:left="0" w:right="0" w:firstLine="560" w:firstLineChars="200"/>
              <w:jc w:val="right"/>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 xml:space="preserve">发包人（章）           </w:t>
            </w:r>
          </w:p>
          <w:p w14:paraId="68E0C31D">
            <w:pPr>
              <w:keepNext w:val="0"/>
              <w:keepLines w:val="0"/>
              <w:suppressLineNumbers w:val="0"/>
              <w:wordWrap w:val="0"/>
              <w:spacing w:before="0" w:beforeAutospacing="0" w:after="0" w:afterAutospacing="0" w:line="400" w:lineRule="exact"/>
              <w:ind w:left="0" w:right="0" w:firstLine="560" w:firstLineChars="200"/>
              <w:jc w:val="right"/>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发包人代表</w:t>
            </w:r>
            <w:r>
              <w:rPr>
                <w:rFonts w:hint="eastAsia" w:ascii="宋体" w:hAnsi="宋体" w:eastAsia="宋体" w:cs="宋体"/>
                <w:color w:val="auto"/>
                <w:sz w:val="28"/>
                <w:szCs w:val="20"/>
                <w:highlight w:val="none"/>
                <w:u w:val="single"/>
              </w:rPr>
              <w:t xml:space="preserve">             </w:t>
            </w:r>
          </w:p>
          <w:p w14:paraId="60631138">
            <w:pPr>
              <w:keepNext w:val="0"/>
              <w:keepLines w:val="0"/>
              <w:suppressLineNumbers w:val="0"/>
              <w:wordWrap w:val="0"/>
              <w:spacing w:before="0" w:beforeAutospacing="0" w:after="0" w:afterAutospacing="0" w:line="400" w:lineRule="exact"/>
              <w:ind w:left="0" w:right="0" w:firstLine="560" w:firstLineChars="200"/>
              <w:jc w:val="right"/>
              <w:rPr>
                <w:rFonts w:hint="eastAsia" w:ascii="宋体" w:hAnsi="宋体" w:eastAsia="宋体" w:cs="宋体"/>
                <w:color w:val="auto"/>
                <w:sz w:val="28"/>
                <w:szCs w:val="20"/>
                <w:highlight w:val="none"/>
                <w:u w:val="single"/>
              </w:rPr>
            </w:pPr>
            <w:r>
              <w:rPr>
                <w:rFonts w:hint="eastAsia" w:ascii="宋体" w:hAnsi="宋体" w:eastAsia="宋体" w:cs="宋体"/>
                <w:color w:val="auto"/>
                <w:sz w:val="28"/>
                <w:szCs w:val="20"/>
                <w:highlight w:val="none"/>
              </w:rPr>
              <w:t>日      期</w:t>
            </w:r>
            <w:r>
              <w:rPr>
                <w:rFonts w:hint="eastAsia" w:ascii="宋体" w:hAnsi="宋体" w:eastAsia="宋体" w:cs="宋体"/>
                <w:color w:val="auto"/>
                <w:sz w:val="28"/>
                <w:szCs w:val="20"/>
                <w:highlight w:val="none"/>
                <w:u w:val="single"/>
              </w:rPr>
              <w:t xml:space="preserve">             </w:t>
            </w:r>
          </w:p>
        </w:tc>
      </w:tr>
    </w:tbl>
    <w:p w14:paraId="666D4DF6">
      <w:pPr>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注：1.在选择栏中的“□”内作标识“√”。 </w:t>
      </w:r>
    </w:p>
    <w:p w14:paraId="22061E95">
      <w:pPr>
        <w:pStyle w:val="6"/>
        <w:ind w:leftChars="0" w:firstLine="0"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2.本表一式四份</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由承包人填报</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 xml:space="preserve">发包人、监理人、造价咨询人、承包人各存一份。     </w:t>
      </w:r>
    </w:p>
    <w:p w14:paraId="50DF6F63">
      <w:pPr>
        <w:pStyle w:val="6"/>
        <w:ind w:leftChars="0" w:firstLine="0" w:firstLineChars="0"/>
        <w:rPr>
          <w:rFonts w:hint="eastAsia" w:ascii="宋体" w:hAnsi="宋体" w:eastAsia="宋体" w:cs="宋体"/>
          <w:color w:val="auto"/>
          <w:sz w:val="18"/>
          <w:szCs w:val="18"/>
          <w:highlight w:val="none"/>
        </w:rPr>
      </w:pPr>
    </w:p>
    <w:p w14:paraId="27ED7A85">
      <w:pPr>
        <w:jc w:val="both"/>
        <w:rPr>
          <w:rFonts w:hint="eastAsia" w:ascii="宋体" w:hAnsi="宋体" w:eastAsia="宋体" w:cs="宋体"/>
          <w:b w:val="0"/>
          <w:color w:val="auto"/>
          <w:sz w:val="30"/>
          <w:szCs w:val="30"/>
          <w:highlight w:val="none"/>
          <w:lang w:val="en-US" w:eastAsia="zh-CN"/>
        </w:rPr>
      </w:pPr>
      <w:r>
        <w:rPr>
          <w:rFonts w:hint="eastAsia" w:ascii="宋体" w:hAnsi="宋体" w:eastAsia="宋体" w:cs="宋体"/>
          <w:b w:val="0"/>
          <w:color w:val="auto"/>
          <w:sz w:val="30"/>
          <w:szCs w:val="30"/>
          <w:highlight w:val="none"/>
          <w:lang w:val="en-US" w:eastAsia="zh-CN"/>
        </w:rPr>
        <w:t xml:space="preserve">附件22 </w:t>
      </w:r>
      <w:r>
        <w:rPr>
          <w:rFonts w:hint="eastAsia" w:ascii="宋体" w:hAnsi="宋体" w:eastAsia="宋体" w:cs="宋体"/>
          <w:b w:val="0"/>
          <w:color w:val="auto"/>
          <w:sz w:val="30"/>
          <w:szCs w:val="30"/>
          <w:highlight w:val="none"/>
          <w:lang w:val="en-US"/>
        </w:rPr>
        <w:t>允许调整价格的主要材料一览表</w:t>
      </w:r>
    </w:p>
    <w:p w14:paraId="21033CB8">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允许调整价格的主要材料一览表</w:t>
      </w:r>
    </w:p>
    <w:p w14:paraId="51832227">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（适用于</w:t>
      </w:r>
      <w:r>
        <w:rPr>
          <w:rFonts w:hint="eastAsia" w:ascii="宋体" w:hAnsi="宋体" w:eastAsia="宋体" w:cs="宋体"/>
          <w:b/>
          <w:bCs/>
          <w:color w:val="auto"/>
          <w:sz w:val="28"/>
          <w:szCs w:val="28"/>
          <w:highlight w:val="none"/>
          <w:lang w:eastAsia="zh-CN"/>
        </w:rPr>
        <w:t>单价合同</w:t>
      </w:r>
      <w:r>
        <w:rPr>
          <w:rFonts w:hint="eastAsia" w:ascii="宋体" w:hAnsi="宋体" w:eastAsia="宋体" w:cs="宋体"/>
          <w:b/>
          <w:bCs/>
          <w:color w:val="auto"/>
          <w:sz w:val="28"/>
          <w:szCs w:val="28"/>
          <w:highlight w:val="none"/>
        </w:rPr>
        <w:t>）</w:t>
      </w:r>
    </w:p>
    <w:p w14:paraId="770E1E95">
      <w:pPr>
        <w:jc w:val="left"/>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 xml:space="preserve"> 工程名称：          </w:t>
      </w:r>
      <w:r>
        <w:rPr>
          <w:rFonts w:hint="eastAsia" w:ascii="宋体" w:hAnsi="宋体" w:eastAsia="宋体" w:cs="宋体"/>
          <w:color w:val="auto"/>
          <w:sz w:val="28"/>
          <w:szCs w:val="20"/>
          <w:highlight w:val="none"/>
          <w:lang w:val="en-US" w:eastAsia="zh-CN"/>
        </w:rPr>
        <w:t xml:space="preserve">                                                        </w:t>
      </w:r>
      <w:r>
        <w:rPr>
          <w:rFonts w:hint="eastAsia" w:ascii="宋体" w:hAnsi="宋体" w:eastAsia="宋体" w:cs="宋体"/>
          <w:color w:val="auto"/>
          <w:sz w:val="28"/>
          <w:szCs w:val="20"/>
          <w:highlight w:val="none"/>
        </w:rPr>
        <w:t>第  页  共  页</w:t>
      </w:r>
    </w:p>
    <w:tbl>
      <w:tblPr>
        <w:tblStyle w:val="8"/>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4602"/>
        <w:gridCol w:w="851"/>
        <w:gridCol w:w="1075"/>
        <w:gridCol w:w="1225"/>
        <w:gridCol w:w="1257"/>
      </w:tblGrid>
      <w:tr w14:paraId="591D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97E9DFE">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序号</w:t>
            </w:r>
          </w:p>
        </w:tc>
        <w:tc>
          <w:tcPr>
            <w:tcW w:w="4602" w:type="dxa"/>
            <w:noWrap w:val="0"/>
            <w:vAlign w:val="center"/>
          </w:tcPr>
          <w:p w14:paraId="5D64ED78">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名称、规格、型号</w:t>
            </w:r>
          </w:p>
        </w:tc>
        <w:tc>
          <w:tcPr>
            <w:tcW w:w="851" w:type="dxa"/>
            <w:noWrap w:val="0"/>
            <w:vAlign w:val="center"/>
          </w:tcPr>
          <w:p w14:paraId="22DB99E5">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单位</w:t>
            </w:r>
          </w:p>
        </w:tc>
        <w:tc>
          <w:tcPr>
            <w:tcW w:w="1075" w:type="dxa"/>
            <w:noWrap w:val="0"/>
            <w:vAlign w:val="center"/>
          </w:tcPr>
          <w:p w14:paraId="6713DBA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基准单价（元）</w:t>
            </w:r>
          </w:p>
        </w:tc>
        <w:tc>
          <w:tcPr>
            <w:tcW w:w="1225" w:type="dxa"/>
            <w:noWrap w:val="0"/>
            <w:vAlign w:val="center"/>
          </w:tcPr>
          <w:p w14:paraId="37BCB18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lang w:val="en-US" w:eastAsia="zh-CN"/>
              </w:rPr>
              <w:t>响应</w:t>
            </w:r>
            <w:r>
              <w:rPr>
                <w:rFonts w:hint="eastAsia" w:ascii="宋体" w:hAnsi="宋体" w:eastAsia="宋体" w:cs="宋体"/>
                <w:color w:val="auto"/>
                <w:sz w:val="28"/>
                <w:szCs w:val="20"/>
                <w:highlight w:val="none"/>
              </w:rPr>
              <w:t>单价（元）</w:t>
            </w:r>
          </w:p>
        </w:tc>
        <w:tc>
          <w:tcPr>
            <w:tcW w:w="1257" w:type="dxa"/>
            <w:noWrap w:val="0"/>
            <w:vAlign w:val="center"/>
          </w:tcPr>
          <w:p w14:paraId="4AC2C122">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风险幅度（%）</w:t>
            </w:r>
          </w:p>
        </w:tc>
      </w:tr>
      <w:tr w14:paraId="6F5D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B87403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8"/>
                <w:szCs w:val="21"/>
                <w:highlight w:val="none"/>
              </w:rPr>
            </w:pPr>
            <w:r>
              <w:rPr>
                <w:rFonts w:hint="eastAsia" w:ascii="宋体" w:hAnsi="宋体" w:eastAsia="宋体" w:cs="宋体"/>
                <w:b/>
                <w:bCs/>
                <w:color w:val="auto"/>
                <w:sz w:val="28"/>
                <w:szCs w:val="21"/>
                <w:highlight w:val="none"/>
                <w:lang w:eastAsia="zh-CN"/>
              </w:rPr>
              <w:t>一</w:t>
            </w:r>
          </w:p>
        </w:tc>
        <w:tc>
          <w:tcPr>
            <w:tcW w:w="4602" w:type="dxa"/>
            <w:noWrap w:val="0"/>
            <w:vAlign w:val="center"/>
          </w:tcPr>
          <w:p w14:paraId="1D600B64">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sz w:val="28"/>
                <w:szCs w:val="21"/>
                <w:highlight w:val="none"/>
              </w:rPr>
            </w:pPr>
            <w:r>
              <w:rPr>
                <w:rFonts w:hint="eastAsia" w:ascii="宋体" w:hAnsi="宋体" w:eastAsia="宋体" w:cs="宋体"/>
                <w:b/>
                <w:bCs w:val="0"/>
                <w:color w:val="auto"/>
                <w:sz w:val="28"/>
                <w:szCs w:val="21"/>
                <w:highlight w:val="none"/>
                <w:lang w:eastAsia="zh-CN"/>
              </w:rPr>
              <w:t>单项工程</w:t>
            </w:r>
            <w:r>
              <w:rPr>
                <w:rFonts w:hint="eastAsia" w:ascii="宋体" w:hAnsi="宋体" w:eastAsia="宋体" w:cs="宋体"/>
                <w:b/>
                <w:bCs w:val="0"/>
                <w:color w:val="auto"/>
                <w:sz w:val="28"/>
                <w:szCs w:val="21"/>
                <w:highlight w:val="none"/>
                <w:lang w:val="en-US" w:eastAsia="zh-CN"/>
              </w:rPr>
              <w:t>1</w:t>
            </w:r>
          </w:p>
        </w:tc>
        <w:tc>
          <w:tcPr>
            <w:tcW w:w="851" w:type="dxa"/>
            <w:noWrap w:val="0"/>
            <w:vAlign w:val="center"/>
          </w:tcPr>
          <w:p w14:paraId="6E482C72">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7F2A69F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2480394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3E472A7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7A3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320BB989">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8"/>
                <w:szCs w:val="21"/>
                <w:highlight w:val="none"/>
              </w:rPr>
              <w:t>（一）</w:t>
            </w:r>
          </w:p>
        </w:tc>
        <w:tc>
          <w:tcPr>
            <w:tcW w:w="4602" w:type="dxa"/>
            <w:noWrap w:val="0"/>
            <w:vAlign w:val="center"/>
          </w:tcPr>
          <w:p w14:paraId="52983E88">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8"/>
                <w:szCs w:val="21"/>
                <w:highlight w:val="none"/>
                <w:lang w:eastAsia="zh-CN"/>
              </w:rPr>
              <w:t>单位工程</w:t>
            </w:r>
            <w:r>
              <w:rPr>
                <w:rFonts w:hint="eastAsia" w:ascii="宋体" w:hAnsi="宋体" w:eastAsia="宋体" w:cs="宋体"/>
                <w:bCs/>
                <w:color w:val="auto"/>
                <w:sz w:val="28"/>
                <w:szCs w:val="21"/>
                <w:highlight w:val="none"/>
                <w:lang w:val="en-US" w:eastAsia="zh-CN"/>
              </w:rPr>
              <w:t>1</w:t>
            </w:r>
          </w:p>
        </w:tc>
        <w:tc>
          <w:tcPr>
            <w:tcW w:w="851" w:type="dxa"/>
            <w:noWrap w:val="0"/>
            <w:vAlign w:val="center"/>
          </w:tcPr>
          <w:p w14:paraId="1A0F7835">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5E56C77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7446E8D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345891B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32DD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440C994">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4602" w:type="dxa"/>
            <w:noWrap w:val="0"/>
            <w:vAlign w:val="center"/>
          </w:tcPr>
          <w:p w14:paraId="70FDF716">
            <w:pPr>
              <w:keepNext w:val="0"/>
              <w:keepLines w:val="0"/>
              <w:suppressLineNumbers w:val="0"/>
              <w:spacing w:before="0" w:beforeAutospacing="0" w:after="0" w:afterAutospacing="0"/>
              <w:ind w:left="0" w:right="0"/>
              <w:jc w:val="left"/>
              <w:rPr>
                <w:rFonts w:hint="eastAsia" w:ascii="宋体" w:hAnsi="宋体" w:eastAsia="宋体" w:cs="宋体"/>
                <w:color w:val="auto"/>
                <w:sz w:val="28"/>
                <w:szCs w:val="21"/>
                <w:highlight w:val="none"/>
              </w:rPr>
            </w:pPr>
            <w:r>
              <w:rPr>
                <w:rFonts w:hint="eastAsia" w:ascii="宋体" w:hAnsi="宋体" w:eastAsia="宋体" w:cs="宋体"/>
                <w:b w:val="0"/>
                <w:bCs w:val="0"/>
                <w:color w:val="auto"/>
                <w:kern w:val="0"/>
                <w:sz w:val="21"/>
                <w:szCs w:val="21"/>
                <w:highlight w:val="none"/>
              </w:rPr>
              <w:t>……</w:t>
            </w:r>
          </w:p>
        </w:tc>
        <w:tc>
          <w:tcPr>
            <w:tcW w:w="851" w:type="dxa"/>
            <w:noWrap w:val="0"/>
            <w:vAlign w:val="center"/>
          </w:tcPr>
          <w:p w14:paraId="78B2D8FD">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53B345B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47C47E2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5A70EB0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7A24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255FC6A">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4602" w:type="dxa"/>
            <w:noWrap w:val="0"/>
            <w:vAlign w:val="center"/>
          </w:tcPr>
          <w:p w14:paraId="08BE1659">
            <w:pPr>
              <w:keepNext w:val="0"/>
              <w:keepLines w:val="0"/>
              <w:suppressLineNumbers w:val="0"/>
              <w:spacing w:before="0" w:beforeAutospacing="0" w:after="0" w:afterAutospacing="0"/>
              <w:ind w:left="0" w:right="0"/>
              <w:jc w:val="left"/>
              <w:rPr>
                <w:rFonts w:hint="eastAsia" w:ascii="宋体" w:hAnsi="宋体" w:eastAsia="宋体" w:cs="宋体"/>
                <w:color w:val="auto"/>
                <w:sz w:val="28"/>
                <w:szCs w:val="21"/>
                <w:highlight w:val="none"/>
              </w:rPr>
            </w:pPr>
          </w:p>
        </w:tc>
        <w:tc>
          <w:tcPr>
            <w:tcW w:w="851" w:type="dxa"/>
            <w:noWrap w:val="0"/>
            <w:vAlign w:val="center"/>
          </w:tcPr>
          <w:p w14:paraId="0D2DB1FE">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05CA847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20E6144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345F2B4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07B8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3C8FDC2">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color w:val="auto"/>
                <w:sz w:val="28"/>
                <w:szCs w:val="21"/>
                <w:highlight w:val="none"/>
              </w:rPr>
            </w:pPr>
            <w:r>
              <w:rPr>
                <w:rFonts w:hint="eastAsia" w:ascii="宋体" w:hAnsi="宋体" w:eastAsia="宋体" w:cs="宋体"/>
                <w:b/>
                <w:color w:val="auto"/>
                <w:sz w:val="28"/>
                <w:szCs w:val="21"/>
                <w:highlight w:val="none"/>
              </w:rPr>
              <w:t>二</w:t>
            </w:r>
          </w:p>
        </w:tc>
        <w:tc>
          <w:tcPr>
            <w:tcW w:w="4602" w:type="dxa"/>
            <w:noWrap w:val="0"/>
            <w:vAlign w:val="center"/>
          </w:tcPr>
          <w:p w14:paraId="6BDA5EF3">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b w:val="0"/>
                <w:bCs w:val="0"/>
                <w:color w:val="auto"/>
                <w:kern w:val="2"/>
                <w:sz w:val="21"/>
                <w:szCs w:val="21"/>
                <w:highlight w:val="none"/>
              </w:rPr>
            </w:pPr>
            <w:r>
              <w:rPr>
                <w:rFonts w:hint="eastAsia" w:ascii="宋体" w:hAnsi="宋体" w:eastAsia="宋体" w:cs="宋体"/>
                <w:b/>
                <w:bCs/>
                <w:color w:val="auto"/>
                <w:kern w:val="0"/>
                <w:sz w:val="21"/>
                <w:szCs w:val="21"/>
                <w:highlight w:val="none"/>
                <w:lang w:eastAsia="zh-CN"/>
              </w:rPr>
              <w:t>单项</w:t>
            </w:r>
            <w:r>
              <w:rPr>
                <w:rFonts w:hint="eastAsia" w:ascii="宋体" w:hAnsi="宋体" w:eastAsia="宋体" w:cs="宋体"/>
                <w:b/>
                <w:bCs/>
                <w:color w:val="auto"/>
                <w:kern w:val="0"/>
                <w:sz w:val="21"/>
                <w:szCs w:val="21"/>
                <w:highlight w:val="none"/>
              </w:rPr>
              <w:t>工程</w:t>
            </w:r>
            <w:r>
              <w:rPr>
                <w:rFonts w:hint="eastAsia" w:ascii="宋体" w:hAnsi="宋体" w:eastAsia="宋体" w:cs="宋体"/>
                <w:b/>
                <w:bCs/>
                <w:color w:val="auto"/>
                <w:kern w:val="0"/>
                <w:sz w:val="21"/>
                <w:szCs w:val="21"/>
                <w:highlight w:val="none"/>
                <w:lang w:val="en-US" w:eastAsia="zh-CN"/>
              </w:rPr>
              <w:t>2</w:t>
            </w:r>
          </w:p>
        </w:tc>
        <w:tc>
          <w:tcPr>
            <w:tcW w:w="851" w:type="dxa"/>
            <w:noWrap w:val="0"/>
            <w:vAlign w:val="center"/>
          </w:tcPr>
          <w:p w14:paraId="6DDEF42F">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454F561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6B6AB77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646E59E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161F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3009FF72">
            <w:pPr>
              <w:keepNext w:val="0"/>
              <w:keepLines w:val="0"/>
              <w:suppressLineNumbers w:val="0"/>
              <w:spacing w:before="0" w:beforeAutospacing="0" w:after="0" w:afterAutospacing="0"/>
              <w:ind w:left="0" w:right="0"/>
              <w:jc w:val="center"/>
              <w:rPr>
                <w:rFonts w:hint="eastAsia" w:ascii="宋体" w:hAnsi="宋体" w:eastAsia="宋体" w:cs="宋体"/>
                <w:b/>
                <w:color w:val="auto"/>
                <w:sz w:val="28"/>
                <w:szCs w:val="21"/>
                <w:highlight w:val="none"/>
              </w:rPr>
            </w:pPr>
          </w:p>
        </w:tc>
        <w:tc>
          <w:tcPr>
            <w:tcW w:w="4602" w:type="dxa"/>
            <w:noWrap w:val="0"/>
            <w:vAlign w:val="center"/>
          </w:tcPr>
          <w:p w14:paraId="1465EB61">
            <w:pPr>
              <w:keepNext w:val="0"/>
              <w:keepLines w:val="0"/>
              <w:suppressLineNumbers w:val="0"/>
              <w:spacing w:before="0" w:beforeAutospacing="0" w:after="0" w:afterAutospacing="0"/>
              <w:ind w:left="0" w:right="0"/>
              <w:jc w:val="left"/>
              <w:rPr>
                <w:rFonts w:hint="eastAsia" w:ascii="宋体" w:hAnsi="宋体" w:eastAsia="宋体" w:cs="宋体"/>
                <w:b/>
                <w:bCs/>
                <w:color w:val="auto"/>
                <w:kern w:val="0"/>
                <w:sz w:val="21"/>
                <w:szCs w:val="21"/>
                <w:highlight w:val="none"/>
              </w:rPr>
            </w:pPr>
            <w:r>
              <w:rPr>
                <w:rFonts w:hint="eastAsia" w:ascii="宋体" w:hAnsi="宋体" w:eastAsia="宋体" w:cs="宋体"/>
                <w:b w:val="0"/>
                <w:bCs w:val="0"/>
                <w:color w:val="auto"/>
                <w:kern w:val="0"/>
                <w:sz w:val="21"/>
                <w:szCs w:val="21"/>
                <w:highlight w:val="none"/>
              </w:rPr>
              <w:t>……</w:t>
            </w:r>
          </w:p>
        </w:tc>
        <w:tc>
          <w:tcPr>
            <w:tcW w:w="851" w:type="dxa"/>
            <w:noWrap w:val="0"/>
            <w:vAlign w:val="center"/>
          </w:tcPr>
          <w:p w14:paraId="118462EA">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77BA7E4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63D2614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555325C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5E91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054B18E">
            <w:pPr>
              <w:keepNext w:val="0"/>
              <w:keepLines w:val="0"/>
              <w:suppressLineNumbers w:val="0"/>
              <w:spacing w:before="0" w:beforeAutospacing="0" w:after="0" w:afterAutospacing="0"/>
              <w:ind w:left="0" w:right="0"/>
              <w:jc w:val="center"/>
              <w:rPr>
                <w:rFonts w:hint="eastAsia" w:ascii="宋体" w:hAnsi="宋体" w:eastAsia="宋体" w:cs="宋体"/>
                <w:b/>
                <w:color w:val="auto"/>
                <w:sz w:val="28"/>
                <w:szCs w:val="21"/>
                <w:highlight w:val="none"/>
              </w:rPr>
            </w:pPr>
            <w:r>
              <w:rPr>
                <w:rFonts w:hint="eastAsia" w:ascii="宋体" w:hAnsi="宋体" w:eastAsia="宋体" w:cs="宋体"/>
                <w:b/>
                <w:color w:val="auto"/>
                <w:sz w:val="28"/>
                <w:szCs w:val="21"/>
                <w:highlight w:val="none"/>
              </w:rPr>
              <w:t>三</w:t>
            </w:r>
          </w:p>
        </w:tc>
        <w:tc>
          <w:tcPr>
            <w:tcW w:w="4602" w:type="dxa"/>
            <w:noWrap w:val="0"/>
            <w:vAlign w:val="center"/>
          </w:tcPr>
          <w:p w14:paraId="690E2FB3">
            <w:pPr>
              <w:keepNext w:val="0"/>
              <w:keepLines w:val="0"/>
              <w:suppressLineNumbers w:val="0"/>
              <w:spacing w:before="0" w:beforeAutospacing="0" w:after="0" w:afterAutospacing="0"/>
              <w:ind w:left="0" w:right="0"/>
              <w:jc w:val="left"/>
              <w:rPr>
                <w:rFonts w:hint="eastAsia" w:ascii="宋体" w:hAnsi="宋体" w:eastAsia="宋体" w:cs="宋体"/>
                <w:color w:val="auto"/>
                <w:sz w:val="28"/>
                <w:szCs w:val="21"/>
                <w:highlight w:val="none"/>
              </w:rPr>
            </w:pPr>
            <w:r>
              <w:rPr>
                <w:rFonts w:hint="eastAsia" w:ascii="宋体" w:hAnsi="宋体" w:eastAsia="宋体" w:cs="宋体"/>
                <w:b/>
                <w:bCs/>
                <w:color w:val="auto"/>
                <w:kern w:val="0"/>
                <w:sz w:val="21"/>
                <w:szCs w:val="21"/>
                <w:highlight w:val="none"/>
                <w:lang w:eastAsia="zh-CN"/>
              </w:rPr>
              <w:t>单项</w:t>
            </w:r>
            <w:r>
              <w:rPr>
                <w:rFonts w:hint="eastAsia" w:ascii="宋体" w:hAnsi="宋体" w:eastAsia="宋体" w:cs="宋体"/>
                <w:b/>
                <w:bCs/>
                <w:color w:val="auto"/>
                <w:kern w:val="0"/>
                <w:sz w:val="21"/>
                <w:szCs w:val="21"/>
                <w:highlight w:val="none"/>
              </w:rPr>
              <w:t>工程</w:t>
            </w:r>
            <w:r>
              <w:rPr>
                <w:rFonts w:hint="eastAsia" w:ascii="宋体" w:hAnsi="宋体" w:eastAsia="宋体" w:cs="宋体"/>
                <w:b/>
                <w:bCs/>
                <w:color w:val="auto"/>
                <w:kern w:val="0"/>
                <w:sz w:val="21"/>
                <w:szCs w:val="21"/>
                <w:highlight w:val="none"/>
                <w:lang w:val="en-US" w:eastAsia="zh-CN"/>
              </w:rPr>
              <w:t>3</w:t>
            </w:r>
          </w:p>
        </w:tc>
        <w:tc>
          <w:tcPr>
            <w:tcW w:w="851" w:type="dxa"/>
            <w:noWrap w:val="0"/>
            <w:vAlign w:val="center"/>
          </w:tcPr>
          <w:p w14:paraId="008089AB">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4C57446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483BA2B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21C55EE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7C73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AD53CDF">
            <w:pPr>
              <w:keepNext w:val="0"/>
              <w:keepLines w:val="0"/>
              <w:suppressLineNumbers w:val="0"/>
              <w:spacing w:before="0" w:beforeAutospacing="0" w:after="0" w:afterAutospacing="0"/>
              <w:ind w:left="0" w:right="0"/>
              <w:jc w:val="center"/>
              <w:rPr>
                <w:rFonts w:hint="eastAsia" w:ascii="宋体" w:hAnsi="宋体" w:eastAsia="宋体" w:cs="宋体"/>
                <w:b/>
                <w:color w:val="auto"/>
                <w:sz w:val="28"/>
                <w:szCs w:val="21"/>
                <w:highlight w:val="none"/>
              </w:rPr>
            </w:pPr>
          </w:p>
        </w:tc>
        <w:tc>
          <w:tcPr>
            <w:tcW w:w="4602" w:type="dxa"/>
            <w:noWrap w:val="0"/>
            <w:vAlign w:val="center"/>
          </w:tcPr>
          <w:p w14:paraId="0051B131">
            <w:pPr>
              <w:keepNext w:val="0"/>
              <w:keepLines w:val="0"/>
              <w:suppressLineNumbers w:val="0"/>
              <w:spacing w:before="0" w:beforeAutospacing="0" w:after="0" w:afterAutospacing="0"/>
              <w:ind w:left="0" w:right="0"/>
              <w:jc w:val="left"/>
              <w:rPr>
                <w:rFonts w:hint="eastAsia" w:ascii="宋体" w:hAnsi="宋体" w:eastAsia="宋体" w:cs="宋体"/>
                <w:b/>
                <w:bCs/>
                <w:color w:val="auto"/>
                <w:kern w:val="0"/>
                <w:sz w:val="21"/>
                <w:szCs w:val="21"/>
                <w:highlight w:val="none"/>
              </w:rPr>
            </w:pPr>
            <w:r>
              <w:rPr>
                <w:rFonts w:hint="eastAsia" w:ascii="宋体" w:hAnsi="宋体" w:eastAsia="宋体" w:cs="宋体"/>
                <w:b w:val="0"/>
                <w:bCs w:val="0"/>
                <w:color w:val="auto"/>
                <w:kern w:val="0"/>
                <w:sz w:val="21"/>
                <w:szCs w:val="21"/>
                <w:highlight w:val="none"/>
              </w:rPr>
              <w:t>……</w:t>
            </w:r>
          </w:p>
        </w:tc>
        <w:tc>
          <w:tcPr>
            <w:tcW w:w="851" w:type="dxa"/>
            <w:noWrap w:val="0"/>
            <w:vAlign w:val="center"/>
          </w:tcPr>
          <w:p w14:paraId="00CD613B">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6E78EB5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12DE998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58CDFB4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71DD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A690048">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4602" w:type="dxa"/>
            <w:noWrap w:val="0"/>
            <w:vAlign w:val="center"/>
          </w:tcPr>
          <w:p w14:paraId="258053F9">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 w:val="28"/>
                <w:szCs w:val="21"/>
                <w:highlight w:val="none"/>
              </w:rPr>
            </w:pPr>
          </w:p>
        </w:tc>
        <w:tc>
          <w:tcPr>
            <w:tcW w:w="851" w:type="dxa"/>
            <w:noWrap w:val="0"/>
            <w:vAlign w:val="center"/>
          </w:tcPr>
          <w:p w14:paraId="4906498F">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3168594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282303A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160A429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7C41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5BDF1EE9">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4602" w:type="dxa"/>
            <w:noWrap w:val="0"/>
            <w:vAlign w:val="center"/>
          </w:tcPr>
          <w:p w14:paraId="542D722E">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 w:val="28"/>
                <w:szCs w:val="21"/>
                <w:highlight w:val="none"/>
              </w:rPr>
            </w:pPr>
          </w:p>
        </w:tc>
        <w:tc>
          <w:tcPr>
            <w:tcW w:w="851" w:type="dxa"/>
            <w:noWrap w:val="0"/>
            <w:vAlign w:val="center"/>
          </w:tcPr>
          <w:p w14:paraId="1B61AA7A">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4F2A6BC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3D949BF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4DABB30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5210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C48D6FE">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4602" w:type="dxa"/>
            <w:noWrap w:val="0"/>
            <w:vAlign w:val="center"/>
          </w:tcPr>
          <w:p w14:paraId="0AD16DFB">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 w:val="28"/>
                <w:szCs w:val="21"/>
                <w:highlight w:val="none"/>
              </w:rPr>
            </w:pPr>
          </w:p>
        </w:tc>
        <w:tc>
          <w:tcPr>
            <w:tcW w:w="851" w:type="dxa"/>
            <w:noWrap w:val="0"/>
            <w:vAlign w:val="center"/>
          </w:tcPr>
          <w:p w14:paraId="1ACD67C2">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7FAED7E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474798A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6EC8FE4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r w14:paraId="2630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128BF2B">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4602" w:type="dxa"/>
            <w:noWrap w:val="0"/>
            <w:vAlign w:val="center"/>
          </w:tcPr>
          <w:p w14:paraId="38E2542F">
            <w:pPr>
              <w:keepNext w:val="0"/>
              <w:keepLines w:val="0"/>
              <w:suppressLineNumbers w:val="0"/>
              <w:spacing w:before="0" w:beforeAutospacing="0" w:after="0" w:afterAutospacing="0"/>
              <w:ind w:left="0" w:right="0"/>
              <w:jc w:val="left"/>
              <w:textAlignment w:val="center"/>
              <w:rPr>
                <w:rFonts w:hint="eastAsia" w:ascii="宋体" w:hAnsi="宋体" w:eastAsia="宋体" w:cs="宋体"/>
                <w:color w:val="auto"/>
                <w:sz w:val="28"/>
                <w:szCs w:val="21"/>
                <w:highlight w:val="none"/>
              </w:rPr>
            </w:pPr>
          </w:p>
        </w:tc>
        <w:tc>
          <w:tcPr>
            <w:tcW w:w="851" w:type="dxa"/>
            <w:noWrap w:val="0"/>
            <w:vAlign w:val="center"/>
          </w:tcPr>
          <w:p w14:paraId="6E1D4DDC">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075" w:type="dxa"/>
            <w:noWrap w:val="0"/>
            <w:vAlign w:val="center"/>
          </w:tcPr>
          <w:p w14:paraId="00AEECD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25" w:type="dxa"/>
            <w:noWrap w:val="0"/>
            <w:vAlign w:val="center"/>
          </w:tcPr>
          <w:p w14:paraId="35A2FE4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c>
          <w:tcPr>
            <w:tcW w:w="1257" w:type="dxa"/>
            <w:noWrap w:val="0"/>
            <w:vAlign w:val="center"/>
          </w:tcPr>
          <w:p w14:paraId="119CE05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8"/>
                <w:szCs w:val="21"/>
                <w:highlight w:val="none"/>
              </w:rPr>
            </w:pPr>
          </w:p>
        </w:tc>
      </w:tr>
    </w:tbl>
    <w:p w14:paraId="63E1D7B5">
      <w:pPr>
        <w:ind w:left="360" w:hanging="400" w:hanging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此表由</w:t>
      </w:r>
      <w:r>
        <w:rPr>
          <w:rFonts w:hint="eastAsia" w:ascii="宋体" w:hAnsi="宋体" w:eastAsia="宋体" w:cs="宋体"/>
          <w:color w:val="auto"/>
          <w:sz w:val="20"/>
          <w:szCs w:val="20"/>
          <w:highlight w:val="none"/>
          <w:lang w:val="en-US" w:eastAsia="zh-CN"/>
        </w:rPr>
        <w:t>采购人</w:t>
      </w:r>
      <w:r>
        <w:rPr>
          <w:rFonts w:hint="eastAsia" w:ascii="宋体" w:hAnsi="宋体" w:eastAsia="宋体" w:cs="宋体"/>
          <w:color w:val="auto"/>
          <w:sz w:val="20"/>
          <w:szCs w:val="20"/>
          <w:highlight w:val="none"/>
        </w:rPr>
        <w:t>填写除“</w:t>
      </w:r>
      <w:r>
        <w:rPr>
          <w:rFonts w:hint="eastAsia" w:ascii="宋体" w:hAnsi="宋体" w:eastAsia="宋体" w:cs="宋体"/>
          <w:color w:val="auto"/>
          <w:sz w:val="20"/>
          <w:szCs w:val="20"/>
          <w:highlight w:val="none"/>
          <w:lang w:val="en-US" w:eastAsia="zh-CN"/>
        </w:rPr>
        <w:t>响应</w:t>
      </w:r>
      <w:r>
        <w:rPr>
          <w:rFonts w:hint="eastAsia" w:ascii="宋体" w:hAnsi="宋体" w:eastAsia="宋体" w:cs="宋体"/>
          <w:color w:val="auto"/>
          <w:sz w:val="20"/>
          <w:szCs w:val="20"/>
          <w:highlight w:val="none"/>
        </w:rPr>
        <w:t>单价”栏的内容</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供应商</w:t>
      </w:r>
      <w:r>
        <w:rPr>
          <w:rFonts w:hint="eastAsia" w:ascii="宋体" w:hAnsi="宋体" w:eastAsia="宋体" w:cs="宋体"/>
          <w:color w:val="auto"/>
          <w:sz w:val="20"/>
          <w:szCs w:val="20"/>
          <w:highlight w:val="none"/>
        </w:rPr>
        <w:t>在</w:t>
      </w:r>
      <w:r>
        <w:rPr>
          <w:rFonts w:hint="eastAsia" w:ascii="宋体" w:hAnsi="宋体" w:eastAsia="宋体" w:cs="宋体"/>
          <w:color w:val="auto"/>
          <w:sz w:val="20"/>
          <w:szCs w:val="20"/>
          <w:highlight w:val="none"/>
          <w:lang w:val="en-US" w:eastAsia="zh-CN"/>
        </w:rPr>
        <w:t>响应</w:t>
      </w:r>
      <w:r>
        <w:rPr>
          <w:rFonts w:hint="eastAsia" w:ascii="宋体" w:hAnsi="宋体" w:eastAsia="宋体" w:cs="宋体"/>
          <w:color w:val="auto"/>
          <w:sz w:val="20"/>
          <w:szCs w:val="20"/>
          <w:highlight w:val="none"/>
        </w:rPr>
        <w:t>时自主确定</w:t>
      </w:r>
      <w:r>
        <w:rPr>
          <w:rFonts w:hint="eastAsia" w:ascii="宋体" w:hAnsi="宋体" w:eastAsia="宋体" w:cs="宋体"/>
          <w:color w:val="auto"/>
          <w:sz w:val="20"/>
          <w:szCs w:val="20"/>
          <w:highlight w:val="none"/>
          <w:lang w:val="en-US" w:eastAsia="zh-CN"/>
        </w:rPr>
        <w:t>响应</w:t>
      </w:r>
      <w:r>
        <w:rPr>
          <w:rFonts w:hint="eastAsia" w:ascii="宋体" w:hAnsi="宋体" w:eastAsia="宋体" w:cs="宋体"/>
          <w:color w:val="auto"/>
          <w:sz w:val="20"/>
          <w:szCs w:val="20"/>
          <w:highlight w:val="none"/>
        </w:rPr>
        <w:t>单价。</w:t>
      </w:r>
    </w:p>
    <w:p w14:paraId="6D6AB8C9">
      <w:pPr>
        <w:ind w:left="357" w:leftChars="17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2.应用于一般计税法为除税价，应用于简易计税法为含税价。</w:t>
      </w:r>
    </w:p>
    <w:p w14:paraId="32FB83B8">
      <w:pPr>
        <w:jc w:val="left"/>
        <w:rPr>
          <w:rFonts w:hint="eastAsia" w:ascii="宋体" w:hAnsi="宋体" w:eastAsia="宋体" w:cs="宋体"/>
          <w:color w:val="auto"/>
          <w:sz w:val="28"/>
          <w:szCs w:val="20"/>
          <w:highlight w:val="none"/>
        </w:rPr>
      </w:pPr>
      <w:r>
        <w:rPr>
          <w:rFonts w:hint="eastAsia" w:ascii="宋体" w:hAnsi="宋体" w:eastAsia="宋体" w:cs="宋体"/>
          <w:color w:val="auto"/>
          <w:sz w:val="28"/>
          <w:szCs w:val="20"/>
          <w:highlight w:val="none"/>
        </w:rPr>
        <w:t xml:space="preserve"> </w:t>
      </w:r>
    </w:p>
    <w:p w14:paraId="5DF51474">
      <w:pPr>
        <w:jc w:val="center"/>
        <w:rPr>
          <w:rFonts w:hint="eastAsia" w:ascii="宋体" w:hAnsi="宋体" w:eastAsia="宋体" w:cs="宋体"/>
          <w:b/>
          <w:bCs w:val="0"/>
          <w:color w:val="auto"/>
          <w:sz w:val="36"/>
          <w:szCs w:val="36"/>
          <w:highlight w:val="none"/>
        </w:rPr>
      </w:pPr>
      <w:r>
        <w:rPr>
          <w:rFonts w:hint="eastAsia" w:ascii="宋体" w:hAnsi="宋体" w:eastAsia="宋体" w:cs="宋体"/>
          <w:b/>
          <w:bCs w:val="0"/>
          <w:color w:val="auto"/>
          <w:sz w:val="36"/>
          <w:szCs w:val="36"/>
          <w:highlight w:val="none"/>
          <w:lang w:eastAsia="zh-CN"/>
        </w:rPr>
        <w:br w:type="page"/>
      </w:r>
      <w:r>
        <w:rPr>
          <w:rFonts w:hint="eastAsia" w:ascii="宋体" w:hAnsi="宋体" w:eastAsia="宋体" w:cs="宋体"/>
          <w:b/>
          <w:bCs w:val="0"/>
          <w:color w:val="auto"/>
          <w:sz w:val="36"/>
          <w:szCs w:val="36"/>
          <w:highlight w:val="none"/>
          <w:lang w:eastAsia="zh-CN"/>
        </w:rPr>
        <w:t>人工及主要材料费可调因子价格指数及</w:t>
      </w:r>
      <w:r>
        <w:rPr>
          <w:rFonts w:hint="eastAsia" w:ascii="宋体" w:hAnsi="宋体" w:eastAsia="宋体" w:cs="宋体"/>
          <w:b/>
          <w:bCs w:val="0"/>
          <w:color w:val="auto"/>
          <w:sz w:val="36"/>
          <w:szCs w:val="36"/>
          <w:highlight w:val="none"/>
        </w:rPr>
        <w:t>权重表</w:t>
      </w:r>
    </w:p>
    <w:p w14:paraId="7BCF6F9A">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（适用于总价合同）</w:t>
      </w:r>
    </w:p>
    <w:p w14:paraId="2644AEEB">
      <w:pPr>
        <w:widowControl w:val="0"/>
        <w:spacing w:line="300" w:lineRule="auto"/>
        <w:ind w:right="1787"/>
        <w:jc w:val="both"/>
        <w:outlineLvl w:val="0"/>
        <w:rPr>
          <w:rFonts w:hint="eastAsia" w:ascii="宋体" w:hAnsi="宋体" w:eastAsia="宋体" w:cs="宋体"/>
          <w:color w:val="auto"/>
          <w:kern w:val="2"/>
          <w:sz w:val="32"/>
          <w:szCs w:val="11"/>
          <w:highlight w:val="none"/>
          <w:lang w:val="en-US" w:eastAsia="zh-CN" w:bidi="ar-SA"/>
        </w:rPr>
      </w:pPr>
      <w:r>
        <w:rPr>
          <w:rFonts w:hint="eastAsia" w:ascii="宋体" w:hAnsi="宋体" w:eastAsia="宋体" w:cs="宋体"/>
          <w:color w:val="auto"/>
          <w:kern w:val="2"/>
          <w:sz w:val="32"/>
          <w:szCs w:val="11"/>
          <w:highlight w:val="none"/>
          <w:lang w:val="en-US" w:eastAsia="zh-CN" w:bidi="ar-SA"/>
        </w:rPr>
        <w:t xml:space="preserve">工程名称：             </w:t>
      </w:r>
    </w:p>
    <w:p w14:paraId="15B269C5">
      <w:pPr>
        <w:widowControl w:val="0"/>
        <w:spacing w:line="300" w:lineRule="auto"/>
        <w:ind w:right="1787"/>
        <w:jc w:val="both"/>
        <w:outlineLvl w:val="0"/>
        <w:rPr>
          <w:rFonts w:hint="eastAsia" w:ascii="宋体" w:hAnsi="宋体" w:eastAsia="宋体" w:cs="宋体"/>
          <w:color w:val="auto"/>
          <w:kern w:val="2"/>
          <w:sz w:val="32"/>
          <w:szCs w:val="11"/>
          <w:highlight w:val="none"/>
          <w:lang w:val="en-US" w:eastAsia="zh-CN" w:bidi="ar-SA"/>
        </w:rPr>
      </w:pPr>
      <w:r>
        <w:rPr>
          <w:rFonts w:hint="eastAsia" w:ascii="宋体" w:hAnsi="宋体" w:eastAsia="宋体" w:cs="宋体"/>
          <w:color w:val="auto"/>
          <w:kern w:val="2"/>
          <w:sz w:val="32"/>
          <w:szCs w:val="11"/>
          <w:highlight w:val="none"/>
          <w:lang w:val="en-US" w:eastAsia="zh-CN" w:bidi="ar-SA"/>
        </w:rPr>
        <w:t>第  页                  共  页</w:t>
      </w:r>
    </w:p>
    <w:tbl>
      <w:tblPr>
        <w:tblStyle w:val="16"/>
        <w:tblW w:w="9048" w:type="dxa"/>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7"/>
        <w:gridCol w:w="1405"/>
        <w:gridCol w:w="1091"/>
        <w:gridCol w:w="1445"/>
        <w:gridCol w:w="1309"/>
        <w:gridCol w:w="1268"/>
        <w:gridCol w:w="1303"/>
      </w:tblGrid>
      <w:tr w14:paraId="498D6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1227" w:type="dxa"/>
            <w:noWrap w:val="0"/>
            <w:vAlign w:val="center"/>
          </w:tcPr>
          <w:p w14:paraId="20BFDE8A">
            <w:pPr>
              <w:pStyle w:val="17"/>
              <w:spacing w:before="1"/>
              <w:ind w:left="105"/>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可调因子</w:t>
            </w:r>
          </w:p>
        </w:tc>
        <w:tc>
          <w:tcPr>
            <w:tcW w:w="1405" w:type="dxa"/>
            <w:noWrap w:val="0"/>
            <w:vAlign w:val="center"/>
          </w:tcPr>
          <w:p w14:paraId="735B66B8">
            <w:pPr>
              <w:pStyle w:val="17"/>
              <w:spacing w:before="1"/>
              <w:jc w:val="center"/>
              <w:rPr>
                <w:rFonts w:hint="eastAsia" w:ascii="宋体" w:hAnsi="宋体" w:eastAsia="宋体" w:cs="宋体"/>
                <w:color w:val="auto"/>
                <w:sz w:val="20"/>
                <w:highlight w:val="none"/>
                <w:lang w:eastAsia="zh-CN"/>
              </w:rPr>
            </w:pPr>
            <w:r>
              <w:rPr>
                <w:rFonts w:hint="eastAsia" w:ascii="宋体" w:hAnsi="宋体" w:eastAsia="宋体" w:cs="宋体"/>
                <w:color w:val="auto"/>
                <w:sz w:val="20"/>
                <w:highlight w:val="none"/>
                <w:lang w:eastAsia="zh-CN"/>
              </w:rPr>
              <w:t>基准日价格</w:t>
            </w:r>
          </w:p>
          <w:p w14:paraId="53A06B9A">
            <w:pPr>
              <w:pStyle w:val="17"/>
              <w:spacing w:before="1"/>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rPr>
              <w:t>指数</w:t>
            </w:r>
            <w:r>
              <w:rPr>
                <w:rFonts w:hint="eastAsia" w:ascii="宋体" w:hAnsi="宋体" w:eastAsia="宋体" w:cs="宋体"/>
                <w:color w:val="auto"/>
                <w:sz w:val="21"/>
                <w:highlight w:val="none"/>
                <w:lang w:eastAsia="zh-CN"/>
              </w:rPr>
              <w:t>或</w:t>
            </w:r>
            <w:r>
              <w:rPr>
                <w:rFonts w:hint="eastAsia" w:ascii="宋体" w:hAnsi="宋体" w:eastAsia="宋体" w:cs="宋体"/>
                <w:color w:val="auto"/>
                <w:sz w:val="21"/>
                <w:highlight w:val="none"/>
                <w:lang w:val="en-US" w:eastAsia="zh-CN"/>
              </w:rPr>
              <w:t>单价</w:t>
            </w:r>
          </w:p>
          <w:p w14:paraId="2809F505">
            <w:pPr>
              <w:pStyle w:val="17"/>
              <w:spacing w:before="1"/>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（元）</w:t>
            </w:r>
          </w:p>
        </w:tc>
        <w:tc>
          <w:tcPr>
            <w:tcW w:w="1091" w:type="dxa"/>
            <w:noWrap w:val="0"/>
            <w:vAlign w:val="center"/>
          </w:tcPr>
          <w:p w14:paraId="561109E5">
            <w:pPr>
              <w:pStyle w:val="17"/>
              <w:spacing w:before="1"/>
              <w:ind w:left="108" w:leftChars="0" w:right="0" w:rightChars="0"/>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风险幅度（%）</w:t>
            </w:r>
          </w:p>
        </w:tc>
        <w:tc>
          <w:tcPr>
            <w:tcW w:w="1445" w:type="dxa"/>
            <w:noWrap w:val="0"/>
            <w:vAlign w:val="center"/>
          </w:tcPr>
          <w:p w14:paraId="78907DFF">
            <w:pPr>
              <w:pStyle w:val="17"/>
              <w:spacing w:before="1"/>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基本价格</w:t>
            </w:r>
          </w:p>
          <w:p w14:paraId="6F0B25B4">
            <w:pPr>
              <w:pStyle w:val="17"/>
              <w:spacing w:before="1"/>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指数或单价</w:t>
            </w:r>
          </w:p>
          <w:p w14:paraId="7EADA3F5">
            <w:pPr>
              <w:pStyle w:val="17"/>
              <w:spacing w:before="1"/>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（元）</w:t>
            </w:r>
          </w:p>
        </w:tc>
        <w:tc>
          <w:tcPr>
            <w:tcW w:w="1309" w:type="dxa"/>
            <w:noWrap w:val="0"/>
            <w:vAlign w:val="center"/>
          </w:tcPr>
          <w:p w14:paraId="6DB90C7F">
            <w:pPr>
              <w:pStyle w:val="17"/>
              <w:spacing w:before="1"/>
              <w:ind w:left="105"/>
              <w:jc w:val="center"/>
              <w:rPr>
                <w:rFonts w:hint="eastAsia" w:ascii="宋体" w:hAnsi="宋体" w:eastAsia="宋体" w:cs="宋体"/>
                <w:color w:val="auto"/>
                <w:sz w:val="21"/>
                <w:highlight w:val="none"/>
                <w:u w:val="single"/>
              </w:rPr>
            </w:pPr>
            <w:r>
              <w:rPr>
                <w:rFonts w:hint="eastAsia" w:ascii="宋体" w:hAnsi="宋体" w:eastAsia="宋体" w:cs="宋体"/>
                <w:color w:val="auto"/>
                <w:sz w:val="21"/>
                <w:highlight w:val="none"/>
                <w:lang w:val="en-US" w:eastAsia="zh-CN"/>
              </w:rPr>
              <w:t>采购人</w:t>
            </w:r>
            <w:r>
              <w:rPr>
                <w:rFonts w:hint="eastAsia" w:ascii="宋体" w:hAnsi="宋体" w:eastAsia="宋体" w:cs="宋体"/>
                <w:color w:val="auto"/>
                <w:sz w:val="21"/>
                <w:highlight w:val="none"/>
              </w:rPr>
              <w:t>允许</w:t>
            </w:r>
            <w:r>
              <w:rPr>
                <w:rFonts w:hint="eastAsia" w:ascii="宋体" w:hAnsi="宋体" w:eastAsia="宋体" w:cs="宋体"/>
                <w:color w:val="auto"/>
                <w:sz w:val="21"/>
                <w:highlight w:val="none"/>
                <w:lang w:eastAsia="zh-CN"/>
              </w:rPr>
              <w:t>权重</w:t>
            </w:r>
            <w:r>
              <w:rPr>
                <w:rFonts w:hint="eastAsia" w:ascii="宋体" w:hAnsi="宋体" w:eastAsia="宋体" w:cs="宋体"/>
                <w:color w:val="auto"/>
                <w:sz w:val="21"/>
                <w:highlight w:val="none"/>
              </w:rPr>
              <w:t>范围</w:t>
            </w:r>
          </w:p>
        </w:tc>
        <w:tc>
          <w:tcPr>
            <w:tcW w:w="1268" w:type="dxa"/>
            <w:noWrap w:val="0"/>
            <w:vAlign w:val="center"/>
          </w:tcPr>
          <w:p w14:paraId="2D430B61">
            <w:pPr>
              <w:pStyle w:val="17"/>
              <w:spacing w:before="1"/>
              <w:ind w:left="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供应商</w:t>
            </w:r>
            <w:r>
              <w:rPr>
                <w:rFonts w:hint="eastAsia" w:ascii="宋体" w:hAnsi="宋体" w:eastAsia="宋体" w:cs="宋体"/>
                <w:color w:val="auto"/>
                <w:sz w:val="21"/>
                <w:highlight w:val="none"/>
                <w:lang w:eastAsia="zh-CN"/>
              </w:rPr>
              <w:t>填报权重</w:t>
            </w:r>
          </w:p>
        </w:tc>
        <w:tc>
          <w:tcPr>
            <w:tcW w:w="1303" w:type="dxa"/>
            <w:noWrap w:val="0"/>
            <w:vAlign w:val="center"/>
          </w:tcPr>
          <w:p w14:paraId="64B11196">
            <w:pPr>
              <w:pStyle w:val="17"/>
              <w:spacing w:before="1"/>
              <w:ind w:left="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价格指数</w:t>
            </w:r>
          </w:p>
          <w:p w14:paraId="7CE40630">
            <w:pPr>
              <w:pStyle w:val="17"/>
              <w:spacing w:before="1"/>
              <w:ind w:left="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来源</w:t>
            </w:r>
          </w:p>
        </w:tc>
      </w:tr>
      <w:tr w14:paraId="4ED60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B81B68B">
            <w:pPr>
              <w:pStyle w:val="17"/>
              <w:spacing w:before="1"/>
              <w:ind w:left="105"/>
              <w:rPr>
                <w:rFonts w:hint="eastAsia" w:ascii="宋体" w:hAnsi="宋体" w:eastAsia="宋体" w:cs="宋体"/>
                <w:color w:val="auto"/>
                <w:sz w:val="21"/>
                <w:highlight w:val="none"/>
              </w:rPr>
            </w:pPr>
          </w:p>
        </w:tc>
        <w:tc>
          <w:tcPr>
            <w:tcW w:w="1405" w:type="dxa"/>
            <w:noWrap w:val="0"/>
            <w:vAlign w:val="center"/>
          </w:tcPr>
          <w:p w14:paraId="75224E16">
            <w:pPr>
              <w:pStyle w:val="17"/>
              <w:spacing w:before="1"/>
              <w:jc w:val="both"/>
              <w:rPr>
                <w:rFonts w:hint="eastAsia" w:ascii="宋体" w:hAnsi="宋体" w:eastAsia="宋体" w:cs="宋体"/>
                <w:color w:val="auto"/>
                <w:sz w:val="21"/>
                <w:highlight w:val="none"/>
                <w:lang w:val="en-US" w:eastAsia="zh-CN"/>
              </w:rPr>
            </w:pPr>
          </w:p>
        </w:tc>
        <w:tc>
          <w:tcPr>
            <w:tcW w:w="1091" w:type="dxa"/>
            <w:noWrap w:val="0"/>
            <w:vAlign w:val="center"/>
          </w:tcPr>
          <w:p w14:paraId="4EB46A5B">
            <w:pPr>
              <w:pStyle w:val="17"/>
              <w:spacing w:before="1"/>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0983113F">
            <w:pPr>
              <w:pStyle w:val="17"/>
              <w:spacing w:before="1"/>
              <w:jc w:val="both"/>
              <w:rPr>
                <w:rFonts w:hint="eastAsia" w:ascii="宋体" w:hAnsi="宋体" w:eastAsia="宋体" w:cs="宋体"/>
                <w:color w:val="auto"/>
                <w:sz w:val="21"/>
                <w:highlight w:val="none"/>
                <w:lang w:val="en-US" w:eastAsia="zh-CN"/>
              </w:rPr>
            </w:pPr>
          </w:p>
        </w:tc>
        <w:tc>
          <w:tcPr>
            <w:tcW w:w="1309" w:type="dxa"/>
            <w:noWrap w:val="0"/>
            <w:vAlign w:val="top"/>
          </w:tcPr>
          <w:p w14:paraId="2CC254ED">
            <w:pPr>
              <w:pStyle w:val="17"/>
              <w:spacing w:before="1"/>
              <w:ind w:left="105"/>
              <w:rPr>
                <w:rFonts w:hint="eastAsia" w:ascii="宋体" w:hAnsi="宋体" w:eastAsia="宋体" w:cs="宋体"/>
                <w:color w:val="auto"/>
                <w:sz w:val="21"/>
                <w:highlight w:val="none"/>
              </w:rPr>
            </w:pPr>
          </w:p>
        </w:tc>
        <w:tc>
          <w:tcPr>
            <w:tcW w:w="1268" w:type="dxa"/>
            <w:noWrap w:val="0"/>
            <w:vAlign w:val="top"/>
          </w:tcPr>
          <w:p w14:paraId="7DC90713">
            <w:pPr>
              <w:pStyle w:val="17"/>
              <w:spacing w:before="1"/>
              <w:ind w:left="107"/>
              <w:rPr>
                <w:rFonts w:hint="eastAsia" w:ascii="宋体" w:hAnsi="宋体" w:eastAsia="宋体" w:cs="宋体"/>
                <w:color w:val="auto"/>
                <w:sz w:val="21"/>
                <w:highlight w:val="none"/>
                <w:lang w:val="en-US" w:eastAsia="zh-CN"/>
              </w:rPr>
            </w:pPr>
          </w:p>
        </w:tc>
        <w:tc>
          <w:tcPr>
            <w:tcW w:w="1303" w:type="dxa"/>
            <w:noWrap w:val="0"/>
            <w:vAlign w:val="top"/>
          </w:tcPr>
          <w:p w14:paraId="02E70FC4">
            <w:pPr>
              <w:pStyle w:val="17"/>
              <w:spacing w:before="1"/>
              <w:ind w:left="108"/>
              <w:rPr>
                <w:rFonts w:hint="eastAsia" w:ascii="宋体" w:hAnsi="宋体" w:eastAsia="宋体" w:cs="宋体"/>
                <w:color w:val="auto"/>
                <w:sz w:val="21"/>
                <w:highlight w:val="none"/>
                <w:lang w:val="en-US" w:eastAsia="zh-CN"/>
              </w:rPr>
            </w:pPr>
          </w:p>
        </w:tc>
      </w:tr>
      <w:tr w14:paraId="1526E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5D0AF77">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62FA742A">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2FD25C17">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37E17BAB">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5B2B0B5C">
            <w:pPr>
              <w:pStyle w:val="17"/>
              <w:ind w:left="105"/>
              <w:rPr>
                <w:rFonts w:hint="eastAsia" w:ascii="宋体" w:hAnsi="宋体" w:eastAsia="宋体" w:cs="宋体"/>
                <w:color w:val="auto"/>
                <w:sz w:val="21"/>
                <w:highlight w:val="none"/>
              </w:rPr>
            </w:pPr>
          </w:p>
        </w:tc>
        <w:tc>
          <w:tcPr>
            <w:tcW w:w="1268" w:type="dxa"/>
            <w:noWrap w:val="0"/>
            <w:vAlign w:val="top"/>
          </w:tcPr>
          <w:p w14:paraId="2AF51E1E">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3FE170D3">
            <w:pPr>
              <w:pStyle w:val="17"/>
              <w:ind w:left="108"/>
              <w:rPr>
                <w:rFonts w:hint="eastAsia" w:ascii="宋体" w:hAnsi="宋体" w:eastAsia="宋体" w:cs="宋体"/>
                <w:color w:val="auto"/>
                <w:sz w:val="21"/>
                <w:highlight w:val="none"/>
                <w:lang w:val="en-US" w:eastAsia="zh-CN"/>
              </w:rPr>
            </w:pPr>
          </w:p>
        </w:tc>
      </w:tr>
      <w:tr w14:paraId="000FF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56640A6">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3727ACD4">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74B30F7B">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408D34FA">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2BF81EF3">
            <w:pPr>
              <w:pStyle w:val="17"/>
              <w:ind w:left="105"/>
              <w:rPr>
                <w:rFonts w:hint="eastAsia" w:ascii="宋体" w:hAnsi="宋体" w:eastAsia="宋体" w:cs="宋体"/>
                <w:color w:val="auto"/>
                <w:sz w:val="21"/>
                <w:highlight w:val="none"/>
              </w:rPr>
            </w:pPr>
          </w:p>
        </w:tc>
        <w:tc>
          <w:tcPr>
            <w:tcW w:w="1268" w:type="dxa"/>
            <w:noWrap w:val="0"/>
            <w:vAlign w:val="top"/>
          </w:tcPr>
          <w:p w14:paraId="13A13E07">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5E78FEA6">
            <w:pPr>
              <w:pStyle w:val="17"/>
              <w:ind w:left="108"/>
              <w:rPr>
                <w:rFonts w:hint="eastAsia" w:ascii="宋体" w:hAnsi="宋体" w:eastAsia="宋体" w:cs="宋体"/>
                <w:color w:val="auto"/>
                <w:sz w:val="21"/>
                <w:highlight w:val="none"/>
                <w:lang w:val="en-US" w:eastAsia="zh-CN"/>
              </w:rPr>
            </w:pPr>
          </w:p>
        </w:tc>
      </w:tr>
      <w:tr w14:paraId="44C97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65A0979">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154C8FB0">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6D8C8C4D">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441C47EE">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223FD387">
            <w:pPr>
              <w:pStyle w:val="17"/>
              <w:ind w:left="105"/>
              <w:rPr>
                <w:rFonts w:hint="eastAsia" w:ascii="宋体" w:hAnsi="宋体" w:eastAsia="宋体" w:cs="宋体"/>
                <w:color w:val="auto"/>
                <w:sz w:val="21"/>
                <w:highlight w:val="none"/>
              </w:rPr>
            </w:pPr>
          </w:p>
        </w:tc>
        <w:tc>
          <w:tcPr>
            <w:tcW w:w="1268" w:type="dxa"/>
            <w:noWrap w:val="0"/>
            <w:vAlign w:val="top"/>
          </w:tcPr>
          <w:p w14:paraId="07DB956D">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5D00AEB7">
            <w:pPr>
              <w:pStyle w:val="17"/>
              <w:ind w:left="108"/>
              <w:rPr>
                <w:rFonts w:hint="eastAsia" w:ascii="宋体" w:hAnsi="宋体" w:eastAsia="宋体" w:cs="宋体"/>
                <w:color w:val="auto"/>
                <w:sz w:val="21"/>
                <w:highlight w:val="none"/>
                <w:lang w:val="en-US" w:eastAsia="zh-CN"/>
              </w:rPr>
            </w:pPr>
          </w:p>
        </w:tc>
      </w:tr>
      <w:tr w14:paraId="50076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33E2A89">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1205E29D">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21BE01A8">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690A7F2B">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64999A63">
            <w:pPr>
              <w:pStyle w:val="17"/>
              <w:ind w:left="105"/>
              <w:rPr>
                <w:rFonts w:hint="eastAsia" w:ascii="宋体" w:hAnsi="宋体" w:eastAsia="宋体" w:cs="宋体"/>
                <w:color w:val="auto"/>
                <w:sz w:val="21"/>
                <w:highlight w:val="none"/>
              </w:rPr>
            </w:pPr>
          </w:p>
        </w:tc>
        <w:tc>
          <w:tcPr>
            <w:tcW w:w="1268" w:type="dxa"/>
            <w:noWrap w:val="0"/>
            <w:vAlign w:val="top"/>
          </w:tcPr>
          <w:p w14:paraId="51269B8C">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61AB3E4C">
            <w:pPr>
              <w:pStyle w:val="17"/>
              <w:ind w:left="108"/>
              <w:rPr>
                <w:rFonts w:hint="eastAsia" w:ascii="宋体" w:hAnsi="宋体" w:eastAsia="宋体" w:cs="宋体"/>
                <w:color w:val="auto"/>
                <w:sz w:val="21"/>
                <w:highlight w:val="none"/>
                <w:lang w:val="en-US" w:eastAsia="zh-CN"/>
              </w:rPr>
            </w:pPr>
          </w:p>
        </w:tc>
      </w:tr>
      <w:tr w14:paraId="1DB0B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F94DE19">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020B90A4">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4DE17AC9">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219CC7A4">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483BDD18">
            <w:pPr>
              <w:pStyle w:val="17"/>
              <w:ind w:left="105"/>
              <w:rPr>
                <w:rFonts w:hint="eastAsia" w:ascii="宋体" w:hAnsi="宋体" w:eastAsia="宋体" w:cs="宋体"/>
                <w:color w:val="auto"/>
                <w:sz w:val="21"/>
                <w:highlight w:val="none"/>
              </w:rPr>
            </w:pPr>
          </w:p>
        </w:tc>
        <w:tc>
          <w:tcPr>
            <w:tcW w:w="1268" w:type="dxa"/>
            <w:noWrap w:val="0"/>
            <w:vAlign w:val="top"/>
          </w:tcPr>
          <w:p w14:paraId="14FAB52A">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57E60CFD">
            <w:pPr>
              <w:pStyle w:val="17"/>
              <w:ind w:left="108"/>
              <w:rPr>
                <w:rFonts w:hint="eastAsia" w:ascii="宋体" w:hAnsi="宋体" w:eastAsia="宋体" w:cs="宋体"/>
                <w:color w:val="auto"/>
                <w:sz w:val="21"/>
                <w:highlight w:val="none"/>
                <w:lang w:val="en-US" w:eastAsia="zh-CN"/>
              </w:rPr>
            </w:pPr>
          </w:p>
        </w:tc>
      </w:tr>
      <w:tr w14:paraId="275FB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E259AC5">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57DCE806">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640949BA">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3C2BB519">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3D4AD6D5">
            <w:pPr>
              <w:pStyle w:val="17"/>
              <w:ind w:left="105"/>
              <w:rPr>
                <w:rFonts w:hint="eastAsia" w:ascii="宋体" w:hAnsi="宋体" w:eastAsia="宋体" w:cs="宋体"/>
                <w:color w:val="auto"/>
                <w:sz w:val="21"/>
                <w:highlight w:val="none"/>
              </w:rPr>
            </w:pPr>
          </w:p>
        </w:tc>
        <w:tc>
          <w:tcPr>
            <w:tcW w:w="1268" w:type="dxa"/>
            <w:noWrap w:val="0"/>
            <w:vAlign w:val="top"/>
          </w:tcPr>
          <w:p w14:paraId="46CA6C13">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493D9ACB">
            <w:pPr>
              <w:pStyle w:val="17"/>
              <w:ind w:left="108"/>
              <w:rPr>
                <w:rFonts w:hint="eastAsia" w:ascii="宋体" w:hAnsi="宋体" w:eastAsia="宋体" w:cs="宋体"/>
                <w:color w:val="auto"/>
                <w:sz w:val="21"/>
                <w:highlight w:val="none"/>
                <w:lang w:val="en-US" w:eastAsia="zh-CN"/>
              </w:rPr>
            </w:pPr>
          </w:p>
        </w:tc>
      </w:tr>
      <w:tr w14:paraId="18C16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94E0178">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63B50271">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64B37B30">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772076D4">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37B9FBB4">
            <w:pPr>
              <w:pStyle w:val="17"/>
              <w:ind w:left="105"/>
              <w:rPr>
                <w:rFonts w:hint="eastAsia" w:ascii="宋体" w:hAnsi="宋体" w:eastAsia="宋体" w:cs="宋体"/>
                <w:color w:val="auto"/>
                <w:sz w:val="21"/>
                <w:highlight w:val="none"/>
              </w:rPr>
            </w:pPr>
          </w:p>
        </w:tc>
        <w:tc>
          <w:tcPr>
            <w:tcW w:w="1268" w:type="dxa"/>
            <w:noWrap w:val="0"/>
            <w:vAlign w:val="top"/>
          </w:tcPr>
          <w:p w14:paraId="4EAE3A0E">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67132CCD">
            <w:pPr>
              <w:pStyle w:val="17"/>
              <w:ind w:left="108"/>
              <w:rPr>
                <w:rFonts w:hint="eastAsia" w:ascii="宋体" w:hAnsi="宋体" w:eastAsia="宋体" w:cs="宋体"/>
                <w:color w:val="auto"/>
                <w:sz w:val="21"/>
                <w:highlight w:val="none"/>
                <w:lang w:val="en-US" w:eastAsia="zh-CN"/>
              </w:rPr>
            </w:pPr>
          </w:p>
        </w:tc>
      </w:tr>
      <w:tr w14:paraId="47987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A612D67">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617A0202">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08338A62">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192C9E92">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6BA2794A">
            <w:pPr>
              <w:pStyle w:val="17"/>
              <w:ind w:left="105"/>
              <w:rPr>
                <w:rFonts w:hint="eastAsia" w:ascii="宋体" w:hAnsi="宋体" w:eastAsia="宋体" w:cs="宋体"/>
                <w:color w:val="auto"/>
                <w:sz w:val="21"/>
                <w:highlight w:val="none"/>
              </w:rPr>
            </w:pPr>
          </w:p>
        </w:tc>
        <w:tc>
          <w:tcPr>
            <w:tcW w:w="1268" w:type="dxa"/>
            <w:noWrap w:val="0"/>
            <w:vAlign w:val="top"/>
          </w:tcPr>
          <w:p w14:paraId="30E264C1">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76223CB1">
            <w:pPr>
              <w:pStyle w:val="17"/>
              <w:ind w:left="108"/>
              <w:rPr>
                <w:rFonts w:hint="eastAsia" w:ascii="宋体" w:hAnsi="宋体" w:eastAsia="宋体" w:cs="宋体"/>
                <w:color w:val="auto"/>
                <w:sz w:val="21"/>
                <w:highlight w:val="none"/>
                <w:lang w:val="en-US" w:eastAsia="zh-CN"/>
              </w:rPr>
            </w:pPr>
          </w:p>
        </w:tc>
      </w:tr>
      <w:tr w14:paraId="23B7F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13463126">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46FA9F69">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4DA0C6F8">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3C523C3E">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1A0AD535">
            <w:pPr>
              <w:pStyle w:val="17"/>
              <w:ind w:left="105"/>
              <w:rPr>
                <w:rFonts w:hint="eastAsia" w:ascii="宋体" w:hAnsi="宋体" w:eastAsia="宋体" w:cs="宋体"/>
                <w:color w:val="auto"/>
                <w:sz w:val="21"/>
                <w:highlight w:val="none"/>
              </w:rPr>
            </w:pPr>
          </w:p>
        </w:tc>
        <w:tc>
          <w:tcPr>
            <w:tcW w:w="1268" w:type="dxa"/>
            <w:noWrap w:val="0"/>
            <w:vAlign w:val="top"/>
          </w:tcPr>
          <w:p w14:paraId="7930CFA2">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7EC73877">
            <w:pPr>
              <w:pStyle w:val="17"/>
              <w:ind w:left="108"/>
              <w:rPr>
                <w:rFonts w:hint="eastAsia" w:ascii="宋体" w:hAnsi="宋体" w:eastAsia="宋体" w:cs="宋体"/>
                <w:color w:val="auto"/>
                <w:sz w:val="21"/>
                <w:highlight w:val="none"/>
                <w:lang w:val="en-US" w:eastAsia="zh-CN"/>
              </w:rPr>
            </w:pPr>
          </w:p>
        </w:tc>
      </w:tr>
      <w:tr w14:paraId="67FF7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4255BCD">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3F6E903C">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02D5E4C1">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6A58A8C2">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672FB13D">
            <w:pPr>
              <w:pStyle w:val="17"/>
              <w:ind w:left="105"/>
              <w:rPr>
                <w:rFonts w:hint="eastAsia" w:ascii="宋体" w:hAnsi="宋体" w:eastAsia="宋体" w:cs="宋体"/>
                <w:color w:val="auto"/>
                <w:sz w:val="21"/>
                <w:highlight w:val="none"/>
              </w:rPr>
            </w:pPr>
          </w:p>
        </w:tc>
        <w:tc>
          <w:tcPr>
            <w:tcW w:w="1268" w:type="dxa"/>
            <w:noWrap w:val="0"/>
            <w:vAlign w:val="top"/>
          </w:tcPr>
          <w:p w14:paraId="58182E47">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356DDF6E">
            <w:pPr>
              <w:pStyle w:val="17"/>
              <w:ind w:left="108"/>
              <w:rPr>
                <w:rFonts w:hint="eastAsia" w:ascii="宋体" w:hAnsi="宋体" w:eastAsia="宋体" w:cs="宋体"/>
                <w:color w:val="auto"/>
                <w:sz w:val="21"/>
                <w:highlight w:val="none"/>
                <w:lang w:val="en-US" w:eastAsia="zh-CN"/>
              </w:rPr>
            </w:pPr>
          </w:p>
        </w:tc>
      </w:tr>
      <w:tr w14:paraId="19E00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EA3EBE2">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66BBA6C0">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487D5365">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441C86A4">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7EDFC866">
            <w:pPr>
              <w:pStyle w:val="17"/>
              <w:ind w:left="105"/>
              <w:rPr>
                <w:rFonts w:hint="eastAsia" w:ascii="宋体" w:hAnsi="宋体" w:eastAsia="宋体" w:cs="宋体"/>
                <w:color w:val="auto"/>
                <w:sz w:val="21"/>
                <w:highlight w:val="none"/>
              </w:rPr>
            </w:pPr>
          </w:p>
        </w:tc>
        <w:tc>
          <w:tcPr>
            <w:tcW w:w="1268" w:type="dxa"/>
            <w:noWrap w:val="0"/>
            <w:vAlign w:val="top"/>
          </w:tcPr>
          <w:p w14:paraId="6CB4A653">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17E4A60C">
            <w:pPr>
              <w:pStyle w:val="17"/>
              <w:ind w:left="108"/>
              <w:rPr>
                <w:rFonts w:hint="eastAsia" w:ascii="宋体" w:hAnsi="宋体" w:eastAsia="宋体" w:cs="宋体"/>
                <w:color w:val="auto"/>
                <w:sz w:val="21"/>
                <w:highlight w:val="none"/>
                <w:lang w:val="en-US" w:eastAsia="zh-CN"/>
              </w:rPr>
            </w:pPr>
          </w:p>
        </w:tc>
      </w:tr>
      <w:tr w14:paraId="228EF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52EC818">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1BD42001">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36E559F4">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03D37F88">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7CA4AF7F">
            <w:pPr>
              <w:pStyle w:val="17"/>
              <w:ind w:left="105"/>
              <w:rPr>
                <w:rFonts w:hint="eastAsia" w:ascii="宋体" w:hAnsi="宋体" w:eastAsia="宋体" w:cs="宋体"/>
                <w:color w:val="auto"/>
                <w:sz w:val="21"/>
                <w:highlight w:val="none"/>
              </w:rPr>
            </w:pPr>
          </w:p>
        </w:tc>
        <w:tc>
          <w:tcPr>
            <w:tcW w:w="1268" w:type="dxa"/>
            <w:noWrap w:val="0"/>
            <w:vAlign w:val="top"/>
          </w:tcPr>
          <w:p w14:paraId="69B6388D">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548EBAD5">
            <w:pPr>
              <w:pStyle w:val="17"/>
              <w:ind w:left="108"/>
              <w:rPr>
                <w:rFonts w:hint="eastAsia" w:ascii="宋体" w:hAnsi="宋体" w:eastAsia="宋体" w:cs="宋体"/>
                <w:color w:val="auto"/>
                <w:sz w:val="21"/>
                <w:highlight w:val="none"/>
                <w:lang w:val="en-US" w:eastAsia="zh-CN"/>
              </w:rPr>
            </w:pPr>
          </w:p>
        </w:tc>
      </w:tr>
      <w:tr w14:paraId="43FB9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0F3D600C">
            <w:pPr>
              <w:pStyle w:val="17"/>
              <w:ind w:left="105"/>
              <w:rPr>
                <w:rFonts w:hint="eastAsia" w:ascii="宋体" w:hAnsi="宋体" w:eastAsia="宋体" w:cs="宋体"/>
                <w:color w:val="auto"/>
                <w:sz w:val="21"/>
                <w:highlight w:val="none"/>
                <w:lang w:val="en-US" w:eastAsia="zh-CN"/>
              </w:rPr>
            </w:pPr>
          </w:p>
        </w:tc>
        <w:tc>
          <w:tcPr>
            <w:tcW w:w="1405" w:type="dxa"/>
            <w:noWrap w:val="0"/>
            <w:vAlign w:val="center"/>
          </w:tcPr>
          <w:p w14:paraId="0B4F6709">
            <w:pPr>
              <w:pStyle w:val="17"/>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5A905689">
            <w:pPr>
              <w:pStyle w:val="17"/>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3672EDD3">
            <w:pPr>
              <w:pStyle w:val="17"/>
              <w:ind w:left="105"/>
              <w:jc w:val="both"/>
              <w:rPr>
                <w:rFonts w:hint="eastAsia" w:ascii="宋体" w:hAnsi="宋体" w:eastAsia="宋体" w:cs="宋体"/>
                <w:color w:val="auto"/>
                <w:sz w:val="21"/>
                <w:highlight w:val="none"/>
                <w:lang w:val="en-US" w:eastAsia="zh-CN"/>
              </w:rPr>
            </w:pPr>
          </w:p>
        </w:tc>
        <w:tc>
          <w:tcPr>
            <w:tcW w:w="1309" w:type="dxa"/>
            <w:noWrap w:val="0"/>
            <w:vAlign w:val="top"/>
          </w:tcPr>
          <w:p w14:paraId="6AB97972">
            <w:pPr>
              <w:pStyle w:val="17"/>
              <w:ind w:left="105"/>
              <w:rPr>
                <w:rFonts w:hint="eastAsia" w:ascii="宋体" w:hAnsi="宋体" w:eastAsia="宋体" w:cs="宋体"/>
                <w:color w:val="auto"/>
                <w:sz w:val="21"/>
                <w:highlight w:val="none"/>
              </w:rPr>
            </w:pPr>
          </w:p>
        </w:tc>
        <w:tc>
          <w:tcPr>
            <w:tcW w:w="1268" w:type="dxa"/>
            <w:noWrap w:val="0"/>
            <w:vAlign w:val="top"/>
          </w:tcPr>
          <w:p w14:paraId="32B75D2A">
            <w:pPr>
              <w:pStyle w:val="17"/>
              <w:ind w:left="107"/>
              <w:rPr>
                <w:rFonts w:hint="eastAsia" w:ascii="宋体" w:hAnsi="宋体" w:eastAsia="宋体" w:cs="宋体"/>
                <w:color w:val="auto"/>
                <w:sz w:val="21"/>
                <w:highlight w:val="none"/>
                <w:lang w:val="en-US" w:eastAsia="zh-CN"/>
              </w:rPr>
            </w:pPr>
          </w:p>
        </w:tc>
        <w:tc>
          <w:tcPr>
            <w:tcW w:w="1303" w:type="dxa"/>
            <w:noWrap w:val="0"/>
            <w:vAlign w:val="top"/>
          </w:tcPr>
          <w:p w14:paraId="056936DA">
            <w:pPr>
              <w:pStyle w:val="17"/>
              <w:ind w:left="108"/>
              <w:rPr>
                <w:rFonts w:hint="eastAsia" w:ascii="宋体" w:hAnsi="宋体" w:eastAsia="宋体" w:cs="宋体"/>
                <w:color w:val="auto"/>
                <w:sz w:val="21"/>
                <w:highlight w:val="none"/>
                <w:lang w:val="en-US" w:eastAsia="zh-CN"/>
              </w:rPr>
            </w:pPr>
          </w:p>
        </w:tc>
      </w:tr>
      <w:tr w14:paraId="0CDD5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F9ADC23">
            <w:pPr>
              <w:pStyle w:val="17"/>
              <w:spacing w:before="1"/>
              <w:ind w:left="105"/>
              <w:rPr>
                <w:rFonts w:hint="eastAsia" w:ascii="宋体" w:hAnsi="宋体" w:eastAsia="宋体" w:cs="宋体"/>
                <w:color w:val="auto"/>
                <w:sz w:val="21"/>
                <w:highlight w:val="none"/>
              </w:rPr>
            </w:pPr>
          </w:p>
        </w:tc>
        <w:tc>
          <w:tcPr>
            <w:tcW w:w="1405" w:type="dxa"/>
            <w:noWrap w:val="0"/>
            <w:vAlign w:val="center"/>
          </w:tcPr>
          <w:p w14:paraId="2E8C189F">
            <w:pPr>
              <w:pStyle w:val="17"/>
              <w:spacing w:before="1"/>
              <w:ind w:left="105"/>
              <w:jc w:val="both"/>
              <w:rPr>
                <w:rFonts w:hint="eastAsia" w:ascii="宋体" w:hAnsi="宋体" w:eastAsia="宋体" w:cs="宋体"/>
                <w:color w:val="auto"/>
                <w:sz w:val="21"/>
                <w:highlight w:val="none"/>
                <w:lang w:val="en-US" w:eastAsia="zh-CN"/>
              </w:rPr>
            </w:pPr>
          </w:p>
        </w:tc>
        <w:tc>
          <w:tcPr>
            <w:tcW w:w="1091" w:type="dxa"/>
            <w:noWrap w:val="0"/>
            <w:vAlign w:val="center"/>
          </w:tcPr>
          <w:p w14:paraId="26207D92">
            <w:pPr>
              <w:pStyle w:val="17"/>
              <w:spacing w:before="1"/>
              <w:ind w:left="108" w:leftChars="0" w:right="0" w:rightChars="0"/>
              <w:jc w:val="both"/>
              <w:rPr>
                <w:rFonts w:hint="eastAsia" w:ascii="宋体" w:hAnsi="宋体" w:eastAsia="宋体" w:cs="宋体"/>
                <w:color w:val="auto"/>
                <w:kern w:val="2"/>
                <w:sz w:val="21"/>
                <w:szCs w:val="24"/>
                <w:highlight w:val="none"/>
                <w:lang w:val="en-US" w:eastAsia="zh-CN" w:bidi="ar-SA"/>
              </w:rPr>
            </w:pPr>
          </w:p>
        </w:tc>
        <w:tc>
          <w:tcPr>
            <w:tcW w:w="1445" w:type="dxa"/>
            <w:noWrap w:val="0"/>
            <w:vAlign w:val="center"/>
          </w:tcPr>
          <w:p w14:paraId="00D76672">
            <w:pPr>
              <w:pStyle w:val="17"/>
              <w:spacing w:before="1"/>
              <w:ind w:left="105"/>
              <w:jc w:val="both"/>
              <w:rPr>
                <w:rFonts w:hint="eastAsia" w:ascii="宋体" w:hAnsi="宋体" w:eastAsia="宋体" w:cs="宋体"/>
                <w:color w:val="auto"/>
                <w:sz w:val="21"/>
                <w:highlight w:val="none"/>
                <w:lang w:val="en-US" w:eastAsia="zh-CN"/>
              </w:rPr>
            </w:pPr>
          </w:p>
        </w:tc>
        <w:tc>
          <w:tcPr>
            <w:tcW w:w="1309" w:type="dxa"/>
            <w:noWrap w:val="0"/>
            <w:vAlign w:val="top"/>
          </w:tcPr>
          <w:p w14:paraId="1F0D2DA7">
            <w:pPr>
              <w:pStyle w:val="17"/>
              <w:spacing w:before="1"/>
              <w:ind w:left="105"/>
              <w:rPr>
                <w:rFonts w:hint="eastAsia" w:ascii="宋体" w:hAnsi="宋体" w:eastAsia="宋体" w:cs="宋体"/>
                <w:color w:val="auto"/>
                <w:sz w:val="21"/>
                <w:highlight w:val="none"/>
              </w:rPr>
            </w:pPr>
          </w:p>
        </w:tc>
        <w:tc>
          <w:tcPr>
            <w:tcW w:w="1268" w:type="dxa"/>
            <w:noWrap w:val="0"/>
            <w:vAlign w:val="top"/>
          </w:tcPr>
          <w:p w14:paraId="752D3D1B">
            <w:pPr>
              <w:pStyle w:val="17"/>
              <w:spacing w:before="1"/>
              <w:ind w:left="107"/>
              <w:rPr>
                <w:rFonts w:hint="eastAsia" w:ascii="宋体" w:hAnsi="宋体" w:eastAsia="宋体" w:cs="宋体"/>
                <w:color w:val="auto"/>
                <w:sz w:val="21"/>
                <w:highlight w:val="none"/>
                <w:lang w:val="en-US" w:eastAsia="zh-CN"/>
              </w:rPr>
            </w:pPr>
          </w:p>
        </w:tc>
        <w:tc>
          <w:tcPr>
            <w:tcW w:w="1303" w:type="dxa"/>
            <w:noWrap w:val="0"/>
            <w:vAlign w:val="top"/>
          </w:tcPr>
          <w:p w14:paraId="42C670AE">
            <w:pPr>
              <w:pStyle w:val="17"/>
              <w:spacing w:before="1"/>
              <w:ind w:left="108"/>
              <w:rPr>
                <w:rFonts w:hint="eastAsia" w:ascii="宋体" w:hAnsi="宋体" w:eastAsia="宋体" w:cs="宋体"/>
                <w:color w:val="auto"/>
                <w:sz w:val="21"/>
                <w:highlight w:val="none"/>
                <w:lang w:val="en-US" w:eastAsia="zh-CN"/>
              </w:rPr>
            </w:pPr>
          </w:p>
        </w:tc>
      </w:tr>
      <w:tr w14:paraId="2F579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869D511">
            <w:pPr>
              <w:pStyle w:val="17"/>
              <w:spacing w:before="1"/>
              <w:ind w:left="105"/>
              <w:rPr>
                <w:rFonts w:hint="eastAsia" w:ascii="宋体" w:hAnsi="宋体" w:eastAsia="宋体" w:cs="宋体"/>
                <w:color w:val="auto"/>
                <w:sz w:val="21"/>
                <w:highlight w:val="none"/>
              </w:rPr>
            </w:pPr>
          </w:p>
        </w:tc>
        <w:tc>
          <w:tcPr>
            <w:tcW w:w="1405" w:type="dxa"/>
            <w:noWrap w:val="0"/>
            <w:vAlign w:val="top"/>
          </w:tcPr>
          <w:p w14:paraId="7C2AB8AD">
            <w:pPr>
              <w:pStyle w:val="17"/>
              <w:spacing w:before="1"/>
              <w:ind w:left="105"/>
              <w:rPr>
                <w:rFonts w:hint="eastAsia" w:ascii="宋体" w:hAnsi="宋体" w:eastAsia="宋体" w:cs="宋体"/>
                <w:color w:val="auto"/>
                <w:sz w:val="21"/>
                <w:highlight w:val="none"/>
              </w:rPr>
            </w:pPr>
          </w:p>
        </w:tc>
        <w:tc>
          <w:tcPr>
            <w:tcW w:w="1091" w:type="dxa"/>
            <w:noWrap w:val="0"/>
            <w:vAlign w:val="top"/>
          </w:tcPr>
          <w:p w14:paraId="68E6EC34">
            <w:pPr>
              <w:pStyle w:val="17"/>
              <w:spacing w:before="1"/>
              <w:ind w:left="105"/>
              <w:rPr>
                <w:rFonts w:hint="eastAsia" w:ascii="宋体" w:hAnsi="宋体" w:eastAsia="宋体" w:cs="宋体"/>
                <w:color w:val="auto"/>
                <w:sz w:val="21"/>
                <w:highlight w:val="none"/>
              </w:rPr>
            </w:pPr>
          </w:p>
        </w:tc>
        <w:tc>
          <w:tcPr>
            <w:tcW w:w="1445" w:type="dxa"/>
            <w:noWrap w:val="0"/>
            <w:vAlign w:val="top"/>
          </w:tcPr>
          <w:p w14:paraId="6C3F94F1">
            <w:pPr>
              <w:pStyle w:val="17"/>
              <w:spacing w:before="1"/>
              <w:ind w:left="105"/>
              <w:rPr>
                <w:rFonts w:hint="eastAsia" w:ascii="宋体" w:hAnsi="宋体" w:eastAsia="宋体" w:cs="宋体"/>
                <w:color w:val="auto"/>
                <w:sz w:val="21"/>
                <w:highlight w:val="none"/>
              </w:rPr>
            </w:pPr>
          </w:p>
        </w:tc>
        <w:tc>
          <w:tcPr>
            <w:tcW w:w="1309" w:type="dxa"/>
            <w:noWrap w:val="0"/>
            <w:vAlign w:val="top"/>
          </w:tcPr>
          <w:p w14:paraId="6713E8E4">
            <w:pPr>
              <w:pStyle w:val="17"/>
              <w:spacing w:before="1"/>
              <w:ind w:left="105"/>
              <w:rPr>
                <w:rFonts w:hint="eastAsia" w:ascii="宋体" w:hAnsi="宋体" w:eastAsia="宋体" w:cs="宋体"/>
                <w:color w:val="auto"/>
                <w:sz w:val="21"/>
                <w:highlight w:val="none"/>
              </w:rPr>
            </w:pPr>
          </w:p>
        </w:tc>
        <w:tc>
          <w:tcPr>
            <w:tcW w:w="1268" w:type="dxa"/>
            <w:noWrap w:val="0"/>
            <w:vAlign w:val="top"/>
          </w:tcPr>
          <w:p w14:paraId="16735B1B">
            <w:pPr>
              <w:pStyle w:val="17"/>
              <w:spacing w:before="1"/>
              <w:ind w:left="107"/>
              <w:rPr>
                <w:rFonts w:hint="eastAsia" w:ascii="宋体" w:hAnsi="宋体" w:eastAsia="宋体" w:cs="宋体"/>
                <w:color w:val="auto"/>
                <w:sz w:val="21"/>
                <w:highlight w:val="none"/>
              </w:rPr>
            </w:pPr>
          </w:p>
        </w:tc>
        <w:tc>
          <w:tcPr>
            <w:tcW w:w="1303" w:type="dxa"/>
            <w:noWrap w:val="0"/>
            <w:vAlign w:val="top"/>
          </w:tcPr>
          <w:p w14:paraId="57A5EEE0">
            <w:pPr>
              <w:pStyle w:val="17"/>
              <w:spacing w:before="1"/>
              <w:ind w:left="108"/>
              <w:rPr>
                <w:rFonts w:hint="eastAsia" w:ascii="宋体" w:hAnsi="宋体" w:eastAsia="宋体" w:cs="宋体"/>
                <w:color w:val="auto"/>
                <w:sz w:val="21"/>
                <w:highlight w:val="none"/>
              </w:rPr>
            </w:pPr>
          </w:p>
        </w:tc>
      </w:tr>
      <w:tr w14:paraId="20CE1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6B32B61">
            <w:pPr>
              <w:pStyle w:val="17"/>
              <w:rPr>
                <w:rFonts w:hint="eastAsia" w:ascii="宋体" w:hAnsi="宋体" w:eastAsia="宋体" w:cs="宋体"/>
                <w:color w:val="auto"/>
                <w:sz w:val="20"/>
                <w:highlight w:val="none"/>
              </w:rPr>
            </w:pPr>
          </w:p>
          <w:p w14:paraId="6032902E">
            <w:pPr>
              <w:pStyle w:val="17"/>
              <w:spacing w:before="6"/>
              <w:rPr>
                <w:rFonts w:hint="eastAsia" w:ascii="宋体" w:hAnsi="宋体" w:eastAsia="宋体" w:cs="宋体"/>
                <w:color w:val="auto"/>
                <w:sz w:val="17"/>
                <w:highlight w:val="none"/>
              </w:rPr>
            </w:pPr>
          </w:p>
          <w:p w14:paraId="01B0C1FE">
            <w:pPr>
              <w:pStyle w:val="17"/>
              <w:spacing w:before="1"/>
              <w:ind w:left="105"/>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w:t>
            </w:r>
          </w:p>
        </w:tc>
        <w:tc>
          <w:tcPr>
            <w:tcW w:w="1405" w:type="dxa"/>
            <w:noWrap w:val="0"/>
            <w:vAlign w:val="top"/>
          </w:tcPr>
          <w:p w14:paraId="42E7598F">
            <w:pPr>
              <w:pStyle w:val="17"/>
              <w:rPr>
                <w:rFonts w:hint="eastAsia" w:ascii="宋体" w:hAnsi="宋体" w:eastAsia="宋体" w:cs="宋体"/>
                <w:color w:val="auto"/>
                <w:sz w:val="20"/>
                <w:highlight w:val="none"/>
              </w:rPr>
            </w:pPr>
          </w:p>
          <w:p w14:paraId="4F5C0F0D">
            <w:pPr>
              <w:pStyle w:val="17"/>
              <w:spacing w:before="6"/>
              <w:rPr>
                <w:rFonts w:hint="eastAsia" w:ascii="宋体" w:hAnsi="宋体" w:eastAsia="宋体" w:cs="宋体"/>
                <w:color w:val="auto"/>
                <w:sz w:val="17"/>
                <w:highlight w:val="none"/>
              </w:rPr>
            </w:pPr>
          </w:p>
          <w:p w14:paraId="62816253">
            <w:pPr>
              <w:pStyle w:val="17"/>
              <w:spacing w:before="1"/>
              <w:ind w:left="105"/>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w:t>
            </w:r>
          </w:p>
        </w:tc>
        <w:tc>
          <w:tcPr>
            <w:tcW w:w="1091" w:type="dxa"/>
            <w:noWrap w:val="0"/>
            <w:vAlign w:val="top"/>
          </w:tcPr>
          <w:p w14:paraId="1B7EE053">
            <w:pPr>
              <w:pStyle w:val="17"/>
              <w:spacing w:before="1"/>
              <w:ind w:left="105"/>
              <w:rPr>
                <w:rFonts w:hint="eastAsia" w:ascii="宋体" w:hAnsi="宋体" w:eastAsia="宋体" w:cs="宋体"/>
                <w:color w:val="auto"/>
                <w:sz w:val="21"/>
                <w:highlight w:val="none"/>
              </w:rPr>
            </w:pPr>
          </w:p>
        </w:tc>
        <w:tc>
          <w:tcPr>
            <w:tcW w:w="1445" w:type="dxa"/>
            <w:noWrap w:val="0"/>
            <w:vAlign w:val="top"/>
          </w:tcPr>
          <w:p w14:paraId="4F282225">
            <w:pPr>
              <w:pStyle w:val="17"/>
              <w:spacing w:before="1"/>
              <w:ind w:left="105"/>
              <w:rPr>
                <w:rFonts w:hint="eastAsia" w:ascii="宋体" w:hAnsi="宋体" w:eastAsia="宋体" w:cs="宋体"/>
                <w:color w:val="auto"/>
                <w:sz w:val="21"/>
                <w:highlight w:val="none"/>
              </w:rPr>
            </w:pPr>
          </w:p>
        </w:tc>
        <w:tc>
          <w:tcPr>
            <w:tcW w:w="1309" w:type="dxa"/>
            <w:noWrap w:val="0"/>
            <w:vAlign w:val="top"/>
          </w:tcPr>
          <w:p w14:paraId="5721DC7B">
            <w:pPr>
              <w:pStyle w:val="17"/>
              <w:rPr>
                <w:rFonts w:hint="eastAsia" w:ascii="宋体" w:hAnsi="宋体" w:eastAsia="宋体" w:cs="宋体"/>
                <w:color w:val="auto"/>
                <w:sz w:val="20"/>
                <w:highlight w:val="none"/>
              </w:rPr>
            </w:pPr>
          </w:p>
          <w:p w14:paraId="45CA65C0">
            <w:pPr>
              <w:pStyle w:val="17"/>
              <w:spacing w:before="6"/>
              <w:rPr>
                <w:rFonts w:hint="eastAsia" w:ascii="宋体" w:hAnsi="宋体" w:eastAsia="宋体" w:cs="宋体"/>
                <w:color w:val="auto"/>
                <w:sz w:val="17"/>
                <w:highlight w:val="none"/>
              </w:rPr>
            </w:pPr>
          </w:p>
          <w:p w14:paraId="5ABADB56">
            <w:pPr>
              <w:pStyle w:val="17"/>
              <w:spacing w:before="1"/>
              <w:ind w:left="105"/>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w:t>
            </w:r>
          </w:p>
        </w:tc>
        <w:tc>
          <w:tcPr>
            <w:tcW w:w="1268" w:type="dxa"/>
            <w:noWrap w:val="0"/>
            <w:vAlign w:val="top"/>
          </w:tcPr>
          <w:p w14:paraId="09182895">
            <w:pPr>
              <w:pStyle w:val="17"/>
              <w:rPr>
                <w:rFonts w:hint="eastAsia" w:ascii="宋体" w:hAnsi="宋体" w:eastAsia="宋体" w:cs="宋体"/>
                <w:color w:val="auto"/>
                <w:sz w:val="20"/>
                <w:highlight w:val="none"/>
              </w:rPr>
            </w:pPr>
          </w:p>
          <w:p w14:paraId="78891F10">
            <w:pPr>
              <w:pStyle w:val="17"/>
              <w:spacing w:before="6"/>
              <w:rPr>
                <w:rFonts w:hint="eastAsia" w:ascii="宋体" w:hAnsi="宋体" w:eastAsia="宋体" w:cs="宋体"/>
                <w:color w:val="auto"/>
                <w:sz w:val="17"/>
                <w:highlight w:val="none"/>
              </w:rPr>
            </w:pPr>
          </w:p>
          <w:p w14:paraId="7F371530">
            <w:pPr>
              <w:pStyle w:val="17"/>
              <w:spacing w:before="1"/>
              <w:ind w:left="107"/>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w:t>
            </w:r>
          </w:p>
        </w:tc>
        <w:tc>
          <w:tcPr>
            <w:tcW w:w="1303" w:type="dxa"/>
            <w:noWrap w:val="0"/>
            <w:vAlign w:val="top"/>
          </w:tcPr>
          <w:p w14:paraId="249BFB18">
            <w:pPr>
              <w:pStyle w:val="17"/>
              <w:rPr>
                <w:rFonts w:hint="eastAsia" w:ascii="宋体" w:hAnsi="宋体" w:eastAsia="宋体" w:cs="宋体"/>
                <w:color w:val="auto"/>
                <w:sz w:val="20"/>
                <w:highlight w:val="none"/>
              </w:rPr>
            </w:pPr>
          </w:p>
          <w:p w14:paraId="718DF6E0">
            <w:pPr>
              <w:pStyle w:val="17"/>
              <w:spacing w:before="6"/>
              <w:rPr>
                <w:rFonts w:hint="eastAsia" w:ascii="宋体" w:hAnsi="宋体" w:eastAsia="宋体" w:cs="宋体"/>
                <w:color w:val="auto"/>
                <w:sz w:val="17"/>
                <w:highlight w:val="none"/>
              </w:rPr>
            </w:pPr>
          </w:p>
          <w:p w14:paraId="4944C14F">
            <w:pPr>
              <w:pStyle w:val="17"/>
              <w:spacing w:before="1"/>
              <w:ind w:left="108"/>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w:t>
            </w:r>
          </w:p>
        </w:tc>
      </w:tr>
    </w:tbl>
    <w:p w14:paraId="1C541CD3">
      <w:pPr>
        <w:ind w:firstLine="200" w:firstLineChars="1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此表由</w:t>
      </w:r>
      <w:r>
        <w:rPr>
          <w:rFonts w:hint="eastAsia" w:ascii="宋体" w:hAnsi="宋体" w:eastAsia="宋体" w:cs="宋体"/>
          <w:color w:val="auto"/>
          <w:sz w:val="20"/>
          <w:szCs w:val="20"/>
          <w:highlight w:val="none"/>
          <w:lang w:val="en-US" w:eastAsia="zh-CN"/>
        </w:rPr>
        <w:t>采购人</w:t>
      </w:r>
      <w:r>
        <w:rPr>
          <w:rFonts w:hint="eastAsia" w:ascii="宋体" w:hAnsi="宋体" w:eastAsia="宋体" w:cs="宋体"/>
          <w:color w:val="auto"/>
          <w:sz w:val="20"/>
          <w:szCs w:val="20"/>
          <w:highlight w:val="none"/>
        </w:rPr>
        <w:t>填写除“</w:t>
      </w:r>
      <w:r>
        <w:rPr>
          <w:rFonts w:hint="eastAsia" w:ascii="宋体" w:hAnsi="宋体" w:eastAsia="宋体" w:cs="宋体"/>
          <w:color w:val="auto"/>
          <w:sz w:val="20"/>
          <w:szCs w:val="20"/>
          <w:highlight w:val="none"/>
          <w:lang w:val="en-US" w:eastAsia="zh-CN"/>
        </w:rPr>
        <w:t>响应</w:t>
      </w:r>
      <w:r>
        <w:rPr>
          <w:rFonts w:hint="eastAsia" w:ascii="宋体" w:hAnsi="宋体" w:eastAsia="宋体" w:cs="宋体"/>
          <w:color w:val="auto"/>
          <w:sz w:val="20"/>
          <w:szCs w:val="20"/>
          <w:highlight w:val="none"/>
        </w:rPr>
        <w:t>单价”栏的内容</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供应商</w:t>
      </w:r>
      <w:r>
        <w:rPr>
          <w:rFonts w:hint="eastAsia" w:ascii="宋体" w:hAnsi="宋体" w:eastAsia="宋体" w:cs="宋体"/>
          <w:color w:val="auto"/>
          <w:sz w:val="20"/>
          <w:szCs w:val="20"/>
          <w:highlight w:val="none"/>
        </w:rPr>
        <w:t>在</w:t>
      </w:r>
      <w:r>
        <w:rPr>
          <w:rFonts w:hint="eastAsia" w:ascii="宋体" w:hAnsi="宋体" w:eastAsia="宋体" w:cs="宋体"/>
          <w:color w:val="auto"/>
          <w:sz w:val="20"/>
          <w:szCs w:val="20"/>
          <w:highlight w:val="none"/>
          <w:lang w:val="en-US" w:eastAsia="zh-CN"/>
        </w:rPr>
        <w:t>响应</w:t>
      </w:r>
      <w:r>
        <w:rPr>
          <w:rFonts w:hint="eastAsia" w:ascii="宋体" w:hAnsi="宋体" w:eastAsia="宋体" w:cs="宋体"/>
          <w:color w:val="auto"/>
          <w:sz w:val="20"/>
          <w:szCs w:val="20"/>
          <w:highlight w:val="none"/>
        </w:rPr>
        <w:t>时自主确定</w:t>
      </w:r>
      <w:r>
        <w:rPr>
          <w:rFonts w:hint="eastAsia" w:ascii="宋体" w:hAnsi="宋体" w:eastAsia="宋体" w:cs="宋体"/>
          <w:color w:val="auto"/>
          <w:sz w:val="20"/>
          <w:szCs w:val="20"/>
          <w:highlight w:val="none"/>
          <w:lang w:val="en-US" w:eastAsia="zh-CN"/>
        </w:rPr>
        <w:t>响应</w:t>
      </w:r>
      <w:r>
        <w:rPr>
          <w:rFonts w:hint="eastAsia" w:ascii="宋体" w:hAnsi="宋体" w:eastAsia="宋体" w:cs="宋体"/>
          <w:color w:val="auto"/>
          <w:sz w:val="20"/>
          <w:szCs w:val="20"/>
          <w:highlight w:val="none"/>
        </w:rPr>
        <w:t>单价。</w:t>
      </w:r>
    </w:p>
    <w:p w14:paraId="4EAC96C2">
      <w:pPr>
        <w:ind w:firstLine="600" w:firstLineChars="300"/>
        <w:rPr>
          <w:rFonts w:hint="eastAsia" w:ascii="Times New Roman" w:hAnsi="Times New Roman" w:eastAsia="宋体" w:cs="Times New Roman"/>
          <w:color w:val="auto"/>
          <w:sz w:val="18"/>
          <w:szCs w:val="18"/>
          <w:highlight w:val="none"/>
        </w:rPr>
      </w:pPr>
      <w:r>
        <w:rPr>
          <w:rFonts w:hint="eastAsia" w:ascii="宋体" w:hAnsi="宋体" w:eastAsia="宋体" w:cs="宋体"/>
          <w:color w:val="auto"/>
          <w:sz w:val="20"/>
          <w:szCs w:val="20"/>
          <w:highlight w:val="none"/>
          <w:lang w:val="en-US" w:eastAsia="zh-CN"/>
        </w:rPr>
        <w:t>2.应用于一般计税法为除税价，应用于简易计税法为含税价。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decimal"/>
      <w:suff w:val="space"/>
      <w:lvlText w:val="%1."/>
      <w:lvlJc w:val="left"/>
      <w:pPr>
        <w:ind w:left="720" w:firstLine="0"/>
      </w:pPr>
    </w:lvl>
  </w:abstractNum>
  <w:abstractNum w:abstractNumId="1">
    <w:nsid w:val="00000006"/>
    <w:multiLevelType w:val="singleLevel"/>
    <w:tmpl w:val="00000006"/>
    <w:lvl w:ilvl="0" w:tentative="0">
      <w:start w:val="1"/>
      <w:numFmt w:val="decimal"/>
      <w:suff w:val="nothing"/>
      <w:lvlText w:val="（%1）"/>
      <w:lvlJc w:val="left"/>
    </w:lvl>
  </w:abstractNum>
  <w:abstractNum w:abstractNumId="2">
    <w:nsid w:val="0EA0BE14"/>
    <w:multiLevelType w:val="singleLevel"/>
    <w:tmpl w:val="0EA0BE14"/>
    <w:lvl w:ilvl="0" w:tentative="0">
      <w:start w:val="2"/>
      <w:numFmt w:val="decimal"/>
      <w:suff w:val="space"/>
      <w:lvlText w:val="%1."/>
      <w:lvlJc w:val="left"/>
    </w:lvl>
  </w:abstractNum>
  <w:abstractNum w:abstractNumId="3">
    <w:nsid w:val="5B9D5307"/>
    <w:multiLevelType w:val="singleLevel"/>
    <w:tmpl w:val="5B9D5307"/>
    <w:lvl w:ilvl="0" w:tentative="0">
      <w:start w:val="2"/>
      <w:numFmt w:val="decimal"/>
      <w:suff w:val="nothing"/>
      <w:lvlText w:val="（%1）"/>
      <w:lvlJc w:val="left"/>
    </w:lvl>
  </w:abstractNum>
  <w:abstractNum w:abstractNumId="4">
    <w:nsid w:val="5B9D5308"/>
    <w:multiLevelType w:val="singleLevel"/>
    <w:tmpl w:val="5B9D5308"/>
    <w:lvl w:ilvl="0" w:tentative="0">
      <w:start w:val="8"/>
      <w:numFmt w:val="decimal"/>
      <w:suff w:val="space"/>
      <w:lvlText w:val="%1."/>
      <w:lvlJc w:val="left"/>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9F27DD"/>
    <w:rsid w:val="014F057F"/>
    <w:rsid w:val="03A03184"/>
    <w:rsid w:val="046027B8"/>
    <w:rsid w:val="0DE105E0"/>
    <w:rsid w:val="125E028E"/>
    <w:rsid w:val="14C53BB3"/>
    <w:rsid w:val="154F10B2"/>
    <w:rsid w:val="159358B8"/>
    <w:rsid w:val="20A40015"/>
    <w:rsid w:val="2A8D33BD"/>
    <w:rsid w:val="2CA95249"/>
    <w:rsid w:val="3267118D"/>
    <w:rsid w:val="35135F69"/>
    <w:rsid w:val="3C595008"/>
    <w:rsid w:val="46971BE9"/>
    <w:rsid w:val="4E955AC5"/>
    <w:rsid w:val="521C11F4"/>
    <w:rsid w:val="54751090"/>
    <w:rsid w:val="576A6621"/>
    <w:rsid w:val="582E1BEA"/>
    <w:rsid w:val="586E7225"/>
    <w:rsid w:val="5B9F27DD"/>
    <w:rsid w:val="5C757E7F"/>
    <w:rsid w:val="677C49DC"/>
    <w:rsid w:val="6D505D9E"/>
    <w:rsid w:val="747B6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36"/>
      <w:szCs w:val="44"/>
      <w:lang w:val="en-US" w:eastAsia="zh-CN" w:bidi="ar-SA"/>
    </w:rPr>
  </w:style>
  <w:style w:type="paragraph" w:styleId="3">
    <w:name w:val="heading 5"/>
    <w:basedOn w:val="1"/>
    <w:next w:val="1"/>
    <w:qFormat/>
    <w:uiPriority w:val="0"/>
    <w:pPr>
      <w:keepNext/>
      <w:keepLines/>
      <w:widowControl/>
      <w:tabs>
        <w:tab w:val="left" w:pos="360"/>
      </w:tabs>
      <w:overflowPunct w:val="0"/>
      <w:autoSpaceDE w:val="0"/>
      <w:autoSpaceDN w:val="0"/>
      <w:adjustRightInd w:val="0"/>
      <w:snapToGrid w:val="0"/>
      <w:spacing w:before="280" w:after="290" w:line="376" w:lineRule="auto"/>
      <w:ind w:firstLine="510"/>
      <w:textAlignment w:val="baseline"/>
      <w:outlineLvl w:val="4"/>
    </w:pPr>
    <w:rPr>
      <w:b/>
      <w:kern w:val="0"/>
      <w:sz w:val="28"/>
      <w:szCs w:val="20"/>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style>
  <w:style w:type="paragraph" w:styleId="5">
    <w:name w:val="Body Text Indent"/>
    <w:qFormat/>
    <w:uiPriority w:val="0"/>
    <w:pPr>
      <w:widowControl w:val="0"/>
      <w:spacing w:after="120" w:line="360" w:lineRule="exact"/>
      <w:ind w:left="420" w:leftChars="200" w:firstLine="200" w:firstLineChars="200"/>
      <w:jc w:val="both"/>
    </w:pPr>
    <w:rPr>
      <w:rFonts w:ascii="Times New Roman" w:hAnsi="Times New Roman" w:eastAsia="宋体" w:cs="Times New Roman"/>
      <w:kern w:val="0"/>
      <w:sz w:val="20"/>
      <w:szCs w:val="24"/>
      <w:lang w:val="en-US" w:eastAsia="zh-CN" w:bidi="ar-SA"/>
    </w:rPr>
  </w:style>
  <w:style w:type="paragraph" w:styleId="6">
    <w:name w:val="Body Text First Indent"/>
    <w:qFormat/>
    <w:uiPriority w:val="0"/>
    <w:pPr>
      <w:widowControl w:val="0"/>
      <w:spacing w:before="0" w:after="120" w:line="300" w:lineRule="auto"/>
      <w:ind w:left="0" w:right="0" w:firstLine="420" w:firstLineChars="100"/>
      <w:jc w:val="both"/>
      <w:outlineLvl w:val="0"/>
    </w:pPr>
    <w:rPr>
      <w:rFonts w:ascii="Times New Roman" w:hAnsi="Times New Roman" w:eastAsia="宋体" w:cs="Times New Roman"/>
      <w:kern w:val="2"/>
      <w:sz w:val="21"/>
      <w:szCs w:val="24"/>
      <w:lang w:val="en-US" w:eastAsia="zh-CN" w:bidi="ar-SA"/>
    </w:rPr>
  </w:style>
  <w:style w:type="paragraph" w:styleId="7">
    <w:name w:val="Body Text First Indent 2"/>
    <w:unhideWhenUsed/>
    <w:qFormat/>
    <w:uiPriority w:val="99"/>
    <w:pPr>
      <w:widowControl w:val="0"/>
      <w:spacing w:after="120" w:line="360" w:lineRule="exact"/>
      <w:ind w:left="420" w:leftChars="200" w:firstLine="420" w:firstLineChars="200"/>
      <w:jc w:val="both"/>
    </w:pPr>
    <w:rPr>
      <w:rFonts w:ascii="Times New Roman" w:hAnsi="Times New Roman" w:eastAsia="宋体" w:cs="Times New Roman"/>
      <w:kern w:val="0"/>
      <w:sz w:val="20"/>
      <w:szCs w:val="24"/>
      <w:lang w:val="en-US" w:eastAsia="zh-CN" w:bidi="ar-SA"/>
    </w:rPr>
  </w:style>
  <w:style w:type="table" w:styleId="9">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paragraph" w:customStyle="1" w:styleId="12">
    <w:name w:val="正文_1_0"/>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3">
    <w:name w:val="正文首行缩进 21"/>
    <w:qFormat/>
    <w:uiPriority w:val="0"/>
    <w:pPr>
      <w:widowControl w:val="0"/>
      <w:spacing w:after="120" w:line="240" w:lineRule="auto"/>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customStyle="1" w:styleId="14">
    <w:name w:val="正文文本缩进1"/>
    <w:next w:val="5"/>
    <w:qFormat/>
    <w:uiPriority w:val="0"/>
    <w:pPr>
      <w:widowControl w:val="0"/>
      <w:spacing w:after="120" w:line="240" w:lineRule="auto"/>
      <w:ind w:left="420" w:leftChars="200" w:firstLine="0" w:firstLineChars="0"/>
      <w:jc w:val="both"/>
    </w:pPr>
    <w:rPr>
      <w:rFonts w:ascii="Times New Roman" w:hAnsi="Times New Roman" w:eastAsia="宋体" w:cs="Times New Roman"/>
      <w:kern w:val="2"/>
      <w:sz w:val="21"/>
      <w:szCs w:val="24"/>
      <w:lang w:val="en-US" w:eastAsia="zh-CN" w:bidi="ar-SA"/>
    </w:rPr>
  </w:style>
  <w:style w:type="paragraph" w:customStyle="1" w:styleId="15">
    <w:name w:val="Table Text"/>
    <w:semiHidden/>
    <w:qFormat/>
    <w:uiPriority w:val="0"/>
    <w:pPr>
      <w:widowControl w:val="0"/>
      <w:jc w:val="both"/>
    </w:pPr>
    <w:rPr>
      <w:rFonts w:ascii="宋体" w:hAnsi="宋体" w:eastAsia="宋体" w:cs="宋体"/>
      <w:kern w:val="2"/>
      <w:sz w:val="20"/>
      <w:szCs w:val="20"/>
      <w:lang w:val="en-US" w:eastAsia="en-US" w:bidi="ar-SA"/>
    </w:rPr>
  </w:style>
  <w:style w:type="table" w:customStyle="1" w:styleId="16">
    <w:name w:val="Table Normal"/>
    <w:unhideWhenUsed/>
    <w:qFormat/>
    <w:uiPriority w:val="0"/>
    <w:tblPr>
      <w:tblCellMar>
        <w:top w:w="0" w:type="dxa"/>
        <w:left w:w="0" w:type="dxa"/>
        <w:bottom w:w="0" w:type="dxa"/>
        <w:right w:w="0" w:type="dxa"/>
      </w:tblCellMar>
    </w:tblPr>
  </w:style>
  <w:style w:type="paragraph" w:customStyle="1" w:styleId="17">
    <w:name w:val="Table Paragraph"/>
    <w:qFormat/>
    <w:uiPriority w:val="1"/>
    <w:pPr>
      <w:widowControl w:val="0"/>
      <w:autoSpaceDE w:val="0"/>
      <w:autoSpaceDN w:val="0"/>
      <w:adjustRightInd w:val="0"/>
      <w:jc w:val="left"/>
    </w:pPr>
    <w:rPr>
      <w:rFonts w:ascii="宋体" w:hAnsi="Times New Roman"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30800</Words>
  <Characters>32243</Characters>
  <Lines>0</Lines>
  <Paragraphs>0</Paragraphs>
  <TotalTime>8</TotalTime>
  <ScaleCrop>false</ScaleCrop>
  <LinksUpToDate>false</LinksUpToDate>
  <CharactersWithSpaces>33776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2026-08-28T07:27:00Z</dcterms:created>
  <dc:creator>22943</dc:creator>
  <cp:lastModifiedBy>22943</cp:lastModifiedBy>
  <dcterms:modified xsi:type="dcterms:W3CDTF">2026-08-31T02:07:00Z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2F46E9D5FAC44E51A253A2C1D47D63F8_11</vt:lpwstr>
  </property>
  <property fmtid="{D5CDD505-2E9C-101B-9397-08002B2CF9AE}" pid="4" name="KSOTemplateDocerSaveRecord">
    <vt:lpwstr>eyJoZGlkIjoiYzg3OWMyNjg1MWM1NTU3NjkwMzE3Y2MxOWMyZTAyYTgiLCJ1c2VySWQiOiI0MjA1MzE4MzcifQ==</vt:lpwstr>
  </property>
</Properties>
</file>