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FE818D">
      <w:pPr>
        <w:keepNext w:val="0"/>
        <w:keepLines w:val="0"/>
        <w:pageBreakBefore w:val="0"/>
        <w:widowControl/>
        <w:kinsoku/>
        <w:wordWrap/>
        <w:overflowPunct/>
        <w:topLinePunct w:val="0"/>
        <w:autoSpaceDE/>
        <w:autoSpaceDN/>
        <w:bidi w:val="0"/>
        <w:adjustRightInd/>
        <w:snapToGrid/>
        <w:spacing w:before="0" w:beforeLines="50" w:line="900" w:lineRule="exact"/>
        <w:jc w:val="center"/>
        <w:textAlignment w:val="baseline"/>
        <w:rPr>
          <w:rFonts w:hint="eastAsia" w:ascii="宋体" w:hAnsi="宋体" w:eastAsia="宋体" w:cs="宋体"/>
          <w:b/>
          <w:bCs/>
          <w:color w:val="auto"/>
          <w:sz w:val="52"/>
          <w:szCs w:val="52"/>
          <w:highlight w:val="none"/>
        </w:rPr>
      </w:pPr>
      <w:r>
        <w:drawing>
          <wp:anchor distT="0" distB="0" distL="114300" distR="114300" simplePos="0" relativeHeight="251666432" behindDoc="0" locked="0" layoutInCell="1" allowOverlap="1">
            <wp:simplePos x="0" y="0"/>
            <wp:positionH relativeFrom="column">
              <wp:posOffset>-1002030</wp:posOffset>
            </wp:positionH>
            <wp:positionV relativeFrom="paragraph">
              <wp:posOffset>-876935</wp:posOffset>
            </wp:positionV>
            <wp:extent cx="7539355" cy="10628630"/>
            <wp:effectExtent l="0" t="0" r="4445" b="889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rcRect b="963"/>
                    <a:stretch>
                      <a:fillRect/>
                    </a:stretch>
                  </pic:blipFill>
                  <pic:spPr>
                    <a:xfrm>
                      <a:off x="0" y="0"/>
                      <a:ext cx="7539355" cy="10628630"/>
                    </a:xfrm>
                    <a:prstGeom prst="rect">
                      <a:avLst/>
                    </a:prstGeom>
                    <a:noFill/>
                    <a:ln>
                      <a:noFill/>
                    </a:ln>
                  </pic:spPr>
                </pic:pic>
              </a:graphicData>
            </a:graphic>
          </wp:anchor>
        </w:drawing>
      </w:r>
      <w:r>
        <w:rPr>
          <w:rFonts w:hint="eastAsia" w:ascii="宋体" w:hAnsi="宋体" w:eastAsia="宋体" w:cs="宋体"/>
          <w:b/>
          <w:bCs/>
          <w:color w:val="auto"/>
          <w:sz w:val="52"/>
          <w:szCs w:val="52"/>
          <w:highlight w:val="none"/>
        </w:rPr>
        <w:t>广西华诚达建设项目管理有限公司</w:t>
      </w:r>
    </w:p>
    <w:p w14:paraId="16BE570A">
      <w:pPr>
        <w:tabs>
          <w:tab w:val="left" w:pos="2130"/>
        </w:tabs>
        <w:jc w:val="center"/>
        <w:rPr>
          <w:rFonts w:hint="eastAsia"/>
          <w:color w:val="auto"/>
          <w:sz w:val="20"/>
          <w:szCs w:val="20"/>
          <w:highlight w:val="none"/>
        </w:rPr>
      </w:pPr>
    </w:p>
    <w:p w14:paraId="33BAE095">
      <w:pPr>
        <w:pStyle w:val="21"/>
        <w:rPr>
          <w:rFonts w:hint="eastAsia"/>
          <w:color w:val="auto"/>
          <w:highlight w:val="none"/>
        </w:rPr>
      </w:pPr>
    </w:p>
    <w:p w14:paraId="75305A6B">
      <w:pPr>
        <w:tabs>
          <w:tab w:val="left" w:pos="2130"/>
        </w:tabs>
        <w:jc w:val="center"/>
        <w:rPr>
          <w:rFonts w:hint="eastAsia"/>
          <w:color w:val="auto"/>
          <w:sz w:val="20"/>
          <w:szCs w:val="20"/>
          <w:highlight w:val="none"/>
        </w:rPr>
      </w:pPr>
    </w:p>
    <w:p w14:paraId="157BBDD6">
      <w:pPr>
        <w:tabs>
          <w:tab w:val="left" w:pos="2130"/>
        </w:tabs>
        <w:jc w:val="center"/>
        <w:rPr>
          <w:rFonts w:hint="eastAsia"/>
          <w:color w:val="auto"/>
          <w:sz w:val="20"/>
          <w:szCs w:val="20"/>
          <w:highlight w:val="none"/>
        </w:rPr>
      </w:pPr>
      <w:r>
        <w:rPr>
          <w:rFonts w:hint="eastAsia"/>
          <w:color w:val="auto"/>
          <w:sz w:val="20"/>
          <w:szCs w:val="20"/>
          <w:highlight w:val="none"/>
        </w:rPr>
        <w:drawing>
          <wp:inline distT="0" distB="0" distL="114300" distR="114300">
            <wp:extent cx="1770380" cy="943610"/>
            <wp:effectExtent l="0" t="0" r="0" b="1270"/>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18"/>
                    <a:srcRect l="-555" t="568" r="-2777" b="34895"/>
                    <a:stretch>
                      <a:fillRect/>
                    </a:stretch>
                  </pic:blipFill>
                  <pic:spPr>
                    <a:xfrm>
                      <a:off x="0" y="0"/>
                      <a:ext cx="1770380" cy="943610"/>
                    </a:xfrm>
                    <a:prstGeom prst="rect">
                      <a:avLst/>
                    </a:prstGeom>
                    <a:noFill/>
                    <a:ln>
                      <a:noFill/>
                    </a:ln>
                  </pic:spPr>
                </pic:pic>
              </a:graphicData>
            </a:graphic>
          </wp:inline>
        </w:drawing>
      </w:r>
    </w:p>
    <w:p w14:paraId="02000E19">
      <w:pPr>
        <w:pStyle w:val="21"/>
        <w:rPr>
          <w:rFonts w:hint="eastAsia"/>
          <w:color w:val="auto"/>
          <w:sz w:val="20"/>
          <w:szCs w:val="20"/>
          <w:highlight w:val="none"/>
        </w:rPr>
      </w:pPr>
    </w:p>
    <w:p w14:paraId="11022312">
      <w:pPr>
        <w:rPr>
          <w:rFonts w:hint="eastAsia"/>
          <w:color w:val="auto"/>
          <w:sz w:val="20"/>
          <w:szCs w:val="20"/>
          <w:highlight w:val="none"/>
        </w:rPr>
      </w:pPr>
    </w:p>
    <w:p w14:paraId="36899E86">
      <w:pPr>
        <w:tabs>
          <w:tab w:val="left" w:pos="2130"/>
        </w:tabs>
        <w:jc w:val="center"/>
        <w:rPr>
          <w:rFonts w:hint="eastAsia"/>
          <w:color w:val="auto"/>
          <w:sz w:val="20"/>
          <w:szCs w:val="20"/>
          <w:highlight w:val="none"/>
        </w:rPr>
      </w:pPr>
    </w:p>
    <w:p w14:paraId="6E8E5189">
      <w:pPr>
        <w:pStyle w:val="38"/>
        <w:ind w:firstLine="915"/>
        <w:rPr>
          <w:rFonts w:hint="eastAsia"/>
          <w:color w:val="auto"/>
          <w:highlight w:val="none"/>
        </w:rPr>
      </w:pPr>
    </w:p>
    <w:p w14:paraId="4E797612">
      <w:pPr>
        <w:pStyle w:val="38"/>
        <w:ind w:firstLine="915"/>
        <w:rPr>
          <w:rFonts w:hint="eastAsia"/>
          <w:color w:val="auto"/>
          <w:highlight w:val="none"/>
        </w:rPr>
      </w:pPr>
    </w:p>
    <w:p w14:paraId="76B65F4E">
      <w:pPr>
        <w:keepNext w:val="0"/>
        <w:keepLines w:val="0"/>
        <w:pageBreakBefore w:val="0"/>
        <w:widowControl w:val="0"/>
        <w:tabs>
          <w:tab w:val="left" w:pos="3850"/>
        </w:tabs>
        <w:kinsoku/>
        <w:wordWrap/>
        <w:overflowPunct/>
        <w:topLinePunct w:val="0"/>
        <w:autoSpaceDE/>
        <w:autoSpaceDN/>
        <w:bidi w:val="0"/>
        <w:adjustRightInd/>
        <w:snapToGrid w:val="0"/>
        <w:spacing w:before="0" w:beforeLines="100" w:line="800" w:lineRule="exact"/>
        <w:jc w:val="center"/>
        <w:textAlignment w:val="auto"/>
        <w:rPr>
          <w:rFonts w:hint="eastAsia" w:ascii="宋体" w:hAnsi="宋体" w:eastAsia="宋体" w:cs="宋体"/>
          <w:b/>
          <w:color w:val="auto"/>
          <w:sz w:val="64"/>
          <w:szCs w:val="64"/>
          <w:highlight w:val="none"/>
        </w:rPr>
      </w:pPr>
      <w:r>
        <w:rPr>
          <w:rFonts w:hint="eastAsia" w:ascii="宋体" w:hAnsi="宋体" w:eastAsia="宋体" w:cs="宋体"/>
          <w:b/>
          <w:color w:val="auto"/>
          <w:sz w:val="64"/>
          <w:szCs w:val="64"/>
          <w:highlight w:val="none"/>
          <w14:shadow w14:blurRad="50800" w14:dist="38100" w14:dir="2700000" w14:sx="100000" w14:sy="100000" w14:kx="0" w14:ky="0" w14:algn="tl">
            <w14:srgbClr w14:val="000000">
              <w14:alpha w14:val="60000"/>
            </w14:srgbClr>
          </w14:shadow>
        </w:rPr>
        <w:t>竞争性磋商文件</w:t>
      </w:r>
    </w:p>
    <w:p w14:paraId="56810ACD">
      <w:pPr>
        <w:keepNext w:val="0"/>
        <w:keepLines w:val="0"/>
        <w:pageBreakBefore w:val="0"/>
        <w:widowControl/>
        <w:kinsoku w:val="0"/>
        <w:wordWrap/>
        <w:overflowPunct/>
        <w:topLinePunct w:val="0"/>
        <w:autoSpaceDE w:val="0"/>
        <w:autoSpaceDN w:val="0"/>
        <w:bidi w:val="0"/>
        <w:adjustRightInd w:val="0"/>
        <w:snapToGrid w:val="0"/>
        <w:spacing w:before="0" w:beforeLines="30" w:line="800" w:lineRule="exact"/>
        <w:jc w:val="center"/>
        <w:textAlignment w:val="baseline"/>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（全流程电子化评标）</w:t>
      </w:r>
    </w:p>
    <w:p w14:paraId="2D7C3B4A">
      <w:pPr>
        <w:rPr>
          <w:color w:val="auto"/>
          <w:highlight w:val="none"/>
        </w:rPr>
      </w:pPr>
    </w:p>
    <w:p w14:paraId="4A397DF5">
      <w:pPr>
        <w:pStyle w:val="21"/>
        <w:rPr>
          <w:color w:val="auto"/>
          <w:highlight w:val="none"/>
        </w:rPr>
      </w:pPr>
    </w:p>
    <w:p w14:paraId="1C001427">
      <w:pPr>
        <w:pStyle w:val="21"/>
        <w:rPr>
          <w:color w:val="auto"/>
          <w:highlight w:val="none"/>
        </w:rPr>
      </w:pPr>
    </w:p>
    <w:p w14:paraId="3C210058">
      <w:pPr>
        <w:rPr>
          <w:color w:val="auto"/>
          <w:highlight w:val="none"/>
        </w:rPr>
      </w:pPr>
    </w:p>
    <w:p w14:paraId="5B8FECB8">
      <w:pPr>
        <w:pStyle w:val="21"/>
        <w:rPr>
          <w:color w:val="auto"/>
          <w:highlight w:val="none"/>
        </w:rPr>
      </w:pPr>
    </w:p>
    <w:p w14:paraId="326684F6">
      <w:pPr>
        <w:pStyle w:val="38"/>
        <w:ind w:firstLine="915"/>
        <w:rPr>
          <w:color w:val="auto"/>
          <w:highlight w:val="none"/>
        </w:rPr>
      </w:pPr>
    </w:p>
    <w:p w14:paraId="47DB4A23">
      <w:pPr>
        <w:pStyle w:val="38"/>
        <w:tabs>
          <w:tab w:val="left" w:pos="2585"/>
        </w:tabs>
        <w:ind w:firstLine="0" w:firstLineChars="0"/>
        <w:rPr>
          <w:rFonts w:hint="eastAsia"/>
          <w:color w:val="auto"/>
          <w:highlight w:val="none"/>
          <w:lang w:eastAsia="zh-CN"/>
        </w:rPr>
      </w:pPr>
    </w:p>
    <w:p w14:paraId="635FA5D3">
      <w:pPr>
        <w:pStyle w:val="13"/>
        <w:rPr>
          <w:rFonts w:hint="eastAsia"/>
          <w:color w:val="auto"/>
          <w:highlight w:val="none"/>
          <w:lang w:eastAsia="zh-CN"/>
        </w:rPr>
      </w:pPr>
    </w:p>
    <w:p w14:paraId="2934B097">
      <w:pPr>
        <w:keepNext w:val="0"/>
        <w:keepLines w:val="0"/>
        <w:pageBreakBefore w:val="0"/>
        <w:widowControl w:val="0"/>
        <w:kinsoku/>
        <w:wordWrap/>
        <w:overflowPunct/>
        <w:topLinePunct w:val="0"/>
        <w:autoSpaceDE/>
        <w:autoSpaceDN/>
        <w:bidi w:val="0"/>
        <w:adjustRightInd/>
        <w:snapToGrid/>
        <w:spacing w:before="0" w:beforeLines="200" w:line="700" w:lineRule="exact"/>
        <w:ind w:left="2564" w:leftChars="456" w:hanging="1606" w:hangingChars="500"/>
        <w:jc w:val="left"/>
        <w:textAlignment w:val="auto"/>
        <w:rPr>
          <w:rFonts w:hint="eastAsia" w:ascii="宋体" w:hAnsi="宋体" w:eastAsia="宋体" w:cs="宋体"/>
          <w:b/>
          <w:bCs/>
          <w:color w:val="auto"/>
          <w:kern w:val="0"/>
          <w:sz w:val="32"/>
          <w:szCs w:val="32"/>
          <w:highlight w:val="none"/>
          <w:lang w:val="en-US" w:eastAsia="zh-CN"/>
        </w:rPr>
      </w:pPr>
      <w:r>
        <w:rPr>
          <w:rFonts w:hint="eastAsia" w:ascii="宋体" w:hAnsi="宋体" w:cs="宋体"/>
          <w:b/>
          <w:bCs/>
          <w:color w:val="auto"/>
          <w:kern w:val="0"/>
          <w:sz w:val="32"/>
          <w:szCs w:val="32"/>
          <w:highlight w:val="none"/>
        </w:rPr>
        <w:t>项目名称：</w:t>
      </w:r>
      <w:r>
        <w:rPr>
          <w:rFonts w:hint="eastAsia" w:ascii="宋体" w:hAnsi="宋体" w:cs="宋体"/>
          <w:b/>
          <w:bCs/>
          <w:color w:val="auto"/>
          <w:kern w:val="0"/>
          <w:sz w:val="32"/>
          <w:szCs w:val="32"/>
          <w:highlight w:val="none"/>
        </w:rPr>
        <w:fldChar w:fldCharType="begin"/>
      </w:r>
      <w:r>
        <w:rPr>
          <w:rFonts w:hint="eastAsia" w:ascii="宋体" w:hAnsi="宋体" w:cs="宋体"/>
          <w:b/>
          <w:bCs/>
          <w:color w:val="auto"/>
          <w:kern w:val="0"/>
          <w:sz w:val="32"/>
          <w:szCs w:val="32"/>
          <w:highlight w:val="none"/>
        </w:rPr>
        <w:instrText xml:space="preserve"> HYPERLINK "https://pay.gcy.zfcg.gxzf.gov.cn/budget-quota-index/" \l "/purchase/plan/details/23694764" \t "https://pay.gcy.zfcg.gxzf.gov.cn/purchaseplan_front/" \l "/plan/list/_blank" </w:instrText>
      </w:r>
      <w:r>
        <w:rPr>
          <w:rFonts w:hint="eastAsia" w:ascii="宋体" w:hAnsi="宋体" w:cs="宋体"/>
          <w:b/>
          <w:bCs/>
          <w:color w:val="auto"/>
          <w:kern w:val="0"/>
          <w:sz w:val="32"/>
          <w:szCs w:val="32"/>
          <w:highlight w:val="none"/>
        </w:rPr>
        <w:fldChar w:fldCharType="separate"/>
      </w:r>
      <w:r>
        <w:rPr>
          <w:rFonts w:hint="eastAsia" w:ascii="宋体" w:hAnsi="宋体" w:cs="宋体"/>
          <w:b/>
          <w:bCs/>
          <w:color w:val="auto"/>
          <w:kern w:val="0"/>
          <w:sz w:val="32"/>
          <w:szCs w:val="32"/>
          <w:highlight w:val="none"/>
          <w:lang w:eastAsia="zh-CN"/>
        </w:rPr>
        <w:t>CT机、核磁共振、DR机维保服务采购</w:t>
      </w:r>
      <w:r>
        <w:rPr>
          <w:rFonts w:hint="eastAsia" w:ascii="宋体" w:hAnsi="宋体" w:cs="宋体"/>
          <w:b/>
          <w:bCs/>
          <w:color w:val="auto"/>
          <w:kern w:val="0"/>
          <w:sz w:val="32"/>
          <w:szCs w:val="32"/>
          <w:highlight w:val="none"/>
        </w:rPr>
        <w:fldChar w:fldCharType="end"/>
      </w:r>
    </w:p>
    <w:p w14:paraId="4507F629">
      <w:pPr>
        <w:keepNext w:val="0"/>
        <w:keepLines w:val="0"/>
        <w:pageBreakBefore w:val="0"/>
        <w:widowControl w:val="0"/>
        <w:kinsoku/>
        <w:wordWrap/>
        <w:overflowPunct/>
        <w:topLinePunct w:val="0"/>
        <w:autoSpaceDE/>
        <w:autoSpaceDN/>
        <w:bidi w:val="0"/>
        <w:adjustRightInd/>
        <w:snapToGrid/>
        <w:spacing w:line="700" w:lineRule="exact"/>
        <w:ind w:firstLine="964" w:firstLineChars="300"/>
        <w:textAlignment w:val="auto"/>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rPr>
        <w:t>项目编号：QZZC2026-C3-030055-GXHC</w:t>
      </w:r>
    </w:p>
    <w:p w14:paraId="134235F6">
      <w:pPr>
        <w:keepNext w:val="0"/>
        <w:keepLines w:val="0"/>
        <w:pageBreakBefore w:val="0"/>
        <w:widowControl w:val="0"/>
        <w:kinsoku/>
        <w:wordWrap/>
        <w:overflowPunct/>
        <w:topLinePunct w:val="0"/>
        <w:autoSpaceDE/>
        <w:autoSpaceDN/>
        <w:bidi w:val="0"/>
        <w:adjustRightInd/>
        <w:snapToGrid/>
        <w:spacing w:before="375" w:beforeLines="120" w:line="800" w:lineRule="exact"/>
        <w:ind w:left="3518" w:leftChars="456" w:hanging="2560" w:hangingChars="800"/>
        <w:textAlignment w:val="auto"/>
        <w:rPr>
          <w:rFonts w:hint="eastAsia"/>
          <w:b/>
          <w:color w:val="auto"/>
          <w:sz w:val="32"/>
          <w:szCs w:val="32"/>
          <w:highlight w:val="none"/>
        </w:rPr>
      </w:pPr>
      <w:r>
        <w:rPr>
          <w:color w:val="auto"/>
          <w:sz w:val="32"/>
          <w:highlight w:val="none"/>
        </w:rPr>
        <mc:AlternateContent>
          <mc:Choice Requires="wps">
            <w:drawing>
              <wp:anchor distT="0" distB="0" distL="114300" distR="114300" simplePos="0" relativeHeight="251665408" behindDoc="0" locked="0" layoutInCell="1" allowOverlap="1">
                <wp:simplePos x="0" y="0"/>
                <wp:positionH relativeFrom="column">
                  <wp:posOffset>11430</wp:posOffset>
                </wp:positionH>
                <wp:positionV relativeFrom="paragraph">
                  <wp:posOffset>172720</wp:posOffset>
                </wp:positionV>
                <wp:extent cx="5836285" cy="635"/>
                <wp:effectExtent l="0" t="15875" r="635" b="29210"/>
                <wp:wrapNone/>
                <wp:docPr id="2" name="直接连接符 2"/>
                <wp:cNvGraphicFramePr/>
                <a:graphic xmlns:a="http://schemas.openxmlformats.org/drawingml/2006/main">
                  <a:graphicData uri="http://schemas.microsoft.com/office/word/2010/wordprocessingShape">
                    <wps:wsp>
                      <wps:cNvCnPr/>
                      <wps:spPr>
                        <a:xfrm>
                          <a:off x="0" y="0"/>
                          <a:ext cx="5836285" cy="635"/>
                        </a:xfrm>
                        <a:prstGeom prst="line">
                          <a:avLst/>
                        </a:prstGeom>
                        <a:ln w="317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9pt;margin-top:13.6pt;height:0.05pt;width:459.55pt;z-index:251665408;mso-width-relative:page;mso-height-relative:page;" filled="f" stroked="t" coordsize="21600,21600" o:gfxdata="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9aCVFtMAAAAHAQAADwAAAAAAAAABACAAAAAiAAAAZHJzL2Rvd25yZXYueG1sUEsBAhQA&#10;FAAAAAgAh07iQFunyvb3AQAA5wMAAA4AAAAAAAAAAQAgAAAAIgEAAGRycy9lMm9Eb2MueG1sUEsF&#10;BgAAAAAGAAYAWQEAAIsFAAAAAA==&#10;">
                <v:fill on="f" focussize="0,0"/>
                <v:stroke weight="2.5pt" color="#000000" joinstyle="round"/>
                <v:imagedata o:title=""/>
                <o:lock v:ext="edit" aspectratio="f"/>
              </v:line>
            </w:pict>
          </mc:Fallback>
        </mc:AlternateContent>
      </w:r>
      <w:r>
        <w:rPr>
          <w:rFonts w:hint="eastAsia"/>
          <w:b/>
          <w:color w:val="auto"/>
          <w:sz w:val="32"/>
          <w:szCs w:val="32"/>
          <w:highlight w:val="none"/>
        </w:rPr>
        <w:t>采 购 人：</w:t>
      </w:r>
      <w:r>
        <w:rPr>
          <w:rFonts w:hint="eastAsia"/>
          <w:b/>
          <w:color w:val="auto"/>
          <w:sz w:val="32"/>
          <w:szCs w:val="32"/>
          <w:highlight w:val="none"/>
          <w:lang w:eastAsia="zh-CN"/>
        </w:rPr>
        <w:t xml:space="preserve">钦州市钦北区人民医院 </w:t>
      </w:r>
    </w:p>
    <w:p w14:paraId="2FAAD364">
      <w:pPr>
        <w:keepNext w:val="0"/>
        <w:keepLines w:val="0"/>
        <w:pageBreakBefore w:val="0"/>
        <w:widowControl w:val="0"/>
        <w:kinsoku/>
        <w:wordWrap/>
        <w:overflowPunct/>
        <w:topLinePunct w:val="0"/>
        <w:autoSpaceDE/>
        <w:autoSpaceDN/>
        <w:bidi w:val="0"/>
        <w:adjustRightInd/>
        <w:snapToGrid/>
        <w:spacing w:line="800" w:lineRule="exact"/>
        <w:ind w:left="3528" w:leftChars="456" w:hanging="2570" w:hangingChars="800"/>
        <w:textAlignment w:val="auto"/>
        <w:rPr>
          <w:rFonts w:hint="eastAsia"/>
          <w:b/>
          <w:color w:val="auto"/>
          <w:sz w:val="32"/>
          <w:szCs w:val="32"/>
          <w:highlight w:val="none"/>
        </w:rPr>
      </w:pPr>
      <w:r>
        <w:rPr>
          <w:rFonts w:hint="eastAsia"/>
          <w:b/>
          <w:color w:val="auto"/>
          <w:sz w:val="32"/>
          <w:szCs w:val="32"/>
          <w:highlight w:val="none"/>
        </w:rPr>
        <w:t>采购代理机构：广西华诚达建设项目管理有限公司</w:t>
      </w:r>
    </w:p>
    <w:p w14:paraId="006AEF21">
      <w:pPr>
        <w:keepNext w:val="0"/>
        <w:keepLines w:val="0"/>
        <w:pageBreakBefore w:val="0"/>
        <w:widowControl w:val="0"/>
        <w:kinsoku/>
        <w:wordWrap/>
        <w:overflowPunct/>
        <w:topLinePunct w:val="0"/>
        <w:autoSpaceDE/>
        <w:autoSpaceDN/>
        <w:bidi w:val="0"/>
        <w:adjustRightInd/>
        <w:snapToGrid/>
        <w:spacing w:before="0" w:beforeLines="50" w:line="800" w:lineRule="exact"/>
        <w:ind w:left="0" w:leftChars="0" w:firstLine="0" w:firstLineChars="0"/>
        <w:jc w:val="center"/>
        <w:textAlignment w:val="auto"/>
        <w:rPr>
          <w:rFonts w:hint="eastAsia"/>
          <w:b/>
          <w:color w:val="auto"/>
          <w:sz w:val="32"/>
          <w:szCs w:val="32"/>
          <w:highlight w:val="none"/>
          <w:lang w:val="en-US" w:eastAsia="en-US"/>
        </w:rPr>
      </w:pPr>
      <w:r>
        <w:rPr>
          <w:rFonts w:hint="eastAsia"/>
          <w:b/>
          <w:color w:val="auto"/>
          <w:sz w:val="32"/>
          <w:szCs w:val="32"/>
          <w:highlight w:val="none"/>
          <w:lang w:val="en-US" w:eastAsia="zh-CN"/>
        </w:rPr>
        <w:t>二〇</w:t>
      </w:r>
      <w:r>
        <w:rPr>
          <w:rFonts w:hint="eastAsia"/>
          <w:b/>
          <w:color w:val="auto"/>
          <w:sz w:val="32"/>
          <w:szCs w:val="32"/>
          <w:highlight w:val="none"/>
          <w:lang w:val="en-US" w:eastAsia="en-US"/>
        </w:rPr>
        <w:t>二</w:t>
      </w:r>
      <w:r>
        <w:rPr>
          <w:rFonts w:hint="eastAsia"/>
          <w:b/>
          <w:color w:val="auto"/>
          <w:sz w:val="32"/>
          <w:szCs w:val="32"/>
          <w:highlight w:val="none"/>
          <w:lang w:val="en-US" w:eastAsia="zh-CN"/>
        </w:rPr>
        <w:t>六</w:t>
      </w:r>
      <w:r>
        <w:rPr>
          <w:rFonts w:hint="eastAsia"/>
          <w:b/>
          <w:color w:val="auto"/>
          <w:sz w:val="32"/>
          <w:szCs w:val="32"/>
          <w:highlight w:val="none"/>
          <w:lang w:val="en-US" w:eastAsia="en-US"/>
        </w:rPr>
        <w:t>年</w:t>
      </w:r>
      <w:r>
        <w:rPr>
          <w:rFonts w:hint="eastAsia"/>
          <w:b/>
          <w:color w:val="auto"/>
          <w:sz w:val="32"/>
          <w:szCs w:val="32"/>
          <w:highlight w:val="none"/>
          <w:lang w:val="en-US" w:eastAsia="zh-CN"/>
        </w:rPr>
        <w:t>八</w:t>
      </w:r>
      <w:r>
        <w:rPr>
          <w:rFonts w:hint="eastAsia"/>
          <w:b/>
          <w:color w:val="auto"/>
          <w:sz w:val="32"/>
          <w:szCs w:val="32"/>
          <w:highlight w:val="none"/>
          <w:lang w:val="en-US" w:eastAsia="en-US"/>
        </w:rPr>
        <w:t>月</w:t>
      </w:r>
    </w:p>
    <w:p w14:paraId="6B84D0AC">
      <w:pPr>
        <w:keepNext w:val="0"/>
        <w:keepLines w:val="0"/>
        <w:pageBreakBefore w:val="0"/>
        <w:widowControl w:val="0"/>
        <w:kinsoku/>
        <w:wordWrap/>
        <w:overflowPunct/>
        <w:topLinePunct w:val="0"/>
        <w:autoSpaceDE/>
        <w:autoSpaceDN/>
        <w:bidi w:val="0"/>
        <w:adjustRightInd/>
        <w:snapToGrid/>
        <w:spacing w:before="0" w:beforeLines="50" w:line="800" w:lineRule="exact"/>
        <w:ind w:left="3528" w:leftChars="456" w:hanging="2570" w:hangingChars="800"/>
        <w:jc w:val="both"/>
        <w:textAlignment w:val="auto"/>
        <w:rPr>
          <w:rFonts w:hint="eastAsia"/>
          <w:b/>
          <w:color w:val="auto"/>
          <w:sz w:val="32"/>
          <w:szCs w:val="32"/>
          <w:highlight w:val="none"/>
        </w:rPr>
        <w:sectPr>
          <w:footerReference r:id="rId3" w:type="default"/>
          <w:pgSz w:w="11906" w:h="16839"/>
          <w:pgMar w:top="1431" w:right="1450" w:bottom="1156" w:left="1597" w:header="0" w:footer="994" w:gutter="0"/>
          <w:pgBorders>
            <w:top w:val="none" w:sz="0" w:space="0"/>
            <w:left w:val="none" w:sz="0" w:space="0"/>
            <w:bottom w:val="none" w:sz="0" w:space="0"/>
            <w:right w:val="none" w:sz="0" w:space="0"/>
          </w:pgBorders>
          <w:pgNumType w:fmt="decimal"/>
          <w:cols w:space="720" w:num="1"/>
        </w:sectPr>
      </w:pPr>
    </w:p>
    <w:p w14:paraId="4B53FFB8">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目  录</w:t>
      </w:r>
    </w:p>
    <w:p w14:paraId="7C5D0E42">
      <w:pPr>
        <w:pStyle w:val="56"/>
        <w:tabs>
          <w:tab w:val="right" w:leader="dot" w:pos="8869"/>
        </w:tabs>
        <w:spacing w:line="360" w:lineRule="auto"/>
        <w:ind w:left="640" w:hanging="640"/>
        <w:rPr>
          <w:rStyle w:val="35"/>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TOC \o "1-3" \h \z \u</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"_Toc87345224"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第一章</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竞争性磋商公告</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begin"/>
      </w:r>
      <w:r>
        <w:rPr>
          <w:rStyle w:val="35"/>
          <w:rFonts w:hint="eastAsia" w:asciiTheme="minorEastAsia" w:hAnsiTheme="minorEastAsia" w:eastAsiaTheme="minorEastAsia" w:cstheme="minorEastAsia"/>
          <w:color w:val="auto"/>
          <w:sz w:val="24"/>
          <w:szCs w:val="24"/>
          <w:highlight w:val="none"/>
        </w:rPr>
        <w:instrText xml:space="preserve"> PAGEREF _Toc87345224 \h </w:instrText>
      </w:r>
      <w:r>
        <w:rPr>
          <w:rStyle w:val="35"/>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2</w:t>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rPr>
        <w:fldChar w:fldCharType="end"/>
      </w:r>
    </w:p>
    <w:p w14:paraId="1839FE66">
      <w:pPr>
        <w:pStyle w:val="56"/>
        <w:tabs>
          <w:tab w:val="right" w:leader="dot" w:pos="8869"/>
        </w:tabs>
        <w:spacing w:line="360" w:lineRule="auto"/>
        <w:ind w:left="420" w:hanging="420"/>
        <w:rPr>
          <w:rStyle w:val="35"/>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"_Toc87345225"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第二章</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采购需求</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lang w:val="en-US" w:eastAsia="zh-CN"/>
        </w:rPr>
        <w:t>5</w:t>
      </w:r>
      <w:r>
        <w:rPr>
          <w:rStyle w:val="35"/>
          <w:rFonts w:hint="eastAsia" w:asciiTheme="minorEastAsia" w:hAnsiTheme="minorEastAsia" w:eastAsiaTheme="minorEastAsia" w:cstheme="minorEastAsia"/>
          <w:color w:val="auto"/>
          <w:sz w:val="24"/>
          <w:szCs w:val="24"/>
          <w:highlight w:val="none"/>
        </w:rPr>
        <w:fldChar w:fldCharType="end"/>
      </w:r>
    </w:p>
    <w:p w14:paraId="4A08F0CF">
      <w:pPr>
        <w:pStyle w:val="56"/>
        <w:tabs>
          <w:tab w:val="right" w:leader="dot" w:pos="8869"/>
        </w:tabs>
        <w:spacing w:line="360" w:lineRule="auto"/>
        <w:ind w:left="420" w:hanging="42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"_Toc87345226"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第三章</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供应商须知</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17</w:t>
      </w:r>
    </w:p>
    <w:p w14:paraId="0B61932B">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"_Toc87345227"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第一节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供应商须知前附表</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17</w:t>
      </w:r>
    </w:p>
    <w:p w14:paraId="549210EF">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"_Toc87345228"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第二节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供应商须知正文</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23</w:t>
      </w:r>
    </w:p>
    <w:p w14:paraId="41FED98B">
      <w:pPr>
        <w:pStyle w:val="56"/>
        <w:tabs>
          <w:tab w:val="right" w:leader="dot" w:pos="8869"/>
        </w:tabs>
        <w:spacing w:line="360" w:lineRule="auto"/>
        <w:ind w:firstLine="720" w:firstLineChars="3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"_Toc87345229"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一、总则</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23</w:t>
      </w:r>
    </w:p>
    <w:p w14:paraId="210FFEB5">
      <w:pPr>
        <w:pStyle w:val="56"/>
        <w:tabs>
          <w:tab w:val="right" w:leader="dot" w:pos="8869"/>
        </w:tabs>
        <w:spacing w:line="360" w:lineRule="auto"/>
        <w:ind w:firstLine="720" w:firstLineChars="300"/>
        <w:rPr>
          <w:rStyle w:val="35"/>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"_Toc87345230"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二、磋商文件</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begin"/>
      </w:r>
      <w:r>
        <w:rPr>
          <w:rStyle w:val="35"/>
          <w:rFonts w:hint="eastAsia" w:asciiTheme="minorEastAsia" w:hAnsiTheme="minorEastAsia" w:eastAsiaTheme="minorEastAsia" w:cstheme="minorEastAsia"/>
          <w:color w:val="auto"/>
          <w:sz w:val="24"/>
          <w:szCs w:val="24"/>
          <w:highlight w:val="none"/>
        </w:rPr>
        <w:instrText xml:space="preserve"> PAGEREF _Toc87345230 \h </w:instrText>
      </w:r>
      <w:r>
        <w:rPr>
          <w:rStyle w:val="35"/>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25</w:t>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rPr>
        <w:fldChar w:fldCharType="end"/>
      </w:r>
    </w:p>
    <w:p w14:paraId="51D1ED21">
      <w:pPr>
        <w:pStyle w:val="56"/>
        <w:tabs>
          <w:tab w:val="right" w:leader="dot" w:pos="8869"/>
        </w:tabs>
        <w:spacing w:line="360" w:lineRule="auto"/>
        <w:ind w:firstLine="720" w:firstLineChars="3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"_Toc87345231"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三、响应文件的编制</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26</w:t>
      </w:r>
    </w:p>
    <w:p w14:paraId="7336F938">
      <w:pPr>
        <w:pStyle w:val="56"/>
        <w:tabs>
          <w:tab w:val="right" w:leader="dot" w:pos="8869"/>
        </w:tabs>
        <w:spacing w:line="360" w:lineRule="auto"/>
        <w:ind w:firstLine="720" w:firstLineChars="3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"_Toc87345232"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四、评审及磋商</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28</w:t>
      </w:r>
    </w:p>
    <w:p w14:paraId="04F3BC37">
      <w:pPr>
        <w:pStyle w:val="56"/>
        <w:tabs>
          <w:tab w:val="right" w:leader="dot" w:pos="8869"/>
        </w:tabs>
        <w:spacing w:line="360" w:lineRule="auto"/>
        <w:ind w:firstLine="720" w:firstLineChars="3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"_Toc87345233"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五、成交及合同</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29</w:t>
      </w:r>
    </w:p>
    <w:p w14:paraId="6BB15DC5">
      <w:pPr>
        <w:pStyle w:val="56"/>
        <w:tabs>
          <w:tab w:val="right" w:leader="dot" w:pos="8869"/>
        </w:tabs>
        <w:spacing w:line="360" w:lineRule="auto"/>
        <w:ind w:firstLine="720" w:firstLineChars="3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"_Toc87345234"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六、验收</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31</w:t>
      </w:r>
    </w:p>
    <w:p w14:paraId="5A9655B0">
      <w:pPr>
        <w:pStyle w:val="56"/>
        <w:tabs>
          <w:tab w:val="right" w:leader="dot" w:pos="8869"/>
        </w:tabs>
        <w:spacing w:line="360" w:lineRule="auto"/>
        <w:ind w:firstLine="720" w:firstLineChars="3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"_Toc87345235"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七、其他事项</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32</w:t>
      </w:r>
    </w:p>
    <w:p w14:paraId="346415BC">
      <w:pPr>
        <w:pStyle w:val="56"/>
        <w:tabs>
          <w:tab w:val="right" w:leader="dot" w:pos="8869"/>
        </w:tabs>
        <w:spacing w:line="360" w:lineRule="auto"/>
        <w:ind w:left="420" w:hanging="42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"_Toc87345236"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第四章</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评审程序、评审方法和评审标准</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33</w:t>
      </w:r>
    </w:p>
    <w:p w14:paraId="5B0FFD51">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"_Toc87345237"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第一节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评审程序和评审方法</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33</w:t>
      </w:r>
    </w:p>
    <w:p w14:paraId="5FC2DE46">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"_Toc87345238"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第二节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评标报告</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42</w:t>
      </w:r>
    </w:p>
    <w:p w14:paraId="33AB0DB4">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"_Toc87345239"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第三节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评审过程的保密与录像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42</w:t>
      </w:r>
    </w:p>
    <w:p w14:paraId="51E2D57F">
      <w:pPr>
        <w:pStyle w:val="56"/>
        <w:tabs>
          <w:tab w:val="right" w:leader="dot" w:pos="8869"/>
        </w:tabs>
        <w:spacing w:line="360" w:lineRule="auto"/>
        <w:ind w:left="420" w:hanging="42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"_Toc87345240"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第五章</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响应文件格式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43</w:t>
      </w:r>
    </w:p>
    <w:p w14:paraId="71B0B339">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"_Toc87345241"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第一节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封面格式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43</w:t>
      </w:r>
    </w:p>
    <w:p w14:paraId="003AB540">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"_Toc87345242"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第二节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资格证明文件格式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44</w:t>
      </w:r>
    </w:p>
    <w:p w14:paraId="26E214F3">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"_Toc87345243"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第三节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报价文件格式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52</w:t>
      </w:r>
    </w:p>
    <w:p w14:paraId="3679E759">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"_Toc87345244"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第四节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商务技术文件格式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57</w:t>
      </w:r>
    </w:p>
    <w:p w14:paraId="4CB0EC1F">
      <w:pPr>
        <w:pStyle w:val="56"/>
        <w:tabs>
          <w:tab w:val="right" w:leader="dot" w:pos="8869"/>
        </w:tabs>
        <w:spacing w:line="360" w:lineRule="auto"/>
        <w:ind w:firstLine="480" w:firstLineChars="20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"_Toc87345245"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第五节</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其他文书、文件格式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66</w:t>
      </w:r>
    </w:p>
    <w:p w14:paraId="4534F0CC">
      <w:pPr>
        <w:pStyle w:val="56"/>
        <w:tabs>
          <w:tab w:val="right" w:leader="dot" w:pos="8869"/>
        </w:tabs>
        <w:spacing w:line="360" w:lineRule="auto"/>
        <w:ind w:left="420" w:hanging="42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"_Toc87345246"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第六章</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合同文本</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68</w:t>
      </w:r>
    </w:p>
    <w:p w14:paraId="26127344">
      <w:pPr>
        <w:pStyle w:val="56"/>
        <w:tabs>
          <w:tab w:val="right" w:leader="dot" w:pos="8869"/>
        </w:tabs>
        <w:spacing w:line="360" w:lineRule="auto"/>
        <w:ind w:left="420" w:hanging="420"/>
        <w:rPr>
          <w:rStyle w:val="35"/>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\l "_Toc87345250" </w:instrText>
      </w:r>
      <w:r>
        <w:rPr>
          <w:rFonts w:hint="eastAsia" w:asciiTheme="minorEastAsia" w:hAnsiTheme="minorEastAsia" w:eastAsiaTheme="minorEastAsia" w:cstheme="minorEastAsia"/>
          <w:color w:val="auto"/>
          <w:sz w:val="24"/>
          <w:szCs w:val="24"/>
          <w:highlight w:val="none"/>
        </w:rPr>
        <w:fldChar w:fldCharType="separate"/>
      </w:r>
      <w:r>
        <w:rPr>
          <w:rStyle w:val="35"/>
          <w:rFonts w:hint="eastAsia" w:asciiTheme="minorEastAsia" w:hAnsiTheme="minorEastAsia" w:eastAsiaTheme="minorEastAsia" w:cstheme="minorEastAsia"/>
          <w:color w:val="auto"/>
          <w:sz w:val="24"/>
          <w:szCs w:val="24"/>
          <w:highlight w:val="none"/>
        </w:rPr>
        <w:t>第七章</w:t>
      </w:r>
      <w:r>
        <w:rPr>
          <w:rStyle w:val="35"/>
          <w:rFonts w:hint="eastAsia" w:asciiTheme="minorEastAsia" w:hAnsiTheme="minorEastAsia" w:eastAsiaTheme="minorEastAsia" w:cstheme="minorEastAsia"/>
          <w:color w:val="auto"/>
          <w:sz w:val="24"/>
          <w:szCs w:val="24"/>
          <w:highlight w:val="none"/>
          <w:lang w:val="en-US" w:eastAsia="zh-CN"/>
        </w:rPr>
        <w:t xml:space="preserve"> </w:t>
      </w:r>
      <w:r>
        <w:rPr>
          <w:rStyle w:val="35"/>
          <w:rFonts w:hint="eastAsia" w:asciiTheme="minorEastAsia" w:hAnsiTheme="minorEastAsia" w:eastAsiaTheme="minorEastAsia" w:cstheme="minorEastAsia"/>
          <w:color w:val="auto"/>
          <w:sz w:val="24"/>
          <w:szCs w:val="24"/>
          <w:highlight w:val="none"/>
        </w:rPr>
        <w:t>质疑、投诉材料格式</w:t>
      </w:r>
      <w:r>
        <w:rPr>
          <w:rStyle w:val="35"/>
          <w:rFonts w:hint="eastAsia" w:asciiTheme="minorEastAsia" w:hAnsiTheme="minorEastAsia" w:eastAsiaTheme="minorEastAsia" w:cstheme="minorEastAsia"/>
          <w:color w:val="auto"/>
          <w:sz w:val="24"/>
          <w:szCs w:val="24"/>
          <w:highlight w:val="none"/>
        </w:rPr>
        <w:tab/>
      </w:r>
      <w:r>
        <w:rPr>
          <w:rStyle w:val="35"/>
          <w:rFonts w:hint="eastAsia" w:asciiTheme="minorEastAsia" w:hAnsiTheme="minorEastAsia" w:eastAsiaTheme="minorEastAsia" w:cstheme="minorEastAsia"/>
          <w:color w:val="auto"/>
          <w:sz w:val="24"/>
          <w:szCs w:val="24"/>
          <w:highlight w:val="none"/>
        </w:rPr>
        <w:fldChar w:fldCharType="end"/>
      </w:r>
      <w:r>
        <w:rPr>
          <w:rStyle w:val="35"/>
          <w:rFonts w:hint="eastAsia" w:asciiTheme="minorEastAsia" w:hAnsiTheme="minorEastAsia" w:eastAsiaTheme="minorEastAsia" w:cstheme="minorEastAsia"/>
          <w:color w:val="auto"/>
          <w:sz w:val="24"/>
          <w:szCs w:val="24"/>
          <w:highlight w:val="none"/>
          <w:lang w:val="en-US" w:eastAsia="zh-CN"/>
        </w:rPr>
        <w:t>74</w:t>
      </w:r>
    </w:p>
    <w:p w14:paraId="27591032">
      <w:pPr>
        <w:pStyle w:val="57"/>
        <w:spacing w:line="360" w:lineRule="auto"/>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color w:val="auto"/>
          <w:sz w:val="24"/>
          <w:szCs w:val="24"/>
          <w:highlight w:val="none"/>
        </w:rPr>
        <w:fldChar w:fldCharType="end"/>
      </w:r>
    </w:p>
    <w:p w14:paraId="351EADDE">
      <w:pPr>
        <w:spacing w:line="400" w:lineRule="exact"/>
        <w:rPr>
          <w:rFonts w:hint="eastAsia" w:asciiTheme="minorEastAsia" w:hAnsiTheme="minorEastAsia" w:eastAsiaTheme="minorEastAsia" w:cstheme="minorEastAsia"/>
          <w:b/>
          <w:color w:val="auto"/>
          <w:sz w:val="32"/>
          <w:szCs w:val="32"/>
          <w:highlight w:val="none"/>
        </w:rPr>
        <w:sectPr>
          <w:headerReference r:id="rId4" w:type="default"/>
          <w:footerReference r:id="rId5" w:type="default"/>
          <w:pgSz w:w="11906" w:h="16838"/>
          <w:pgMar w:top="1077" w:right="1304" w:bottom="1077" w:left="1417" w:header="851" w:footer="794" w:gutter="0"/>
          <w:pgBorders>
            <w:top w:val="none" w:sz="0" w:space="0"/>
            <w:left w:val="none" w:sz="0" w:space="0"/>
            <w:bottom w:val="none" w:sz="0" w:space="0"/>
            <w:right w:val="none" w:sz="0" w:space="0"/>
          </w:pgBorders>
          <w:pgNumType w:fmt="decimal" w:start="1"/>
          <w:cols w:space="720" w:num="1"/>
          <w:docGrid w:type="lines" w:linePitch="312" w:charSpace="0"/>
        </w:sectPr>
      </w:pPr>
    </w:p>
    <w:p w14:paraId="14C1E1D9">
      <w:pPr>
        <w:keepNext w:val="0"/>
        <w:keepLines w:val="0"/>
        <w:pageBreakBefore w:val="0"/>
        <w:widowControl w:val="0"/>
        <w:tabs>
          <w:tab w:val="center" w:pos="4689"/>
          <w:tab w:val="left" w:pos="7723"/>
        </w:tabs>
        <w:kinsoku/>
        <w:wordWrap/>
        <w:overflowPunct/>
        <w:topLinePunct w:val="0"/>
        <w:autoSpaceDE/>
        <w:autoSpaceDN/>
        <w:bidi w:val="0"/>
        <w:adjustRightInd/>
        <w:snapToGrid/>
        <w:spacing w:after="0" w:afterLines="30" w:line="560" w:lineRule="exact"/>
        <w:ind w:right="-17"/>
        <w:jc w:val="left"/>
        <w:textAlignment w:val="auto"/>
        <w:rPr>
          <w:rFonts w:hint="eastAsia" w:asciiTheme="minorEastAsia" w:hAnsiTheme="minorEastAsia" w:eastAsiaTheme="minorEastAsia" w:cstheme="minorEastAsia"/>
          <w:b/>
          <w:bCs/>
          <w:color w:val="auto"/>
          <w:sz w:val="32"/>
          <w:szCs w:val="32"/>
          <w:highlight w:val="none"/>
          <w:lang w:eastAsia="zh-CN"/>
        </w:rPr>
      </w:pPr>
      <w:bookmarkStart w:id="0" w:name="_Toc87345224"/>
      <w:bookmarkEnd w:id="0"/>
      <w:bookmarkStart w:id="1" w:name="_Toc35393798"/>
      <w:bookmarkStart w:id="2" w:name="_Toc28359004"/>
      <w:bookmarkStart w:id="3" w:name="_Toc35393792"/>
      <w:bookmarkStart w:id="4" w:name="_Toc28359081"/>
      <w:bookmarkStart w:id="5" w:name="_Toc28359012"/>
      <w:bookmarkStart w:id="6" w:name="_Toc35393623"/>
      <w:bookmarkStart w:id="7" w:name="_Toc44229878"/>
      <w:bookmarkStart w:id="8" w:name="_Toc35393629"/>
      <w:bookmarkStart w:id="9" w:name="_Toc28359089"/>
      <w:r>
        <w:rPr>
          <w:rFonts w:hint="eastAsia" w:asciiTheme="minorEastAsia" w:hAnsiTheme="minorEastAsia" w:eastAsiaTheme="minorEastAsia" w:cstheme="minorEastAsia"/>
          <w:b/>
          <w:bCs/>
          <w:color w:val="auto"/>
          <w:sz w:val="36"/>
          <w:szCs w:val="36"/>
          <w:highlight w:val="none"/>
          <w:lang w:eastAsia="zh-CN"/>
        </w:rPr>
        <w:tab/>
      </w:r>
      <w:r>
        <w:rPr>
          <w:rFonts w:hint="eastAsia" w:asciiTheme="minorEastAsia" w:hAnsiTheme="minorEastAsia" w:eastAsiaTheme="minorEastAsia" w:cstheme="minorEastAsia"/>
          <w:b/>
          <w:bCs/>
          <w:color w:val="auto"/>
          <w:sz w:val="36"/>
          <w:szCs w:val="36"/>
          <w:highlight w:val="none"/>
        </w:rPr>
        <w:t>第一章</w:t>
      </w:r>
      <w:r>
        <w:rPr>
          <w:rFonts w:hint="eastAsia" w:asciiTheme="minorEastAsia" w:hAnsiTheme="minorEastAsia" w:eastAsiaTheme="minorEastAsia" w:cstheme="minorEastAsia"/>
          <w:b/>
          <w:bCs/>
          <w:color w:val="auto"/>
          <w:sz w:val="36"/>
          <w:szCs w:val="36"/>
          <w:highlight w:val="none"/>
          <w:lang w:val="en-US" w:eastAsia="zh-CN"/>
        </w:rPr>
        <w:t xml:space="preserve"> </w:t>
      </w:r>
      <w:r>
        <w:rPr>
          <w:rFonts w:hint="eastAsia" w:asciiTheme="minorEastAsia" w:hAnsiTheme="minorEastAsia" w:eastAsiaTheme="minorEastAsia" w:cstheme="minorEastAsia"/>
          <w:b/>
          <w:bCs/>
          <w:color w:val="auto"/>
          <w:sz w:val="36"/>
          <w:szCs w:val="36"/>
          <w:highlight w:val="none"/>
        </w:rPr>
        <w:t>竞争性磋商公告</w:t>
      </w:r>
      <w:bookmarkEnd w:id="1"/>
      <w:bookmarkEnd w:id="2"/>
      <w:bookmarkEnd w:id="3"/>
      <w:bookmarkEnd w:id="4"/>
      <w:bookmarkEnd w:id="5"/>
      <w:bookmarkEnd w:id="6"/>
      <w:bookmarkEnd w:id="7"/>
      <w:bookmarkEnd w:id="8"/>
      <w:bookmarkEnd w:id="9"/>
      <w:r>
        <w:rPr>
          <w:rFonts w:hint="eastAsia" w:asciiTheme="minorEastAsia" w:hAnsiTheme="minorEastAsia" w:eastAsiaTheme="minorEastAsia" w:cstheme="minorEastAsia"/>
          <w:b/>
          <w:bCs/>
          <w:color w:val="auto"/>
          <w:sz w:val="36"/>
          <w:szCs w:val="36"/>
          <w:highlight w:val="none"/>
          <w:lang w:eastAsia="zh-CN"/>
        </w:rPr>
        <w:tab/>
      </w:r>
    </w:p>
    <w:p w14:paraId="0BE7398A">
      <w:pPr>
        <w:spacing w:line="460" w:lineRule="exact"/>
        <w:ind w:right="-17"/>
        <w:jc w:val="center"/>
        <w:rPr>
          <w:rFonts w:hint="default" w:ascii="宋体" w:hAnsi="宋体" w:eastAsia="宋体" w:cs="宋体"/>
          <w:color w:val="auto"/>
          <w:sz w:val="30"/>
          <w:szCs w:val="30"/>
          <w:highlight w:val="none"/>
          <w:lang w:val="en-US" w:eastAsia="zh-CN"/>
        </w:rPr>
      </w:pPr>
      <w:r>
        <w:rPr>
          <w:rFonts w:hint="eastAsia" w:ascii="宋体" w:hAnsi="宋体" w:eastAsia="宋体" w:cs="宋体"/>
          <w:b/>
          <w:bCs/>
          <w:color w:val="auto"/>
          <w:spacing w:val="9"/>
          <w:sz w:val="30"/>
          <w:szCs w:val="30"/>
          <w:highlight w:val="none"/>
          <w:lang w:eastAsia="zh-CN"/>
        </w:rPr>
        <w:t>广西华诚达建设项目管理有限公司</w:t>
      </w:r>
      <w:r>
        <w:rPr>
          <w:rFonts w:ascii="宋体" w:hAnsi="宋体" w:eastAsia="宋体" w:cs="宋体"/>
          <w:b/>
          <w:bCs/>
          <w:color w:val="auto"/>
          <w:spacing w:val="9"/>
          <w:sz w:val="30"/>
          <w:szCs w:val="30"/>
          <w:highlight w:val="none"/>
          <w:lang w:eastAsia="zh-CN"/>
        </w:rPr>
        <w:t>关于</w:t>
      </w:r>
      <w:r>
        <w:rPr>
          <w:rFonts w:hint="eastAsia" w:ascii="宋体" w:hAnsi="宋体" w:cs="宋体"/>
          <w:b/>
          <w:bCs/>
          <w:color w:val="auto"/>
          <w:spacing w:val="9"/>
          <w:sz w:val="30"/>
          <w:szCs w:val="30"/>
          <w:highlight w:val="none"/>
          <w:lang w:eastAsia="zh-CN"/>
        </w:rPr>
        <w:t>CT机、核磁共振、DR机维保服务采购</w:t>
      </w:r>
      <w:r>
        <w:rPr>
          <w:rFonts w:hint="eastAsia" w:ascii="宋体" w:hAnsi="宋体" w:eastAsia="宋体" w:cs="宋体"/>
          <w:b/>
          <w:bCs/>
          <w:color w:val="auto"/>
          <w:spacing w:val="9"/>
          <w:sz w:val="30"/>
          <w:szCs w:val="30"/>
          <w:highlight w:val="none"/>
          <w:lang w:eastAsia="zh-CN"/>
        </w:rPr>
        <w:t>的竞</w:t>
      </w:r>
      <w:r>
        <w:rPr>
          <w:rFonts w:ascii="宋体" w:hAnsi="宋体" w:eastAsia="宋体" w:cs="宋体"/>
          <w:b/>
          <w:bCs/>
          <w:color w:val="auto"/>
          <w:spacing w:val="6"/>
          <w:sz w:val="30"/>
          <w:szCs w:val="30"/>
          <w:highlight w:val="none"/>
          <w:lang w:eastAsia="zh-CN"/>
        </w:rPr>
        <w:t>争性磋商公告</w:t>
      </w:r>
    </w:p>
    <w:tbl>
      <w:tblPr>
        <w:tblStyle w:val="118"/>
        <w:tblW w:w="9299" w:type="dxa"/>
        <w:tblInd w:w="3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99"/>
      </w:tblGrid>
      <w:tr w14:paraId="6D12827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957" w:hRule="atLeast"/>
        </w:trPr>
        <w:tc>
          <w:tcPr>
            <w:tcW w:w="9299" w:type="dxa"/>
          </w:tcPr>
          <w:p w14:paraId="7C598B8D">
            <w:pPr>
              <w:pStyle w:val="117"/>
              <w:keepNext w:val="0"/>
              <w:keepLines w:val="0"/>
              <w:pageBreakBefore w:val="0"/>
              <w:widowControl w:val="0"/>
              <w:kinsoku/>
              <w:wordWrap/>
              <w:overflowPunct/>
              <w:topLinePunct w:val="0"/>
              <w:autoSpaceDE/>
              <w:autoSpaceDN/>
              <w:bidi w:val="0"/>
              <w:adjustRightInd/>
              <w:snapToGrid/>
              <w:spacing w:line="440" w:lineRule="exact"/>
              <w:ind w:left="0" w:leftChars="0" w:right="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lang w:eastAsia="zh-CN"/>
              </w:rPr>
              <w:t>项目概况                                      </w:t>
            </w:r>
          </w:p>
          <w:p w14:paraId="72D7A5AE">
            <w:pPr>
              <w:pStyle w:val="117"/>
              <w:keepNext w:val="0"/>
              <w:keepLines w:val="0"/>
              <w:pageBreakBefore w:val="0"/>
              <w:widowControl w:val="0"/>
              <w:kinsoku/>
              <w:wordWrap/>
              <w:overflowPunct/>
              <w:topLinePunct w:val="0"/>
              <w:autoSpaceDE/>
              <w:autoSpaceDN/>
              <w:bidi w:val="0"/>
              <w:adjustRightInd/>
              <w:snapToGrid/>
              <w:spacing w:line="440" w:lineRule="exact"/>
              <w:ind w:left="21" w:leftChars="10" w:right="21" w:rightChars="10" w:firstLine="420" w:firstLineChars="200"/>
              <w:jc w:val="left"/>
              <w:textAlignment w:val="auto"/>
              <w:rPr>
                <w:rFonts w:hint="eastAsia"/>
                <w:color w:val="auto"/>
                <w:sz w:val="21"/>
                <w:szCs w:val="21"/>
                <w:highlight w:val="none"/>
                <w:lang w:eastAsia="zh-CN"/>
              </w:rPr>
            </w:pPr>
            <w:r>
              <w:rPr>
                <w:rFonts w:hint="eastAsia"/>
                <w:color w:val="auto"/>
                <w:sz w:val="21"/>
                <w:szCs w:val="21"/>
                <w:highlight w:val="none"/>
                <w:u w:val="single"/>
                <w:lang w:eastAsia="zh-CN"/>
              </w:rPr>
              <w:t>CT机、核磁共振、DR机维保服务采购</w:t>
            </w:r>
            <w:r>
              <w:rPr>
                <w:rFonts w:hint="eastAsia"/>
                <w:color w:val="auto"/>
                <w:sz w:val="21"/>
                <w:szCs w:val="21"/>
                <w:highlight w:val="none"/>
                <w:lang w:eastAsia="zh-CN"/>
              </w:rPr>
              <w:t>项目的潜在供应商应在</w:t>
            </w:r>
            <w:r>
              <w:rPr>
                <w:rFonts w:hint="eastAsia"/>
                <w:color w:val="auto"/>
                <w:sz w:val="21"/>
                <w:szCs w:val="21"/>
                <w:highlight w:val="none"/>
                <w:u w:val="single"/>
                <w:lang w:eastAsia="zh-CN"/>
              </w:rPr>
              <w:t>广西政府采购云平台</w:t>
            </w:r>
            <w:r>
              <w:rPr>
                <w:rFonts w:ascii="仿宋" w:hAnsi="仿宋" w:eastAsia="仿宋" w:cs="仿宋"/>
                <w:i w:val="0"/>
                <w:iCs w:val="0"/>
                <w:caps w:val="0"/>
                <w:color w:val="auto"/>
                <w:spacing w:val="0"/>
                <w:sz w:val="21"/>
                <w:szCs w:val="21"/>
                <w:highlight w:val="none"/>
                <w:u w:val="single"/>
              </w:rPr>
              <w:t>（https://www.gcy.zfcg.gxzf.gov.cn/）</w:t>
            </w:r>
            <w:r>
              <w:rPr>
                <w:rFonts w:hint="eastAsia"/>
                <w:color w:val="auto"/>
                <w:sz w:val="21"/>
                <w:szCs w:val="21"/>
                <w:highlight w:val="none"/>
                <w:lang w:eastAsia="zh-CN"/>
              </w:rPr>
              <w:t>获取采购文件，并于</w:t>
            </w:r>
            <w:r>
              <w:rPr>
                <w:rFonts w:hint="eastAsia"/>
                <w:color w:val="0000FF"/>
                <w:sz w:val="21"/>
                <w:szCs w:val="21"/>
                <w:highlight w:val="none"/>
                <w:u w:val="single"/>
                <w:lang w:eastAsia="zh-CN"/>
              </w:rPr>
              <w:t>2026年</w:t>
            </w:r>
            <w:r>
              <w:rPr>
                <w:rFonts w:hint="eastAsia"/>
                <w:color w:val="0000FF"/>
                <w:sz w:val="21"/>
                <w:szCs w:val="21"/>
                <w:highlight w:val="none"/>
                <w:u w:val="single"/>
                <w:lang w:val="en-US" w:eastAsia="zh-CN"/>
              </w:rPr>
              <w:t>09</w:t>
            </w:r>
            <w:r>
              <w:rPr>
                <w:rFonts w:hint="eastAsia"/>
                <w:color w:val="0000FF"/>
                <w:sz w:val="21"/>
                <w:szCs w:val="21"/>
                <w:highlight w:val="none"/>
                <w:u w:val="single"/>
                <w:lang w:eastAsia="zh-CN"/>
              </w:rPr>
              <w:t>月</w:t>
            </w:r>
            <w:r>
              <w:rPr>
                <w:rFonts w:hint="eastAsia"/>
                <w:color w:val="0000FF"/>
                <w:sz w:val="21"/>
                <w:szCs w:val="21"/>
                <w:highlight w:val="none"/>
                <w:u w:val="single"/>
                <w:lang w:val="en-US" w:eastAsia="zh-CN"/>
              </w:rPr>
              <w:t>04</w:t>
            </w:r>
            <w:r>
              <w:rPr>
                <w:rFonts w:hint="eastAsia"/>
                <w:color w:val="0000FF"/>
                <w:sz w:val="21"/>
                <w:szCs w:val="21"/>
                <w:highlight w:val="none"/>
                <w:u w:val="single"/>
                <w:lang w:eastAsia="zh-CN"/>
              </w:rPr>
              <w:t>日</w:t>
            </w:r>
            <w:r>
              <w:rPr>
                <w:rFonts w:hint="eastAsia"/>
                <w:color w:val="0000FF"/>
                <w:sz w:val="21"/>
                <w:szCs w:val="21"/>
                <w:highlight w:val="none"/>
                <w:u w:val="single"/>
                <w:lang w:val="en-US" w:eastAsia="zh-CN"/>
              </w:rPr>
              <w:t>15时30分</w:t>
            </w:r>
            <w:r>
              <w:rPr>
                <w:rFonts w:hint="eastAsia"/>
                <w:color w:val="auto"/>
                <w:sz w:val="21"/>
                <w:szCs w:val="21"/>
                <w:highlight w:val="none"/>
                <w:lang w:eastAsia="zh-CN"/>
              </w:rPr>
              <w:t>（北京时间）前提交响应文件。  </w:t>
            </w:r>
          </w:p>
        </w:tc>
      </w:tr>
    </w:tbl>
    <w:p w14:paraId="2720B59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一、项目基本情况</w:t>
      </w:r>
    </w:p>
    <w:p w14:paraId="2B3A4E2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项目编号：QZZC2026-C3-030055-GXHC</w:t>
      </w:r>
    </w:p>
    <w:p w14:paraId="4505C9F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项目名称：</w:t>
      </w:r>
      <w:r>
        <w:rPr>
          <w:rFonts w:hint="eastAsia" w:ascii="宋体" w:hAnsi="宋体" w:cs="宋体"/>
          <w:color w:val="auto"/>
          <w:highlight w:val="none"/>
          <w:lang w:eastAsia="zh-CN"/>
        </w:rPr>
        <w:t>CT机、核磁共振、DR机维保服务采购</w:t>
      </w:r>
    </w:p>
    <w:p w14:paraId="38AA2E0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采购方式：竞争性磋商</w:t>
      </w:r>
    </w:p>
    <w:p w14:paraId="4B72FD00">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color w:val="auto"/>
          <w:highlight w:val="none"/>
          <w:lang w:val="en-US" w:eastAsia="zh-CN"/>
        </w:rPr>
      </w:pPr>
      <w:r>
        <w:rPr>
          <w:rFonts w:hint="eastAsia" w:ascii="宋体" w:hAnsi="宋体" w:eastAsia="宋体" w:cs="宋体"/>
          <w:color w:val="auto"/>
          <w:highlight w:val="none"/>
          <w:lang w:eastAsia="zh-CN"/>
        </w:rPr>
        <w:t>预算总金额（</w:t>
      </w:r>
      <w:r>
        <w:rPr>
          <w:rFonts w:hint="eastAsia" w:ascii="宋体" w:hAnsi="宋体" w:eastAsia="宋体" w:cs="宋体"/>
          <w:color w:val="auto"/>
          <w:highlight w:val="none"/>
          <w:lang w:val="en-US" w:eastAsia="zh-CN"/>
        </w:rPr>
        <w:t>元）</w:t>
      </w:r>
      <w:r>
        <w:rPr>
          <w:rFonts w:hint="eastAsia" w:ascii="宋体" w:hAnsi="宋体" w:cs="宋体"/>
          <w:color w:val="auto"/>
          <w:highlight w:val="none"/>
          <w:lang w:val="en-US" w:eastAsia="zh-CN"/>
        </w:rPr>
        <w:t>：2400000.00</w:t>
      </w:r>
    </w:p>
    <w:p w14:paraId="7A1C0DC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采购需求：</w:t>
      </w:r>
    </w:p>
    <w:p w14:paraId="3EE88859">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eastAsia="zh-CN"/>
        </w:rPr>
        <w:t>标项名称：</w:t>
      </w:r>
      <w:r>
        <w:rPr>
          <w:rFonts w:hint="eastAsia" w:ascii="宋体" w:hAnsi="宋体" w:cs="宋体"/>
          <w:b w:val="0"/>
          <w:bCs w:val="0"/>
          <w:color w:val="auto"/>
          <w:highlight w:val="none"/>
          <w:lang w:eastAsia="zh-CN"/>
        </w:rPr>
        <w:t>CT机、核磁共振、DR机维保服务采购</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数量：1</w:t>
      </w:r>
      <w:r>
        <w:rPr>
          <w:rFonts w:hint="eastAsia" w:ascii="宋体" w:hAnsi="宋体" w:eastAsia="宋体" w:cs="宋体"/>
          <w:b w:val="0"/>
          <w:bCs w:val="0"/>
          <w:color w:val="auto"/>
          <w:highlight w:val="none"/>
          <w:lang w:eastAsia="zh-CN"/>
        </w:rPr>
        <w:br w:type="textWrapping"/>
      </w:r>
      <w:r>
        <w:rPr>
          <w:rFonts w:hint="eastAsia" w:ascii="宋体" w:hAnsi="宋体" w:eastAsia="宋体" w:cs="宋体"/>
          <w:b w:val="0"/>
          <w:bCs w:val="0"/>
          <w:color w:val="auto"/>
          <w:highlight w:val="none"/>
          <w:lang w:eastAsia="zh-CN"/>
        </w:rPr>
        <w:t>预算金额（元）：</w:t>
      </w:r>
      <w:r>
        <w:rPr>
          <w:rFonts w:hint="eastAsia" w:ascii="宋体" w:hAnsi="宋体" w:cs="宋体"/>
          <w:b w:val="0"/>
          <w:bCs w:val="0"/>
          <w:color w:val="auto"/>
          <w:highlight w:val="none"/>
          <w:lang w:val="en-US" w:eastAsia="zh-CN"/>
        </w:rPr>
        <w:t>2400000.00</w:t>
      </w:r>
    </w:p>
    <w:p w14:paraId="631FA6AB">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简要规格描述或项目基本概况介绍、用途：</w:t>
      </w:r>
      <w:r>
        <w:rPr>
          <w:rFonts w:hint="eastAsia" w:ascii="宋体" w:hAnsi="宋体" w:cs="宋体"/>
          <w:b w:val="0"/>
          <w:bCs w:val="0"/>
          <w:color w:val="auto"/>
          <w:highlight w:val="none"/>
          <w:lang w:val="en-US" w:eastAsia="zh-CN"/>
        </w:rPr>
        <w:t>CT机、核磁共振、DR机维保服务采购1项</w:t>
      </w:r>
      <w:r>
        <w:rPr>
          <w:rFonts w:hint="eastAsia" w:ascii="宋体" w:hAnsi="宋体" w:eastAsia="宋体" w:cs="宋体"/>
          <w:b w:val="0"/>
          <w:bCs w:val="0"/>
          <w:color w:val="auto"/>
          <w:highlight w:val="none"/>
          <w:lang w:eastAsia="zh-CN"/>
        </w:rPr>
        <w:t>，具体内容详见竞争性磋商文件。</w:t>
      </w:r>
    </w:p>
    <w:p w14:paraId="184F4F98">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eastAsia="zh-CN"/>
        </w:rPr>
        <w:t>最高限价（如有）：</w:t>
      </w:r>
      <w:r>
        <w:rPr>
          <w:rFonts w:hint="eastAsia" w:ascii="宋体" w:hAnsi="宋体" w:cs="宋体"/>
          <w:b w:val="0"/>
          <w:bCs w:val="0"/>
          <w:color w:val="auto"/>
          <w:highlight w:val="none"/>
          <w:lang w:val="en-US" w:eastAsia="zh-CN"/>
        </w:rPr>
        <w:t>2400000.00</w:t>
      </w:r>
    </w:p>
    <w:p w14:paraId="2F95BB69">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合同履约期限：3年（自</w:t>
      </w:r>
      <w:r>
        <w:rPr>
          <w:rFonts w:hint="eastAsia" w:ascii="宋体" w:hAnsi="宋体" w:cs="宋体"/>
          <w:b w:val="0"/>
          <w:bCs w:val="0"/>
          <w:color w:val="auto"/>
          <w:highlight w:val="none"/>
          <w:lang w:val="en-US" w:eastAsia="zh-CN"/>
        </w:rPr>
        <w:t>项目</w:t>
      </w:r>
      <w:r>
        <w:rPr>
          <w:rFonts w:hint="eastAsia" w:ascii="宋体" w:hAnsi="宋体" w:eastAsia="宋体" w:cs="宋体"/>
          <w:b w:val="0"/>
          <w:bCs w:val="0"/>
          <w:color w:val="auto"/>
          <w:highlight w:val="none"/>
          <w:lang w:eastAsia="zh-CN"/>
        </w:rPr>
        <w:t>合同签订</w:t>
      </w:r>
      <w:r>
        <w:rPr>
          <w:rFonts w:hint="eastAsia" w:ascii="宋体" w:hAnsi="宋体" w:cs="宋体"/>
          <w:b w:val="0"/>
          <w:bCs w:val="0"/>
          <w:color w:val="auto"/>
          <w:highlight w:val="none"/>
          <w:lang w:val="en-US" w:eastAsia="zh-CN"/>
        </w:rPr>
        <w:t>并实施</w:t>
      </w:r>
      <w:r>
        <w:rPr>
          <w:rFonts w:hint="eastAsia" w:ascii="宋体" w:hAnsi="宋体" w:eastAsia="宋体" w:cs="宋体"/>
          <w:b w:val="0"/>
          <w:bCs w:val="0"/>
          <w:color w:val="auto"/>
          <w:highlight w:val="none"/>
          <w:lang w:eastAsia="zh-CN"/>
        </w:rPr>
        <w:t>之日起</w:t>
      </w:r>
      <w:r>
        <w:rPr>
          <w:rFonts w:hint="eastAsia" w:ascii="宋体" w:hAnsi="宋体" w:cs="宋体"/>
          <w:b w:val="0"/>
          <w:bCs w:val="0"/>
          <w:color w:val="auto"/>
          <w:highlight w:val="none"/>
          <w:lang w:val="en-US" w:eastAsia="zh-CN"/>
        </w:rPr>
        <w:t>计）</w:t>
      </w:r>
      <w:r>
        <w:rPr>
          <w:rFonts w:hint="eastAsia" w:ascii="宋体" w:hAnsi="宋体" w:eastAsia="宋体" w:cs="宋体"/>
          <w:b w:val="0"/>
          <w:bCs w:val="0"/>
          <w:color w:val="auto"/>
          <w:highlight w:val="none"/>
          <w:lang w:eastAsia="zh-CN"/>
        </w:rPr>
        <w:t>。</w:t>
      </w:r>
    </w:p>
    <w:p w14:paraId="76A195C8">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440" w:lineRule="exact"/>
        <w:textAlignment w:val="auto"/>
        <w:rPr>
          <w:rFonts w:hint="eastAsia" w:ascii="宋体" w:hAnsi="宋体" w:cs="宋体"/>
          <w:b w:val="0"/>
          <w:bCs w:val="0"/>
          <w:color w:val="auto"/>
          <w:highlight w:val="none"/>
          <w:lang w:eastAsia="zh-CN"/>
        </w:rPr>
      </w:pPr>
      <w:r>
        <w:rPr>
          <w:rFonts w:hint="eastAsia" w:ascii="宋体" w:hAnsi="宋体" w:eastAsia="宋体" w:cs="宋体"/>
          <w:b w:val="0"/>
          <w:bCs w:val="0"/>
          <w:color w:val="auto"/>
          <w:highlight w:val="none"/>
          <w:lang w:eastAsia="zh-CN"/>
        </w:rPr>
        <w:t>本标项（否）接受联合体投标</w:t>
      </w:r>
      <w:r>
        <w:rPr>
          <w:rFonts w:hint="eastAsia" w:ascii="宋体" w:hAnsi="宋体" w:cs="宋体"/>
          <w:b w:val="0"/>
          <w:bCs w:val="0"/>
          <w:color w:val="auto"/>
          <w:highlight w:val="none"/>
          <w:lang w:eastAsia="zh-CN"/>
        </w:rPr>
        <w:t>。</w:t>
      </w:r>
    </w:p>
    <w:p w14:paraId="766179E4">
      <w:pPr>
        <w:keepNext w:val="0"/>
        <w:keepLines w:val="0"/>
        <w:pageBreakBefore w:val="0"/>
        <w:widowControl w:val="0"/>
        <w:shd w:val="clear" w:fill="F1F1F1" w:themeFill="background1" w:themeFillShade="F2"/>
        <w:kinsoku/>
        <w:wordWrap/>
        <w:overflowPunct/>
        <w:topLinePunct w:val="0"/>
        <w:autoSpaceDE/>
        <w:autoSpaceDN/>
        <w:bidi w:val="0"/>
        <w:adjustRightInd/>
        <w:snapToGrid/>
        <w:spacing w:line="440" w:lineRule="exact"/>
        <w:textAlignment w:val="auto"/>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备注：本项</w:t>
      </w:r>
      <w:r>
        <w:rPr>
          <w:rFonts w:hint="eastAsia" w:ascii="宋体" w:hAnsi="宋体" w:eastAsia="宋体" w:cs="宋体"/>
          <w:b w:val="0"/>
          <w:bCs w:val="0"/>
          <w:color w:val="auto"/>
          <w:highlight w:val="none"/>
          <w:lang w:val="en-US" w:eastAsia="zh-CN"/>
        </w:rPr>
        <w:t>目不</w:t>
      </w:r>
      <w:r>
        <w:rPr>
          <w:rFonts w:hint="eastAsia" w:ascii="宋体" w:hAnsi="宋体" w:eastAsia="宋体" w:cs="宋体"/>
          <w:b w:val="0"/>
          <w:bCs w:val="0"/>
          <w:color w:val="auto"/>
          <w:highlight w:val="none"/>
          <w:lang w:eastAsia="zh-CN"/>
        </w:rPr>
        <w:t>接受联合体</w:t>
      </w:r>
      <w:r>
        <w:rPr>
          <w:rFonts w:hint="eastAsia" w:ascii="宋体" w:hAnsi="宋体" w:eastAsia="宋体" w:cs="宋体"/>
          <w:b w:val="0"/>
          <w:bCs w:val="0"/>
          <w:color w:val="auto"/>
          <w:highlight w:val="none"/>
          <w:lang w:val="en-US" w:eastAsia="zh-CN"/>
        </w:rPr>
        <w:t>竞</w:t>
      </w:r>
      <w:r>
        <w:rPr>
          <w:rFonts w:hint="eastAsia" w:ascii="宋体" w:hAnsi="宋体" w:eastAsia="宋体" w:cs="宋体"/>
          <w:b w:val="0"/>
          <w:bCs w:val="0"/>
          <w:color w:val="auto"/>
          <w:highlight w:val="none"/>
          <w:lang w:eastAsia="zh-CN"/>
        </w:rPr>
        <w:t>标。</w:t>
      </w:r>
    </w:p>
    <w:p w14:paraId="4CA2AC3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二、申请人的资格条件：</w:t>
      </w:r>
    </w:p>
    <w:p w14:paraId="7AA8B9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1.满足《中华人民共和国政府采购法》第二十二条规定；</w:t>
      </w:r>
    </w:p>
    <w:p w14:paraId="7CE2D9B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2.落实政府采购政策需满足的资格要求：专门面向中小企业采购的项目</w:t>
      </w:r>
      <w:r>
        <w:rPr>
          <w:rFonts w:hint="eastAsia" w:ascii="宋体" w:hAnsi="宋体" w:eastAsia="宋体" w:cs="宋体"/>
          <w:color w:val="auto"/>
          <w:sz w:val="22"/>
          <w:szCs w:val="22"/>
          <w:highlight w:val="none"/>
        </w:rPr>
        <w:t>（供应商应为中小微企业</w:t>
      </w:r>
      <w:r>
        <w:rPr>
          <w:rFonts w:hint="eastAsia" w:ascii="宋体" w:hAnsi="宋体" w:eastAsia="宋体" w:cs="宋体"/>
          <w:color w:val="auto"/>
          <w:sz w:val="22"/>
          <w:szCs w:val="22"/>
          <w:highlight w:val="none"/>
          <w:lang w:val="en-US" w:eastAsia="zh-CN"/>
        </w:rPr>
        <w:t>或</w:t>
      </w:r>
      <w:r>
        <w:rPr>
          <w:rFonts w:hint="eastAsia" w:ascii="宋体" w:hAnsi="宋体" w:eastAsia="宋体" w:cs="宋体"/>
          <w:color w:val="auto"/>
          <w:sz w:val="22"/>
          <w:szCs w:val="22"/>
          <w:highlight w:val="none"/>
        </w:rPr>
        <w:t>监狱企业</w:t>
      </w:r>
      <w:r>
        <w:rPr>
          <w:rFonts w:hint="eastAsia" w:ascii="宋体" w:hAnsi="宋体" w:eastAsia="宋体" w:cs="宋体"/>
          <w:color w:val="auto"/>
          <w:sz w:val="22"/>
          <w:szCs w:val="22"/>
          <w:highlight w:val="none"/>
          <w:lang w:val="en-US" w:eastAsia="zh-CN"/>
        </w:rPr>
        <w:t>或</w:t>
      </w:r>
      <w:r>
        <w:rPr>
          <w:rFonts w:hint="eastAsia" w:ascii="宋体" w:hAnsi="宋体" w:eastAsia="宋体" w:cs="宋体"/>
          <w:color w:val="auto"/>
          <w:sz w:val="22"/>
          <w:szCs w:val="22"/>
          <w:highlight w:val="none"/>
        </w:rPr>
        <w:t>残疾人福利性单位）</w:t>
      </w:r>
      <w:r>
        <w:rPr>
          <w:rFonts w:hint="eastAsia" w:ascii="宋体" w:hAnsi="宋体" w:eastAsia="宋体" w:cs="宋体"/>
          <w:color w:val="auto"/>
          <w:highlight w:val="none"/>
          <w:lang w:eastAsia="zh-CN"/>
        </w:rPr>
        <w:t>；</w:t>
      </w:r>
    </w:p>
    <w:p w14:paraId="1D9A7480">
      <w:pPr>
        <w:keepNext w:val="0"/>
        <w:keepLines w:val="0"/>
        <w:pageBreakBefore w:val="0"/>
        <w:widowControl/>
        <w:suppressLineNumbers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3.本项目的特定资格要求：</w:t>
      </w:r>
      <w:r>
        <w:rPr>
          <w:rFonts w:hint="eastAsia" w:ascii="宋体" w:hAnsi="宋体" w:cs="宋体"/>
          <w:color w:val="auto"/>
          <w:highlight w:val="none"/>
          <w:lang w:val="en-US" w:eastAsia="zh-CN"/>
        </w:rPr>
        <w:t>无</w:t>
      </w:r>
      <w:r>
        <w:rPr>
          <w:rFonts w:hint="eastAsia" w:ascii="宋体" w:hAnsi="宋体" w:eastAsia="宋体" w:cs="宋体"/>
          <w:color w:val="auto"/>
          <w:highlight w:val="none"/>
          <w:lang w:eastAsia="zh-CN"/>
        </w:rPr>
        <w:t>。</w:t>
      </w:r>
    </w:p>
    <w:p w14:paraId="551CBB9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三、获取竞争性磋商文件</w:t>
      </w:r>
    </w:p>
    <w:p w14:paraId="34BD466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both"/>
        <w:textAlignment w:val="auto"/>
        <w:rPr>
          <w:rFonts w:hint="eastAsia" w:ascii="宋体" w:hAnsi="宋体" w:eastAsia="宋体" w:cs="宋体"/>
          <w:snapToGrid/>
          <w:color w:val="auto"/>
          <w:kern w:val="2"/>
          <w:highlight w:val="none"/>
          <w:lang w:eastAsia="zh-CN"/>
        </w:rPr>
      </w:pPr>
      <w:r>
        <w:rPr>
          <w:rFonts w:hint="eastAsia" w:ascii="宋体" w:hAnsi="宋体" w:eastAsia="宋体" w:cs="宋体"/>
          <w:snapToGrid/>
          <w:color w:val="auto"/>
          <w:kern w:val="2"/>
          <w:highlight w:val="none"/>
          <w:lang w:eastAsia="zh-CN"/>
        </w:rPr>
        <w:t>时间：</w:t>
      </w:r>
      <w:r>
        <w:rPr>
          <w:rFonts w:hint="eastAsia" w:ascii="宋体" w:hAnsi="宋体" w:eastAsia="宋体" w:cs="宋体"/>
          <w:snapToGrid w:val="0"/>
          <w:color w:val="0000FF"/>
          <w:sz w:val="21"/>
          <w:szCs w:val="21"/>
          <w:highlight w:val="none"/>
          <w:u w:val="none"/>
          <w:lang w:val="en-US" w:eastAsia="zh-CN" w:bidi="ar-SA"/>
        </w:rPr>
        <w:t>2026年</w:t>
      </w:r>
      <w:r>
        <w:rPr>
          <w:rFonts w:hint="eastAsia" w:ascii="宋体" w:hAnsi="宋体" w:cs="宋体"/>
          <w:snapToGrid w:val="0"/>
          <w:color w:val="0000FF"/>
          <w:sz w:val="21"/>
          <w:szCs w:val="21"/>
          <w:highlight w:val="none"/>
          <w:u w:val="none"/>
          <w:lang w:val="en-US" w:eastAsia="zh-CN" w:bidi="ar-SA"/>
        </w:rPr>
        <w:t>08</w:t>
      </w:r>
      <w:r>
        <w:rPr>
          <w:rFonts w:hint="eastAsia" w:ascii="宋体" w:hAnsi="宋体" w:eastAsia="宋体" w:cs="宋体"/>
          <w:snapToGrid w:val="0"/>
          <w:color w:val="0000FF"/>
          <w:sz w:val="21"/>
          <w:szCs w:val="21"/>
          <w:highlight w:val="none"/>
          <w:u w:val="none"/>
          <w:lang w:val="en-US" w:eastAsia="zh-CN" w:bidi="ar-SA"/>
        </w:rPr>
        <w:t>月</w:t>
      </w:r>
      <w:r>
        <w:rPr>
          <w:rFonts w:hint="eastAsia" w:ascii="宋体" w:hAnsi="宋体" w:cs="宋体"/>
          <w:snapToGrid w:val="0"/>
          <w:color w:val="0000FF"/>
          <w:sz w:val="21"/>
          <w:szCs w:val="21"/>
          <w:highlight w:val="none"/>
          <w:u w:val="none"/>
          <w:lang w:val="en-US" w:eastAsia="zh-CN" w:bidi="ar-SA"/>
        </w:rPr>
        <w:t>24</w:t>
      </w:r>
      <w:r>
        <w:rPr>
          <w:rFonts w:hint="eastAsia" w:ascii="宋体" w:hAnsi="宋体" w:eastAsia="宋体" w:cs="宋体"/>
          <w:snapToGrid w:val="0"/>
          <w:color w:val="0000FF"/>
          <w:sz w:val="21"/>
          <w:szCs w:val="21"/>
          <w:highlight w:val="none"/>
          <w:u w:val="none"/>
          <w:lang w:val="en-US" w:eastAsia="zh-CN" w:bidi="ar-SA"/>
        </w:rPr>
        <w:t>日至2026年</w:t>
      </w:r>
      <w:r>
        <w:rPr>
          <w:rFonts w:hint="eastAsia" w:ascii="宋体" w:hAnsi="宋体" w:cs="宋体"/>
          <w:snapToGrid w:val="0"/>
          <w:color w:val="0000FF"/>
          <w:sz w:val="21"/>
          <w:szCs w:val="21"/>
          <w:highlight w:val="none"/>
          <w:u w:val="none"/>
          <w:lang w:val="en-US" w:eastAsia="zh-CN" w:bidi="ar-SA"/>
        </w:rPr>
        <w:t>08</w:t>
      </w:r>
      <w:r>
        <w:rPr>
          <w:rFonts w:hint="eastAsia" w:ascii="宋体" w:hAnsi="宋体" w:eastAsia="宋体" w:cs="宋体"/>
          <w:snapToGrid w:val="0"/>
          <w:color w:val="0000FF"/>
          <w:sz w:val="21"/>
          <w:szCs w:val="21"/>
          <w:highlight w:val="none"/>
          <w:u w:val="none"/>
          <w:lang w:val="en-US" w:eastAsia="zh-CN" w:bidi="ar-SA"/>
        </w:rPr>
        <w:t>月</w:t>
      </w:r>
      <w:r>
        <w:rPr>
          <w:rFonts w:hint="eastAsia" w:ascii="宋体" w:hAnsi="宋体" w:cs="宋体"/>
          <w:snapToGrid w:val="0"/>
          <w:color w:val="0000FF"/>
          <w:sz w:val="21"/>
          <w:szCs w:val="21"/>
          <w:highlight w:val="none"/>
          <w:u w:val="none"/>
          <w:lang w:val="en-US" w:eastAsia="zh-CN" w:bidi="ar-SA"/>
        </w:rPr>
        <w:t>31</w:t>
      </w:r>
      <w:r>
        <w:rPr>
          <w:rFonts w:hint="eastAsia" w:ascii="宋体" w:hAnsi="宋体" w:eastAsia="宋体" w:cs="宋体"/>
          <w:snapToGrid w:val="0"/>
          <w:color w:val="0000FF"/>
          <w:sz w:val="21"/>
          <w:szCs w:val="21"/>
          <w:highlight w:val="none"/>
          <w:u w:val="none"/>
          <w:lang w:val="en-US" w:eastAsia="zh-CN" w:bidi="ar-SA"/>
        </w:rPr>
        <w:t>日</w:t>
      </w:r>
      <w:r>
        <w:rPr>
          <w:rFonts w:hint="eastAsia" w:ascii="宋体" w:hAnsi="宋体" w:eastAsia="宋体" w:cs="宋体"/>
          <w:snapToGrid/>
          <w:color w:val="auto"/>
          <w:kern w:val="2"/>
          <w:highlight w:val="none"/>
          <w:lang w:eastAsia="zh-CN"/>
        </w:rPr>
        <w:t>，每天上午0</w:t>
      </w:r>
      <w:r>
        <w:rPr>
          <w:rFonts w:hint="eastAsia" w:ascii="宋体" w:hAnsi="宋体" w:eastAsia="宋体" w:cs="宋体"/>
          <w:snapToGrid/>
          <w:color w:val="auto"/>
          <w:kern w:val="2"/>
          <w:highlight w:val="none"/>
          <w:lang w:val="en-US" w:eastAsia="zh-CN"/>
        </w:rPr>
        <w:t>0</w:t>
      </w:r>
      <w:r>
        <w:rPr>
          <w:rFonts w:hint="eastAsia" w:ascii="宋体" w:hAnsi="宋体" w:eastAsia="宋体" w:cs="宋体"/>
          <w:snapToGrid/>
          <w:color w:val="auto"/>
          <w:kern w:val="2"/>
          <w:highlight w:val="none"/>
          <w:lang w:eastAsia="zh-CN"/>
        </w:rPr>
        <w:t>:00至12:00，下午12:00至</w:t>
      </w:r>
      <w:r>
        <w:rPr>
          <w:rFonts w:hint="eastAsia" w:ascii="宋体" w:hAnsi="宋体" w:eastAsia="宋体" w:cs="宋体"/>
          <w:snapToGrid/>
          <w:color w:val="auto"/>
          <w:kern w:val="2"/>
          <w:highlight w:val="none"/>
          <w:lang w:val="en-US" w:eastAsia="zh-CN"/>
        </w:rPr>
        <w:t>23</w:t>
      </w:r>
      <w:r>
        <w:rPr>
          <w:rFonts w:hint="eastAsia" w:ascii="宋体" w:hAnsi="宋体" w:eastAsia="宋体" w:cs="宋体"/>
          <w:snapToGrid/>
          <w:color w:val="auto"/>
          <w:kern w:val="2"/>
          <w:highlight w:val="none"/>
          <w:lang w:eastAsia="zh-CN"/>
        </w:rPr>
        <w:t>:</w:t>
      </w:r>
      <w:r>
        <w:rPr>
          <w:rFonts w:hint="eastAsia" w:ascii="宋体" w:hAnsi="宋体" w:eastAsia="宋体" w:cs="宋体"/>
          <w:snapToGrid/>
          <w:color w:val="auto"/>
          <w:kern w:val="2"/>
          <w:highlight w:val="none"/>
          <w:lang w:val="en-US" w:eastAsia="zh-CN"/>
        </w:rPr>
        <w:t>59</w:t>
      </w:r>
      <w:r>
        <w:rPr>
          <w:rFonts w:hint="eastAsia" w:ascii="宋体" w:hAnsi="宋体" w:eastAsia="宋体" w:cs="宋体"/>
          <w:snapToGrid/>
          <w:color w:val="auto"/>
          <w:kern w:val="2"/>
          <w:highlight w:val="none"/>
          <w:lang w:eastAsia="zh-CN"/>
        </w:rPr>
        <w:t>（北京时间，法定节假日除外）</w:t>
      </w:r>
    </w:p>
    <w:p w14:paraId="41A5596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eastAsia="zh-CN"/>
        </w:rPr>
        <w:t>地点：</w:t>
      </w:r>
      <w:r>
        <w:rPr>
          <w:rFonts w:hint="eastAsia" w:ascii="宋体" w:hAnsi="宋体" w:eastAsia="宋体" w:cs="宋体"/>
          <w:color w:val="auto"/>
          <w:highlight w:val="none"/>
          <w:lang w:eastAsia="zh-CN"/>
        </w:rPr>
        <w:t>广西政府采购云平台</w:t>
      </w:r>
      <w:r>
        <w:rPr>
          <w:rFonts w:ascii="仿宋" w:hAnsi="仿宋" w:eastAsia="仿宋" w:cs="仿宋"/>
          <w:i w:val="0"/>
          <w:iCs w:val="0"/>
          <w:caps w:val="0"/>
          <w:color w:val="auto"/>
          <w:spacing w:val="0"/>
          <w:sz w:val="21"/>
          <w:szCs w:val="21"/>
          <w:highlight w:val="none"/>
        </w:rPr>
        <w:t>（https://www.gcy.zfcg.gxzf.gov.cn/）</w:t>
      </w:r>
      <w:r>
        <w:rPr>
          <w:rFonts w:hint="eastAsia" w:ascii="仿宋" w:hAnsi="仿宋" w:eastAsia="仿宋" w:cs="仿宋"/>
          <w:i w:val="0"/>
          <w:iCs w:val="0"/>
          <w:caps w:val="0"/>
          <w:color w:val="auto"/>
          <w:spacing w:val="0"/>
          <w:sz w:val="21"/>
          <w:szCs w:val="21"/>
          <w:highlight w:val="none"/>
        </w:rPr>
        <w:t> </w:t>
      </w:r>
      <w:r>
        <w:rPr>
          <w:rFonts w:hint="eastAsia" w:ascii="宋体" w:hAnsi="宋体" w:eastAsia="宋体" w:cs="宋体"/>
          <w:color w:val="auto"/>
          <w:highlight w:val="none"/>
          <w:lang w:eastAsia="zh-CN"/>
        </w:rPr>
        <w:t> </w:t>
      </w:r>
    </w:p>
    <w:p w14:paraId="3719D1F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方式：供应商登录广西政府采购云平台</w:t>
      </w:r>
      <w:r>
        <w:rPr>
          <w:rFonts w:hint="eastAsia" w:ascii="宋体" w:hAnsi="宋体" w:eastAsia="宋体" w:cs="宋体"/>
          <w:color w:val="auto"/>
          <w:highlight w:val="none"/>
          <w:lang w:eastAsia="zh-CN"/>
        </w:rPr>
        <w:t>https://www.gcy.zfcg.gxzf.gov.cn/</w:t>
      </w:r>
      <w:r>
        <w:rPr>
          <w:rFonts w:hint="eastAsia" w:ascii="宋体" w:hAnsi="宋体" w:eastAsia="宋体" w:cs="宋体"/>
          <w:color w:val="auto"/>
          <w:highlight w:val="none"/>
        </w:rPr>
        <w:t>在线申请获取采购文件（进入“项目采购”应用，在获取采购文件菜单中选择项目，申请获取采购文件）  </w:t>
      </w:r>
    </w:p>
    <w:p w14:paraId="6766DCD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s="宋体"/>
          <w:color w:val="auto"/>
          <w:highlight w:val="none"/>
          <w:lang w:eastAsia="zh-CN"/>
        </w:rPr>
      </w:pPr>
      <w:r>
        <w:rPr>
          <w:rFonts w:hint="eastAsia" w:ascii="宋体" w:hAnsi="宋体" w:cs="宋体"/>
          <w:color w:val="auto"/>
          <w:highlight w:val="none"/>
          <w:lang w:eastAsia="zh-CN"/>
        </w:rPr>
        <w:t>售价（元）：0</w:t>
      </w:r>
    </w:p>
    <w:p w14:paraId="489EF04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highlight w:val="none"/>
          <w:lang w:eastAsia="zh-CN"/>
        </w:rPr>
      </w:pPr>
      <w:bookmarkStart w:id="10" w:name="_Toc1606"/>
      <w:r>
        <w:rPr>
          <w:rFonts w:hint="eastAsia" w:ascii="宋体" w:hAnsi="宋体" w:eastAsia="宋体" w:cs="宋体"/>
          <w:b/>
          <w:bCs/>
          <w:color w:val="auto"/>
          <w:highlight w:val="none"/>
          <w:lang w:eastAsia="zh-CN"/>
        </w:rPr>
        <w:t>四、响应文件提交</w:t>
      </w:r>
      <w:bookmarkEnd w:id="10"/>
    </w:p>
    <w:p w14:paraId="2F5A39E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highlight w:val="none"/>
          <w:lang w:eastAsia="zh-CN"/>
        </w:rPr>
      </w:pPr>
      <w:bookmarkStart w:id="11" w:name="_Toc29664"/>
      <w:bookmarkStart w:id="12" w:name="_Toc44405623"/>
      <w:bookmarkStart w:id="13" w:name="_Toc44229882"/>
      <w:r>
        <w:rPr>
          <w:rFonts w:hint="eastAsia" w:ascii="宋体" w:hAnsi="宋体" w:eastAsia="宋体" w:cs="宋体"/>
          <w:color w:val="auto"/>
          <w:sz w:val="21"/>
          <w:highlight w:val="none"/>
          <w:lang w:eastAsia="zh-CN"/>
        </w:rPr>
        <w:t>截止时间：</w:t>
      </w:r>
      <w:bookmarkEnd w:id="11"/>
      <w:r>
        <w:rPr>
          <w:rFonts w:hint="eastAsia" w:ascii="宋体" w:hAnsi="宋体" w:eastAsia="宋体" w:cs="宋体"/>
          <w:color w:val="0000FF"/>
          <w:sz w:val="21"/>
          <w:highlight w:val="none"/>
          <w:lang w:eastAsia="zh-CN"/>
        </w:rPr>
        <w:t>2026年</w:t>
      </w:r>
      <w:r>
        <w:rPr>
          <w:rFonts w:hint="eastAsia" w:ascii="宋体" w:hAnsi="宋体" w:eastAsia="宋体" w:cs="宋体"/>
          <w:color w:val="0000FF"/>
          <w:sz w:val="21"/>
          <w:highlight w:val="none"/>
          <w:lang w:val="en-US" w:eastAsia="zh-CN"/>
        </w:rPr>
        <w:t>09</w:t>
      </w:r>
      <w:r>
        <w:rPr>
          <w:rFonts w:hint="eastAsia" w:ascii="宋体" w:hAnsi="宋体" w:eastAsia="宋体" w:cs="宋体"/>
          <w:color w:val="0000FF"/>
          <w:sz w:val="21"/>
          <w:highlight w:val="none"/>
          <w:lang w:eastAsia="zh-CN"/>
        </w:rPr>
        <w:t>月</w:t>
      </w:r>
      <w:r>
        <w:rPr>
          <w:rFonts w:hint="eastAsia" w:ascii="宋体" w:hAnsi="宋体" w:eastAsia="宋体" w:cs="宋体"/>
          <w:color w:val="0000FF"/>
          <w:sz w:val="21"/>
          <w:highlight w:val="none"/>
          <w:lang w:val="en-US" w:eastAsia="zh-CN"/>
        </w:rPr>
        <w:t>04</w:t>
      </w:r>
      <w:r>
        <w:rPr>
          <w:rFonts w:hint="eastAsia" w:ascii="宋体" w:hAnsi="宋体" w:eastAsia="宋体" w:cs="宋体"/>
          <w:color w:val="0000FF"/>
          <w:sz w:val="21"/>
          <w:highlight w:val="none"/>
          <w:lang w:eastAsia="zh-CN"/>
        </w:rPr>
        <w:t>日</w:t>
      </w:r>
      <w:r>
        <w:rPr>
          <w:rFonts w:hint="eastAsia" w:ascii="宋体" w:hAnsi="宋体" w:cs="宋体"/>
          <w:color w:val="0000FF"/>
          <w:sz w:val="21"/>
          <w:highlight w:val="none"/>
          <w:lang w:val="en-US" w:eastAsia="zh-CN"/>
        </w:rPr>
        <w:t>15</w:t>
      </w:r>
      <w:r>
        <w:rPr>
          <w:rFonts w:hint="eastAsia" w:ascii="宋体" w:hAnsi="宋体" w:eastAsia="宋体" w:cs="宋体"/>
          <w:color w:val="0000FF"/>
          <w:sz w:val="21"/>
          <w:highlight w:val="none"/>
          <w:lang w:val="en-US" w:eastAsia="zh-CN"/>
        </w:rPr>
        <w:t>时30分</w:t>
      </w:r>
      <w:r>
        <w:rPr>
          <w:rFonts w:hint="eastAsia" w:ascii="宋体" w:hAnsi="宋体" w:eastAsia="宋体" w:cs="宋体"/>
          <w:color w:val="auto"/>
          <w:sz w:val="21"/>
          <w:highlight w:val="none"/>
          <w:lang w:eastAsia="zh-CN"/>
        </w:rPr>
        <w:t>（北京时间）</w:t>
      </w:r>
    </w:p>
    <w:p w14:paraId="3626CF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highlight w:val="none"/>
          <w:lang w:eastAsia="zh-CN"/>
        </w:rPr>
      </w:pPr>
      <w:bookmarkStart w:id="14" w:name="_Toc10412"/>
      <w:r>
        <w:rPr>
          <w:rFonts w:hint="eastAsia" w:ascii="宋体" w:hAnsi="宋体" w:eastAsia="宋体" w:cs="宋体"/>
          <w:color w:val="auto"/>
          <w:sz w:val="21"/>
          <w:highlight w:val="none"/>
          <w:lang w:eastAsia="zh-CN"/>
        </w:rPr>
        <w:t>地点（网址）：请登录广西政府采购云平台投标客户端</w:t>
      </w:r>
      <w:r>
        <w:rPr>
          <w:rFonts w:hint="eastAsia" w:ascii="宋体" w:hAnsi="宋体" w:cs="宋体"/>
          <w:color w:val="auto"/>
          <w:sz w:val="21"/>
          <w:highlight w:val="none"/>
          <w:lang w:val="en-US" w:eastAsia="zh-CN"/>
        </w:rPr>
        <w:t>在线响应</w:t>
      </w:r>
      <w:r>
        <w:rPr>
          <w:rFonts w:hint="eastAsia" w:ascii="宋体" w:hAnsi="宋体" w:eastAsia="宋体" w:cs="宋体"/>
          <w:color w:val="auto"/>
          <w:sz w:val="21"/>
          <w:highlight w:val="none"/>
          <w:lang w:eastAsia="zh-CN"/>
        </w:rPr>
        <w:t>  </w:t>
      </w:r>
      <w:bookmarkEnd w:id="14"/>
    </w:p>
    <w:p w14:paraId="18D6318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1"/>
          <w:highlight w:val="none"/>
          <w:lang w:eastAsia="zh-CN"/>
        </w:rPr>
      </w:pPr>
      <w:bookmarkStart w:id="15" w:name="_Toc5676"/>
      <w:r>
        <w:rPr>
          <w:rFonts w:hint="eastAsia" w:ascii="宋体" w:hAnsi="宋体" w:eastAsia="宋体" w:cs="宋体"/>
          <w:b/>
          <w:bCs/>
          <w:color w:val="auto"/>
          <w:sz w:val="21"/>
          <w:highlight w:val="none"/>
          <w:lang w:eastAsia="zh-CN"/>
        </w:rPr>
        <w:t>五、响应文件开启</w:t>
      </w:r>
      <w:bookmarkEnd w:id="12"/>
      <w:bookmarkEnd w:id="13"/>
      <w:bookmarkEnd w:id="15"/>
    </w:p>
    <w:p w14:paraId="1441D2C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开启时间：</w:t>
      </w:r>
      <w:r>
        <w:rPr>
          <w:rFonts w:hint="eastAsia" w:ascii="宋体" w:hAnsi="宋体" w:eastAsia="宋体" w:cs="宋体"/>
          <w:color w:val="0000FF"/>
          <w:sz w:val="21"/>
          <w:highlight w:val="none"/>
          <w:lang w:eastAsia="zh-CN"/>
        </w:rPr>
        <w:t>2026年</w:t>
      </w:r>
      <w:r>
        <w:rPr>
          <w:rFonts w:hint="eastAsia" w:ascii="宋体" w:hAnsi="宋体" w:eastAsia="宋体" w:cs="宋体"/>
          <w:color w:val="0000FF"/>
          <w:sz w:val="21"/>
          <w:highlight w:val="none"/>
          <w:lang w:val="en-US" w:eastAsia="zh-CN"/>
        </w:rPr>
        <w:t>09</w:t>
      </w:r>
      <w:r>
        <w:rPr>
          <w:rFonts w:hint="eastAsia" w:ascii="宋体" w:hAnsi="宋体" w:eastAsia="宋体" w:cs="宋体"/>
          <w:color w:val="0000FF"/>
          <w:sz w:val="21"/>
          <w:highlight w:val="none"/>
          <w:lang w:eastAsia="zh-CN"/>
        </w:rPr>
        <w:t>月</w:t>
      </w:r>
      <w:r>
        <w:rPr>
          <w:rFonts w:hint="eastAsia" w:ascii="宋体" w:hAnsi="宋体" w:eastAsia="宋体" w:cs="宋体"/>
          <w:color w:val="0000FF"/>
          <w:sz w:val="21"/>
          <w:highlight w:val="none"/>
          <w:lang w:val="en-US" w:eastAsia="zh-CN"/>
        </w:rPr>
        <w:t>04</w:t>
      </w:r>
      <w:r>
        <w:rPr>
          <w:rFonts w:hint="eastAsia" w:ascii="宋体" w:hAnsi="宋体" w:eastAsia="宋体" w:cs="宋体"/>
          <w:color w:val="0000FF"/>
          <w:sz w:val="21"/>
          <w:highlight w:val="none"/>
          <w:lang w:eastAsia="zh-CN"/>
        </w:rPr>
        <w:t>日</w:t>
      </w:r>
      <w:r>
        <w:rPr>
          <w:rFonts w:hint="eastAsia" w:ascii="宋体" w:hAnsi="宋体" w:cs="宋体"/>
          <w:color w:val="0000FF"/>
          <w:sz w:val="21"/>
          <w:highlight w:val="none"/>
          <w:lang w:val="en-US" w:eastAsia="zh-CN"/>
        </w:rPr>
        <w:t>15</w:t>
      </w:r>
      <w:r>
        <w:rPr>
          <w:rFonts w:hint="eastAsia" w:ascii="宋体" w:hAnsi="宋体" w:eastAsia="宋体" w:cs="宋体"/>
          <w:color w:val="0000FF"/>
          <w:sz w:val="21"/>
          <w:highlight w:val="none"/>
          <w:lang w:val="en-US" w:eastAsia="zh-CN"/>
        </w:rPr>
        <w:t>时30分</w:t>
      </w:r>
      <w:r>
        <w:rPr>
          <w:rFonts w:hint="eastAsia" w:ascii="宋体" w:hAnsi="宋体" w:eastAsia="宋体" w:cs="宋体"/>
          <w:color w:val="auto"/>
          <w:sz w:val="21"/>
          <w:highlight w:val="none"/>
          <w:lang w:eastAsia="zh-CN"/>
        </w:rPr>
        <w:t>（北京时间）</w:t>
      </w:r>
    </w:p>
    <w:p w14:paraId="2748FE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地点：广西政府采购云平台电子开标大厅在线解密开启</w:t>
      </w:r>
    </w:p>
    <w:p w14:paraId="4EA08B8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六、公告期限</w:t>
      </w:r>
    </w:p>
    <w:p w14:paraId="23967DD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自本公告发布之日起 5 个工作日。</w:t>
      </w:r>
    </w:p>
    <w:p w14:paraId="4856B99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eastAsia="zh-CN"/>
        </w:rPr>
        <w:t>七、其他补充事宜</w:t>
      </w:r>
    </w:p>
    <w:p w14:paraId="7C75892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s="宋体" w:eastAsiaTheme="minorEastAsia"/>
          <w:color w:val="auto"/>
          <w:highlight w:val="none"/>
          <w:lang w:eastAsia="zh-CN"/>
        </w:rPr>
      </w:pPr>
      <w:r>
        <w:rPr>
          <w:rFonts w:hint="eastAsia" w:ascii="宋体" w:hAnsi="宋体" w:eastAsia="宋体" w:cs="宋体"/>
          <w:color w:val="auto"/>
          <w:highlight w:val="none"/>
          <w:lang w:eastAsia="zh-CN"/>
        </w:rPr>
        <w:t>1.</w:t>
      </w:r>
      <w:r>
        <w:rPr>
          <w:rFonts w:hint="eastAsia" w:asciiTheme="minorEastAsia" w:hAnsiTheme="minorEastAsia" w:eastAsiaTheme="minorEastAsia" w:cstheme="minorEastAsia"/>
          <w:color w:val="auto"/>
          <w:kern w:val="0"/>
          <w:szCs w:val="21"/>
          <w:highlight w:val="none"/>
        </w:rPr>
        <w:t>磋商保证金：本项目不收取磋商保证金</w:t>
      </w:r>
      <w:r>
        <w:rPr>
          <w:rFonts w:hint="eastAsia" w:asciiTheme="minorEastAsia" w:hAnsiTheme="minorEastAsia" w:eastAsiaTheme="minorEastAsia" w:cstheme="minorEastAsia"/>
          <w:color w:val="auto"/>
          <w:kern w:val="0"/>
          <w:szCs w:val="21"/>
          <w:highlight w:val="none"/>
          <w:lang w:eastAsia="zh-CN"/>
        </w:rPr>
        <w:t>。</w:t>
      </w:r>
    </w:p>
    <w:p w14:paraId="218F2449">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2.采购意向公开链接：http://www.ccgp-guangxi.gov.cn/site/detail?parentId=66485&amp;articleId=/vY9dqQwJwWdgjb4zDzqig==</w:t>
      </w:r>
    </w:p>
    <w:p w14:paraId="06A94308">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3</w:t>
      </w:r>
      <w:r>
        <w:rPr>
          <w:rFonts w:hint="eastAsia" w:ascii="宋体" w:hAnsi="宋体" w:eastAsia="宋体" w:cs="宋体"/>
          <w:color w:val="auto"/>
          <w:highlight w:val="none"/>
          <w:lang w:val="en-US" w:eastAsia="zh-CN"/>
        </w:rPr>
        <w:t>.网上查询地址</w:t>
      </w:r>
      <w:r>
        <w:rPr>
          <w:rFonts w:hint="eastAsia" w:ascii="宋体" w:hAnsi="宋体" w:eastAsia="宋体" w:cs="宋体"/>
          <w:color w:val="auto"/>
          <w:highlight w:val="none"/>
          <w:lang w:eastAsia="zh-CN"/>
        </w:rPr>
        <w:t>：</w:t>
      </w:r>
      <w:r>
        <w:rPr>
          <w:rFonts w:hint="eastAsia" w:ascii="宋体" w:hAnsi="宋体" w:cs="宋体"/>
          <w:color w:val="auto"/>
          <w:kern w:val="0"/>
          <w:szCs w:val="21"/>
          <w:highlight w:val="none"/>
        </w:rPr>
        <w:t>中国政府采购网（www.ccgp.gov.cn）、广西政府采购网（zfcg.gxzf.gov.cn）</w:t>
      </w:r>
      <w:r>
        <w:rPr>
          <w:rFonts w:hint="eastAsia" w:ascii="宋体" w:hAnsi="宋体" w:eastAsia="宋体" w:cs="宋体"/>
          <w:color w:val="auto"/>
          <w:highlight w:val="none"/>
          <w:lang w:eastAsia="zh-CN"/>
        </w:rPr>
        <w:t>。</w:t>
      </w:r>
    </w:p>
    <w:p w14:paraId="4D92D51F">
      <w:pPr>
        <w:keepNext w:val="0"/>
        <w:keepLines w:val="0"/>
        <w:pageBreakBefore w:val="0"/>
        <w:widowControl w:val="0"/>
        <w:kinsoku/>
        <w:wordWrap/>
        <w:overflowPunct/>
        <w:topLinePunct w:val="0"/>
        <w:autoSpaceDE/>
        <w:autoSpaceDN/>
        <w:bidi w:val="0"/>
        <w:adjustRightInd/>
        <w:snapToGrid/>
        <w:spacing w:line="440" w:lineRule="exact"/>
        <w:ind w:left="420" w:leftChars="200" w:firstLine="0" w:firstLineChars="0"/>
        <w:textAlignment w:val="auto"/>
        <w:rPr>
          <w:rFonts w:hint="eastAsia" w:ascii="宋体" w:hAnsi="宋体" w:eastAsia="宋体" w:cs="宋体"/>
          <w:color w:val="auto"/>
          <w:highlight w:val="none"/>
          <w:lang w:val="en-US" w:eastAsia="zh-CN"/>
        </w:rPr>
      </w:pPr>
      <w:r>
        <w:rPr>
          <w:rFonts w:hint="eastAsia" w:asciiTheme="minorEastAsia" w:hAnsiTheme="minorEastAsia" w:eastAsiaTheme="minorEastAsia" w:cstheme="minorEastAsia"/>
          <w:color w:val="auto"/>
          <w:kern w:val="0"/>
          <w:szCs w:val="21"/>
          <w:highlight w:val="none"/>
          <w:lang w:val="en-US" w:eastAsia="zh-CN"/>
        </w:rPr>
        <w:t>4.本项目需要落实的政府采购政策</w:t>
      </w:r>
      <w:r>
        <w:rPr>
          <w:rFonts w:hint="eastAsia" w:asciiTheme="minorEastAsia" w:hAnsiTheme="minorEastAsia" w:eastAsiaTheme="minorEastAsia" w:cstheme="minorEastAsia"/>
          <w:color w:val="auto"/>
          <w:kern w:val="0"/>
          <w:szCs w:val="21"/>
          <w:highlight w:val="none"/>
          <w:lang w:val="en-US" w:eastAsia="zh-CN"/>
        </w:rPr>
        <w:br w:type="textWrapping"/>
      </w:r>
      <w:r>
        <w:rPr>
          <w:rFonts w:hint="eastAsia" w:ascii="宋体" w:hAnsi="宋体" w:eastAsia="宋体" w:cs="宋体"/>
          <w:color w:val="auto"/>
          <w:highlight w:val="none"/>
          <w:lang w:val="en-US" w:eastAsia="zh-CN"/>
        </w:rPr>
        <w:t>（1）政府采购促进中小企业发展。</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（2）政府采购支持采用本国产品的政策。</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（3）强制采购节能产品；优先采购节能产品、环境标志产品。</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（4）政府采购促进残疾人就业政策。</w:t>
      </w:r>
      <w:r>
        <w:rPr>
          <w:rFonts w:hint="eastAsia" w:ascii="宋体" w:hAnsi="宋体" w:eastAsia="宋体" w:cs="宋体"/>
          <w:color w:val="auto"/>
          <w:highlight w:val="none"/>
          <w:lang w:val="en-US" w:eastAsia="zh-CN"/>
        </w:rPr>
        <w:br w:type="textWrapping"/>
      </w:r>
      <w:r>
        <w:rPr>
          <w:rFonts w:hint="eastAsia" w:ascii="宋体" w:hAnsi="宋体" w:eastAsia="宋体" w:cs="宋体"/>
          <w:color w:val="auto"/>
          <w:highlight w:val="none"/>
          <w:lang w:val="en-US" w:eastAsia="zh-CN"/>
        </w:rPr>
        <w:t>（5）政府采购支持监狱企业发展。</w:t>
      </w:r>
    </w:p>
    <w:p w14:paraId="3563401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5</w:t>
      </w:r>
      <w:r>
        <w:rPr>
          <w:rFonts w:hint="eastAsia" w:asciiTheme="minorEastAsia" w:hAnsiTheme="minorEastAsia" w:eastAsiaTheme="minorEastAsia" w:cstheme="minorEastAsia"/>
          <w:color w:val="auto"/>
          <w:kern w:val="0"/>
          <w:szCs w:val="21"/>
          <w:highlight w:val="none"/>
        </w:rPr>
        <w:t>.供应商认为采购文件使自己的权益受到损害的，可以自获取采购文件之日或者采购文件公告期限届满之日（公告期限届满后获取采购文件的，以公告期限届满之日为准）起7个工作日内且应当在采购响应截止时间之前，以书面形式一次性向采购人和采购代理机构提出同一环节的质疑。否则，逾期的质疑</w:t>
      </w:r>
      <w:r>
        <w:rPr>
          <w:rFonts w:hint="eastAsia" w:asciiTheme="minorEastAsia" w:hAnsiTheme="minorEastAsia" w:eastAsiaTheme="minorEastAsia" w:cstheme="minorEastAsia"/>
          <w:color w:val="auto"/>
          <w:kern w:val="0"/>
          <w:szCs w:val="21"/>
          <w:highlight w:val="none"/>
          <w:lang w:eastAsia="zh-CN"/>
        </w:rPr>
        <w:t>，</w:t>
      </w:r>
      <w:r>
        <w:rPr>
          <w:rFonts w:hint="eastAsia" w:asciiTheme="minorEastAsia" w:hAnsiTheme="minorEastAsia" w:eastAsiaTheme="minorEastAsia" w:cstheme="minorEastAsia"/>
          <w:color w:val="auto"/>
          <w:kern w:val="0"/>
          <w:szCs w:val="21"/>
          <w:highlight w:val="none"/>
        </w:rPr>
        <w:t>采购人及</w:t>
      </w:r>
      <w:r>
        <w:rPr>
          <w:rFonts w:hint="eastAsia" w:asciiTheme="minorEastAsia" w:hAnsiTheme="minorEastAsia" w:eastAsiaTheme="minorEastAsia" w:cstheme="minorEastAsia"/>
          <w:color w:val="auto"/>
          <w:kern w:val="0"/>
          <w:szCs w:val="21"/>
          <w:highlight w:val="none"/>
          <w:lang w:eastAsia="zh-CN"/>
        </w:rPr>
        <w:t>采购</w:t>
      </w:r>
      <w:r>
        <w:rPr>
          <w:rFonts w:hint="eastAsia" w:asciiTheme="minorEastAsia" w:hAnsiTheme="minorEastAsia" w:eastAsiaTheme="minorEastAsia" w:cstheme="minorEastAsia"/>
          <w:color w:val="auto"/>
          <w:kern w:val="0"/>
          <w:szCs w:val="21"/>
          <w:highlight w:val="none"/>
        </w:rPr>
        <w:t>代理机构可不予接受。质疑供应商对采购人、采购代理机构的答复不满意或者采购人、采购代理机构未在规定的时间内作出答复的，可以在答复期满后十五个工作日内向同级政府采购监督管理部门投诉。</w:t>
      </w:r>
    </w:p>
    <w:p w14:paraId="59F07EE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lang w:val="en-US" w:eastAsia="zh-CN"/>
        </w:rPr>
        <w:t>6</w:t>
      </w:r>
      <w:r>
        <w:rPr>
          <w:rFonts w:hint="eastAsia" w:asciiTheme="minorEastAsia" w:hAnsiTheme="minorEastAsia" w:eastAsiaTheme="minorEastAsia" w:cstheme="minorEastAsia"/>
          <w:color w:val="auto"/>
          <w:kern w:val="0"/>
          <w:szCs w:val="21"/>
          <w:highlight w:val="none"/>
        </w:rPr>
        <w:t>.若对项目采购电子交易系统操作有疑问，可登录广西政府采购云平台（</w:t>
      </w:r>
      <w:r>
        <w:rPr>
          <w:rFonts w:hint="eastAsia" w:asciiTheme="minorEastAsia" w:hAnsiTheme="minorEastAsia" w:eastAsiaTheme="minorEastAsia" w:cstheme="minorEastAsia"/>
          <w:color w:val="auto"/>
          <w:szCs w:val="21"/>
          <w:highlight w:val="none"/>
        </w:rPr>
        <w:t>https://www.gcy.zfcg.gxzf.gov.cn</w:t>
      </w:r>
      <w:r>
        <w:rPr>
          <w:rFonts w:hint="eastAsia" w:asciiTheme="minorEastAsia" w:hAnsiTheme="minorEastAsia" w:eastAsiaTheme="minorEastAsia" w:cstheme="minorEastAsia"/>
          <w:color w:val="auto"/>
          <w:kern w:val="0"/>
          <w:szCs w:val="21"/>
          <w:highlight w:val="none"/>
        </w:rPr>
        <w:t>/），或拨打</w:t>
      </w:r>
      <w:r>
        <w:rPr>
          <w:rFonts w:hint="eastAsia" w:asciiTheme="minorEastAsia" w:hAnsiTheme="minorEastAsia" w:eastAsiaTheme="minorEastAsia" w:cstheme="minorEastAsia"/>
          <w:color w:val="auto"/>
          <w:szCs w:val="21"/>
          <w:highlight w:val="none"/>
        </w:rPr>
        <w:t>广西政府采购云平台</w:t>
      </w:r>
      <w:r>
        <w:rPr>
          <w:rFonts w:hint="eastAsia" w:asciiTheme="minorEastAsia" w:hAnsiTheme="minorEastAsia" w:eastAsiaTheme="minorEastAsia" w:cstheme="minorEastAsia"/>
          <w:color w:val="auto"/>
          <w:kern w:val="0"/>
          <w:szCs w:val="21"/>
          <w:highlight w:val="none"/>
        </w:rPr>
        <w:t>服务热</w:t>
      </w:r>
      <w:r>
        <w:rPr>
          <w:rFonts w:hint="eastAsia" w:asciiTheme="minorEastAsia" w:hAnsiTheme="minorEastAsia" w:eastAsiaTheme="minorEastAsia" w:cstheme="minorEastAsia"/>
          <w:color w:val="auto"/>
          <w:szCs w:val="21"/>
          <w:highlight w:val="none"/>
        </w:rPr>
        <w:t>线95763获取服务帮助</w:t>
      </w:r>
      <w:r>
        <w:rPr>
          <w:rFonts w:hint="eastAsia" w:asciiTheme="minorEastAsia" w:hAnsiTheme="minorEastAsia" w:eastAsiaTheme="minorEastAsia" w:cstheme="minorEastAsia"/>
          <w:color w:val="auto"/>
          <w:kern w:val="0"/>
          <w:szCs w:val="21"/>
          <w:highlight w:val="none"/>
        </w:rPr>
        <w:t xml:space="preserve">。 </w:t>
      </w:r>
    </w:p>
    <w:p w14:paraId="05AD30A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八、凡对本次采购提出询问，请按以下方式联系</w:t>
      </w:r>
    </w:p>
    <w:p w14:paraId="51E2001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1.采购人信息</w:t>
      </w:r>
    </w:p>
    <w:p w14:paraId="2AD29DC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名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称：钦州市钦北区人民医院  </w:t>
      </w:r>
    </w:p>
    <w:p w14:paraId="264F432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地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址：钦州市钦北区钦北大道261号</w:t>
      </w:r>
    </w:p>
    <w:p w14:paraId="136E4DC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项目联系人：庞赋平    </w:t>
      </w:r>
    </w:p>
    <w:p w14:paraId="6046C31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项目联系电话：0777-3897659</w:t>
      </w:r>
    </w:p>
    <w:p w14:paraId="0AF62AD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2.采购代理机构信息</w:t>
      </w:r>
    </w:p>
    <w:p w14:paraId="3CF8C6C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名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 xml:space="preserve">称：广西华诚达建设项目管理有限公司 </w:t>
      </w:r>
    </w:p>
    <w:p w14:paraId="1CC0AC0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地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址：钦州市钦北区小江街小江九巷1号二楼</w:t>
      </w:r>
    </w:p>
    <w:p w14:paraId="4CD4D02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项目联系人：庞秀玲</w:t>
      </w:r>
    </w:p>
    <w:p w14:paraId="4F6A69D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项目联系方式：0777-3601668</w:t>
      </w:r>
    </w:p>
    <w:p w14:paraId="3B72F1DA">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auto"/>
          <w:highlight w:val="none"/>
          <w:lang w:eastAsia="zh-CN"/>
        </w:rPr>
      </w:pPr>
    </w:p>
    <w:p w14:paraId="06B61CF3">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auto"/>
          <w:highlight w:val="none"/>
          <w:lang w:eastAsia="zh-CN"/>
        </w:rPr>
      </w:pPr>
    </w:p>
    <w:p w14:paraId="21928842">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auto"/>
          <w:highlight w:val="none"/>
          <w:lang w:eastAsia="zh-CN"/>
        </w:rPr>
      </w:pPr>
    </w:p>
    <w:p w14:paraId="4C64A767">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广西华诚达建设项目管理有限公司</w:t>
      </w:r>
    </w:p>
    <w:p w14:paraId="7F01A4A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center"/>
        <w:textAlignment w:val="auto"/>
        <w:rPr>
          <w:rFonts w:hint="eastAsia" w:ascii="宋体" w:hAnsi="宋体" w:cs="宋体"/>
          <w:color w:val="auto"/>
          <w:highlight w:val="none"/>
          <w:lang w:val="en-US" w:eastAsia="zh-CN"/>
        </w:rPr>
      </w:pPr>
      <w:r>
        <w:rPr>
          <w:rFonts w:hint="eastAsia" w:ascii="宋体" w:hAnsi="宋体" w:cs="宋体"/>
          <w:color w:val="auto"/>
          <w:highlight w:val="none"/>
          <w:lang w:val="en-US" w:eastAsia="zh-CN"/>
        </w:rPr>
        <w:t xml:space="preserve">                                                      </w:t>
      </w:r>
      <w:r>
        <w:rPr>
          <w:rFonts w:hint="eastAsia" w:ascii="宋体" w:hAnsi="宋体" w:cs="宋体"/>
          <w:color w:val="0000FF"/>
          <w:highlight w:val="none"/>
          <w:lang w:val="en-US" w:eastAsia="zh-CN"/>
        </w:rPr>
        <w:t xml:space="preserve"> </w:t>
      </w:r>
      <w:r>
        <w:rPr>
          <w:rFonts w:hint="eastAsia" w:ascii="宋体" w:hAnsi="宋体" w:eastAsia="宋体" w:cs="宋体"/>
          <w:color w:val="0000FF"/>
          <w:highlight w:val="none"/>
          <w:lang w:val="en-US" w:eastAsia="zh-CN"/>
        </w:rPr>
        <w:t>2026年</w:t>
      </w:r>
      <w:r>
        <w:rPr>
          <w:rFonts w:hint="eastAsia" w:ascii="宋体" w:hAnsi="宋体" w:cs="宋体"/>
          <w:color w:val="0000FF"/>
          <w:highlight w:val="none"/>
          <w:lang w:val="en-US" w:eastAsia="zh-CN"/>
        </w:rPr>
        <w:t>08月24日</w:t>
      </w:r>
    </w:p>
    <w:p w14:paraId="1E64B6D7">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center"/>
        <w:textAlignment w:val="auto"/>
        <w:rPr>
          <w:rFonts w:hint="eastAsia" w:ascii="宋体" w:hAnsi="宋体" w:eastAsia="宋体" w:cs="宋体"/>
          <w:color w:val="auto"/>
          <w:highlight w:val="none"/>
          <w:lang w:val="en-US" w:eastAsia="zh-CN"/>
        </w:rPr>
        <w:sectPr>
          <w:footerReference r:id="rId6" w:type="default"/>
          <w:pgSz w:w="11906" w:h="16839"/>
          <w:pgMar w:top="1134" w:right="1247" w:bottom="1077" w:left="1417" w:header="0" w:footer="646" w:gutter="0"/>
          <w:pgBorders>
            <w:top w:val="none" w:sz="0" w:space="0"/>
            <w:left w:val="none" w:sz="0" w:space="0"/>
            <w:bottom w:val="none" w:sz="0" w:space="0"/>
            <w:right w:val="none" w:sz="0" w:space="0"/>
          </w:pgBorders>
          <w:pgNumType w:fmt="decimal"/>
          <w:cols w:space="720" w:num="1"/>
        </w:sectPr>
      </w:pPr>
    </w:p>
    <w:p w14:paraId="0ADA46EA">
      <w:pPr>
        <w:pStyle w:val="2"/>
        <w:keepNext/>
        <w:keepLines/>
        <w:pageBreakBefore w:val="0"/>
        <w:widowControl w:val="0"/>
        <w:kinsoku/>
        <w:wordWrap/>
        <w:overflowPunct/>
        <w:topLinePunct w:val="0"/>
        <w:autoSpaceDE/>
        <w:autoSpaceDN/>
        <w:bidi w:val="0"/>
        <w:adjustRightInd/>
        <w:snapToGrid/>
        <w:spacing w:before="0" w:after="0" w:line="700" w:lineRule="exact"/>
        <w:jc w:val="center"/>
        <w:textAlignment w:val="auto"/>
        <w:rPr>
          <w:rFonts w:hint="eastAsia" w:asciiTheme="minorEastAsia" w:hAnsiTheme="minorEastAsia" w:eastAsiaTheme="minorEastAsia" w:cstheme="minorEastAsia"/>
          <w:b/>
          <w:bCs w:val="0"/>
          <w:color w:val="auto"/>
          <w:sz w:val="36"/>
          <w:szCs w:val="36"/>
          <w:highlight w:val="none"/>
        </w:rPr>
      </w:pPr>
      <w:bookmarkStart w:id="16" w:name="_Toc87345225"/>
      <w:bookmarkEnd w:id="16"/>
      <w:r>
        <w:rPr>
          <w:rFonts w:hint="eastAsia" w:asciiTheme="minorEastAsia" w:hAnsiTheme="minorEastAsia" w:eastAsiaTheme="minorEastAsia" w:cstheme="minorEastAsia"/>
          <w:b/>
          <w:bCs w:val="0"/>
          <w:color w:val="auto"/>
          <w:sz w:val="36"/>
          <w:szCs w:val="36"/>
          <w:highlight w:val="none"/>
        </w:rPr>
        <w:t>第二章</w:t>
      </w:r>
      <w:r>
        <w:rPr>
          <w:rFonts w:hint="eastAsia" w:asciiTheme="minorEastAsia" w:hAnsiTheme="minorEastAsia" w:eastAsiaTheme="minorEastAsia" w:cstheme="minorEastAsia"/>
          <w:b/>
          <w:bCs w:val="0"/>
          <w:color w:val="auto"/>
          <w:sz w:val="36"/>
          <w:szCs w:val="36"/>
          <w:highlight w:val="none"/>
          <w:lang w:val="en-US" w:eastAsia="zh-CN"/>
        </w:rPr>
        <w:t xml:space="preserve"> </w:t>
      </w:r>
      <w:r>
        <w:rPr>
          <w:rFonts w:hint="eastAsia" w:asciiTheme="minorEastAsia" w:hAnsiTheme="minorEastAsia" w:eastAsiaTheme="minorEastAsia" w:cstheme="minorEastAsia"/>
          <w:b/>
          <w:bCs w:val="0"/>
          <w:color w:val="auto"/>
          <w:sz w:val="36"/>
          <w:szCs w:val="36"/>
          <w:highlight w:val="none"/>
        </w:rPr>
        <w:t>采购需求</w:t>
      </w:r>
    </w:p>
    <w:p w14:paraId="3D1E8156">
      <w:pPr>
        <w:wordWrap w:val="0"/>
        <w:spacing w:line="520" w:lineRule="exact"/>
        <w:jc w:val="left"/>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说明：</w:t>
      </w:r>
    </w:p>
    <w:p w14:paraId="3748048F">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1.为落实政府采购政策需满足的要求</w:t>
      </w:r>
    </w:p>
    <w:p w14:paraId="0F9D2D25">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（1）本竞争性磋商采购文件所称中小企业必须符合《政府采购促进中小企业发展管理办法》（财库〔2020〕46号）的规定。</w:t>
      </w:r>
    </w:p>
    <w:p w14:paraId="1A811577">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服务项目中伴随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w:t>
      </w:r>
      <w:r>
        <w:rPr>
          <w:rFonts w:hint="eastAsia" w:asciiTheme="minorEastAsia" w:hAnsiTheme="minorEastAsia" w:eastAsiaTheme="minorEastAsia" w:cstheme="minorEastAsia"/>
          <w:color w:val="auto"/>
          <w:highlight w:val="none"/>
          <w:lang w:val="en-US" w:eastAsia="zh-CN"/>
        </w:rPr>
        <w:t>竞</w:t>
      </w:r>
      <w:r>
        <w:rPr>
          <w:rFonts w:hint="eastAsia" w:asciiTheme="minorEastAsia" w:hAnsiTheme="minorEastAsia" w:eastAsiaTheme="minorEastAsia" w:cstheme="minorEastAsia"/>
          <w:color w:val="auto"/>
          <w:highlight w:val="none"/>
        </w:rPr>
        <w:t>标人的</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货物必须使用政府强制采购的节能产品，</w:t>
      </w:r>
      <w:r>
        <w:rPr>
          <w:rFonts w:hint="eastAsia" w:asciiTheme="minorEastAsia" w:hAnsiTheme="minorEastAsia" w:eastAsiaTheme="minorEastAsia" w:cstheme="minorEastAsia"/>
          <w:color w:val="auto"/>
          <w:highlight w:val="none"/>
          <w:lang w:val="en-US" w:eastAsia="zh-CN"/>
        </w:rPr>
        <w:t>竞</w:t>
      </w:r>
      <w:r>
        <w:rPr>
          <w:rFonts w:hint="eastAsia" w:asciiTheme="minorEastAsia" w:hAnsiTheme="minorEastAsia" w:eastAsiaTheme="minorEastAsia" w:cstheme="minorEastAsia"/>
          <w:color w:val="auto"/>
          <w:highlight w:val="none"/>
        </w:rPr>
        <w:t>标人必须在</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文件中提供所</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产品的节能产品认证证书复印件（加盖</w:t>
      </w:r>
      <w:r>
        <w:rPr>
          <w:rFonts w:hint="eastAsia" w:asciiTheme="minorEastAsia" w:hAnsiTheme="minorEastAsia" w:eastAsiaTheme="minorEastAsia" w:cstheme="minorEastAsia"/>
          <w:color w:val="auto"/>
          <w:highlight w:val="none"/>
          <w:lang w:val="en-US" w:eastAsia="zh-CN"/>
        </w:rPr>
        <w:t>竞</w:t>
      </w:r>
      <w:r>
        <w:rPr>
          <w:rFonts w:hint="eastAsia" w:asciiTheme="minorEastAsia" w:hAnsiTheme="minorEastAsia" w:eastAsiaTheme="minorEastAsia" w:cstheme="minorEastAsia"/>
          <w:color w:val="auto"/>
          <w:highlight w:val="none"/>
        </w:rPr>
        <w:t>标人电子公章），否则</w:t>
      </w:r>
      <w:r>
        <w:rPr>
          <w:rFonts w:hint="eastAsia" w:asciiTheme="minorEastAsia" w:hAnsiTheme="minorEastAsia" w:eastAsiaTheme="minorEastAsia" w:cstheme="minorEastAsia"/>
          <w:color w:val="auto"/>
          <w:highlight w:val="none"/>
          <w:lang w:val="en-US" w:eastAsia="zh-CN"/>
        </w:rPr>
        <w:t>响应</w:t>
      </w:r>
      <w:r>
        <w:rPr>
          <w:rFonts w:hint="eastAsia" w:asciiTheme="minorEastAsia" w:hAnsiTheme="minorEastAsia" w:eastAsiaTheme="minorEastAsia" w:cstheme="minorEastAsia"/>
          <w:color w:val="auto"/>
          <w:highlight w:val="none"/>
        </w:rPr>
        <w:t>文件作无效处理。如本项目包含的货物属于品目清单内非标注“★”的产品时，应优先采购，具体详见“第四章 评标方法和评标标准”。</w:t>
      </w:r>
    </w:p>
    <w:p w14:paraId="11734CE3">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3）服务项目中伴随的货物包含列入《网络关键设备和网络安全专用产品目录》的网络安全专用产品，应当按照《信息安全技术网络安全专用产品安全技术要求》等相关国家标准的强制性要求，提供具备资格的机构安全认证合格或者安全检测证明材料（加盖</w:t>
      </w:r>
      <w:r>
        <w:rPr>
          <w:rFonts w:hint="eastAsia" w:asciiTheme="minorEastAsia" w:hAnsiTheme="minorEastAsia" w:eastAsiaTheme="minorEastAsia" w:cstheme="minorEastAsia"/>
          <w:b/>
          <w:bCs/>
          <w:color w:val="auto"/>
          <w:szCs w:val="21"/>
          <w:highlight w:val="none"/>
          <w:lang w:val="en-US" w:eastAsia="zh-CN"/>
        </w:rPr>
        <w:t>竞</w:t>
      </w:r>
      <w:r>
        <w:rPr>
          <w:rFonts w:hint="eastAsia" w:asciiTheme="minorEastAsia" w:hAnsiTheme="minorEastAsia" w:eastAsiaTheme="minorEastAsia" w:cstheme="minorEastAsia"/>
          <w:b/>
          <w:bCs/>
          <w:color w:val="auto"/>
          <w:szCs w:val="21"/>
          <w:highlight w:val="none"/>
        </w:rPr>
        <w:t>标人公章），否则</w:t>
      </w:r>
      <w:r>
        <w:rPr>
          <w:rFonts w:hint="eastAsia" w:asciiTheme="minorEastAsia" w:hAnsiTheme="minorEastAsia" w:eastAsiaTheme="minorEastAsia" w:cstheme="minorEastAsia"/>
          <w:b/>
          <w:bCs/>
          <w:color w:val="auto"/>
          <w:szCs w:val="21"/>
          <w:highlight w:val="none"/>
          <w:lang w:val="en-US" w:eastAsia="zh-CN"/>
        </w:rPr>
        <w:t>响应</w:t>
      </w:r>
      <w:r>
        <w:rPr>
          <w:rFonts w:hint="eastAsia" w:asciiTheme="minorEastAsia" w:hAnsiTheme="minorEastAsia" w:eastAsiaTheme="minorEastAsia" w:cstheme="minorEastAsia"/>
          <w:b/>
          <w:bCs/>
          <w:color w:val="auto"/>
          <w:szCs w:val="21"/>
          <w:highlight w:val="none"/>
        </w:rPr>
        <w:t>文件作无效处理。</w:t>
      </w:r>
    </w:p>
    <w:p w14:paraId="33C608FC">
      <w:pPr>
        <w:keepNext w:val="0"/>
        <w:keepLines w:val="0"/>
        <w:pageBreakBefore w:val="0"/>
        <w:widowControl w:val="0"/>
        <w:kinsoku/>
        <w:wordWrap w:val="0"/>
        <w:overflowPunct/>
        <w:topLinePunct w:val="0"/>
        <w:autoSpaceDE/>
        <w:autoSpaceDN/>
        <w:bidi w:val="0"/>
        <w:adjustRightInd/>
        <w:snapToGrid/>
        <w:spacing w:line="440" w:lineRule="exact"/>
        <w:ind w:firstLine="422" w:firstLineChars="200"/>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2.“实质性要求”是指采购需求中带“▲”的条款或者不能负偏离的条款或者已经指明不满足按响应文件作无效处理的条款。</w:t>
      </w:r>
    </w:p>
    <w:p w14:paraId="2F72AEC9">
      <w:pPr>
        <w:pStyle w:val="11"/>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3.供应商应根据自身实际情况如实响应竞争性磋商文件，不得仅将竞争性磋商文件内容简单复制粘贴作为竞标响应，还应当按照竞争性磋商文件中规定提供相关证明材料，否则将作无效响应处理。</w:t>
      </w:r>
    </w:p>
    <w:p w14:paraId="40FB99BE">
      <w:pPr>
        <w:pStyle w:val="11"/>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宋体" w:hAnsi="宋体" w:cs="宋体"/>
          <w:lang w:val="en-US" w:eastAsia="zh-CN"/>
        </w:rPr>
        <w:t>4.</w:t>
      </w:r>
      <w:r>
        <w:rPr>
          <w:rFonts w:hint="eastAsia" w:ascii="宋体" w:hAnsi="宋体" w:cs="宋体"/>
        </w:rPr>
        <w:t>不需要</w:t>
      </w:r>
      <w:r>
        <w:rPr>
          <w:rFonts w:hint="eastAsia" w:ascii="宋体" w:hAnsi="宋体" w:cs="宋体"/>
          <w:lang w:val="en-US" w:eastAsia="zh-CN"/>
        </w:rPr>
        <w:t>供应商</w:t>
      </w:r>
      <w:r>
        <w:rPr>
          <w:rFonts w:hint="eastAsia" w:ascii="宋体" w:hAnsi="宋体" w:cs="宋体"/>
        </w:rPr>
        <w:t>对采购需求响应为具体数值的，此采购需求的数值后将以◆号标注。</w:t>
      </w:r>
    </w:p>
    <w:p w14:paraId="3D14EBE9">
      <w:pPr>
        <w:pStyle w:val="11"/>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rPr>
        <w:t>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highlight w:val="none"/>
        </w:rPr>
        <w:t>如供应商竞标产品存在侵犯他人的知识产权或者专利成果行为的，应承担相应法律责任。</w:t>
      </w:r>
    </w:p>
    <w:tbl>
      <w:tblPr>
        <w:tblStyle w:val="27"/>
        <w:tblW w:w="51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487"/>
        <w:gridCol w:w="913"/>
        <w:gridCol w:w="475"/>
        <w:gridCol w:w="475"/>
        <w:gridCol w:w="5198"/>
        <w:gridCol w:w="1594"/>
      </w:tblGrid>
      <w:tr w14:paraId="3F56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000" w:type="pct"/>
            <w:gridSpan w:val="7"/>
            <w:noWrap w:val="0"/>
            <w:vAlign w:val="center"/>
          </w:tcPr>
          <w:p w14:paraId="7243E356">
            <w:pPr>
              <w:spacing w:line="4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 w:val="24"/>
                <w:szCs w:val="24"/>
                <w:highlight w:val="none"/>
              </w:rPr>
              <w:t>服务需求一览表</w:t>
            </w:r>
          </w:p>
        </w:tc>
      </w:tr>
      <w:tr w14:paraId="2B12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 w:type="pct"/>
            <w:vMerge w:val="restart"/>
            <w:noWrap w:val="0"/>
            <w:vAlign w:val="center"/>
          </w:tcPr>
          <w:p w14:paraId="65D70EE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采购清单及服务参数</w:t>
            </w:r>
          </w:p>
        </w:tc>
        <w:tc>
          <w:tcPr>
            <w:tcW w:w="253" w:type="pct"/>
            <w:noWrap w:val="0"/>
            <w:tcMar>
              <w:top w:w="0" w:type="dxa"/>
              <w:left w:w="0" w:type="dxa"/>
              <w:bottom w:w="0" w:type="dxa"/>
              <w:right w:w="0" w:type="dxa"/>
            </w:tcMar>
            <w:vAlign w:val="center"/>
          </w:tcPr>
          <w:p w14:paraId="1FA310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序</w:t>
            </w:r>
          </w:p>
          <w:p w14:paraId="0C198D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号</w:t>
            </w:r>
          </w:p>
        </w:tc>
        <w:tc>
          <w:tcPr>
            <w:tcW w:w="475" w:type="pct"/>
            <w:noWrap w:val="0"/>
            <w:vAlign w:val="center"/>
          </w:tcPr>
          <w:p w14:paraId="0A12F8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采购服务名称</w:t>
            </w:r>
          </w:p>
        </w:tc>
        <w:tc>
          <w:tcPr>
            <w:tcW w:w="247" w:type="pct"/>
            <w:noWrap w:val="0"/>
            <w:vAlign w:val="center"/>
          </w:tcPr>
          <w:p w14:paraId="154033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单</w:t>
            </w:r>
          </w:p>
          <w:p w14:paraId="6D801E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位</w:t>
            </w:r>
          </w:p>
        </w:tc>
        <w:tc>
          <w:tcPr>
            <w:tcW w:w="247" w:type="pct"/>
            <w:noWrap w:val="0"/>
            <w:vAlign w:val="center"/>
          </w:tcPr>
          <w:p w14:paraId="62C13E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数</w:t>
            </w:r>
          </w:p>
          <w:p w14:paraId="58EBE8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量</w:t>
            </w:r>
          </w:p>
        </w:tc>
        <w:tc>
          <w:tcPr>
            <w:tcW w:w="2703" w:type="pct"/>
            <w:noWrap w:val="0"/>
            <w:vAlign w:val="center"/>
          </w:tcPr>
          <w:p w14:paraId="070438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服务内容及要求</w:t>
            </w:r>
          </w:p>
        </w:tc>
        <w:tc>
          <w:tcPr>
            <w:tcW w:w="825" w:type="pct"/>
            <w:noWrap w:val="0"/>
            <w:vAlign w:val="center"/>
          </w:tcPr>
          <w:p w14:paraId="0FE4BEC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中小企业划分标准所属行业名称（行业名称及划分见本章其他附件</w:t>
            </w:r>
            <w:r>
              <w:rPr>
                <w:rFonts w:hint="eastAsia" w:asciiTheme="minorEastAsia" w:hAnsiTheme="minorEastAsia" w:eastAsiaTheme="minorEastAsia" w:cstheme="minorEastAsia"/>
                <w:b/>
                <w:bCs/>
                <w:color w:val="auto"/>
                <w:szCs w:val="21"/>
                <w:highlight w:val="none"/>
                <w:lang w:val="en-US" w:eastAsia="zh-CN"/>
              </w:rPr>
              <w:t>2</w:t>
            </w:r>
            <w:r>
              <w:rPr>
                <w:rFonts w:hint="eastAsia" w:asciiTheme="minorEastAsia" w:hAnsiTheme="minorEastAsia" w:eastAsiaTheme="minorEastAsia" w:cstheme="minorEastAsia"/>
                <w:b/>
                <w:bCs/>
                <w:color w:val="auto"/>
                <w:szCs w:val="21"/>
                <w:highlight w:val="none"/>
              </w:rPr>
              <w:t>）</w:t>
            </w:r>
          </w:p>
        </w:tc>
      </w:tr>
      <w:tr w14:paraId="6704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46" w:type="pct"/>
            <w:vMerge w:val="continue"/>
            <w:noWrap w:val="0"/>
            <w:vAlign w:val="top"/>
          </w:tcPr>
          <w:p w14:paraId="59ED03B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Cs/>
                <w:color w:val="auto"/>
                <w:szCs w:val="21"/>
                <w:highlight w:val="none"/>
              </w:rPr>
            </w:pPr>
          </w:p>
        </w:tc>
        <w:tc>
          <w:tcPr>
            <w:tcW w:w="253" w:type="pct"/>
            <w:noWrap w:val="0"/>
            <w:vAlign w:val="center"/>
          </w:tcPr>
          <w:p w14:paraId="5C2251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475" w:type="pct"/>
            <w:noWrap w:val="0"/>
            <w:vAlign w:val="center"/>
          </w:tcPr>
          <w:p w14:paraId="48D1000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CT机、核磁共振、DR机维保服务采购</w:t>
            </w:r>
          </w:p>
        </w:tc>
        <w:tc>
          <w:tcPr>
            <w:tcW w:w="247" w:type="pct"/>
            <w:noWrap w:val="0"/>
            <w:vAlign w:val="center"/>
          </w:tcPr>
          <w:p w14:paraId="3E5D67D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w:t>
            </w:r>
          </w:p>
        </w:tc>
        <w:tc>
          <w:tcPr>
            <w:tcW w:w="247" w:type="pct"/>
            <w:noWrap w:val="0"/>
            <w:vAlign w:val="center"/>
          </w:tcPr>
          <w:p w14:paraId="469BAD4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2703" w:type="pct"/>
            <w:noWrap w:val="0"/>
            <w:vAlign w:val="center"/>
          </w:tcPr>
          <w:p w14:paraId="2AE85DD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一、服务要求</w:t>
            </w:r>
          </w:p>
          <w:p w14:paraId="2040010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必须依据国家现行的有关规范、标准、规程和设备现行标准、规程，对服务设备进行如实检查和维护，对存在问题提出解决方案，对项目内的设备进行系统的、全面的检测，解决存在的问题、故障、安全隐患维护及保养，以保障设备的高效、安全、正常运行。</w:t>
            </w:r>
          </w:p>
          <w:p w14:paraId="1E7C682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二、维保设备</w:t>
            </w:r>
          </w:p>
          <w:p w14:paraId="2F8CEA6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1.东软CT（NeuViz128）、西门子CT（Emotion16排CT）数量各1台，以下简称“CT”。</w:t>
            </w:r>
          </w:p>
          <w:p w14:paraId="6C37F3E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2.东软核磁共振（NSM-S15P），数量1台，以下简称“MR”。</w:t>
            </w:r>
          </w:p>
          <w:p w14:paraId="21511F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3.联影DR（</w:t>
            </w:r>
            <w:r>
              <w:rPr>
                <w:rFonts w:hint="eastAsia" w:asciiTheme="minorEastAsia" w:hAnsiTheme="minorEastAsia" w:eastAsiaTheme="minorEastAsia" w:cstheme="minorEastAsia"/>
                <w:color w:val="auto"/>
                <w:szCs w:val="21"/>
                <w:highlight w:val="none"/>
                <w:lang w:val="en-US" w:eastAsia="zh-CN"/>
              </w:rPr>
              <w:t>U780iDR），数量1台，以下简称“</w:t>
            </w:r>
            <w:r>
              <w:rPr>
                <w:rFonts w:hint="eastAsia" w:ascii="宋体" w:hAnsi="宋体" w:cs="Arial"/>
                <w:color w:val="auto"/>
                <w:sz w:val="24"/>
                <w:highlight w:val="none"/>
              </w:rPr>
              <w:t>DR</w:t>
            </w:r>
            <w:r>
              <w:rPr>
                <w:rFonts w:hint="eastAsia" w:asciiTheme="minorEastAsia" w:hAnsiTheme="minorEastAsia" w:eastAsiaTheme="minorEastAsia" w:cstheme="minorEastAsia"/>
                <w:color w:val="auto"/>
                <w:szCs w:val="21"/>
                <w:highlight w:val="none"/>
                <w:lang w:val="en-US" w:eastAsia="zh-CN"/>
              </w:rPr>
              <w:t>”。</w:t>
            </w:r>
          </w:p>
          <w:p w14:paraId="711E3C11">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三、维保类型</w:t>
            </w:r>
          </w:p>
          <w:p w14:paraId="34BADCE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1.CT全保。</w:t>
            </w:r>
          </w:p>
          <w:p w14:paraId="3043242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2.MR和DR技术保。</w:t>
            </w:r>
          </w:p>
          <w:p w14:paraId="205F0FD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四、主要维保范围和服务内容</w:t>
            </w:r>
          </w:p>
          <w:p w14:paraId="00136D67">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
                <w:bCs/>
                <w:color w:val="auto"/>
                <w:spacing w:val="0"/>
                <w:kern w:val="2"/>
                <w:sz w:val="21"/>
                <w:szCs w:val="21"/>
                <w:highlight w:val="none"/>
                <w:lang w:val="en-US" w:eastAsia="zh-CN" w:bidi="ar-SA"/>
              </w:rPr>
            </w:pPr>
            <w:r>
              <w:rPr>
                <w:rFonts w:hint="default" w:asciiTheme="minorEastAsia" w:hAnsiTheme="minorEastAsia" w:eastAsiaTheme="minorEastAsia" w:cstheme="minorEastAsia"/>
                <w:bCs w:val="0"/>
                <w:color w:val="auto"/>
                <w:spacing w:val="0"/>
                <w:kern w:val="2"/>
                <w:sz w:val="21"/>
                <w:szCs w:val="21"/>
                <w:highlight w:val="none"/>
                <w:lang w:val="en-US" w:eastAsia="zh-CN" w:bidi="ar-SA"/>
              </w:rPr>
              <w:t>▲</w:t>
            </w:r>
            <w:r>
              <w:rPr>
                <w:rFonts w:hint="eastAsia" w:asciiTheme="minorEastAsia" w:hAnsiTheme="minorEastAsia" w:eastAsiaTheme="minorEastAsia" w:cstheme="minorEastAsia"/>
                <w:b/>
                <w:bCs/>
                <w:color w:val="auto"/>
                <w:spacing w:val="0"/>
                <w:kern w:val="2"/>
                <w:sz w:val="21"/>
                <w:szCs w:val="21"/>
                <w:highlight w:val="none"/>
                <w:lang w:val="en-US" w:eastAsia="zh-CN" w:bidi="ar-SA"/>
              </w:rPr>
              <w:t>（一）设备维保范围</w:t>
            </w:r>
          </w:p>
          <w:p w14:paraId="7E8B257F">
            <w:pPr>
              <w:numPr>
                <w:ilvl w:val="0"/>
                <w:numId w:val="0"/>
              </w:numPr>
              <w:spacing w:line="400" w:lineRule="exact"/>
              <w:ind w:firstLine="420" w:firstLineChars="200"/>
              <w:jc w:val="left"/>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1.CT维保范围：包含CT设备整机软、硬件紧急技术维修及球管、探测器、高压发生器、主机等故障配件的更换，即提供整机预防性保养、工时、技术支持、开机率保障、备件等，包含一年四次精细保养无限次免费派工维修。不包含第三方附属设备（工作站、UPS电源、高压注射器、胶片打印机、叫号系统等）。</w:t>
            </w:r>
          </w:p>
          <w:p w14:paraId="758EAD1B">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 w:val="0"/>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 w:val="0"/>
                <w:bCs w:val="0"/>
                <w:color w:val="auto"/>
                <w:spacing w:val="0"/>
                <w:kern w:val="2"/>
                <w:sz w:val="21"/>
                <w:szCs w:val="21"/>
                <w:highlight w:val="none"/>
                <w:lang w:val="en-US" w:eastAsia="zh-CN" w:bidi="ar-SA"/>
              </w:rPr>
              <w:t>2.MR维保范围：包含 MR设备技术保，包含一年四次精细保养无限次免费派工维修。包含（5000元以内配件免费更换，</w:t>
            </w:r>
            <w:r>
              <w:rPr>
                <w:rFonts w:hint="eastAsia" w:ascii="宋体" w:hAnsi="宋体" w:cs="宋体"/>
                <w:highlight w:val="none"/>
              </w:rPr>
              <w:t>◆</w:t>
            </w:r>
            <w:r>
              <w:rPr>
                <w:rFonts w:hint="eastAsia" w:asciiTheme="minorEastAsia" w:hAnsiTheme="minorEastAsia" w:eastAsiaTheme="minorEastAsia" w:cstheme="minorEastAsia"/>
                <w:b w:val="0"/>
                <w:bCs w:val="0"/>
                <w:color w:val="auto"/>
                <w:spacing w:val="0"/>
                <w:kern w:val="2"/>
                <w:sz w:val="21"/>
                <w:szCs w:val="21"/>
                <w:highlight w:val="none"/>
                <w:lang w:val="en-US" w:eastAsia="zh-CN" w:bidi="ar-SA"/>
              </w:rPr>
              <w:t>其他配件按照厂家报价基础上6-8.5折）的优惠。</w:t>
            </w:r>
          </w:p>
          <w:p w14:paraId="2901722F">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 w:val="0"/>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 w:val="0"/>
                <w:bCs w:val="0"/>
                <w:color w:val="auto"/>
                <w:spacing w:val="0"/>
                <w:kern w:val="2"/>
                <w:sz w:val="21"/>
                <w:szCs w:val="21"/>
                <w:highlight w:val="none"/>
                <w:lang w:val="en-US" w:eastAsia="zh-CN" w:bidi="ar-SA"/>
              </w:rPr>
              <w:t>3.DR维保范围：包含DR设备技术保，包含一年四次精细保养无限次免费派工维修。包含（5000元以内配件免费更换，</w:t>
            </w:r>
            <w:r>
              <w:rPr>
                <w:rFonts w:hint="eastAsia" w:ascii="宋体" w:hAnsi="宋体" w:cs="宋体"/>
                <w:highlight w:val="none"/>
              </w:rPr>
              <w:t>◆</w:t>
            </w:r>
            <w:r>
              <w:rPr>
                <w:rFonts w:hint="eastAsia" w:asciiTheme="minorEastAsia" w:hAnsiTheme="minorEastAsia" w:eastAsiaTheme="minorEastAsia" w:cstheme="minorEastAsia"/>
                <w:b w:val="0"/>
                <w:bCs w:val="0"/>
                <w:color w:val="auto"/>
                <w:spacing w:val="0"/>
                <w:kern w:val="2"/>
                <w:sz w:val="21"/>
                <w:szCs w:val="21"/>
                <w:highlight w:val="none"/>
                <w:lang w:val="en-US" w:eastAsia="zh-CN" w:bidi="ar-SA"/>
              </w:rPr>
              <w:t>其他配件按照厂家报价基础上6-8.5折）的优惠。</w:t>
            </w:r>
          </w:p>
          <w:p w14:paraId="7E7B93FF">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2" w:firstLineChars="200"/>
              <w:textAlignment w:val="auto"/>
              <w:rPr>
                <w:rFonts w:hint="default" w:asciiTheme="minorEastAsia" w:hAnsiTheme="minorEastAsia" w:eastAsiaTheme="minorEastAsia" w:cstheme="minorEastAsia"/>
                <w:b/>
                <w:bCs/>
                <w:color w:val="auto"/>
                <w:spacing w:val="0"/>
                <w:kern w:val="2"/>
                <w:sz w:val="21"/>
                <w:szCs w:val="21"/>
                <w:highlight w:val="none"/>
                <w:lang w:val="en-US" w:eastAsia="zh-CN" w:bidi="ar-SA"/>
              </w:rPr>
            </w:pPr>
            <w:r>
              <w:rPr>
                <w:rFonts w:hint="eastAsia" w:asciiTheme="minorEastAsia" w:hAnsiTheme="minorEastAsia" w:eastAsiaTheme="minorEastAsia" w:cstheme="minorEastAsia"/>
                <w:b/>
                <w:bCs/>
                <w:color w:val="auto"/>
                <w:spacing w:val="0"/>
                <w:kern w:val="2"/>
                <w:sz w:val="21"/>
                <w:szCs w:val="21"/>
                <w:highlight w:val="none"/>
                <w:lang w:val="en-US" w:eastAsia="zh-CN" w:bidi="ar-SA"/>
              </w:rPr>
              <w:t>（二）维保服务具体要求</w:t>
            </w:r>
          </w:p>
          <w:p w14:paraId="6B2AB290">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1.每年定期校准和保养，保障最高的开机率及安全性，具体保养次数：每年4 次、每季度一次。保养内容包含：设备内外部精细除尘清洁、性能测试及校准、机械及电气检查、系统情况检查、图像质量检查、硬盘空间统计及检查、图像处理系统检查、通讯检查以及非紧急性质的补救性维护。</w:t>
            </w:r>
          </w:p>
          <w:p w14:paraId="26668A39">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2.预防性保养损耗品：预防性保养中需要更换的损耗品由供应商提供。</w:t>
            </w:r>
          </w:p>
          <w:p w14:paraId="613CEA57">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3</w:t>
            </w:r>
            <w:r>
              <w:rPr>
                <w:rFonts w:hint="default" w:asciiTheme="minorEastAsia" w:hAnsiTheme="minorEastAsia" w:eastAsiaTheme="minorEastAsia" w:cstheme="minorEastAsia"/>
                <w:bCs w:val="0"/>
                <w:color w:val="auto"/>
                <w:spacing w:val="0"/>
                <w:kern w:val="2"/>
                <w:sz w:val="21"/>
                <w:szCs w:val="21"/>
                <w:highlight w:val="none"/>
                <w:lang w:val="en-US" w:eastAsia="zh-CN" w:bidi="ar-SA"/>
              </w:rPr>
              <w:t xml:space="preserve">.故障维修： </w:t>
            </w:r>
          </w:p>
          <w:p w14:paraId="1E0EB68B">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default" w:asciiTheme="minorEastAsia" w:hAnsiTheme="minorEastAsia" w:eastAsiaTheme="minorEastAsia" w:cstheme="minorEastAsia"/>
                <w:bCs w:val="0"/>
                <w:color w:val="auto"/>
                <w:spacing w:val="0"/>
                <w:kern w:val="2"/>
                <w:sz w:val="21"/>
                <w:szCs w:val="21"/>
                <w:highlight w:val="none"/>
                <w:lang w:val="en-US" w:eastAsia="zh-CN" w:bidi="ar-SA"/>
              </w:rPr>
              <w:t>（1）提供不限次数的故障维修服务，提供400或800服务热线电话</w:t>
            </w:r>
            <w:r>
              <w:rPr>
                <w:rFonts w:hint="eastAsia" w:asciiTheme="minorEastAsia" w:hAnsiTheme="minorEastAsia" w:eastAsiaTheme="minorEastAsia" w:cstheme="minorEastAsia"/>
                <w:bCs w:val="0"/>
                <w:color w:val="auto"/>
                <w:spacing w:val="0"/>
                <w:kern w:val="2"/>
                <w:sz w:val="21"/>
                <w:szCs w:val="21"/>
                <w:highlight w:val="none"/>
                <w:lang w:val="en-US" w:eastAsia="zh-CN" w:bidi="ar-SA"/>
              </w:rPr>
              <w:t>，</w:t>
            </w:r>
            <w:r>
              <w:rPr>
                <w:rFonts w:hint="default" w:asciiTheme="minorEastAsia" w:hAnsiTheme="minorEastAsia" w:eastAsiaTheme="minorEastAsia" w:cstheme="minorEastAsia"/>
                <w:bCs w:val="0"/>
                <w:color w:val="auto"/>
                <w:spacing w:val="0"/>
                <w:kern w:val="2"/>
                <w:sz w:val="21"/>
                <w:szCs w:val="21"/>
                <w:highlight w:val="none"/>
                <w:lang w:val="en-US" w:eastAsia="zh-CN" w:bidi="ar-SA"/>
              </w:rPr>
              <w:t>提供 7×24 小时不间断的故障报修服务，全年不休，提供全天候的技术支持</w:t>
            </w:r>
            <w:r>
              <w:rPr>
                <w:rFonts w:hint="eastAsia" w:asciiTheme="minorEastAsia" w:hAnsiTheme="minorEastAsia" w:eastAsiaTheme="minorEastAsia" w:cstheme="minorEastAsia"/>
                <w:bCs w:val="0"/>
                <w:color w:val="auto"/>
                <w:spacing w:val="0"/>
                <w:kern w:val="2"/>
                <w:sz w:val="21"/>
                <w:szCs w:val="21"/>
                <w:highlight w:val="none"/>
                <w:lang w:val="en-US" w:eastAsia="zh-CN" w:bidi="ar-SA"/>
              </w:rPr>
              <w:t>；</w:t>
            </w:r>
          </w:p>
          <w:p w14:paraId="34FD7CC5">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default" w:asciiTheme="minorEastAsia" w:hAnsiTheme="minorEastAsia" w:eastAsiaTheme="minorEastAsia" w:cstheme="minorEastAsia"/>
                <w:bCs w:val="0"/>
                <w:color w:val="auto"/>
                <w:spacing w:val="0"/>
                <w:kern w:val="2"/>
                <w:sz w:val="21"/>
                <w:szCs w:val="21"/>
                <w:highlight w:val="none"/>
                <w:lang w:val="en-US" w:eastAsia="zh-CN" w:bidi="ar-SA"/>
              </w:rPr>
              <w:t>（2）电话响应时间≤</w:t>
            </w:r>
            <w:r>
              <w:rPr>
                <w:rFonts w:hint="eastAsia" w:asciiTheme="minorEastAsia" w:hAnsiTheme="minorEastAsia" w:eastAsiaTheme="minorEastAsia" w:cstheme="minorEastAsia"/>
                <w:bCs w:val="0"/>
                <w:color w:val="auto"/>
                <w:spacing w:val="0"/>
                <w:kern w:val="2"/>
                <w:sz w:val="21"/>
                <w:szCs w:val="21"/>
                <w:highlight w:val="none"/>
                <w:lang w:val="en-US" w:eastAsia="zh-CN" w:bidi="ar-SA"/>
              </w:rPr>
              <w:t>2小时</w:t>
            </w:r>
            <w:r>
              <w:rPr>
                <w:rFonts w:hint="default" w:asciiTheme="minorEastAsia" w:hAnsiTheme="minorEastAsia" w:eastAsiaTheme="minorEastAsia" w:cstheme="minorEastAsia"/>
                <w:bCs w:val="0"/>
                <w:color w:val="auto"/>
                <w:spacing w:val="0"/>
                <w:kern w:val="2"/>
                <w:sz w:val="21"/>
                <w:szCs w:val="21"/>
                <w:highlight w:val="none"/>
                <w:lang w:val="en-US" w:eastAsia="zh-CN" w:bidi="ar-SA"/>
              </w:rPr>
              <w:t>，若电话、微信等在线方式解决不了故障，工程师须≤24小时到达现场</w:t>
            </w:r>
            <w:r>
              <w:rPr>
                <w:rFonts w:hint="eastAsia" w:asciiTheme="minorEastAsia" w:hAnsiTheme="minorEastAsia" w:eastAsiaTheme="minorEastAsia" w:cstheme="minorEastAsia"/>
                <w:bCs w:val="0"/>
                <w:color w:val="auto"/>
                <w:spacing w:val="0"/>
                <w:kern w:val="2"/>
                <w:sz w:val="21"/>
                <w:szCs w:val="21"/>
                <w:highlight w:val="none"/>
                <w:lang w:val="en-US" w:eastAsia="zh-CN" w:bidi="ar-SA"/>
              </w:rPr>
              <w:t>，天气、自然灾害和人力不可抗拒的原因除外</w:t>
            </w:r>
            <w:r>
              <w:rPr>
                <w:rFonts w:hint="default" w:asciiTheme="minorEastAsia" w:hAnsiTheme="minorEastAsia" w:eastAsiaTheme="minorEastAsia" w:cstheme="minorEastAsia"/>
                <w:bCs w:val="0"/>
                <w:color w:val="auto"/>
                <w:spacing w:val="0"/>
                <w:kern w:val="2"/>
                <w:sz w:val="21"/>
                <w:szCs w:val="21"/>
                <w:highlight w:val="none"/>
                <w:lang w:val="en-US" w:eastAsia="zh-CN" w:bidi="ar-SA"/>
              </w:rPr>
              <w:t>。</w:t>
            </w:r>
          </w:p>
          <w:p w14:paraId="121A994E">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 xml:space="preserve">▲4.开机率保障： </w:t>
            </w:r>
          </w:p>
          <w:p w14:paraId="23547C88">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（1）目标开机率：服务期内，每台设备每年开机率≥95%，按全年365天计算，即每年因故障维修累计停机时间不超过18天；</w:t>
            </w:r>
          </w:p>
          <w:p w14:paraId="7A463A06">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（2）停机时间补充：若年度累计停机时间超过18 天，每超过1天，维保服务合同期限顺延3天。</w:t>
            </w:r>
          </w:p>
          <w:p w14:paraId="680DAE90">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 xml:space="preserve">5.备件保障： </w:t>
            </w:r>
          </w:p>
          <w:p w14:paraId="2F1D99B1">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（1）供应商具有稳定的服务机构，具有备件库，备件充足（供应商在响应文件中提供关键备件的清单及库存地点等证明材料），重要零配件更换时间不超过72小时；</w:t>
            </w:r>
          </w:p>
          <w:p w14:paraId="62627CC5">
            <w:pPr>
              <w:pStyle w:val="38"/>
              <w:keepNext w:val="0"/>
              <w:keepLines w:val="0"/>
              <w:pageBreakBefore w:val="0"/>
              <w:widowControl w:val="0"/>
              <w:kinsoku/>
              <w:wordWrap/>
              <w:overflowPunct/>
              <w:topLinePunct w:val="0"/>
              <w:autoSpaceDE/>
              <w:autoSpaceDN/>
              <w:bidi w:val="0"/>
              <w:adjustRightInd/>
              <w:snapToGrid/>
              <w:spacing w:line="400" w:lineRule="exact"/>
              <w:ind w:left="0" w:leftChars="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（2）供应商需保证更换配件后的设备性能和参数与故障前一致；</w:t>
            </w:r>
          </w:p>
          <w:p w14:paraId="7C9E4DF8">
            <w:pPr>
              <w:pStyle w:val="38"/>
              <w:keepNext w:val="0"/>
              <w:keepLines w:val="0"/>
              <w:pageBreakBefore w:val="0"/>
              <w:widowControl w:val="0"/>
              <w:kinsoku/>
              <w:wordWrap/>
              <w:overflowPunct/>
              <w:topLinePunct w:val="0"/>
              <w:autoSpaceDE/>
              <w:autoSpaceDN/>
              <w:bidi w:val="0"/>
              <w:adjustRightInd/>
              <w:snapToGrid/>
              <w:spacing w:line="400" w:lineRule="exact"/>
              <w:ind w:left="0" w:leftChars="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3）备件必须是认证合格的零备件，保障不会对设备质量或图像产生不良影响。提供保修所需的备件供应要及时、充足，且其来源必须正规合法，符合国家相关规定。如备件的合法性出现问题，因此引起的相关损失和任何法律纠纷、法律责任均由供应商全部承担。</w:t>
            </w:r>
          </w:p>
          <w:p w14:paraId="6DCA530D">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6.安全与性能检测和校准：严格按照国家放射设备相关标准及厂家设备标准开展，包括电气安全性检测、设备性能检测等工作。对检测指标超出偏差规定的，必须及时进行专业校准，确保设备参数符合要求。</w:t>
            </w:r>
          </w:p>
          <w:p w14:paraId="5490C2AC">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 xml:space="preserve">7.服务报告： </w:t>
            </w:r>
          </w:p>
          <w:p w14:paraId="65952DFC">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（1）定期对设备的数据进行备份，确保设备安全、平稳、高效地运行，使设备符合国家权威质量计监部门标准，保养后提供专业保养的书面报告；</w:t>
            </w:r>
          </w:p>
          <w:p w14:paraId="2A1102BD">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（2）建立该设备维保档案，对每次故障维修的问题原因</w:t>
            </w:r>
            <w:r>
              <w:rPr>
                <w:rFonts w:hint="eastAsia" w:asciiTheme="minorEastAsia" w:hAnsiTheme="minorEastAsia" w:eastAsiaTheme="minorEastAsia" w:cstheme="minorEastAsia"/>
                <w:bCs w:val="0"/>
                <w:color w:val="0000FF"/>
                <w:spacing w:val="0"/>
                <w:kern w:val="2"/>
                <w:sz w:val="21"/>
                <w:szCs w:val="21"/>
                <w:highlight w:val="none"/>
                <w:lang w:val="en-US" w:eastAsia="zh-CN" w:bidi="ar-SA"/>
              </w:rPr>
              <w:t>、</w:t>
            </w:r>
            <w:r>
              <w:rPr>
                <w:rFonts w:hint="eastAsia" w:asciiTheme="minorEastAsia" w:hAnsiTheme="minorEastAsia" w:eastAsiaTheme="minorEastAsia" w:cstheme="minorEastAsia"/>
                <w:bCs w:val="0"/>
                <w:color w:val="auto"/>
                <w:spacing w:val="0"/>
                <w:kern w:val="2"/>
                <w:sz w:val="21"/>
                <w:szCs w:val="21"/>
                <w:highlight w:val="none"/>
                <w:lang w:val="en-US" w:eastAsia="zh-CN" w:bidi="ar-SA"/>
              </w:rPr>
              <w:t xml:space="preserve">更换备件的详细信息等内容进行完整、准确记录； </w:t>
            </w:r>
          </w:p>
          <w:p w14:paraId="5C104A95">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eastAsia"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（3）每次维护或维修服务后，需提供详细的服务报告。内容包括工作内容、更换零件、工时和设备状况评估等，并经医院科室负责人或值班人员签字确认。</w:t>
            </w:r>
          </w:p>
          <w:p w14:paraId="389242F9">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8.供应商</w:t>
            </w:r>
            <w:r>
              <w:rPr>
                <w:rFonts w:hint="default" w:asciiTheme="minorEastAsia" w:hAnsiTheme="minorEastAsia" w:eastAsiaTheme="minorEastAsia" w:cstheme="minorEastAsia"/>
                <w:bCs w:val="0"/>
                <w:color w:val="auto"/>
                <w:spacing w:val="0"/>
                <w:kern w:val="2"/>
                <w:sz w:val="21"/>
                <w:szCs w:val="21"/>
                <w:highlight w:val="none"/>
                <w:lang w:val="en-US" w:eastAsia="zh-CN" w:bidi="ar-SA"/>
              </w:rPr>
              <w:t>每年提供上一年度详细的维修报告汇总及分析。</w:t>
            </w:r>
          </w:p>
          <w:p w14:paraId="0D2BA2D6">
            <w:pPr>
              <w:pStyle w:val="38"/>
              <w:keepNext w:val="0"/>
              <w:keepLines w:val="0"/>
              <w:pageBreakBefore w:val="0"/>
              <w:widowControl w:val="0"/>
              <w:kinsoku/>
              <w:wordWrap/>
              <w:overflowPunct/>
              <w:topLinePunct w:val="0"/>
              <w:autoSpaceDE/>
              <w:autoSpaceDN/>
              <w:bidi w:val="0"/>
              <w:adjustRightInd/>
              <w:snapToGrid/>
              <w:spacing w:line="400" w:lineRule="exact"/>
              <w:ind w:left="-21" w:leftChars="-10" w:right="-21" w:rightChars="-10" w:firstLine="420" w:firstLineChars="200"/>
              <w:textAlignment w:val="auto"/>
              <w:rPr>
                <w:rFonts w:hint="default" w:asciiTheme="minorEastAsia" w:hAnsiTheme="minorEastAsia" w:eastAsiaTheme="minorEastAsia" w:cstheme="minorEastAsia"/>
                <w:bCs w:val="0"/>
                <w:color w:val="auto"/>
                <w:spacing w:val="0"/>
                <w:kern w:val="2"/>
                <w:sz w:val="21"/>
                <w:szCs w:val="21"/>
                <w:highlight w:val="none"/>
                <w:lang w:val="en-US" w:eastAsia="zh-CN" w:bidi="ar-SA"/>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9.</w:t>
            </w:r>
            <w:r>
              <w:rPr>
                <w:rFonts w:hint="default" w:asciiTheme="minorEastAsia" w:hAnsiTheme="minorEastAsia" w:eastAsiaTheme="minorEastAsia" w:cstheme="minorEastAsia"/>
                <w:bCs w:val="0"/>
                <w:color w:val="auto"/>
                <w:spacing w:val="0"/>
                <w:kern w:val="2"/>
                <w:sz w:val="21"/>
                <w:szCs w:val="21"/>
                <w:highlight w:val="none"/>
                <w:lang w:val="en-US" w:eastAsia="zh-CN" w:bidi="ar-SA"/>
              </w:rPr>
              <w:t>需根据采购人的需要，提供所有的维修工单和保养报告作为存档及验收资</w:t>
            </w:r>
            <w:r>
              <w:rPr>
                <w:rFonts w:hint="eastAsia" w:asciiTheme="minorEastAsia" w:hAnsiTheme="minorEastAsia" w:eastAsiaTheme="minorEastAsia" w:cstheme="minorEastAsia"/>
                <w:bCs w:val="0"/>
                <w:color w:val="auto"/>
                <w:spacing w:val="0"/>
                <w:kern w:val="2"/>
                <w:sz w:val="21"/>
                <w:szCs w:val="21"/>
                <w:highlight w:val="none"/>
                <w:lang w:val="en-US" w:eastAsia="zh-CN" w:bidi="ar-SA"/>
              </w:rPr>
              <w:t>料。</w:t>
            </w:r>
          </w:p>
          <w:p w14:paraId="05656D0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五、服务其他要求</w:t>
            </w:r>
          </w:p>
          <w:p w14:paraId="114680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1</w:t>
            </w:r>
            <w:r>
              <w:rPr>
                <w:rFonts w:hint="default" w:asciiTheme="minorEastAsia" w:hAnsiTheme="minorEastAsia" w:eastAsiaTheme="minorEastAsia" w:cstheme="minorEastAsia"/>
                <w:b w:val="0"/>
                <w:bCs w:val="0"/>
                <w:color w:val="auto"/>
                <w:szCs w:val="21"/>
                <w:highlight w:val="none"/>
                <w:lang w:val="en-US" w:eastAsia="zh-CN"/>
              </w:rPr>
              <w:t>.专业服务团队要求：供应商需配备专业的维保服务团队</w:t>
            </w:r>
            <w:r>
              <w:rPr>
                <w:rFonts w:hint="eastAsia" w:asciiTheme="minorEastAsia" w:hAnsiTheme="minorEastAsia" w:eastAsiaTheme="minorEastAsia" w:cstheme="minorEastAsia"/>
                <w:b w:val="0"/>
                <w:bCs w:val="0"/>
                <w:color w:val="auto"/>
                <w:szCs w:val="21"/>
                <w:highlight w:val="none"/>
                <w:lang w:val="en-US" w:eastAsia="zh-CN"/>
              </w:rPr>
              <w:t>，</w:t>
            </w:r>
            <w:r>
              <w:rPr>
                <w:rFonts w:hint="default" w:asciiTheme="minorEastAsia" w:hAnsiTheme="minorEastAsia" w:eastAsiaTheme="minorEastAsia" w:cstheme="minorEastAsia"/>
                <w:b w:val="0"/>
                <w:bCs w:val="0"/>
                <w:color w:val="auto"/>
                <w:szCs w:val="21"/>
                <w:highlight w:val="none"/>
                <w:lang w:val="en-US" w:eastAsia="zh-CN"/>
              </w:rPr>
              <w:t>①工程师</w:t>
            </w:r>
            <w:r>
              <w:rPr>
                <w:rFonts w:hint="eastAsia" w:asciiTheme="minorEastAsia" w:hAnsiTheme="minorEastAsia" w:eastAsiaTheme="minorEastAsia" w:cstheme="minorEastAsia"/>
                <w:b w:val="0"/>
                <w:bCs w:val="0"/>
                <w:color w:val="auto"/>
                <w:szCs w:val="21"/>
                <w:highlight w:val="none"/>
                <w:lang w:val="en-US" w:eastAsia="zh-CN"/>
              </w:rPr>
              <w:t>专业：</w:t>
            </w:r>
            <w:r>
              <w:rPr>
                <w:rFonts w:hint="default" w:asciiTheme="minorEastAsia" w:hAnsiTheme="minorEastAsia" w:eastAsiaTheme="minorEastAsia" w:cstheme="minorEastAsia"/>
                <w:b w:val="0"/>
                <w:bCs w:val="0"/>
                <w:color w:val="auto"/>
                <w:szCs w:val="21"/>
                <w:highlight w:val="none"/>
                <w:lang w:val="en-US" w:eastAsia="zh-CN"/>
              </w:rPr>
              <w:t>团队中至少有</w:t>
            </w:r>
            <w:r>
              <w:rPr>
                <w:rFonts w:hint="eastAsia" w:asciiTheme="minorEastAsia" w:hAnsiTheme="minorEastAsia" w:eastAsiaTheme="minorEastAsia" w:cstheme="minorEastAsia"/>
                <w:b w:val="0"/>
                <w:bCs w:val="0"/>
                <w:color w:val="auto"/>
                <w:szCs w:val="21"/>
                <w:highlight w:val="none"/>
                <w:lang w:val="en-US" w:eastAsia="zh-CN"/>
              </w:rPr>
              <w:t>3</w:t>
            </w:r>
            <w:r>
              <w:rPr>
                <w:rFonts w:hint="default" w:asciiTheme="minorEastAsia" w:hAnsiTheme="minorEastAsia" w:eastAsiaTheme="minorEastAsia" w:cstheme="minorEastAsia"/>
                <w:b w:val="0"/>
                <w:bCs w:val="0"/>
                <w:color w:val="auto"/>
                <w:szCs w:val="21"/>
                <w:highlight w:val="none"/>
                <w:lang w:val="en-US" w:eastAsia="zh-CN"/>
              </w:rPr>
              <w:t>名“医用放射线设备”或“医学影像设备管理与维护”</w:t>
            </w:r>
            <w:r>
              <w:rPr>
                <w:rFonts w:hint="eastAsia" w:ascii="宋体" w:hAnsi="宋体" w:cs="仿宋"/>
                <w:color w:val="auto"/>
                <w:szCs w:val="24"/>
                <w:highlight w:val="none"/>
              </w:rPr>
              <w:t>专业工程师</w:t>
            </w:r>
            <w:r>
              <w:rPr>
                <w:rFonts w:hint="eastAsia" w:ascii="宋体" w:hAnsi="宋体" w:cs="仿宋"/>
                <w:color w:val="auto"/>
                <w:szCs w:val="24"/>
                <w:highlight w:val="none"/>
                <w:lang w:eastAsia="zh-CN"/>
              </w:rPr>
              <w:t>；</w:t>
            </w:r>
            <w:r>
              <w:rPr>
                <w:rFonts w:hint="default" w:asciiTheme="minorEastAsia" w:hAnsiTheme="minorEastAsia" w:eastAsiaTheme="minorEastAsia" w:cstheme="minorEastAsia"/>
                <w:b w:val="0"/>
                <w:bCs w:val="0"/>
                <w:color w:val="auto"/>
                <w:szCs w:val="21"/>
                <w:highlight w:val="none"/>
                <w:lang w:val="en-US" w:eastAsia="zh-CN"/>
              </w:rPr>
              <w:t>②维修</w:t>
            </w:r>
            <w:r>
              <w:rPr>
                <w:rFonts w:hint="eastAsia" w:asciiTheme="minorEastAsia" w:hAnsiTheme="minorEastAsia" w:eastAsiaTheme="minorEastAsia" w:cstheme="minorEastAsia"/>
                <w:b w:val="0"/>
                <w:bCs w:val="0"/>
                <w:color w:val="auto"/>
                <w:szCs w:val="21"/>
                <w:highlight w:val="none"/>
                <w:lang w:val="en-US" w:eastAsia="zh-CN"/>
              </w:rPr>
              <w:t>技术</w:t>
            </w:r>
            <w:r>
              <w:rPr>
                <w:rFonts w:hint="default" w:asciiTheme="minorEastAsia" w:hAnsiTheme="minorEastAsia" w:eastAsiaTheme="minorEastAsia" w:cstheme="minorEastAsia"/>
                <w:b w:val="0"/>
                <w:bCs w:val="0"/>
                <w:color w:val="auto"/>
                <w:szCs w:val="21"/>
                <w:highlight w:val="none"/>
                <w:lang w:val="en-US" w:eastAsia="zh-CN"/>
              </w:rPr>
              <w:t>人员</w:t>
            </w:r>
            <w:r>
              <w:rPr>
                <w:rFonts w:hint="eastAsia" w:asciiTheme="minorEastAsia" w:hAnsiTheme="minorEastAsia" w:eastAsiaTheme="minorEastAsia" w:cstheme="minorEastAsia"/>
                <w:b w:val="0"/>
                <w:bCs w:val="0"/>
                <w:color w:val="auto"/>
                <w:szCs w:val="21"/>
                <w:highlight w:val="none"/>
                <w:lang w:val="en-US" w:eastAsia="zh-CN"/>
              </w:rPr>
              <w:t>专业：</w:t>
            </w:r>
            <w:r>
              <w:rPr>
                <w:rFonts w:hint="default" w:asciiTheme="minorEastAsia" w:hAnsiTheme="minorEastAsia" w:eastAsiaTheme="minorEastAsia" w:cstheme="minorEastAsia"/>
                <w:b w:val="0"/>
                <w:bCs w:val="0"/>
                <w:color w:val="auto"/>
                <w:szCs w:val="21"/>
                <w:highlight w:val="none"/>
                <w:lang w:val="en-US" w:eastAsia="zh-CN"/>
              </w:rPr>
              <w:t>至少有</w:t>
            </w:r>
            <w:r>
              <w:rPr>
                <w:rFonts w:hint="eastAsia" w:asciiTheme="minorEastAsia" w:hAnsiTheme="minorEastAsia" w:eastAsiaTheme="minorEastAsia" w:cstheme="minorEastAsia"/>
                <w:b w:val="0"/>
                <w:bCs w:val="0"/>
                <w:color w:val="auto"/>
                <w:szCs w:val="21"/>
                <w:highlight w:val="none"/>
                <w:lang w:val="en-US" w:eastAsia="zh-CN"/>
              </w:rPr>
              <w:t>2</w:t>
            </w:r>
            <w:r>
              <w:rPr>
                <w:rFonts w:hint="default" w:asciiTheme="minorEastAsia" w:hAnsiTheme="minorEastAsia" w:eastAsiaTheme="minorEastAsia" w:cstheme="minorEastAsia"/>
                <w:b w:val="0"/>
                <w:bCs w:val="0"/>
                <w:color w:val="auto"/>
                <w:szCs w:val="21"/>
                <w:highlight w:val="none"/>
                <w:lang w:val="en-US" w:eastAsia="zh-CN"/>
              </w:rPr>
              <w:t>名具有厂家培训证书及国家人力资源相关部门颁发的医疗设备维修相关技能证书</w:t>
            </w:r>
            <w:r>
              <w:rPr>
                <w:rFonts w:hint="eastAsia" w:asciiTheme="minorEastAsia" w:hAnsiTheme="minorEastAsia" w:eastAsiaTheme="minorEastAsia" w:cstheme="minorEastAsia"/>
                <w:b w:val="0"/>
                <w:bCs w:val="0"/>
                <w:color w:val="auto"/>
                <w:szCs w:val="21"/>
                <w:highlight w:val="none"/>
                <w:lang w:val="en-US" w:eastAsia="zh-CN"/>
              </w:rPr>
              <w:t>的人员；以上团队要求人员</w:t>
            </w:r>
            <w:r>
              <w:rPr>
                <w:rFonts w:hint="default" w:asciiTheme="minorEastAsia" w:hAnsiTheme="minorEastAsia" w:eastAsiaTheme="minorEastAsia" w:cstheme="minorEastAsia"/>
                <w:b w:val="0"/>
                <w:bCs w:val="0"/>
                <w:color w:val="auto"/>
                <w:szCs w:val="21"/>
                <w:highlight w:val="none"/>
                <w:lang w:val="en-US" w:eastAsia="zh-CN"/>
              </w:rPr>
              <w:t>需提供</w:t>
            </w:r>
            <w:r>
              <w:rPr>
                <w:rFonts w:hint="eastAsia" w:asciiTheme="minorEastAsia" w:hAnsiTheme="minorEastAsia" w:eastAsiaTheme="minorEastAsia" w:cstheme="minorEastAsia"/>
                <w:b w:val="0"/>
                <w:bCs w:val="0"/>
                <w:color w:val="auto"/>
                <w:szCs w:val="21"/>
                <w:highlight w:val="none"/>
                <w:lang w:val="en-US" w:eastAsia="zh-CN"/>
              </w:rPr>
              <w:t>相关专业</w:t>
            </w:r>
            <w:r>
              <w:rPr>
                <w:rFonts w:hint="default" w:asciiTheme="minorEastAsia" w:hAnsiTheme="minorEastAsia" w:eastAsiaTheme="minorEastAsia" w:cstheme="minorEastAsia"/>
                <w:b w:val="0"/>
                <w:bCs w:val="0"/>
                <w:color w:val="auto"/>
                <w:szCs w:val="21"/>
                <w:highlight w:val="none"/>
                <w:lang w:val="en-US" w:eastAsia="zh-CN"/>
              </w:rPr>
              <w:t>证书</w:t>
            </w:r>
            <w:r>
              <w:rPr>
                <w:rFonts w:hint="eastAsia" w:asciiTheme="minorEastAsia" w:hAnsiTheme="minorEastAsia" w:eastAsiaTheme="minorEastAsia" w:cstheme="minorEastAsia"/>
                <w:b w:val="0"/>
                <w:bCs w:val="0"/>
                <w:color w:val="auto"/>
                <w:szCs w:val="21"/>
                <w:highlight w:val="none"/>
                <w:lang w:val="en-US" w:eastAsia="zh-CN"/>
              </w:rPr>
              <w:t>以及供应商为其缴纳近3个月的</w:t>
            </w:r>
            <w:r>
              <w:rPr>
                <w:rFonts w:hint="default" w:asciiTheme="minorEastAsia" w:hAnsiTheme="minorEastAsia" w:eastAsiaTheme="minorEastAsia" w:cstheme="minorEastAsia"/>
                <w:b w:val="0"/>
                <w:bCs w:val="0"/>
                <w:color w:val="auto"/>
                <w:szCs w:val="21"/>
                <w:highlight w:val="none"/>
                <w:lang w:val="en-US" w:eastAsia="zh-CN"/>
              </w:rPr>
              <w:t>社</w:t>
            </w:r>
            <w:r>
              <w:rPr>
                <w:rFonts w:hint="eastAsia" w:asciiTheme="minorEastAsia" w:hAnsiTheme="minorEastAsia" w:eastAsiaTheme="minorEastAsia" w:cstheme="minorEastAsia"/>
                <w:b w:val="0"/>
                <w:bCs w:val="0"/>
                <w:color w:val="auto"/>
                <w:szCs w:val="21"/>
                <w:highlight w:val="none"/>
                <w:lang w:val="en-US" w:eastAsia="zh-CN"/>
              </w:rPr>
              <w:t>会</w:t>
            </w:r>
            <w:r>
              <w:rPr>
                <w:rFonts w:hint="default" w:asciiTheme="minorEastAsia" w:hAnsiTheme="minorEastAsia" w:eastAsiaTheme="minorEastAsia" w:cstheme="minorEastAsia"/>
                <w:b w:val="0"/>
                <w:bCs w:val="0"/>
                <w:color w:val="auto"/>
                <w:szCs w:val="21"/>
                <w:highlight w:val="none"/>
                <w:lang w:val="en-US" w:eastAsia="zh-CN"/>
              </w:rPr>
              <w:t>保</w:t>
            </w:r>
            <w:r>
              <w:rPr>
                <w:rFonts w:hint="eastAsia" w:asciiTheme="minorEastAsia" w:hAnsiTheme="minorEastAsia" w:eastAsiaTheme="minorEastAsia" w:cstheme="minorEastAsia"/>
                <w:b w:val="0"/>
                <w:bCs w:val="0"/>
                <w:color w:val="auto"/>
                <w:szCs w:val="21"/>
                <w:highlight w:val="none"/>
                <w:lang w:val="en-US" w:eastAsia="zh-CN"/>
              </w:rPr>
              <w:t>障资金</w:t>
            </w:r>
            <w:r>
              <w:rPr>
                <w:rFonts w:hint="default" w:asciiTheme="minorEastAsia" w:hAnsiTheme="minorEastAsia" w:eastAsiaTheme="minorEastAsia" w:cstheme="minorEastAsia"/>
                <w:b w:val="0"/>
                <w:bCs w:val="0"/>
                <w:color w:val="auto"/>
                <w:szCs w:val="21"/>
                <w:highlight w:val="none"/>
                <w:lang w:val="en-US" w:eastAsia="zh-CN"/>
              </w:rPr>
              <w:t>证明</w:t>
            </w:r>
            <w:r>
              <w:rPr>
                <w:rFonts w:hint="eastAsia" w:asciiTheme="minorEastAsia" w:hAnsiTheme="minorEastAsia" w:eastAsiaTheme="minorEastAsia" w:cstheme="minorEastAsia"/>
                <w:b w:val="0"/>
                <w:bCs w:val="0"/>
                <w:color w:val="auto"/>
                <w:szCs w:val="21"/>
                <w:highlight w:val="none"/>
                <w:lang w:val="en-US" w:eastAsia="zh-CN"/>
              </w:rPr>
              <w:t>复印件或扫描件</w:t>
            </w:r>
            <w:r>
              <w:rPr>
                <w:rFonts w:hint="default" w:asciiTheme="minorEastAsia" w:hAnsiTheme="minorEastAsia" w:eastAsiaTheme="minorEastAsia" w:cstheme="minorEastAsia"/>
                <w:b w:val="0"/>
                <w:bCs w:val="0"/>
                <w:color w:val="auto"/>
                <w:szCs w:val="21"/>
                <w:highlight w:val="none"/>
                <w:lang w:val="en-US" w:eastAsia="zh-CN"/>
              </w:rPr>
              <w:t>。</w:t>
            </w:r>
          </w:p>
          <w:p w14:paraId="29F84AB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w:t>
            </w:r>
            <w:r>
              <w:rPr>
                <w:rFonts w:hint="default" w:asciiTheme="minorEastAsia" w:hAnsiTheme="minorEastAsia" w:eastAsiaTheme="minorEastAsia" w:cstheme="minorEastAsia"/>
                <w:b w:val="0"/>
                <w:bCs w:val="0"/>
                <w:color w:val="auto"/>
                <w:szCs w:val="21"/>
                <w:highlight w:val="none"/>
                <w:lang w:val="en-US" w:eastAsia="zh-CN"/>
              </w:rPr>
              <w:t>.备件供应时效：供应商需自建或合作建立含有本项目设备备件的备件库，备件能在 24小时内供应至医院现场；若本地备件库无对应备件，调度备件到安装使用最长时间不超过 5个</w:t>
            </w:r>
            <w:r>
              <w:rPr>
                <w:rFonts w:hint="eastAsia" w:asciiTheme="minorEastAsia" w:hAnsiTheme="minorEastAsia" w:eastAsiaTheme="minorEastAsia" w:cstheme="minorEastAsia"/>
                <w:b w:val="0"/>
                <w:bCs w:val="0"/>
                <w:color w:val="auto"/>
                <w:szCs w:val="21"/>
                <w:highlight w:val="none"/>
                <w:lang w:val="en-US" w:eastAsia="zh-CN"/>
              </w:rPr>
              <w:t>日历</w:t>
            </w:r>
            <w:r>
              <w:rPr>
                <w:rFonts w:hint="default" w:asciiTheme="minorEastAsia" w:hAnsiTheme="minorEastAsia" w:eastAsiaTheme="minorEastAsia" w:cstheme="minorEastAsia"/>
                <w:b w:val="0"/>
                <w:bCs w:val="0"/>
                <w:color w:val="auto"/>
                <w:szCs w:val="21"/>
                <w:highlight w:val="none"/>
                <w:lang w:val="en-US" w:eastAsia="zh-CN"/>
              </w:rPr>
              <w:t>日。</w:t>
            </w:r>
          </w:p>
          <w:p w14:paraId="7229F09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Cs w:val="0"/>
                <w:color w:val="auto"/>
                <w:spacing w:val="0"/>
                <w:kern w:val="2"/>
                <w:sz w:val="21"/>
                <w:szCs w:val="21"/>
                <w:highlight w:val="none"/>
                <w:lang w:val="en-US" w:eastAsia="zh-CN" w:bidi="ar-SA"/>
              </w:rPr>
              <w:t>▲</w:t>
            </w:r>
            <w:r>
              <w:rPr>
                <w:rFonts w:hint="eastAsia" w:asciiTheme="minorEastAsia" w:hAnsiTheme="minorEastAsia" w:eastAsiaTheme="minorEastAsia" w:cstheme="minorEastAsia"/>
                <w:b w:val="0"/>
                <w:bCs w:val="0"/>
                <w:color w:val="auto"/>
                <w:szCs w:val="21"/>
                <w:highlight w:val="none"/>
                <w:lang w:val="en-US" w:eastAsia="zh-CN"/>
              </w:rPr>
              <w:t>3</w:t>
            </w:r>
            <w:r>
              <w:rPr>
                <w:rFonts w:hint="default" w:asciiTheme="minorEastAsia" w:hAnsiTheme="minorEastAsia" w:eastAsiaTheme="minorEastAsia" w:cstheme="minorEastAsia"/>
                <w:b w:val="0"/>
                <w:bCs w:val="0"/>
                <w:color w:val="auto"/>
                <w:szCs w:val="21"/>
                <w:highlight w:val="none"/>
                <w:lang w:val="en-US" w:eastAsia="zh-CN"/>
              </w:rPr>
              <w:t>.供应商从业记录：供应商自成立至今，在设备维修维保工作中未发生过重大责任事故；若存在隐瞒、欺骗等不实行为，一经查实，取消成交资格。</w:t>
            </w:r>
          </w:p>
          <w:p w14:paraId="55D4EC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4</w:t>
            </w:r>
            <w:r>
              <w:rPr>
                <w:rFonts w:hint="default" w:asciiTheme="minorEastAsia" w:hAnsiTheme="minorEastAsia" w:eastAsiaTheme="minorEastAsia" w:cstheme="minorEastAsia"/>
                <w:b w:val="0"/>
                <w:bCs w:val="0"/>
                <w:color w:val="auto"/>
                <w:szCs w:val="21"/>
                <w:highlight w:val="none"/>
                <w:lang w:val="en-US" w:eastAsia="zh-CN"/>
              </w:rPr>
              <w:t>.维修工具</w:t>
            </w:r>
            <w:r>
              <w:rPr>
                <w:rFonts w:hint="eastAsia" w:asciiTheme="minorEastAsia" w:hAnsiTheme="minorEastAsia" w:eastAsiaTheme="minorEastAsia" w:cstheme="minorEastAsia"/>
                <w:b w:val="0"/>
                <w:bCs w:val="0"/>
                <w:color w:val="auto"/>
                <w:szCs w:val="21"/>
                <w:highlight w:val="none"/>
                <w:lang w:val="en-US" w:eastAsia="zh-CN"/>
              </w:rPr>
              <w:t>及</w:t>
            </w:r>
            <w:r>
              <w:rPr>
                <w:rFonts w:hint="default" w:asciiTheme="minorEastAsia" w:hAnsiTheme="minorEastAsia" w:eastAsiaTheme="minorEastAsia" w:cstheme="minorEastAsia"/>
                <w:b w:val="0"/>
                <w:bCs w:val="0"/>
                <w:color w:val="auto"/>
                <w:szCs w:val="21"/>
                <w:highlight w:val="none"/>
                <w:lang w:val="en-US" w:eastAsia="zh-CN"/>
              </w:rPr>
              <w:t>管理：具备维保设备维修保养的特殊精密专业测试工具</w:t>
            </w:r>
            <w:r>
              <w:rPr>
                <w:rFonts w:hint="eastAsia" w:asciiTheme="minorEastAsia" w:hAnsiTheme="minorEastAsia" w:eastAsiaTheme="minorEastAsia" w:cstheme="minorEastAsia"/>
                <w:b w:val="0"/>
                <w:bCs w:val="0"/>
                <w:color w:val="auto"/>
                <w:szCs w:val="21"/>
                <w:highlight w:val="none"/>
                <w:lang w:val="en-US" w:eastAsia="zh-CN"/>
              </w:rPr>
              <w:t>（</w:t>
            </w:r>
            <w:r>
              <w:rPr>
                <w:rFonts w:hint="default" w:asciiTheme="minorEastAsia" w:hAnsiTheme="minorEastAsia" w:eastAsiaTheme="minorEastAsia" w:cstheme="minorEastAsia"/>
                <w:b w:val="0"/>
                <w:bCs w:val="0"/>
                <w:color w:val="auto"/>
                <w:szCs w:val="21"/>
                <w:highlight w:val="none"/>
                <w:lang w:val="en-US" w:eastAsia="zh-CN"/>
              </w:rPr>
              <w:t>提供工具图片</w:t>
            </w:r>
            <w:r>
              <w:rPr>
                <w:rFonts w:hint="eastAsia" w:asciiTheme="minorEastAsia" w:hAnsiTheme="minorEastAsia" w:eastAsiaTheme="minorEastAsia" w:cstheme="minorEastAsia"/>
                <w:b w:val="0"/>
                <w:bCs w:val="0"/>
                <w:color w:val="auto"/>
                <w:szCs w:val="21"/>
                <w:highlight w:val="none"/>
                <w:lang w:val="en-US" w:eastAsia="zh-CN"/>
              </w:rPr>
              <w:t>和</w:t>
            </w:r>
            <w:r>
              <w:rPr>
                <w:rFonts w:hint="default" w:asciiTheme="minorEastAsia" w:hAnsiTheme="minorEastAsia" w:eastAsiaTheme="minorEastAsia" w:cstheme="minorEastAsia"/>
                <w:b w:val="0"/>
                <w:bCs w:val="0"/>
                <w:color w:val="auto"/>
                <w:szCs w:val="21"/>
                <w:highlight w:val="none"/>
                <w:lang w:val="en-US" w:eastAsia="zh-CN"/>
              </w:rPr>
              <w:t>有效的维修工具检测报告）</w:t>
            </w:r>
            <w:r>
              <w:rPr>
                <w:rFonts w:hint="eastAsia" w:asciiTheme="minorEastAsia" w:hAnsiTheme="minorEastAsia" w:eastAsiaTheme="minorEastAsia" w:cstheme="minorEastAsia"/>
                <w:b w:val="0"/>
                <w:bCs w:val="0"/>
                <w:color w:val="auto"/>
                <w:szCs w:val="21"/>
                <w:highlight w:val="none"/>
                <w:lang w:val="en-US" w:eastAsia="zh-CN"/>
              </w:rPr>
              <w:t>；</w:t>
            </w:r>
            <w:r>
              <w:rPr>
                <w:rFonts w:hint="default" w:asciiTheme="minorEastAsia" w:hAnsiTheme="minorEastAsia" w:eastAsiaTheme="minorEastAsia" w:cstheme="minorEastAsia"/>
                <w:b w:val="0"/>
                <w:bCs w:val="0"/>
                <w:color w:val="auto"/>
                <w:szCs w:val="21"/>
                <w:highlight w:val="none"/>
                <w:lang w:val="en-US" w:eastAsia="zh-CN"/>
              </w:rPr>
              <w:t>供应商用于本设备维保的专用工具，需按照国家相关规定管理，确保检验合格。</w:t>
            </w:r>
          </w:p>
          <w:p w14:paraId="57D9D6E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5.</w:t>
            </w:r>
            <w:r>
              <w:rPr>
                <w:rFonts w:hint="default" w:asciiTheme="minorEastAsia" w:hAnsiTheme="minorEastAsia" w:eastAsiaTheme="minorEastAsia" w:cstheme="minorEastAsia"/>
                <w:b w:val="0"/>
                <w:bCs w:val="0"/>
                <w:color w:val="auto"/>
                <w:szCs w:val="21"/>
                <w:highlight w:val="none"/>
                <w:lang w:val="en-US" w:eastAsia="zh-CN"/>
              </w:rPr>
              <w:t>备件质保：供应商为设备更换的所有备件，其质量保修期不得低于厂商对该备件的质保承诺期限</w:t>
            </w:r>
            <w:r>
              <w:rPr>
                <w:rFonts w:hint="eastAsia" w:asciiTheme="minorEastAsia" w:hAnsiTheme="minorEastAsia" w:eastAsiaTheme="minorEastAsia" w:cstheme="minorEastAsia"/>
                <w:b w:val="0"/>
                <w:bCs w:val="0"/>
                <w:color w:val="auto"/>
                <w:szCs w:val="21"/>
                <w:highlight w:val="none"/>
                <w:lang w:val="en-US" w:eastAsia="zh-CN"/>
              </w:rPr>
              <w:t>。</w:t>
            </w:r>
          </w:p>
          <w:p w14:paraId="2FA59C3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6</w:t>
            </w:r>
            <w:r>
              <w:rPr>
                <w:rFonts w:hint="default" w:asciiTheme="minorEastAsia" w:hAnsiTheme="minorEastAsia" w:eastAsiaTheme="minorEastAsia" w:cstheme="minorEastAsia"/>
                <w:b w:val="0"/>
                <w:bCs w:val="0"/>
                <w:color w:val="auto"/>
                <w:szCs w:val="21"/>
                <w:highlight w:val="none"/>
                <w:lang w:val="en-US" w:eastAsia="zh-CN"/>
              </w:rPr>
              <w:t>.现场操作责任：工程师在</w:t>
            </w:r>
            <w:r>
              <w:rPr>
                <w:rFonts w:hint="eastAsia" w:asciiTheme="minorEastAsia" w:hAnsiTheme="minorEastAsia" w:eastAsiaTheme="minorEastAsia" w:cstheme="minorEastAsia"/>
                <w:b w:val="0"/>
                <w:bCs w:val="0"/>
                <w:color w:val="auto"/>
                <w:szCs w:val="21"/>
                <w:highlight w:val="none"/>
                <w:lang w:val="en-US" w:eastAsia="zh-CN"/>
              </w:rPr>
              <w:t>项目所在</w:t>
            </w:r>
            <w:r>
              <w:rPr>
                <w:rFonts w:hint="default" w:asciiTheme="minorEastAsia" w:hAnsiTheme="minorEastAsia" w:eastAsiaTheme="minorEastAsia" w:cstheme="minorEastAsia"/>
                <w:b w:val="0"/>
                <w:bCs w:val="0"/>
                <w:color w:val="auto"/>
                <w:szCs w:val="21"/>
                <w:highlight w:val="none"/>
                <w:lang w:val="en-US" w:eastAsia="zh-CN"/>
              </w:rPr>
              <w:t>医院现场开展维修、保养工作时，需严格遵守设备操作规程及行业标准等相关规定，若因工程师操作、维修不当发生安全事故，或导致设备故障人为扩大、造成设备其他严重故障的，由供应商承担全部责任及相应损失。</w:t>
            </w:r>
          </w:p>
          <w:p w14:paraId="08ADF75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7</w:t>
            </w:r>
            <w:r>
              <w:rPr>
                <w:rFonts w:hint="default" w:asciiTheme="minorEastAsia" w:hAnsiTheme="minorEastAsia" w:eastAsiaTheme="minorEastAsia" w:cstheme="minorEastAsia"/>
                <w:b w:val="0"/>
                <w:bCs w:val="0"/>
                <w:color w:val="auto"/>
                <w:szCs w:val="21"/>
                <w:highlight w:val="none"/>
                <w:lang w:val="en-US" w:eastAsia="zh-CN"/>
              </w:rPr>
              <w:t>.安全性管理：供应商需严格按照国家放射设备相关管理要求，明确维修维护作业过程中的各项安全注意事项，制定完善的现场安全作业流程，确保作业全程安全。</w:t>
            </w:r>
          </w:p>
        </w:tc>
        <w:tc>
          <w:tcPr>
            <w:tcW w:w="825" w:type="pct"/>
            <w:noWrap w:val="0"/>
            <w:vAlign w:val="center"/>
          </w:tcPr>
          <w:p w14:paraId="10659B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其他未列明行业</w:t>
            </w:r>
          </w:p>
        </w:tc>
      </w:tr>
      <w:tr w14:paraId="30E1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 w:type="pct"/>
            <w:noWrap w:val="0"/>
            <w:vAlign w:val="center"/>
          </w:tcPr>
          <w:p w14:paraId="3BF0FB59">
            <w:pPr>
              <w:spacing w:line="4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商务条款</w:t>
            </w:r>
          </w:p>
        </w:tc>
        <w:tc>
          <w:tcPr>
            <w:tcW w:w="4753" w:type="pct"/>
            <w:gridSpan w:val="6"/>
            <w:noWrap w:val="0"/>
            <w:vAlign w:val="top"/>
          </w:tcPr>
          <w:p w14:paraId="10F85007">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szCs w:val="21"/>
                <w:highlight w:val="none"/>
                <w:lang w:eastAsia="zh-CN"/>
              </w:rPr>
            </w:pPr>
            <w:r>
              <w:rPr>
                <w:rFonts w:hint="eastAsia" w:ascii="宋体" w:hAnsi="宋体" w:cs="宋体"/>
              </w:rPr>
              <w:t>◆</w:t>
            </w:r>
            <w:r>
              <w:rPr>
                <w:rFonts w:hint="eastAsia" w:asciiTheme="minorEastAsia" w:hAnsiTheme="minorEastAsia" w:eastAsiaTheme="minorEastAsia" w:cstheme="minorEastAsia"/>
                <w:b/>
                <w:bCs/>
                <w:color w:val="auto"/>
                <w:szCs w:val="21"/>
                <w:highlight w:val="none"/>
              </w:rPr>
              <w:t>一、合同签订</w:t>
            </w:r>
            <w:r>
              <w:rPr>
                <w:rFonts w:hint="eastAsia" w:asciiTheme="minorEastAsia" w:hAnsiTheme="minorEastAsia" w:eastAsiaTheme="minorEastAsia" w:cstheme="minorEastAsia"/>
                <w:b/>
                <w:bCs/>
                <w:color w:val="auto"/>
                <w:szCs w:val="21"/>
                <w:highlight w:val="none"/>
                <w:lang w:eastAsia="zh-CN"/>
              </w:rPr>
              <w:t>期：</w:t>
            </w:r>
            <w:r>
              <w:rPr>
                <w:rFonts w:hint="eastAsia" w:asciiTheme="minorEastAsia" w:hAnsiTheme="minorEastAsia" w:eastAsiaTheme="minorEastAsia" w:cstheme="minorEastAsia"/>
                <w:color w:val="auto"/>
                <w:szCs w:val="21"/>
                <w:highlight w:val="none"/>
              </w:rPr>
              <w:t>自成交通知书发出之日起</w:t>
            </w:r>
            <w:r>
              <w:rPr>
                <w:rFonts w:hint="eastAsia" w:asciiTheme="minorEastAsia" w:hAnsiTheme="minorEastAsia" w:eastAsiaTheme="minorEastAsia" w:cstheme="minorEastAsia"/>
                <w:color w:val="auto"/>
                <w:szCs w:val="21"/>
                <w:highlight w:val="none"/>
                <w:u w:val="single"/>
              </w:rPr>
              <w:t>25</w:t>
            </w:r>
            <w:r>
              <w:rPr>
                <w:rFonts w:hint="eastAsia" w:asciiTheme="minorEastAsia" w:hAnsiTheme="minorEastAsia" w:eastAsiaTheme="minorEastAsia" w:cstheme="minorEastAsia"/>
                <w:color w:val="auto"/>
                <w:szCs w:val="21"/>
                <w:highlight w:val="none"/>
              </w:rPr>
              <w:t>日内</w:t>
            </w:r>
            <w:r>
              <w:rPr>
                <w:rFonts w:hint="eastAsia" w:asciiTheme="minorEastAsia" w:hAnsiTheme="minorEastAsia" w:eastAsiaTheme="minorEastAsia" w:cstheme="minorEastAsia"/>
                <w:color w:val="auto"/>
                <w:szCs w:val="21"/>
                <w:highlight w:val="none"/>
                <w:lang w:eastAsia="zh-CN"/>
              </w:rPr>
              <w:t>。</w:t>
            </w:r>
          </w:p>
          <w:p w14:paraId="7ED99F80">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二、服务期</w:t>
            </w:r>
            <w:r>
              <w:rPr>
                <w:rFonts w:hint="eastAsia" w:asciiTheme="minorEastAsia" w:hAnsiTheme="minorEastAsia" w:eastAsiaTheme="minorEastAsia" w:cstheme="minorEastAsia"/>
                <w:b/>
                <w:bCs/>
                <w:color w:val="auto"/>
                <w:szCs w:val="21"/>
                <w:highlight w:val="none"/>
                <w:lang w:val="en-US" w:eastAsia="zh-CN"/>
              </w:rPr>
              <w:t>限</w:t>
            </w:r>
            <w:r>
              <w:rPr>
                <w:rFonts w:hint="eastAsia" w:asciiTheme="minorEastAsia" w:hAnsiTheme="minorEastAsia" w:eastAsiaTheme="minorEastAsia" w:cstheme="minorEastAsia"/>
                <w:b/>
                <w:bCs/>
                <w:color w:val="auto"/>
                <w:szCs w:val="21"/>
                <w:highlight w:val="none"/>
                <w:lang w:eastAsia="zh-CN"/>
              </w:rPr>
              <w:t>：</w:t>
            </w:r>
            <w:r>
              <w:rPr>
                <w:rFonts w:hint="eastAsia" w:ascii="宋体" w:hAnsi="宋体" w:eastAsia="宋体" w:cs="宋体"/>
                <w:b w:val="0"/>
                <w:bCs w:val="0"/>
                <w:color w:val="auto"/>
                <w:highlight w:val="none"/>
                <w:lang w:eastAsia="zh-CN"/>
              </w:rPr>
              <w:t>3年（自</w:t>
            </w:r>
            <w:r>
              <w:rPr>
                <w:rFonts w:hint="eastAsia" w:ascii="宋体" w:hAnsi="宋体" w:cs="宋体"/>
                <w:b w:val="0"/>
                <w:bCs w:val="0"/>
                <w:color w:val="auto"/>
                <w:highlight w:val="none"/>
                <w:lang w:val="en-US" w:eastAsia="zh-CN"/>
              </w:rPr>
              <w:t>项目</w:t>
            </w:r>
            <w:r>
              <w:rPr>
                <w:rFonts w:hint="eastAsia" w:ascii="宋体" w:hAnsi="宋体" w:eastAsia="宋体" w:cs="宋体"/>
                <w:b w:val="0"/>
                <w:bCs w:val="0"/>
                <w:color w:val="auto"/>
                <w:highlight w:val="none"/>
                <w:lang w:eastAsia="zh-CN"/>
              </w:rPr>
              <w:t>合同签订</w:t>
            </w:r>
            <w:r>
              <w:rPr>
                <w:rFonts w:hint="eastAsia" w:ascii="宋体" w:hAnsi="宋体" w:cs="宋体"/>
                <w:b w:val="0"/>
                <w:bCs w:val="0"/>
                <w:color w:val="auto"/>
                <w:highlight w:val="none"/>
                <w:lang w:val="en-US" w:eastAsia="zh-CN"/>
              </w:rPr>
              <w:t>并实施</w:t>
            </w:r>
            <w:r>
              <w:rPr>
                <w:rFonts w:hint="eastAsia" w:ascii="宋体" w:hAnsi="宋体" w:eastAsia="宋体" w:cs="宋体"/>
                <w:b w:val="0"/>
                <w:bCs w:val="0"/>
                <w:color w:val="auto"/>
                <w:highlight w:val="none"/>
                <w:lang w:eastAsia="zh-CN"/>
              </w:rPr>
              <w:t>之日起</w:t>
            </w:r>
            <w:r>
              <w:rPr>
                <w:rFonts w:hint="eastAsia" w:ascii="宋体" w:hAnsi="宋体" w:cs="宋体"/>
                <w:b w:val="0"/>
                <w:bCs w:val="0"/>
                <w:color w:val="auto"/>
                <w:highlight w:val="none"/>
                <w:lang w:val="en-US" w:eastAsia="zh-CN"/>
              </w:rPr>
              <w:t>计）</w:t>
            </w:r>
            <w:r>
              <w:rPr>
                <w:rFonts w:hint="eastAsia" w:asciiTheme="minorEastAsia" w:hAnsiTheme="minorEastAsia" w:eastAsiaTheme="minorEastAsia" w:cstheme="minorEastAsia"/>
                <w:color w:val="auto"/>
                <w:szCs w:val="21"/>
                <w:highlight w:val="none"/>
              </w:rPr>
              <w:t>。</w:t>
            </w:r>
          </w:p>
          <w:p w14:paraId="2DC4426A">
            <w:pPr>
              <w:keepNext w:val="0"/>
              <w:keepLines w:val="0"/>
              <w:pageBreakBefore w:val="0"/>
              <w:widowControl w:val="0"/>
              <w:numPr>
                <w:ilvl w:val="0"/>
                <w:numId w:val="0"/>
              </w:numPr>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三、服务地点：</w:t>
            </w:r>
            <w:r>
              <w:rPr>
                <w:rFonts w:hint="eastAsia" w:asciiTheme="minorEastAsia" w:hAnsiTheme="minorEastAsia" w:eastAsiaTheme="minorEastAsia" w:cstheme="minorEastAsia"/>
                <w:color w:val="auto"/>
                <w:szCs w:val="21"/>
                <w:highlight w:val="none"/>
                <w:lang w:val="en-US" w:eastAsia="zh-CN"/>
              </w:rPr>
              <w:t>采购人指定地点。</w:t>
            </w:r>
          </w:p>
          <w:p w14:paraId="01884394">
            <w:pPr>
              <w:keepNext w:val="0"/>
              <w:keepLines w:val="0"/>
              <w:pageBreakBefore w:val="0"/>
              <w:widowControl w:val="0"/>
              <w:numPr>
                <w:ilvl w:val="0"/>
                <w:numId w:val="0"/>
              </w:numPr>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val="en-US" w:eastAsia="zh-CN"/>
              </w:rPr>
              <w:t>四、</w:t>
            </w:r>
            <w:r>
              <w:rPr>
                <w:rFonts w:hint="eastAsia" w:asciiTheme="minorEastAsia" w:hAnsiTheme="minorEastAsia" w:eastAsiaTheme="minorEastAsia" w:cstheme="minorEastAsia"/>
                <w:b/>
                <w:bCs/>
                <w:color w:val="auto"/>
                <w:szCs w:val="21"/>
                <w:highlight w:val="none"/>
              </w:rPr>
              <w:t>服务</w:t>
            </w:r>
            <w:r>
              <w:rPr>
                <w:rFonts w:hint="eastAsia" w:asciiTheme="minorEastAsia" w:hAnsiTheme="minorEastAsia" w:eastAsiaTheme="minorEastAsia" w:cstheme="minorEastAsia"/>
                <w:b/>
                <w:bCs/>
                <w:color w:val="auto"/>
                <w:szCs w:val="21"/>
                <w:highlight w:val="none"/>
                <w:lang w:val="en-US" w:eastAsia="zh-CN"/>
              </w:rPr>
              <w:t>相关要求</w:t>
            </w:r>
          </w:p>
          <w:p w14:paraId="47E4E45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lang w:val="en-US" w:eastAsia="zh-CN"/>
              </w:rPr>
              <w:t>1.</w:t>
            </w:r>
            <w:r>
              <w:rPr>
                <w:rFonts w:hint="eastAsia" w:asciiTheme="minorEastAsia" w:hAnsiTheme="minorEastAsia" w:eastAsiaTheme="minorEastAsia" w:cstheme="minorEastAsia"/>
                <w:b w:val="0"/>
                <w:bCs w:val="0"/>
                <w:color w:val="auto"/>
                <w:szCs w:val="21"/>
                <w:highlight w:val="none"/>
              </w:rPr>
              <w:t>维保服务执行规范：</w:t>
            </w:r>
          </w:p>
          <w:p w14:paraId="38869B6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（1）服务前通知：维保服务实施前，</w:t>
            </w:r>
            <w:r>
              <w:rPr>
                <w:rFonts w:hint="eastAsia" w:asciiTheme="minorEastAsia" w:hAnsiTheme="minorEastAsia" w:eastAsiaTheme="minorEastAsia" w:cstheme="minorEastAsia"/>
                <w:b w:val="0"/>
                <w:bCs w:val="0"/>
                <w:color w:val="auto"/>
                <w:szCs w:val="21"/>
                <w:highlight w:val="none"/>
                <w:lang w:val="en-US" w:eastAsia="zh-CN"/>
              </w:rPr>
              <w:t>供应商</w:t>
            </w:r>
            <w:r>
              <w:rPr>
                <w:rFonts w:hint="eastAsia" w:asciiTheme="minorEastAsia" w:hAnsiTheme="minorEastAsia" w:eastAsiaTheme="minorEastAsia" w:cstheme="minorEastAsia"/>
                <w:b w:val="0"/>
                <w:bCs w:val="0"/>
                <w:color w:val="auto"/>
                <w:szCs w:val="21"/>
                <w:highlight w:val="none"/>
              </w:rPr>
              <w:t>须主动联系</w:t>
            </w:r>
            <w:r>
              <w:rPr>
                <w:rFonts w:hint="eastAsia" w:asciiTheme="minorEastAsia" w:hAnsiTheme="minorEastAsia" w:eastAsiaTheme="minorEastAsia" w:cstheme="minorEastAsia"/>
                <w:b w:val="0"/>
                <w:bCs w:val="0"/>
                <w:color w:val="auto"/>
                <w:szCs w:val="21"/>
                <w:highlight w:val="none"/>
                <w:lang w:val="en-US" w:eastAsia="zh-CN"/>
              </w:rPr>
              <w:t>采购人</w:t>
            </w:r>
            <w:r>
              <w:rPr>
                <w:rFonts w:hint="eastAsia" w:asciiTheme="minorEastAsia" w:hAnsiTheme="minorEastAsia" w:eastAsiaTheme="minorEastAsia" w:cstheme="minorEastAsia"/>
                <w:b w:val="0"/>
                <w:bCs w:val="0"/>
                <w:color w:val="auto"/>
                <w:szCs w:val="21"/>
                <w:highlight w:val="none"/>
              </w:rPr>
              <w:t>，告知预约的具体服务时间及委派的维保工程师姓名。</w:t>
            </w:r>
          </w:p>
          <w:p w14:paraId="20BACE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（2）服务后交付：服务完成后，维保工程师须现场提供经双方签字确认的《维保服务报告》。</w:t>
            </w:r>
          </w:p>
          <w:p w14:paraId="5F687DD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val="0"/>
                <w:bCs w:val="0"/>
                <w:color w:val="auto"/>
                <w:szCs w:val="21"/>
                <w:highlight w:val="none"/>
              </w:rPr>
              <w:t>（3）报告内容要求：该报告应详细记录本次服务的具体工作内容。如涉及配件更换，必须明确记录所更换配件的名称、型号及数量。</w:t>
            </w:r>
          </w:p>
          <w:p w14:paraId="451FCFCA">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 xml:space="preserve">五、验收标准、规范 </w:t>
            </w:r>
          </w:p>
          <w:p w14:paraId="6B54B7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 xml:space="preserve">1.建立维保档案：成交供应商在合同签订初期向采购人提交维护服务方案、维修管理制度、应急处理预案、保密制度，在服务期内，按采购需求和响应承诺据实建立全面、细致的维护档案进行存档，日常提供的服务工作均需向采购人报告。 </w:t>
            </w:r>
          </w:p>
          <w:p w14:paraId="0DFF174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 xml:space="preserve">2.成交供应商须对服务人员进行安全审查，将审查情况、服务人员资格认证复印件报送采购人备案。 </w:t>
            </w:r>
          </w:p>
          <w:p w14:paraId="3858DB9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 xml:space="preserve">3.完成的服务工作与成交供应商对本项目采购需求的技术条款的承诺一致。 </w:t>
            </w:r>
          </w:p>
          <w:p w14:paraId="15ECB0A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 xml:space="preserve">4.采购人对成交供应商提交的服务依据采购文件的服务要求和国家有关验收标准、质量标准进行验收，各项服务符合采购文件要求的，给予验收；不合格的，通知整改。 </w:t>
            </w:r>
          </w:p>
          <w:p w14:paraId="42470F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 xml:space="preserve">5.验收工作由采购人组织，包括但不限于以下形式：成交供应商维修、保养完毕后，以正式盖公章的维修保养报告书作为验收凭证，维修保养报告书须包含每次维修保养报告单，并经采购人签字确认；其他技术服务的验收按照本采购文件、成交供应商的响应文件承诺、厂家标准及相应的质量标准要求执行。 </w:t>
            </w:r>
          </w:p>
          <w:p w14:paraId="1427F3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6.验收不通过的，根据采购人意见进行整改，直到验收通过为止。</w:t>
            </w:r>
          </w:p>
          <w:p w14:paraId="548D3612">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7</w:t>
            </w:r>
            <w:r>
              <w:rPr>
                <w:rFonts w:hint="eastAsia" w:asciiTheme="minorEastAsia" w:hAnsiTheme="minorEastAsia" w:eastAsiaTheme="minorEastAsia" w:cstheme="minorEastAsia"/>
                <w:color w:val="auto"/>
                <w:szCs w:val="21"/>
                <w:highlight w:val="none"/>
                <w:lang w:eastAsia="zh-CN"/>
              </w:rPr>
              <w:t>.验收考核过程中所产生的一切费用均由成交</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szCs w:val="21"/>
                <w:highlight w:val="none"/>
                <w:lang w:eastAsia="zh-CN"/>
              </w:rPr>
              <w:t>承担。报价时应考虑相关费用。</w:t>
            </w:r>
          </w:p>
          <w:p w14:paraId="2DEB3E7C">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8.未尽事宜按照《关于印发广西壮族自治区政府采购项目履约验收管理办法的通知》[桂财采〔2015〕22号]《财政部关于进一步加强政府采购需求和履约验收管理的指导意见》[财库〔2016〕205号]规定执行。</w:t>
            </w:r>
          </w:p>
          <w:p w14:paraId="7EAA7F64">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六、</w:t>
            </w:r>
            <w:r>
              <w:rPr>
                <w:rFonts w:hint="eastAsia" w:asciiTheme="minorEastAsia" w:hAnsiTheme="minorEastAsia" w:eastAsiaTheme="minorEastAsia" w:cstheme="minorEastAsia"/>
                <w:b/>
                <w:bCs/>
                <w:color w:val="auto"/>
                <w:szCs w:val="21"/>
                <w:highlight w:val="none"/>
                <w:lang w:val="en-US" w:eastAsia="zh-CN"/>
              </w:rPr>
              <w:t>培训</w:t>
            </w:r>
            <w:r>
              <w:rPr>
                <w:rFonts w:hint="eastAsia" w:asciiTheme="minorEastAsia" w:hAnsiTheme="minorEastAsia" w:eastAsiaTheme="minorEastAsia" w:cstheme="minorEastAsia"/>
                <w:b/>
                <w:bCs/>
                <w:color w:val="auto"/>
                <w:szCs w:val="21"/>
                <w:highlight w:val="none"/>
              </w:rPr>
              <w:t>要求</w:t>
            </w:r>
          </w:p>
          <w:p w14:paraId="5E929CE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在服务期内，每年应组织医院设备操作人员与维修技术工程师不少于1 次的专业技能培训及实操学习，培训内容需涵盖设备日常维护、故障诊断及应急处理等核心模块。培训结束后，需将参训人员名单、考核结果及培训要求和技能掌握情况等详细信息载入维修保养报告中，确保科室能够依据培训记录优化设备管理流程，保障医疗设备故障的快速响应与高效解决，满足科室对设备持续稳定运行的工作需求。</w:t>
            </w:r>
          </w:p>
          <w:p w14:paraId="46171F4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七、报价说明</w:t>
            </w:r>
          </w:p>
          <w:p w14:paraId="5F5981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1</w:t>
            </w:r>
            <w:r>
              <w:rPr>
                <w:rFonts w:hint="eastAsia" w:asciiTheme="minorEastAsia" w:hAnsiTheme="minorEastAsia" w:eastAsiaTheme="minorEastAsia" w:cstheme="minorEastAsia"/>
                <w:b w:val="0"/>
                <w:bCs w:val="0"/>
                <w:color w:val="auto"/>
                <w:szCs w:val="21"/>
                <w:highlight w:val="none"/>
                <w:lang w:val="en-US" w:eastAsia="zh-CN"/>
              </w:rPr>
              <w:t>.响应</w:t>
            </w:r>
            <w:r>
              <w:rPr>
                <w:rFonts w:hint="eastAsia" w:asciiTheme="minorEastAsia" w:hAnsiTheme="minorEastAsia" w:eastAsiaTheme="minorEastAsia" w:cstheme="minorEastAsia"/>
                <w:b w:val="0"/>
                <w:bCs w:val="0"/>
                <w:color w:val="auto"/>
                <w:szCs w:val="21"/>
                <w:highlight w:val="none"/>
              </w:rPr>
              <w:t>报价是履行合同的最终价格，包括：</w:t>
            </w:r>
          </w:p>
          <w:p w14:paraId="275FDD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（1）完成项目采购服务内容需要的所有费用；</w:t>
            </w:r>
          </w:p>
          <w:p w14:paraId="2F5D85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（2）维修工程师服务费、差旅费、配件更换等因维修服务所产生的费用；</w:t>
            </w:r>
          </w:p>
          <w:p w14:paraId="1C288F2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（3）全部设备配件采购、零配件价格、主要部件价格、更换产品检测费、运输、装卸、调试、现场验收、技术支持、知识产权、安装培训、售后服务等费用；</w:t>
            </w:r>
          </w:p>
          <w:p w14:paraId="5777A0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（4）管理费、利润、必要的保险费用和各项税金；</w:t>
            </w:r>
          </w:p>
          <w:p w14:paraId="7876227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（5）设备材料涨价风险费用。</w:t>
            </w:r>
          </w:p>
          <w:p w14:paraId="3B0DAA9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rPr>
              <w:t>2</w:t>
            </w:r>
            <w:r>
              <w:rPr>
                <w:rFonts w:hint="eastAsia" w:asciiTheme="minorEastAsia" w:hAnsiTheme="minorEastAsia" w:eastAsiaTheme="minorEastAsia" w:cstheme="minorEastAsia"/>
                <w:b w:val="0"/>
                <w:bCs w:val="0"/>
                <w:color w:val="auto"/>
                <w:szCs w:val="21"/>
                <w:highlight w:val="none"/>
                <w:lang w:val="en-US" w:eastAsia="zh-CN"/>
              </w:rPr>
              <w:t>.</w:t>
            </w:r>
            <w:r>
              <w:rPr>
                <w:rFonts w:hint="eastAsia" w:asciiTheme="minorEastAsia" w:hAnsiTheme="minorEastAsia" w:eastAsiaTheme="minorEastAsia" w:cstheme="minorEastAsia"/>
                <w:b w:val="0"/>
                <w:bCs w:val="0"/>
                <w:color w:val="auto"/>
                <w:szCs w:val="21"/>
                <w:highlight w:val="none"/>
              </w:rPr>
              <w:t>对于本文件中未列明，而供应商认为必需的费用也需列入总报价。在合同实施时，采购人将不予支付供应商没有列入的项目费用，并认为此项目的费用已包括在</w:t>
            </w:r>
            <w:r>
              <w:rPr>
                <w:rFonts w:hint="eastAsia" w:asciiTheme="minorEastAsia" w:hAnsiTheme="minorEastAsia" w:eastAsiaTheme="minorEastAsia" w:cstheme="minorEastAsia"/>
                <w:b w:val="0"/>
                <w:bCs w:val="0"/>
                <w:color w:val="auto"/>
                <w:szCs w:val="21"/>
                <w:highlight w:val="none"/>
                <w:lang w:val="en-US" w:eastAsia="zh-CN"/>
              </w:rPr>
              <w:t>响应报价</w:t>
            </w:r>
            <w:r>
              <w:rPr>
                <w:rFonts w:hint="eastAsia" w:asciiTheme="minorEastAsia" w:hAnsiTheme="minorEastAsia" w:eastAsiaTheme="minorEastAsia" w:cstheme="minorEastAsia"/>
                <w:b w:val="0"/>
                <w:bCs w:val="0"/>
                <w:color w:val="auto"/>
                <w:szCs w:val="21"/>
                <w:highlight w:val="none"/>
              </w:rPr>
              <w:t>总价中。</w:t>
            </w:r>
          </w:p>
          <w:p w14:paraId="1051E67D">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八、付款方式</w:t>
            </w:r>
          </w:p>
          <w:p w14:paraId="2C5AF6B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val="0"/>
                <w:bCs w:val="0"/>
                <w:color w:val="auto"/>
                <w:szCs w:val="21"/>
                <w:highlight w:val="none"/>
              </w:rPr>
            </w:pPr>
            <w:r>
              <w:rPr>
                <w:rFonts w:hint="eastAsia" w:asciiTheme="minorEastAsia" w:hAnsiTheme="minorEastAsia" w:eastAsiaTheme="minorEastAsia" w:cstheme="minorEastAsia"/>
                <w:b w:val="0"/>
                <w:bCs w:val="0"/>
                <w:color w:val="auto"/>
                <w:szCs w:val="21"/>
                <w:highlight w:val="none"/>
                <w:lang w:val="en-US" w:eastAsia="zh-CN"/>
              </w:rPr>
              <w:t>先服务后付款，自项目合同签订并实施后，按照本项目成交价格，以每年年度合同价款总额采用按月平均分摊方式结算，甲方于每月按期支付等额款项，直至年度款项全部付清。第二年度和第三年度付款方式同步。</w:t>
            </w:r>
          </w:p>
          <w:p w14:paraId="4A4C5424">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lang w:val="en-US" w:eastAsia="zh-CN"/>
              </w:rPr>
              <w:t>九</w:t>
            </w:r>
            <w:r>
              <w:rPr>
                <w:rFonts w:hint="eastAsia" w:asciiTheme="minorEastAsia" w:hAnsiTheme="minorEastAsia" w:eastAsiaTheme="minorEastAsia" w:cstheme="minorEastAsia"/>
                <w:b/>
                <w:bCs/>
                <w:color w:val="auto"/>
                <w:szCs w:val="21"/>
                <w:highlight w:val="none"/>
              </w:rPr>
              <w:t>、其他要求</w:t>
            </w:r>
          </w:p>
          <w:p w14:paraId="6ABD953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在项目</w:t>
            </w:r>
            <w:r>
              <w:rPr>
                <w:rFonts w:hint="eastAsia" w:asciiTheme="minorEastAsia" w:hAnsiTheme="minorEastAsia" w:eastAsiaTheme="minorEastAsia" w:cstheme="minorEastAsia"/>
                <w:color w:val="auto"/>
                <w:szCs w:val="21"/>
                <w:highlight w:val="none"/>
                <w:lang w:val="en-US" w:eastAsia="zh-CN"/>
              </w:rPr>
              <w:t>服务</w:t>
            </w:r>
            <w:r>
              <w:rPr>
                <w:rFonts w:hint="eastAsia" w:asciiTheme="minorEastAsia" w:hAnsiTheme="minorEastAsia" w:eastAsiaTheme="minorEastAsia" w:cstheme="minorEastAsia"/>
                <w:color w:val="auto"/>
                <w:szCs w:val="21"/>
                <w:highlight w:val="none"/>
                <w:lang w:eastAsia="zh-CN"/>
              </w:rPr>
              <w:t>期间，成交供应商应自觉接受采购人对项目</w:t>
            </w:r>
            <w:r>
              <w:rPr>
                <w:rFonts w:hint="eastAsia" w:asciiTheme="minorEastAsia" w:hAnsiTheme="minorEastAsia" w:eastAsiaTheme="minorEastAsia" w:cstheme="minorEastAsia"/>
                <w:color w:val="auto"/>
                <w:szCs w:val="21"/>
                <w:highlight w:val="none"/>
                <w:lang w:val="en-US" w:eastAsia="zh-CN"/>
              </w:rPr>
              <w:t>维保</w:t>
            </w:r>
            <w:r>
              <w:rPr>
                <w:rFonts w:hint="eastAsia" w:asciiTheme="minorEastAsia" w:hAnsiTheme="minorEastAsia" w:eastAsiaTheme="minorEastAsia" w:cstheme="minorEastAsia"/>
                <w:color w:val="auto"/>
                <w:szCs w:val="21"/>
                <w:highlight w:val="none"/>
                <w:lang w:eastAsia="zh-CN"/>
              </w:rPr>
              <w:t>情况的监督和检查，并按照采购人的要求，对项目做相应调整和完善。</w:t>
            </w:r>
          </w:p>
          <w:p w14:paraId="5F3E38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lang w:eastAsia="zh-CN"/>
              </w:rPr>
              <w:t>.安全责任：成交供应商自行承担项目实施过程中人身安全、财产安全、环境安全的一切安全管理责任。项目实施过程中造成的直接或间接损失，均由成交供应商自行承担。</w:t>
            </w:r>
          </w:p>
          <w:p w14:paraId="621196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lang w:eastAsia="zh-CN"/>
              </w:rPr>
              <w:t>.违约责任：甲乙双方任何一方若存在不按合同执行的情</w:t>
            </w:r>
            <w:r>
              <w:rPr>
                <w:rFonts w:hint="eastAsia" w:asciiTheme="minorEastAsia" w:hAnsiTheme="minorEastAsia" w:eastAsiaTheme="minorEastAsia" w:cstheme="minorEastAsia"/>
                <w:color w:val="auto"/>
                <w:szCs w:val="21"/>
                <w:highlight w:val="none"/>
                <w:lang w:val="en-US" w:eastAsia="zh-CN"/>
              </w:rPr>
              <w:t>形</w:t>
            </w:r>
            <w:r>
              <w:rPr>
                <w:rFonts w:hint="eastAsia" w:asciiTheme="minorEastAsia" w:hAnsiTheme="minorEastAsia" w:eastAsiaTheme="minorEastAsia" w:cstheme="minorEastAsia"/>
                <w:color w:val="auto"/>
                <w:szCs w:val="21"/>
                <w:highlight w:val="none"/>
                <w:lang w:eastAsia="zh-CN"/>
              </w:rPr>
              <w:t>，给对方造成损失的，应赔偿对方双方确认的损失</w:t>
            </w:r>
            <w:bookmarkStart w:id="17" w:name="OLE_LINK3"/>
            <w:bookmarkStart w:id="18" w:name="OLE_LINK4"/>
            <w:r>
              <w:rPr>
                <w:rFonts w:hint="eastAsia" w:asciiTheme="minorEastAsia" w:hAnsiTheme="minorEastAsia" w:eastAsiaTheme="minorEastAsia" w:cstheme="minorEastAsia"/>
                <w:color w:val="auto"/>
                <w:szCs w:val="21"/>
                <w:highlight w:val="none"/>
                <w:lang w:eastAsia="zh-CN"/>
              </w:rPr>
              <w:t>。</w:t>
            </w:r>
            <w:bookmarkEnd w:id="17"/>
            <w:bookmarkEnd w:id="18"/>
          </w:p>
          <w:p w14:paraId="7EE5495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eastAsia="宋体" w:asciiTheme="minorEastAsia" w:hAnsi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4.保密要求：</w:t>
            </w:r>
            <w:r>
              <w:rPr>
                <w:rFonts w:hint="eastAsia" w:ascii="宋体" w:hAnsi="宋体" w:eastAsia="宋体" w:cs="宋体"/>
                <w:color w:val="auto"/>
                <w:sz w:val="21"/>
                <w:szCs w:val="21"/>
                <w:highlight w:val="none"/>
              </w:rPr>
              <w:t>双方在采购和履行合同过程中所获悉的对方属于保密的内容，双方均有保密义务</w:t>
            </w:r>
            <w:r>
              <w:rPr>
                <w:rFonts w:hint="eastAsia" w:ascii="宋体" w:hAnsi="宋体" w:eastAsia="宋体" w:cs="宋体"/>
                <w:color w:val="auto"/>
                <w:sz w:val="21"/>
                <w:szCs w:val="21"/>
                <w:highlight w:val="none"/>
                <w:lang w:eastAsia="zh-CN"/>
              </w:rPr>
              <w:t>。</w:t>
            </w:r>
          </w:p>
        </w:tc>
      </w:tr>
      <w:tr w14:paraId="76FD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 w:type="pct"/>
            <w:noWrap w:val="0"/>
            <w:vAlign w:val="center"/>
          </w:tcPr>
          <w:p w14:paraId="632961E5">
            <w:pPr>
              <w:spacing w:line="4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Cs w:val="21"/>
                <w:highlight w:val="none"/>
              </w:rPr>
              <w:t>其他说明</w:t>
            </w:r>
          </w:p>
        </w:tc>
        <w:tc>
          <w:tcPr>
            <w:tcW w:w="4753" w:type="pct"/>
            <w:gridSpan w:val="6"/>
            <w:noWrap w:val="0"/>
            <w:vAlign w:val="top"/>
          </w:tcPr>
          <w:p w14:paraId="1FC4ACA7">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一</w:t>
            </w:r>
            <w:r>
              <w:rPr>
                <w:rFonts w:hint="eastAsia" w:asciiTheme="minorEastAsia" w:hAnsiTheme="minorEastAsia" w:eastAsiaTheme="minorEastAsia" w:cstheme="minorEastAsia"/>
                <w:color w:val="auto"/>
                <w:szCs w:val="21"/>
                <w:highlight w:val="none"/>
              </w:rPr>
              <w:t>、本项目为服务类项目，无核心产品。</w:t>
            </w:r>
          </w:p>
          <w:p w14:paraId="408942E7">
            <w:pPr>
              <w:keepNext w:val="0"/>
              <w:keepLines w:val="0"/>
              <w:pageBreakBefore w:val="0"/>
              <w:widowControl/>
              <w:shd w:val="clear" w:color="auto" w:fill="FFFFFF"/>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二</w:t>
            </w:r>
            <w:r>
              <w:rPr>
                <w:rFonts w:hint="eastAsia" w:asciiTheme="minorEastAsia" w:hAnsiTheme="minorEastAsia" w:eastAsiaTheme="minorEastAsia" w:cstheme="minorEastAsia"/>
                <w:color w:val="auto"/>
                <w:szCs w:val="21"/>
                <w:highlight w:val="none"/>
              </w:rPr>
              <w:t>、其他</w:t>
            </w:r>
          </w:p>
          <w:p w14:paraId="649EABFA">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1.若成交供应商所供货物或服务不按采购文件要求履约的，将按照《中华人民共和国政府采购法》等有关规定处理。</w:t>
            </w:r>
          </w:p>
          <w:p w14:paraId="525F6C41">
            <w:pPr>
              <w:keepNext w:val="0"/>
              <w:keepLines w:val="0"/>
              <w:pageBreakBefore w:val="0"/>
              <w:widowControl/>
              <w:shd w:val="clear" w:color="auto" w:fill="FFFFFF"/>
              <w:kinsoku/>
              <w:wordWrap/>
              <w:overflowPunct/>
              <w:topLinePunct w:val="0"/>
              <w:autoSpaceDE/>
              <w:autoSpaceDN/>
              <w:bidi w:val="0"/>
              <w:adjustRightInd/>
              <w:snapToGrid/>
              <w:spacing w:line="400" w:lineRule="exact"/>
              <w:ind w:left="0" w:leftChars="0" w:firstLine="420" w:firstLineChars="200"/>
              <w:jc w:val="left"/>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2.供应商在磋商活动中提供任何虚假材料，其磋商无效。</w:t>
            </w:r>
          </w:p>
          <w:p w14:paraId="2BB0191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宋体" w:hAnsi="宋体" w:eastAsia="宋体" w:cs="宋体"/>
                <w:bCs/>
                <w:color w:val="auto"/>
                <w:kern w:val="0"/>
                <w:sz w:val="21"/>
                <w:szCs w:val="21"/>
                <w:highlight w:val="none"/>
                <w:lang w:val="en-US" w:eastAsia="zh-CN"/>
              </w:rPr>
              <w:t>3.供应商需承诺所提供的服务或产品不会发生</w:t>
            </w:r>
            <w:r>
              <w:rPr>
                <w:rFonts w:hint="eastAsia" w:ascii="宋体" w:hAnsi="宋体" w:cs="宋体"/>
                <w:bCs/>
                <w:color w:val="auto"/>
                <w:kern w:val="0"/>
                <w:sz w:val="21"/>
                <w:szCs w:val="21"/>
                <w:highlight w:val="none"/>
                <w:lang w:val="en-US" w:eastAsia="zh-CN"/>
              </w:rPr>
              <w:t>任何</w:t>
            </w:r>
            <w:r>
              <w:rPr>
                <w:rFonts w:hint="eastAsia" w:ascii="宋体" w:hAnsi="宋体" w:eastAsia="宋体" w:cs="宋体"/>
                <w:bCs/>
                <w:color w:val="auto"/>
                <w:kern w:val="0"/>
                <w:sz w:val="21"/>
                <w:szCs w:val="21"/>
                <w:highlight w:val="none"/>
                <w:lang w:val="en-US" w:eastAsia="zh-CN"/>
              </w:rPr>
              <w:t>知识产权或经营权的纠纷</w:t>
            </w:r>
            <w:r>
              <w:rPr>
                <w:rFonts w:hint="eastAsia" w:ascii="宋体" w:hAnsi="宋体" w:cs="宋体"/>
                <w:bCs/>
                <w:color w:val="auto"/>
                <w:kern w:val="0"/>
                <w:sz w:val="21"/>
                <w:szCs w:val="21"/>
                <w:highlight w:val="none"/>
                <w:lang w:val="en-US" w:eastAsia="zh-CN"/>
              </w:rPr>
              <w:t>，以及</w:t>
            </w:r>
            <w:r>
              <w:rPr>
                <w:rFonts w:hint="eastAsia" w:ascii="宋体" w:hAnsi="宋体" w:eastAsia="宋体" w:cs="宋体"/>
                <w:bCs/>
                <w:color w:val="auto"/>
                <w:kern w:val="0"/>
                <w:sz w:val="21"/>
                <w:szCs w:val="21"/>
                <w:highlight w:val="none"/>
                <w:lang w:val="en-US" w:eastAsia="zh-CN"/>
              </w:rPr>
              <w:t>第三方提出侵犯其著作权、专利权、商标权或设计权的纠纷。供应商应对采购内容所涉及的专利承担责任，并负责保护</w:t>
            </w:r>
            <w:r>
              <w:rPr>
                <w:rFonts w:hint="eastAsia" w:ascii="宋体" w:hAnsi="宋体" w:cs="宋体"/>
                <w:bCs/>
                <w:color w:val="auto"/>
                <w:kern w:val="0"/>
                <w:sz w:val="21"/>
                <w:szCs w:val="21"/>
                <w:highlight w:val="none"/>
                <w:lang w:val="en-US" w:eastAsia="zh-CN"/>
              </w:rPr>
              <w:t>采购人</w:t>
            </w:r>
            <w:r>
              <w:rPr>
                <w:rFonts w:hint="eastAsia" w:ascii="宋体" w:hAnsi="宋体" w:eastAsia="宋体" w:cs="宋体"/>
                <w:bCs/>
                <w:color w:val="auto"/>
                <w:kern w:val="0"/>
                <w:sz w:val="21"/>
                <w:szCs w:val="21"/>
                <w:highlight w:val="none"/>
                <w:lang w:val="en-US" w:eastAsia="zh-CN"/>
              </w:rPr>
              <w:t>的利益不受任何损害。一切由于文字、商标、技术和软件专利授权引起的法律裁决、诉讼和赔偿费用均由成交供应商负责。所使用的服务设备、服务技术、材料须符合国家有关标准要求。</w:t>
            </w:r>
          </w:p>
        </w:tc>
      </w:tr>
    </w:tbl>
    <w:p w14:paraId="21187574">
      <w:pPr>
        <w:rPr>
          <w:rFonts w:hint="eastAsia" w:asciiTheme="minorEastAsia" w:hAnsiTheme="minorEastAsia" w:eastAsiaTheme="minorEastAsia" w:cstheme="minorEastAsia"/>
          <w:color w:val="auto"/>
          <w:highlight w:val="none"/>
        </w:rPr>
      </w:pPr>
    </w:p>
    <w:p w14:paraId="7BC854BA">
      <w:pPr>
        <w:tabs>
          <w:tab w:val="left" w:pos="180"/>
          <w:tab w:val="left" w:pos="1620"/>
        </w:tabs>
        <w:spacing w:line="360" w:lineRule="auto"/>
        <w:ind w:firstLine="422" w:firstLineChars="200"/>
        <w:rPr>
          <w:rFonts w:hint="eastAsia" w:asciiTheme="minorEastAsia" w:hAnsiTheme="minorEastAsia" w:eastAsiaTheme="minorEastAsia" w:cstheme="minorEastAsia"/>
          <w:b/>
          <w:bCs/>
          <w:color w:val="auto"/>
          <w:szCs w:val="21"/>
          <w:highlight w:val="none"/>
        </w:rPr>
      </w:pPr>
    </w:p>
    <w:p w14:paraId="00D494CF">
      <w:pP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br w:type="page"/>
      </w:r>
    </w:p>
    <w:p w14:paraId="4B1A3BA7">
      <w:pPr>
        <w:keepNext w:val="0"/>
        <w:keepLines w:val="0"/>
        <w:pageBreakBefore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附件1：</w:t>
      </w:r>
    </w:p>
    <w:p w14:paraId="1F98E498">
      <w:pPr>
        <w:spacing w:line="528" w:lineRule="exact"/>
        <w:ind w:left="0" w:leftChars="0" w:firstLine="0" w:firstLineChars="0"/>
        <w:jc w:val="center"/>
        <w:rPr>
          <w:rFonts w:ascii="Arial Unicode MS" w:hAnsi="Arial Unicode MS" w:eastAsia="Arial Unicode MS" w:cs="Arial Unicode MS"/>
          <w:b/>
          <w:bCs/>
          <w:color w:val="auto"/>
          <w:sz w:val="40"/>
          <w:szCs w:val="40"/>
          <w:highlight w:val="none"/>
        </w:rPr>
      </w:pPr>
      <w:r>
        <w:rPr>
          <w:rFonts w:ascii="Arial Unicode MS" w:hAnsi="Arial Unicode MS" w:eastAsia="Arial Unicode MS" w:cs="Arial Unicode MS"/>
          <w:b/>
          <w:bCs/>
          <w:color w:val="auto"/>
          <w:sz w:val="40"/>
          <w:szCs w:val="40"/>
          <w:highlight w:val="none"/>
          <w:lang w:bidi="ar"/>
        </w:rPr>
        <w:t>节能产品政府采购品目清单</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585"/>
        <w:gridCol w:w="1663"/>
        <w:gridCol w:w="1533"/>
        <w:gridCol w:w="3608"/>
      </w:tblGrid>
      <w:tr w14:paraId="64F3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2A1C78FD">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4781" w:type="dxa"/>
            <w:gridSpan w:val="3"/>
            <w:tcBorders>
              <w:top w:val="single" w:color="000000" w:sz="4" w:space="0"/>
              <w:left w:val="single" w:color="000000" w:sz="4" w:space="0"/>
              <w:bottom w:val="single" w:color="000000" w:sz="4" w:space="0"/>
              <w:right w:val="single" w:color="000000" w:sz="4" w:space="0"/>
            </w:tcBorders>
            <w:noWrap w:val="0"/>
            <w:vAlign w:val="center"/>
          </w:tcPr>
          <w:p w14:paraId="0743399D">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3608" w:type="dxa"/>
            <w:tcBorders>
              <w:top w:val="single" w:color="000000" w:sz="4" w:space="0"/>
              <w:left w:val="single" w:color="000000" w:sz="4" w:space="0"/>
              <w:bottom w:val="single" w:color="000000" w:sz="4" w:space="0"/>
              <w:right w:val="single" w:color="000000" w:sz="4" w:space="0"/>
            </w:tcBorders>
            <w:noWrap w:val="0"/>
            <w:vAlign w:val="center"/>
          </w:tcPr>
          <w:p w14:paraId="7A97FA2F">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61F5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2E3A0A61">
            <w:pPr>
              <w:jc w:val="center"/>
              <w:rPr>
                <w:rFonts w:ascii="宋体" w:hAnsi="宋体"/>
                <w:color w:val="auto"/>
                <w:szCs w:val="21"/>
                <w:highlight w:val="none"/>
              </w:rPr>
            </w:pPr>
            <w:r>
              <w:rPr>
                <w:rFonts w:hint="eastAsia" w:ascii="宋体" w:hAnsi="宋体"/>
                <w:color w:val="auto"/>
                <w:szCs w:val="21"/>
                <w:highlight w:val="none"/>
              </w:rPr>
              <w:t>1</w:t>
            </w:r>
          </w:p>
        </w:tc>
        <w:tc>
          <w:tcPr>
            <w:tcW w:w="1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73720161">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5A3B25B2">
            <w:pPr>
              <w:spacing w:before="93"/>
              <w:ind w:left="7" w:right="5"/>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A02010105</w:t>
            </w:r>
            <w:r>
              <w:rPr>
                <w:rFonts w:hint="eastAsia" w:ascii="宋体" w:hAnsi="宋体" w:cs="宋体"/>
                <w:color w:val="auto"/>
                <w:w w:val="99"/>
                <w:szCs w:val="21"/>
                <w:highlight w:val="none"/>
                <w:lang w:eastAsia="en-US"/>
              </w:rPr>
              <w:t>台式计算机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E9163A8">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4130DC92">
            <w:pPr>
              <w:spacing w:before="93"/>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2455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9F60B2">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62D76">
            <w:pPr>
              <w:widowControl/>
              <w:jc w:val="left"/>
              <w:rPr>
                <w:rFonts w:ascii="宋体" w:hAnsi="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2507549F">
            <w:pPr>
              <w:spacing w:before="44"/>
              <w:ind w:left="7" w:right="5"/>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A02010108</w:t>
            </w:r>
            <w:r>
              <w:rPr>
                <w:rFonts w:hint="eastAsia" w:ascii="宋体" w:hAnsi="宋体" w:cs="宋体"/>
                <w:color w:val="auto"/>
                <w:w w:val="99"/>
                <w:szCs w:val="21"/>
                <w:highlight w:val="none"/>
                <w:lang w:eastAsia="en-US"/>
              </w:rPr>
              <w:t>便携式计算机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0F34422">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CFE2C06">
            <w:pPr>
              <w:spacing w:before="44"/>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457C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7170DB">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79904">
            <w:pPr>
              <w:widowControl/>
              <w:jc w:val="left"/>
              <w:rPr>
                <w:rFonts w:ascii="宋体" w:hAnsi="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BA3DFC1">
            <w:pPr>
              <w:spacing w:before="64"/>
              <w:ind w:left="7" w:right="5"/>
              <w:jc w:val="center"/>
              <w:rPr>
                <w:rFonts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仿宋_GB2312"/>
                <w:color w:val="auto"/>
                <w:szCs w:val="21"/>
                <w:highlight w:val="none"/>
              </w:rPr>
              <w:t>A02010109平板式计算机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623EE89">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CB242CC">
            <w:pPr>
              <w:spacing w:before="64"/>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1333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3945E423">
            <w:pPr>
              <w:jc w:val="center"/>
              <w:rPr>
                <w:rFonts w:ascii="宋体" w:hAnsi="宋体"/>
                <w:color w:val="auto"/>
                <w:szCs w:val="21"/>
                <w:highlight w:val="none"/>
              </w:rPr>
            </w:pPr>
            <w:r>
              <w:rPr>
                <w:rFonts w:hint="eastAsia" w:ascii="宋体" w:hAnsi="宋体"/>
                <w:color w:val="auto"/>
                <w:szCs w:val="21"/>
                <w:highlight w:val="none"/>
              </w:rPr>
              <w:t>2</w:t>
            </w:r>
          </w:p>
        </w:tc>
        <w:tc>
          <w:tcPr>
            <w:tcW w:w="1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5E1EC9BF">
            <w:pPr>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A02020000</w:t>
            </w:r>
            <w:r>
              <w:rPr>
                <w:rFonts w:hint="eastAsia" w:ascii="宋体" w:hAnsi="宋体" w:cs="宋体"/>
                <w:color w:val="auto"/>
                <w:w w:val="99"/>
                <w:szCs w:val="21"/>
                <w:highlight w:val="none"/>
                <w:lang w:eastAsia="en-US"/>
              </w:rPr>
              <w:t>办公设备</w:t>
            </w: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14:paraId="1CA328BD">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1CFDA21">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2EA6764E">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5C54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88768F">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F0F79">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1E22D">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532FF9B">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04FBAFD8">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454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13370">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F5805">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3C3C7">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58AAB73">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72267E5">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2A64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196280">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857B47">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B9CE8">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52245E06">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2ED71DE3">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A41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04D9E6">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EB3EEE">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ED0544">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47D0CA0">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4A9763FD">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1BB7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E05064">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CF4B21">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B521D6">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9DCFC18">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0F6C1EEE">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2D5F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D7997B">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CBE68E">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5F697C">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B790F66">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6E734995">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3F54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392095">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26AE7F">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2F2230">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B56C23B">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E2703DD">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358D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DBF22D">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844983">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54BE36">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483E8CA7">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D47BA9C">
            <w:pPr>
              <w:spacing w:before="52"/>
              <w:ind w:left="7" w:right="7"/>
              <w:jc w:val="left"/>
              <w:rPr>
                <w:rFonts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6EA8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6D4634">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41F083">
            <w:pPr>
              <w:widowControl/>
              <w:jc w:val="left"/>
              <w:rPr>
                <w:rFonts w:ascii="宋体" w:hAnsi="宋体" w:cs="宋体"/>
                <w:color w:val="auto"/>
                <w:szCs w:val="21"/>
                <w:highlight w:val="none"/>
              </w:rPr>
            </w:pP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14:paraId="52F71335">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5446C960">
            <w:pPr>
              <w:jc w:val="center"/>
              <w:rPr>
                <w:rFonts w:ascii="宋体" w:hAnsi="宋体"/>
                <w:color w:val="auto"/>
                <w:szCs w:val="21"/>
                <w:highlight w:val="none"/>
              </w:rPr>
            </w:pPr>
            <w:r>
              <w:rPr>
                <w:rFonts w:hint="eastAsia" w:ascii="宋体" w:hAnsi="宋体"/>
                <w:color w:val="auto"/>
                <w:szCs w:val="21"/>
                <w:highlight w:val="none"/>
              </w:rPr>
              <w:t>A02021104液晶显示器</w:t>
            </w:r>
          </w:p>
        </w:tc>
        <w:tc>
          <w:tcPr>
            <w:tcW w:w="3608" w:type="dxa"/>
            <w:tcBorders>
              <w:top w:val="single" w:color="000000" w:sz="4" w:space="0"/>
              <w:left w:val="single" w:color="000000" w:sz="4" w:space="0"/>
              <w:bottom w:val="single" w:color="000000" w:sz="4" w:space="0"/>
              <w:right w:val="single" w:color="000000" w:sz="4" w:space="0"/>
            </w:tcBorders>
            <w:noWrap w:val="0"/>
            <w:vAlign w:val="center"/>
          </w:tcPr>
          <w:p w14:paraId="51FF14B7">
            <w:pPr>
              <w:rPr>
                <w:rFonts w:ascii="宋体" w:hAnsi="宋体"/>
                <w:color w:val="auto"/>
                <w:szCs w:val="21"/>
                <w:highlight w:val="none"/>
              </w:rPr>
            </w:pPr>
            <w:r>
              <w:rPr>
                <w:rFonts w:hint="eastAsia" w:ascii="宋体" w:hAnsi="宋体" w:cs="宋体"/>
                <w:color w:val="auto"/>
                <w:spacing w:val="12"/>
                <w:w w:val="99"/>
                <w:szCs w:val="21"/>
                <w:highlight w:val="none"/>
              </w:rPr>
              <w:t>《计算机显示器能效限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04ADD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2E9D1D">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FD85F">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10B519">
            <w:pPr>
              <w:widowControl/>
              <w:jc w:val="left"/>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607A179C">
            <w:pPr>
              <w:jc w:val="center"/>
              <w:rPr>
                <w:rFonts w:ascii="宋体" w:hAnsi="宋体"/>
                <w:color w:val="auto"/>
                <w:szCs w:val="21"/>
                <w:highlight w:val="none"/>
              </w:rPr>
            </w:pPr>
            <w:r>
              <w:rPr>
                <w:rFonts w:hint="eastAsia" w:ascii="宋体" w:hAnsi="宋体"/>
                <w:color w:val="auto"/>
                <w:szCs w:val="21"/>
                <w:highlight w:val="none"/>
              </w:rPr>
              <w:t>A02021118扫描仪</w:t>
            </w:r>
          </w:p>
        </w:tc>
        <w:tc>
          <w:tcPr>
            <w:tcW w:w="3608" w:type="dxa"/>
            <w:tcBorders>
              <w:top w:val="single" w:color="000000" w:sz="4" w:space="0"/>
              <w:left w:val="single" w:color="000000" w:sz="4" w:space="0"/>
              <w:bottom w:val="single" w:color="000000" w:sz="4" w:space="0"/>
              <w:right w:val="single" w:color="000000" w:sz="4" w:space="0"/>
            </w:tcBorders>
            <w:noWrap w:val="0"/>
            <w:vAlign w:val="center"/>
          </w:tcPr>
          <w:p w14:paraId="4BCB0624">
            <w:pPr>
              <w:rPr>
                <w:rFonts w:ascii="宋体" w:hAnsi="宋体"/>
                <w:color w:val="auto"/>
                <w:szCs w:val="21"/>
                <w:highlight w:val="none"/>
              </w:rPr>
            </w:pPr>
            <w:r>
              <w:rPr>
                <w:rFonts w:hint="eastAsia" w:ascii="宋体" w:hAnsi="宋体" w:cs="宋体"/>
                <w:color w:val="auto"/>
                <w:w w:val="99"/>
                <w:szCs w:val="21"/>
                <w:highlight w:val="none"/>
              </w:rPr>
              <w:t>参</w:t>
            </w:r>
            <w:r>
              <w:rPr>
                <w:rFonts w:hint="eastAsia" w:ascii="宋体" w:hAnsi="宋体" w:cs="宋体"/>
                <w:color w:val="auto"/>
                <w:spacing w:val="-29"/>
                <w:w w:val="99"/>
                <w:szCs w:val="21"/>
                <w:highlight w:val="none"/>
              </w:rPr>
              <w:t>照</w:t>
            </w:r>
            <w:r>
              <w:rPr>
                <w:rFonts w:hint="eastAsia" w:ascii="宋体" w:hAnsi="宋体" w:cs="宋体"/>
                <w:color w:val="auto"/>
                <w:w w:val="99"/>
                <w:szCs w:val="21"/>
                <w:highlight w:val="none"/>
              </w:rPr>
              <w:t>《</w:t>
            </w:r>
            <w:r>
              <w:rPr>
                <w:rFonts w:hint="eastAsia" w:ascii="宋体" w:hAnsi="宋体" w:cs="宋体"/>
                <w:color w:val="auto"/>
                <w:spacing w:val="2"/>
                <w:w w:val="99"/>
                <w:szCs w:val="21"/>
                <w:highlight w:val="none"/>
              </w:rPr>
              <w:t>复</w:t>
            </w:r>
            <w:r>
              <w:rPr>
                <w:rFonts w:hint="eastAsia" w:ascii="宋体" w:hAnsi="宋体" w:cs="宋体"/>
                <w:color w:val="auto"/>
                <w:w w:val="99"/>
                <w:szCs w:val="21"/>
                <w:highlight w:val="none"/>
              </w:rPr>
              <w:t>印</w:t>
            </w:r>
            <w:r>
              <w:rPr>
                <w:rFonts w:hint="eastAsia" w:ascii="宋体" w:hAnsi="宋体" w:cs="宋体"/>
                <w:color w:val="auto"/>
                <w:spacing w:val="2"/>
                <w:w w:val="99"/>
                <w:szCs w:val="21"/>
                <w:highlight w:val="none"/>
              </w:rPr>
              <w:t>机</w:t>
            </w:r>
            <w:r>
              <w:rPr>
                <w:rFonts w:hint="eastAsia" w:ascii="宋体" w:hAnsi="宋体" w:cs="宋体"/>
                <w:color w:val="auto"/>
                <w:spacing w:val="-29"/>
                <w:w w:val="99"/>
                <w:szCs w:val="21"/>
                <w:highlight w:val="none"/>
              </w:rPr>
              <w:t>、</w:t>
            </w:r>
            <w:r>
              <w:rPr>
                <w:rFonts w:hint="eastAsia" w:ascii="宋体" w:hAnsi="宋体" w:cs="宋体"/>
                <w:color w:val="auto"/>
                <w:w w:val="99"/>
                <w:szCs w:val="21"/>
                <w:highlight w:val="none"/>
              </w:rPr>
              <w:t>打</w:t>
            </w:r>
            <w:r>
              <w:rPr>
                <w:rFonts w:hint="eastAsia" w:ascii="宋体" w:hAnsi="宋体" w:cs="宋体"/>
                <w:color w:val="auto"/>
                <w:spacing w:val="2"/>
                <w:w w:val="99"/>
                <w:szCs w:val="21"/>
                <w:highlight w:val="none"/>
              </w:rPr>
              <w:t>印</w:t>
            </w:r>
            <w:r>
              <w:rPr>
                <w:rFonts w:hint="eastAsia" w:ascii="宋体" w:hAnsi="宋体" w:cs="宋体"/>
                <w:color w:val="auto"/>
                <w:w w:val="99"/>
                <w:szCs w:val="21"/>
                <w:highlight w:val="none"/>
              </w:rPr>
              <w:t>机和</w:t>
            </w:r>
            <w:r>
              <w:rPr>
                <w:rFonts w:hint="eastAsia" w:ascii="宋体" w:hAnsi="宋体" w:cs="宋体"/>
                <w:color w:val="auto"/>
                <w:spacing w:val="2"/>
                <w:w w:val="99"/>
                <w:szCs w:val="21"/>
                <w:highlight w:val="none"/>
              </w:rPr>
              <w:t>传</w:t>
            </w:r>
            <w:r>
              <w:rPr>
                <w:rFonts w:hint="eastAsia" w:ascii="宋体" w:hAnsi="宋体" w:cs="宋体"/>
                <w:color w:val="auto"/>
                <w:w w:val="99"/>
                <w:szCs w:val="21"/>
                <w:highlight w:val="none"/>
              </w:rPr>
              <w:t>真机能效限定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2152</w:t>
            </w:r>
            <w:r>
              <w:rPr>
                <w:rFonts w:hint="eastAsia" w:ascii="宋体" w:hAnsi="宋体" w:cs="宋体"/>
                <w:color w:val="auto"/>
                <w:w w:val="99"/>
                <w:szCs w:val="21"/>
                <w:highlight w:val="none"/>
              </w:rPr>
              <w:t>1）</w:t>
            </w:r>
            <w:r>
              <w:rPr>
                <w:rFonts w:hint="eastAsia" w:ascii="宋体" w:hAnsi="宋体" w:cs="宋体"/>
                <w:color w:val="auto"/>
                <w:spacing w:val="2"/>
                <w:w w:val="99"/>
                <w:szCs w:val="21"/>
                <w:highlight w:val="none"/>
              </w:rPr>
              <w:t>中</w:t>
            </w:r>
            <w:r>
              <w:rPr>
                <w:rFonts w:hint="eastAsia" w:ascii="宋体" w:hAnsi="宋体" w:cs="宋体"/>
                <w:color w:val="auto"/>
                <w:spacing w:val="4"/>
                <w:w w:val="99"/>
                <w:szCs w:val="21"/>
                <w:highlight w:val="none"/>
              </w:rPr>
              <w:t>打印速</w:t>
            </w:r>
            <w:r>
              <w:rPr>
                <w:rFonts w:hint="eastAsia" w:ascii="宋体" w:hAnsi="宋体" w:cs="宋体"/>
                <w:color w:val="auto"/>
                <w:spacing w:val="2"/>
                <w:w w:val="99"/>
                <w:szCs w:val="21"/>
                <w:highlight w:val="none"/>
              </w:rPr>
              <w:t>度</w:t>
            </w:r>
            <w:r>
              <w:rPr>
                <w:rFonts w:hint="eastAsia" w:ascii="宋体" w:hAnsi="宋体" w:cs="宋体"/>
                <w:color w:val="auto"/>
                <w:w w:val="99"/>
                <w:szCs w:val="21"/>
                <w:highlight w:val="none"/>
              </w:rPr>
              <w:t>为</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5</w:t>
            </w:r>
            <w:r>
              <w:rPr>
                <w:rFonts w:hint="eastAsia" w:ascii="宋体" w:hAnsi="宋体" w:cs="宋体"/>
                <w:color w:val="auto"/>
                <w:spacing w:val="2"/>
                <w:w w:val="99"/>
                <w:szCs w:val="21"/>
                <w:highlight w:val="none"/>
              </w:rPr>
              <w:t>页</w:t>
            </w:r>
            <w:r>
              <w:rPr>
                <w:rFonts w:hint="eastAsia" w:ascii="宋体" w:hAnsi="宋体" w:cs="宋体"/>
                <w:color w:val="auto"/>
                <w:spacing w:val="5"/>
                <w:w w:val="99"/>
                <w:szCs w:val="21"/>
                <w:highlight w:val="none"/>
              </w:rPr>
              <w:t>/</w:t>
            </w:r>
            <w:r>
              <w:rPr>
                <w:rFonts w:hint="eastAsia" w:ascii="宋体" w:hAnsi="宋体" w:cs="宋体"/>
                <w:color w:val="auto"/>
                <w:spacing w:val="4"/>
                <w:w w:val="99"/>
                <w:szCs w:val="21"/>
                <w:highlight w:val="none"/>
              </w:rPr>
              <w:t>分的</w:t>
            </w:r>
            <w:r>
              <w:rPr>
                <w:rFonts w:hint="eastAsia" w:ascii="宋体" w:hAnsi="宋体" w:cs="宋体"/>
                <w:color w:val="auto"/>
                <w:spacing w:val="2"/>
                <w:w w:val="99"/>
                <w:szCs w:val="21"/>
                <w:highlight w:val="none"/>
              </w:rPr>
              <w:t>针</w:t>
            </w:r>
            <w:r>
              <w:rPr>
                <w:rFonts w:hint="eastAsia" w:ascii="宋体" w:hAnsi="宋体" w:cs="宋体"/>
                <w:color w:val="auto"/>
                <w:spacing w:val="4"/>
                <w:w w:val="99"/>
                <w:szCs w:val="21"/>
                <w:highlight w:val="none"/>
              </w:rPr>
              <w:t>式</w:t>
            </w:r>
            <w:r>
              <w:rPr>
                <w:rFonts w:hint="eastAsia" w:ascii="宋体" w:hAnsi="宋体" w:cs="宋体"/>
                <w:color w:val="auto"/>
                <w:w w:val="99"/>
                <w:szCs w:val="21"/>
                <w:highlight w:val="none"/>
              </w:rPr>
              <w:t>打印机相</w:t>
            </w:r>
            <w:r>
              <w:rPr>
                <w:rFonts w:hint="eastAsia" w:ascii="宋体" w:hAnsi="宋体" w:cs="宋体"/>
                <w:color w:val="auto"/>
                <w:spacing w:val="2"/>
                <w:w w:val="99"/>
                <w:szCs w:val="21"/>
                <w:highlight w:val="none"/>
              </w:rPr>
              <w:t>关</w:t>
            </w:r>
            <w:r>
              <w:rPr>
                <w:rFonts w:hint="eastAsia" w:ascii="宋体" w:hAnsi="宋体" w:cs="宋体"/>
                <w:color w:val="auto"/>
                <w:w w:val="99"/>
                <w:szCs w:val="21"/>
                <w:highlight w:val="none"/>
              </w:rPr>
              <w:t>要求</w:t>
            </w:r>
          </w:p>
        </w:tc>
      </w:tr>
      <w:tr w14:paraId="03BE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622AA1C6">
            <w:pPr>
              <w:jc w:val="center"/>
              <w:rPr>
                <w:rFonts w:ascii="宋体" w:hAnsi="宋体"/>
                <w:color w:val="auto"/>
                <w:szCs w:val="21"/>
                <w:highlight w:val="none"/>
              </w:rPr>
            </w:pPr>
            <w:r>
              <w:rPr>
                <w:rFonts w:hint="eastAsia" w:ascii="宋体" w:hAnsi="宋体"/>
                <w:color w:val="auto"/>
                <w:w w:val="99"/>
                <w:szCs w:val="21"/>
                <w:highlight w:val="none"/>
              </w:rPr>
              <w:t>3</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1E7434F3">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FFA3CCC">
            <w:pPr>
              <w:jc w:val="center"/>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64722B59">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center"/>
          </w:tcPr>
          <w:p w14:paraId="165D3795">
            <w:pPr>
              <w:rPr>
                <w:rFonts w:ascii="宋体" w:hAnsi="宋体"/>
                <w:color w:val="auto"/>
                <w:szCs w:val="21"/>
                <w:highlight w:val="none"/>
              </w:rPr>
            </w:pPr>
            <w:r>
              <w:rPr>
                <w:rFonts w:hint="eastAsia" w:ascii="宋体" w:hAnsi="宋体" w:cs="宋体"/>
                <w:color w:val="auto"/>
                <w:w w:val="99"/>
                <w:szCs w:val="21"/>
                <w:highlight w:val="none"/>
              </w:rPr>
              <w:t>《投影</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20</w:t>
            </w:r>
            <w:r>
              <w:rPr>
                <w:rFonts w:hint="eastAsia" w:ascii="宋体" w:hAnsi="宋体" w:cs="宋体"/>
                <w:color w:val="auto"/>
                <w:spacing w:val="1"/>
                <w:w w:val="99"/>
                <w:szCs w:val="21"/>
                <w:highlight w:val="none"/>
              </w:rPr>
              <w:t>28</w:t>
            </w:r>
            <w:r>
              <w:rPr>
                <w:rFonts w:hint="eastAsia" w:ascii="宋体" w:hAnsi="宋体" w:cs="宋体"/>
                <w:color w:val="auto"/>
                <w:w w:val="99"/>
                <w:szCs w:val="21"/>
                <w:highlight w:val="none"/>
              </w:rPr>
              <w:t>）</w:t>
            </w:r>
          </w:p>
        </w:tc>
      </w:tr>
      <w:tr w14:paraId="5999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706157F3">
            <w:pPr>
              <w:jc w:val="center"/>
              <w:rPr>
                <w:rFonts w:ascii="宋体" w:hAnsi="宋体"/>
                <w:color w:val="auto"/>
                <w:szCs w:val="21"/>
                <w:highlight w:val="none"/>
              </w:rPr>
            </w:pPr>
            <w:r>
              <w:rPr>
                <w:rFonts w:hint="eastAsia" w:ascii="宋体" w:hAnsi="宋体"/>
                <w:color w:val="auto"/>
                <w:szCs w:val="21"/>
                <w:highlight w:val="none"/>
              </w:rPr>
              <w:t>4</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271CA28A">
            <w:pPr>
              <w:spacing w:before="66"/>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A02020400</w:t>
            </w:r>
            <w:r>
              <w:rPr>
                <w:rFonts w:hint="eastAsia" w:ascii="宋体" w:hAnsi="宋体" w:cs="宋体"/>
                <w:color w:val="auto"/>
                <w:w w:val="99"/>
                <w:szCs w:val="21"/>
                <w:highlight w:val="none"/>
                <w:lang w:eastAsia="en-US"/>
              </w:rPr>
              <w:t>多功能一体机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7D812B7">
            <w:pPr>
              <w:jc w:val="center"/>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0F46FDD5">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center"/>
          </w:tcPr>
          <w:p w14:paraId="5D0DF829">
            <w:pPr>
              <w:rPr>
                <w:rFonts w:ascii="宋体" w:hAnsi="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198D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7D09105C">
            <w:pPr>
              <w:spacing w:before="160"/>
              <w:ind w:right="1"/>
              <w:jc w:val="center"/>
              <w:rPr>
                <w:rFonts w:ascii="宋体" w:hAnsi="宋体" w:cs="宋体"/>
                <w:color w:val="auto"/>
                <w:szCs w:val="21"/>
                <w:highlight w:val="none"/>
                <w:lang w:eastAsia="en-US"/>
              </w:rPr>
            </w:pPr>
            <w:r>
              <w:rPr>
                <w:rFonts w:hint="eastAsia" w:ascii="宋体" w:hAnsi="宋体"/>
                <w:color w:val="auto"/>
                <w:w w:val="99"/>
                <w:szCs w:val="21"/>
                <w:highlight w:val="none"/>
                <w:lang w:eastAsia="en-US"/>
              </w:rPr>
              <w:t>5</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4A91CBFD">
            <w:pPr>
              <w:spacing w:before="160"/>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A02051900</w:t>
            </w:r>
            <w:r>
              <w:rPr>
                <w:rFonts w:hint="eastAsia" w:ascii="宋体" w:hAnsi="宋体" w:cs="宋体"/>
                <w:color w:val="auto"/>
                <w:w w:val="99"/>
                <w:szCs w:val="21"/>
                <w:highlight w:val="none"/>
                <w:lang w:eastAsia="en-US"/>
              </w:rPr>
              <w:t>泵</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205D18A5">
            <w:pPr>
              <w:spacing w:before="160"/>
              <w:ind w:left="7"/>
              <w:jc w:val="center"/>
              <w:rPr>
                <w:rFonts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05</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901离心泵</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12A9E5A">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0A7B8468">
            <w:pPr>
              <w:spacing w:before="4"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《清水离心泵能效限定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及节</w:t>
            </w:r>
            <w:r>
              <w:rPr>
                <w:rFonts w:hint="eastAsia" w:ascii="宋体" w:hAnsi="宋体" w:cs="宋体"/>
                <w:color w:val="auto"/>
                <w:w w:val="99"/>
                <w:szCs w:val="21"/>
                <w:highlight w:val="none"/>
              </w:rPr>
              <w:t>能评价值</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w:t>
            </w:r>
            <w:r>
              <w:rPr>
                <w:rFonts w:hint="eastAsia" w:ascii="宋体" w:hAnsi="宋体" w:cs="宋体"/>
                <w:color w:val="auto"/>
                <w:w w:val="99"/>
                <w:szCs w:val="21"/>
                <w:highlight w:val="none"/>
              </w:rPr>
              <w:t>76</w:t>
            </w:r>
            <w:r>
              <w:rPr>
                <w:rFonts w:hint="eastAsia" w:ascii="宋体" w:hAnsi="宋体" w:cs="宋体"/>
                <w:color w:val="auto"/>
                <w:spacing w:val="1"/>
                <w:w w:val="99"/>
                <w:szCs w:val="21"/>
                <w:highlight w:val="none"/>
              </w:rPr>
              <w:t>2</w:t>
            </w:r>
            <w:r>
              <w:rPr>
                <w:rFonts w:hint="eastAsia" w:ascii="宋体" w:hAnsi="宋体" w:cs="宋体"/>
                <w:color w:val="auto"/>
                <w:w w:val="99"/>
                <w:szCs w:val="21"/>
                <w:highlight w:val="none"/>
              </w:rPr>
              <w:t>）</w:t>
            </w:r>
          </w:p>
        </w:tc>
      </w:tr>
      <w:tr w14:paraId="39FF5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trPr>
        <w:tc>
          <w:tcPr>
            <w:tcW w:w="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755CFA14">
            <w:pPr>
              <w:jc w:val="center"/>
              <w:rPr>
                <w:rFonts w:ascii="宋体" w:hAnsi="宋体"/>
                <w:color w:val="auto"/>
                <w:szCs w:val="21"/>
                <w:highlight w:val="none"/>
              </w:rPr>
            </w:pPr>
            <w:r>
              <w:rPr>
                <w:rFonts w:hint="eastAsia" w:ascii="宋体" w:hAnsi="宋体"/>
                <w:color w:val="auto"/>
                <w:szCs w:val="21"/>
                <w:highlight w:val="none"/>
              </w:rPr>
              <w:t>6</w:t>
            </w:r>
          </w:p>
        </w:tc>
        <w:tc>
          <w:tcPr>
            <w:tcW w:w="1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35E0BAF9">
            <w:pPr>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A02052300</w:t>
            </w:r>
            <w:r>
              <w:rPr>
                <w:rFonts w:hint="eastAsia" w:ascii="宋体" w:hAnsi="宋体" w:cs="宋体"/>
                <w:color w:val="auto"/>
                <w:w w:val="99"/>
                <w:szCs w:val="21"/>
                <w:highlight w:val="none"/>
                <w:lang w:eastAsia="en-US"/>
              </w:rPr>
              <w:t>制冷空调设备</w:t>
            </w: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14:paraId="09AF03FA">
            <w:pPr>
              <w:spacing w:line="276" w:lineRule="auto"/>
              <w:ind w:right="5"/>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52</w:t>
            </w:r>
            <w:r>
              <w:rPr>
                <w:rFonts w:hint="eastAsia" w:ascii="宋体" w:hAnsi="宋体" w:cs="宋体"/>
                <w:color w:val="auto"/>
                <w:spacing w:val="1"/>
                <w:w w:val="99"/>
                <w:szCs w:val="21"/>
                <w:highlight w:val="none"/>
                <w:lang w:eastAsia="en-US"/>
              </w:rPr>
              <w:t>3</w:t>
            </w:r>
            <w:r>
              <w:rPr>
                <w:rFonts w:hint="eastAsia" w:ascii="宋体" w:hAnsi="宋体" w:cs="宋体"/>
                <w:color w:val="auto"/>
                <w:w w:val="99"/>
                <w:szCs w:val="21"/>
                <w:highlight w:val="none"/>
                <w:lang w:eastAsia="en-US"/>
              </w:rPr>
              <w:t>01制冷压缩机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A5ACE87">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冷水机组</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4430F3C3">
            <w:pPr>
              <w:spacing w:before="30" w:line="276" w:lineRule="auto"/>
              <w:ind w:left="7" w:right="4"/>
              <w:rPr>
                <w:rFonts w:ascii="宋体" w:hAnsi="宋体" w:cs="宋体"/>
                <w:color w:val="auto"/>
                <w:szCs w:val="21"/>
                <w:highlight w:val="none"/>
              </w:rPr>
            </w:pPr>
            <w:r>
              <w:rPr>
                <w:rFonts w:hint="eastAsia" w:ascii="宋体" w:hAnsi="宋体" w:cs="宋体"/>
                <w:color w:val="auto"/>
                <w:spacing w:val="12"/>
                <w:w w:val="99"/>
                <w:szCs w:val="21"/>
                <w:highlight w:val="none"/>
              </w:rPr>
              <w:t>《冷水机组能效限定值</w:t>
            </w:r>
            <w:r>
              <w:rPr>
                <w:rFonts w:hint="eastAsia" w:ascii="宋体" w:hAnsi="宋体" w:cs="宋体"/>
                <w:color w:val="auto"/>
                <w:spacing w:val="9"/>
                <w:w w:val="99"/>
                <w:szCs w:val="21"/>
                <w:highlight w:val="none"/>
              </w:rPr>
              <w:t>及</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等级</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195</w:t>
            </w:r>
            <w:r>
              <w:rPr>
                <w:rFonts w:hint="eastAsia" w:ascii="宋体" w:hAnsi="宋体" w:cs="宋体"/>
                <w:color w:val="auto"/>
                <w:w w:val="99"/>
                <w:szCs w:val="21"/>
                <w:highlight w:val="none"/>
              </w:rPr>
              <w:t>77</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《低</w:t>
            </w:r>
            <w:r>
              <w:rPr>
                <w:rFonts w:hint="eastAsia" w:ascii="宋体" w:hAnsi="宋体" w:cs="宋体"/>
                <w:color w:val="auto"/>
                <w:spacing w:val="2"/>
                <w:w w:val="99"/>
                <w:szCs w:val="21"/>
                <w:highlight w:val="none"/>
              </w:rPr>
              <w:t>环</w:t>
            </w:r>
            <w:r>
              <w:rPr>
                <w:rFonts w:hint="eastAsia" w:ascii="宋体" w:hAnsi="宋体" w:cs="宋体"/>
                <w:color w:val="auto"/>
                <w:w w:val="99"/>
                <w:szCs w:val="21"/>
                <w:highlight w:val="none"/>
              </w:rPr>
              <w:t>境温度空气源</w:t>
            </w:r>
            <w:r>
              <w:rPr>
                <w:rFonts w:hint="eastAsia" w:ascii="宋体" w:hAnsi="宋体" w:cs="宋体"/>
                <w:color w:val="auto"/>
                <w:spacing w:val="2"/>
                <w:w w:val="99"/>
                <w:szCs w:val="21"/>
                <w:highlight w:val="none"/>
              </w:rPr>
              <w:t>热</w:t>
            </w:r>
            <w:r>
              <w:rPr>
                <w:rFonts w:hint="eastAsia" w:ascii="宋体" w:hAnsi="宋体" w:cs="宋体"/>
                <w:color w:val="auto"/>
                <w:spacing w:val="-29"/>
                <w:w w:val="99"/>
                <w:szCs w:val="21"/>
                <w:highlight w:val="none"/>
              </w:rPr>
              <w:t>泵</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冷水</w:t>
            </w:r>
            <w:r>
              <w:rPr>
                <w:rFonts w:hint="eastAsia" w:ascii="宋体" w:hAnsi="宋体" w:cs="宋体"/>
                <w:color w:val="auto"/>
                <w:spacing w:val="-27"/>
                <w:w w:val="99"/>
                <w:szCs w:val="21"/>
                <w:highlight w:val="none"/>
              </w:rPr>
              <w:t>）</w:t>
            </w:r>
            <w:r>
              <w:rPr>
                <w:rFonts w:hint="eastAsia" w:ascii="宋体" w:hAnsi="宋体" w:cs="宋体"/>
                <w:color w:val="auto"/>
                <w:w w:val="99"/>
                <w:szCs w:val="21"/>
                <w:highlight w:val="none"/>
              </w:rPr>
              <w:t>机组</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效限定值及能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37</w:t>
            </w:r>
            <w:r>
              <w:rPr>
                <w:rFonts w:hint="eastAsia" w:ascii="宋体" w:hAnsi="宋体" w:cs="宋体"/>
                <w:color w:val="auto"/>
                <w:w w:val="99"/>
                <w:szCs w:val="21"/>
                <w:highlight w:val="none"/>
              </w:rPr>
              <w:t>48</w:t>
            </w:r>
            <w:r>
              <w:rPr>
                <w:rFonts w:hint="eastAsia" w:ascii="宋体" w:hAnsi="宋体" w:cs="宋体"/>
                <w:color w:val="auto"/>
                <w:spacing w:val="-2"/>
                <w:w w:val="99"/>
                <w:szCs w:val="21"/>
                <w:highlight w:val="none"/>
              </w:rPr>
              <w:t>0</w:t>
            </w:r>
            <w:r>
              <w:rPr>
                <w:rFonts w:hint="eastAsia" w:ascii="宋体" w:hAnsi="宋体" w:cs="宋体"/>
                <w:color w:val="auto"/>
                <w:w w:val="99"/>
                <w:szCs w:val="21"/>
                <w:highlight w:val="none"/>
              </w:rPr>
              <w:t>）</w:t>
            </w:r>
          </w:p>
        </w:tc>
      </w:tr>
      <w:tr w14:paraId="786E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77954FE">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513C63">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8DDB0">
            <w:pPr>
              <w:widowControl/>
              <w:jc w:val="left"/>
              <w:rPr>
                <w:rFonts w:ascii="宋体" w:hAnsi="宋体" w:cs="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C8DACA1">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3608" w:type="dxa"/>
            <w:tcBorders>
              <w:top w:val="single" w:color="000000" w:sz="4" w:space="0"/>
              <w:left w:val="single" w:color="000000" w:sz="4" w:space="0"/>
              <w:bottom w:val="single" w:color="000000" w:sz="4" w:space="0"/>
              <w:right w:val="single" w:color="000000" w:sz="4" w:space="0"/>
            </w:tcBorders>
            <w:noWrap w:val="0"/>
            <w:vAlign w:val="center"/>
          </w:tcPr>
          <w:p w14:paraId="1C4DCBE9">
            <w:pPr>
              <w:spacing w:before="93"/>
              <w:ind w:left="7"/>
              <w:jc w:val="left"/>
              <w:rPr>
                <w:rFonts w:ascii="宋体" w:hAnsi="宋体" w:cs="宋体"/>
                <w:color w:val="auto"/>
                <w:w w:val="99"/>
                <w:szCs w:val="21"/>
                <w:highlight w:val="none"/>
              </w:rPr>
            </w:pPr>
            <w:r>
              <w:rPr>
                <w:rFonts w:hint="eastAsia" w:ascii="宋体" w:hAnsi="宋体" w:cs="宋体"/>
                <w:color w:val="auto"/>
                <w:w w:val="99"/>
                <w:szCs w:val="21"/>
                <w:highlight w:val="none"/>
              </w:rPr>
              <w:t>《溴化锂吸收式冷水机组能效限</w:t>
            </w:r>
          </w:p>
          <w:p w14:paraId="0D34F99D">
            <w:pPr>
              <w:rPr>
                <w:rFonts w:ascii="宋体" w:hAnsi="宋体"/>
                <w:color w:val="auto"/>
                <w:szCs w:val="21"/>
                <w:highlight w:val="none"/>
              </w:rPr>
            </w:pPr>
            <w:r>
              <w:rPr>
                <w:rFonts w:hint="eastAsia" w:ascii="宋体" w:hAnsi="宋体" w:cs="宋体"/>
                <w:color w:val="auto"/>
                <w:w w:val="99"/>
                <w:szCs w:val="21"/>
                <w:highlight w:val="none"/>
              </w:rPr>
              <w:t>定值及能效等级》（GB29540）</w:t>
            </w:r>
          </w:p>
        </w:tc>
      </w:tr>
      <w:tr w14:paraId="0826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D1F35">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0FF818">
            <w:pPr>
              <w:widowControl/>
              <w:jc w:val="left"/>
              <w:rPr>
                <w:rFonts w:ascii="宋体" w:hAnsi="宋体" w:cs="宋体"/>
                <w:color w:val="auto"/>
                <w:szCs w:val="21"/>
                <w:highlight w:val="none"/>
              </w:rPr>
            </w:pP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14:paraId="3FFAC8FB">
            <w:pPr>
              <w:spacing w:line="276" w:lineRule="auto"/>
              <w:ind w:right="5"/>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★A02052305空调机组</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4B35B34">
            <w:pPr>
              <w:spacing w:before="4" w:line="276" w:lineRule="auto"/>
              <w:ind w:left="7" w:right="7"/>
              <w:jc w:val="center"/>
              <w:rPr>
                <w:rFonts w:ascii="宋体" w:hAnsi="宋体" w:cs="宋体"/>
                <w:color w:val="auto"/>
                <w:w w:val="99"/>
                <w:szCs w:val="21"/>
                <w:highlight w:val="none"/>
              </w:rPr>
            </w:pPr>
            <w:r>
              <w:rPr>
                <w:rFonts w:hint="eastAsia" w:ascii="宋体" w:hAnsi="宋体" w:cs="宋体"/>
                <w:color w:val="auto"/>
                <w:w w:val="99"/>
                <w:szCs w:val="21"/>
                <w:highlight w:val="none"/>
              </w:rPr>
              <w:t>多联式空调（热泵）机组（制冷量&gt;14000W）</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749F378">
            <w:pPr>
              <w:spacing w:before="160" w:line="276" w:lineRule="auto"/>
              <w:ind w:left="7" w:right="7"/>
              <w:jc w:val="left"/>
              <w:rPr>
                <w:rFonts w:ascii="宋体" w:hAnsi="宋体" w:cs="宋体"/>
                <w:color w:val="auto"/>
                <w:szCs w:val="21"/>
                <w:highlight w:val="none"/>
              </w:rPr>
            </w:pPr>
            <w:r>
              <w:rPr>
                <w:rFonts w:hint="eastAsia" w:ascii="宋体" w:hAnsi="宋体" w:cs="宋体"/>
                <w:color w:val="auto"/>
                <w:w w:val="99"/>
                <w:szCs w:val="21"/>
                <w:highlight w:val="none"/>
              </w:rPr>
              <w:t>《多联式空调（热泵）机组能效限定值及能源效率等级》（GB21454）</w:t>
            </w:r>
          </w:p>
        </w:tc>
      </w:tr>
      <w:tr w14:paraId="568BB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346F87">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5D908C">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F3FC16">
            <w:pPr>
              <w:widowControl/>
              <w:jc w:val="left"/>
              <w:rPr>
                <w:rFonts w:ascii="宋体" w:hAnsi="宋体" w:cs="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419652D">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CFE7DAB">
            <w:pPr>
              <w:rPr>
                <w:rFonts w:ascii="宋体" w:hAnsi="宋体"/>
                <w:color w:val="auto"/>
                <w:szCs w:val="21"/>
                <w:highlight w:val="none"/>
              </w:rPr>
            </w:pPr>
            <w:r>
              <w:rPr>
                <w:rFonts w:hint="eastAsia" w:ascii="宋体" w:hAnsi="宋体" w:cs="宋体"/>
                <w:color w:val="auto"/>
                <w:w w:val="99"/>
                <w:szCs w:val="21"/>
                <w:highlight w:val="none"/>
              </w:rPr>
              <w:t>《单元式空气调节机能效限定值及能效等级》（GB19576）《风管送风式空调机组能效限定值及能效等级》（GB37479）</w:t>
            </w:r>
          </w:p>
        </w:tc>
      </w:tr>
      <w:tr w14:paraId="380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95100B">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ABBB38">
            <w:pPr>
              <w:widowControl/>
              <w:jc w:val="left"/>
              <w:rPr>
                <w:rFonts w:ascii="宋体" w:hAnsi="宋体" w:cs="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3355DD6C">
            <w:pPr>
              <w:spacing w:before="83"/>
              <w:ind w:left="7"/>
              <w:jc w:val="center"/>
              <w:rPr>
                <w:rFonts w:ascii="宋体" w:hAnsi="宋体" w:cs="宋体"/>
                <w:color w:val="auto"/>
                <w:w w:val="99"/>
                <w:szCs w:val="21"/>
                <w:highlight w:val="none"/>
              </w:rPr>
            </w:pPr>
            <w:r>
              <w:rPr>
                <w:rFonts w:hint="eastAsia" w:ascii="宋体" w:hAnsi="宋体" w:cs="宋体"/>
                <w:color w:val="auto"/>
                <w:w w:val="99"/>
                <w:szCs w:val="21"/>
                <w:highlight w:val="none"/>
              </w:rPr>
              <w:t>★A02052309专用制冷、空调设备</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D216798">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机房空调</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054147C0">
            <w:pPr>
              <w:spacing w:before="83"/>
              <w:ind w:left="7"/>
              <w:jc w:val="left"/>
              <w:rPr>
                <w:rFonts w:ascii="宋体" w:hAnsi="宋体" w:cs="宋体"/>
                <w:color w:val="auto"/>
                <w:w w:val="99"/>
                <w:szCs w:val="21"/>
                <w:highlight w:val="none"/>
              </w:rPr>
            </w:pPr>
            <w:r>
              <w:rPr>
                <w:rFonts w:hint="eastAsia" w:ascii="宋体" w:hAnsi="宋体" w:cs="宋体"/>
                <w:color w:val="auto"/>
                <w:w w:val="99"/>
                <w:szCs w:val="21"/>
                <w:highlight w:val="none"/>
              </w:rPr>
              <w:t>《单元式空气调节机能效限定值</w:t>
            </w:r>
          </w:p>
          <w:p w14:paraId="23CCB7B5">
            <w:pPr>
              <w:spacing w:before="83"/>
              <w:ind w:left="7"/>
              <w:jc w:val="left"/>
              <w:rPr>
                <w:rFonts w:ascii="宋体" w:hAnsi="宋体" w:cs="宋体"/>
                <w:color w:val="auto"/>
                <w:szCs w:val="21"/>
                <w:highlight w:val="none"/>
              </w:rPr>
            </w:pPr>
            <w:r>
              <w:rPr>
                <w:rFonts w:hint="eastAsia" w:ascii="宋体" w:hAnsi="宋体" w:cs="宋体"/>
                <w:color w:val="auto"/>
                <w:w w:val="99"/>
                <w:szCs w:val="21"/>
                <w:highlight w:val="none"/>
              </w:rPr>
              <w:t>及能效等级》（GB19576）</w:t>
            </w:r>
          </w:p>
        </w:tc>
      </w:tr>
      <w:tr w14:paraId="5DCB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DBD295">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749D6E">
            <w:pPr>
              <w:widowControl/>
              <w:jc w:val="left"/>
              <w:rPr>
                <w:rFonts w:ascii="宋体" w:hAnsi="宋体" w:cs="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71B76D5F">
            <w:pPr>
              <w:spacing w:line="254" w:lineRule="exact"/>
              <w:ind w:left="7"/>
              <w:jc w:val="center"/>
              <w:rPr>
                <w:rFonts w:ascii="宋体" w:hAnsi="宋体" w:cs="宋体"/>
                <w:color w:val="auto"/>
                <w:w w:val="99"/>
                <w:szCs w:val="21"/>
                <w:highlight w:val="none"/>
                <w:lang w:eastAsia="en-US"/>
              </w:rPr>
            </w:pPr>
            <w:r>
              <w:rPr>
                <w:rFonts w:hint="eastAsia" w:ascii="宋体" w:hAnsi="宋体" w:cs="宋体"/>
                <w:color w:val="auto"/>
                <w:w w:val="99"/>
                <w:szCs w:val="21"/>
                <w:highlight w:val="none"/>
                <w:lang w:eastAsia="en-US"/>
              </w:rPr>
              <w:t>A02052399其他制冷</w:t>
            </w:r>
          </w:p>
          <w:p w14:paraId="2494C51D">
            <w:pPr>
              <w:spacing w:line="254" w:lineRule="exact"/>
              <w:ind w:left="7"/>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空调设备</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52ED36A4">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698E1947">
            <w:pPr>
              <w:spacing w:line="254" w:lineRule="exact"/>
              <w:ind w:left="7"/>
              <w:jc w:val="left"/>
              <w:rPr>
                <w:rFonts w:ascii="宋体" w:hAnsi="宋体" w:cs="宋体"/>
                <w:color w:val="auto"/>
                <w:w w:val="99"/>
                <w:szCs w:val="21"/>
                <w:highlight w:val="none"/>
              </w:rPr>
            </w:pPr>
            <w:r>
              <w:rPr>
                <w:rFonts w:hint="eastAsia" w:ascii="宋体" w:hAnsi="宋体" w:cs="宋体"/>
                <w:color w:val="auto"/>
                <w:w w:val="99"/>
                <w:szCs w:val="21"/>
                <w:highlight w:val="none"/>
              </w:rPr>
              <w:t>《机械通风冷却塔第1部分：中小型开式冷却塔》（GB/T7190.1）</w:t>
            </w:r>
          </w:p>
          <w:p w14:paraId="7A2E89AB">
            <w:pPr>
              <w:spacing w:line="254" w:lineRule="exact"/>
              <w:ind w:left="7"/>
              <w:jc w:val="left"/>
              <w:rPr>
                <w:rFonts w:ascii="宋体" w:hAnsi="宋体" w:cs="宋体"/>
                <w:color w:val="auto"/>
                <w:szCs w:val="21"/>
                <w:highlight w:val="none"/>
              </w:rPr>
            </w:pPr>
            <w:r>
              <w:rPr>
                <w:rFonts w:hint="eastAsia" w:ascii="宋体" w:hAnsi="宋体" w:cs="宋体"/>
                <w:color w:val="auto"/>
                <w:w w:val="99"/>
                <w:szCs w:val="21"/>
                <w:highlight w:val="none"/>
              </w:rPr>
              <w:t>《机械通风冷却塔第2部分：大型开式冷却塔》（GB/T7190.2）</w:t>
            </w:r>
          </w:p>
        </w:tc>
      </w:tr>
      <w:tr w14:paraId="1E1C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61D18503">
            <w:pPr>
              <w:ind w:right="1"/>
              <w:jc w:val="center"/>
              <w:rPr>
                <w:rFonts w:ascii="宋体" w:hAnsi="宋体" w:cs="宋体"/>
                <w:color w:val="auto"/>
                <w:szCs w:val="21"/>
                <w:highlight w:val="none"/>
                <w:lang w:eastAsia="en-US"/>
              </w:rPr>
            </w:pPr>
            <w:r>
              <w:rPr>
                <w:rFonts w:hint="eastAsia" w:ascii="宋体" w:hAnsi="宋体"/>
                <w:color w:val="auto"/>
                <w:w w:val="99"/>
                <w:szCs w:val="21"/>
                <w:highlight w:val="none"/>
                <w:lang w:eastAsia="en-US"/>
              </w:rPr>
              <w:t>7</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152CF36E">
            <w:pPr>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A02060100</w:t>
            </w:r>
            <w:r>
              <w:rPr>
                <w:rFonts w:hint="eastAsia" w:ascii="宋体" w:hAnsi="宋体" w:cs="宋体"/>
                <w:color w:val="auto"/>
                <w:w w:val="99"/>
                <w:szCs w:val="21"/>
                <w:highlight w:val="none"/>
                <w:lang w:eastAsia="en-US"/>
              </w:rPr>
              <w:t>电机</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B08F815">
            <w:pPr>
              <w:jc w:val="center"/>
              <w:rPr>
                <w:rFonts w:ascii="宋体" w:hAnsi="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7C27917">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5FCB0494">
            <w:pPr>
              <w:spacing w:before="52" w:line="276" w:lineRule="auto"/>
              <w:ind w:left="7" w:right="4"/>
              <w:jc w:val="left"/>
              <w:rPr>
                <w:rFonts w:ascii="宋体" w:hAnsi="宋体" w:cs="宋体"/>
                <w:color w:val="auto"/>
                <w:szCs w:val="21"/>
                <w:highlight w:val="none"/>
              </w:rPr>
            </w:pPr>
            <w:r>
              <w:rPr>
                <w:rFonts w:hint="eastAsia" w:ascii="宋体" w:hAnsi="宋体" w:cs="宋体"/>
                <w:color w:val="auto"/>
                <w:w w:val="99"/>
                <w:szCs w:val="21"/>
                <w:highlight w:val="none"/>
              </w:rPr>
              <w:t>《中小型三相异步电动机能效限定值及能效等级》（GB18613）</w:t>
            </w:r>
          </w:p>
        </w:tc>
      </w:tr>
      <w:tr w14:paraId="4E3B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1C0BD411">
            <w:pPr>
              <w:ind w:right="1"/>
              <w:jc w:val="center"/>
              <w:rPr>
                <w:rFonts w:ascii="宋体" w:hAnsi="宋体" w:cs="宋体"/>
                <w:color w:val="auto"/>
                <w:szCs w:val="21"/>
                <w:highlight w:val="none"/>
                <w:lang w:eastAsia="en-US"/>
              </w:rPr>
            </w:pPr>
            <w:r>
              <w:rPr>
                <w:rFonts w:hint="eastAsia" w:ascii="宋体" w:hAnsi="宋体"/>
                <w:color w:val="auto"/>
                <w:w w:val="99"/>
                <w:szCs w:val="21"/>
                <w:highlight w:val="none"/>
                <w:lang w:eastAsia="en-US"/>
              </w:rPr>
              <w:t>8</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2ECDE385">
            <w:pPr>
              <w:spacing w:before="30"/>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A02060200</w:t>
            </w:r>
            <w:r>
              <w:rPr>
                <w:rFonts w:hint="eastAsia" w:ascii="宋体" w:hAnsi="宋体" w:cs="宋体"/>
                <w:color w:val="auto"/>
                <w:w w:val="99"/>
                <w:szCs w:val="21"/>
                <w:highlight w:val="none"/>
                <w:lang w:eastAsia="en-US"/>
              </w:rPr>
              <w:t>变压</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9C495EC">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配电变压器</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40ABB2E5">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06B3EAF8">
            <w:pPr>
              <w:spacing w:before="30"/>
              <w:ind w:left="7"/>
              <w:jc w:val="left"/>
              <w:rPr>
                <w:rFonts w:ascii="宋体" w:hAnsi="宋体" w:cs="宋体"/>
                <w:color w:val="auto"/>
                <w:szCs w:val="21"/>
                <w:highlight w:val="none"/>
              </w:rPr>
            </w:pPr>
            <w:r>
              <w:rPr>
                <w:rFonts w:hint="eastAsia" w:ascii="宋体" w:hAnsi="宋体" w:cs="宋体"/>
                <w:color w:val="auto"/>
                <w:w w:val="99"/>
                <w:szCs w:val="21"/>
                <w:highlight w:val="none"/>
              </w:rPr>
              <w:t>《三相配电变压器能效限定值及</w:t>
            </w:r>
          </w:p>
        </w:tc>
      </w:tr>
      <w:tr w14:paraId="3F65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2F9E0F98">
            <w:pPr>
              <w:ind w:right="1"/>
              <w:jc w:val="center"/>
              <w:rPr>
                <w:rFonts w:ascii="宋体" w:hAnsi="宋体" w:cs="宋体"/>
                <w:color w:val="auto"/>
                <w:szCs w:val="21"/>
                <w:highlight w:val="none"/>
                <w:lang w:eastAsia="en-US"/>
              </w:rPr>
            </w:pPr>
            <w:r>
              <w:rPr>
                <w:rFonts w:hint="eastAsia" w:ascii="宋体" w:hAnsi="宋体"/>
                <w:color w:val="auto"/>
                <w:w w:val="99"/>
                <w:szCs w:val="21"/>
                <w:highlight w:val="none"/>
                <w:lang w:eastAsia="en-US"/>
              </w:rPr>
              <w:t>9</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5BF75E79">
            <w:pPr>
              <w:spacing w:before="126"/>
              <w:ind w:left="7"/>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★A02060900镇流器</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7C33F36C">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管型荧光灯镇流器</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447774CA">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C3E5E2C">
            <w:pPr>
              <w:spacing w:before="126"/>
              <w:ind w:left="7"/>
              <w:jc w:val="left"/>
              <w:rPr>
                <w:rFonts w:ascii="宋体" w:hAnsi="宋体" w:cs="宋体"/>
                <w:color w:val="auto"/>
                <w:szCs w:val="21"/>
                <w:highlight w:val="none"/>
              </w:rPr>
            </w:pPr>
            <w:r>
              <w:rPr>
                <w:rFonts w:hint="eastAsia" w:ascii="宋体" w:hAnsi="宋体" w:cs="宋体"/>
                <w:color w:val="auto"/>
                <w:w w:val="99"/>
                <w:szCs w:val="21"/>
                <w:highlight w:val="none"/>
              </w:rPr>
              <w:t>《管形荧光灯镇流器能效限定值及能效等级》（GB17896）</w:t>
            </w:r>
          </w:p>
        </w:tc>
      </w:tr>
      <w:tr w14:paraId="7958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52DA43B0">
            <w:pPr>
              <w:jc w:val="center"/>
              <w:rPr>
                <w:rFonts w:ascii="宋体" w:hAnsi="宋体" w:cs="宋体"/>
                <w:color w:val="auto"/>
                <w:szCs w:val="21"/>
                <w:highlight w:val="none"/>
                <w:lang w:eastAsia="en-US"/>
              </w:rPr>
            </w:pPr>
            <w:r>
              <w:rPr>
                <w:rFonts w:hint="eastAsia" w:ascii="宋体" w:hAnsi="宋体"/>
                <w:color w:val="auto"/>
                <w:w w:val="99"/>
                <w:szCs w:val="21"/>
                <w:highlight w:val="none"/>
                <w:lang w:eastAsia="en-US"/>
              </w:rPr>
              <w:t>10</w:t>
            </w:r>
          </w:p>
        </w:tc>
        <w:tc>
          <w:tcPr>
            <w:tcW w:w="1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57B76D10">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A02061800生活用电器</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2B4E7EBD">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A02061801电冰箱</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BC2AB6D">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4A62A50E">
            <w:pPr>
              <w:spacing w:before="126"/>
              <w:ind w:left="7"/>
              <w:jc w:val="left"/>
              <w:rPr>
                <w:rFonts w:ascii="宋体" w:hAnsi="宋体" w:cs="宋体"/>
                <w:color w:val="auto"/>
                <w:w w:val="99"/>
                <w:szCs w:val="21"/>
                <w:highlight w:val="none"/>
              </w:rPr>
            </w:pPr>
            <w:r>
              <w:rPr>
                <w:rFonts w:hint="eastAsia" w:ascii="宋体" w:hAnsi="宋体" w:cs="宋体"/>
                <w:color w:val="auto"/>
                <w:w w:val="99"/>
                <w:szCs w:val="21"/>
                <w:highlight w:val="none"/>
              </w:rPr>
              <w:t>《家用电冰箱耗电量限定值及能效等级》（GB12021.2）</w:t>
            </w:r>
          </w:p>
        </w:tc>
      </w:tr>
      <w:tr w14:paraId="6ADF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D74CD9">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91E810">
            <w:pPr>
              <w:widowControl/>
              <w:jc w:val="left"/>
              <w:rPr>
                <w:rFonts w:ascii="宋体" w:hAnsi="宋体" w:cs="宋体"/>
                <w:color w:val="auto"/>
                <w:szCs w:val="21"/>
                <w:highlight w:val="none"/>
              </w:rPr>
            </w:pP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14:paraId="4B583283">
            <w:pPr>
              <w:spacing w:before="171"/>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A02061804</w:t>
            </w:r>
            <w:r>
              <w:rPr>
                <w:rFonts w:hint="eastAsia" w:ascii="宋体" w:hAnsi="宋体" w:cs="宋体"/>
                <w:color w:val="auto"/>
                <w:w w:val="99"/>
                <w:szCs w:val="21"/>
                <w:highlight w:val="none"/>
                <w:lang w:eastAsia="en-US"/>
              </w:rPr>
              <w:t>空调机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030C0D9">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房间空气调节器</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2B6B9FF2">
            <w:pPr>
              <w:spacing w:line="256" w:lineRule="exact"/>
              <w:ind w:left="7"/>
              <w:jc w:val="left"/>
              <w:rPr>
                <w:rFonts w:ascii="宋体" w:hAnsi="宋体" w:cs="宋体"/>
                <w:color w:val="auto"/>
                <w:szCs w:val="21"/>
                <w:highlight w:val="none"/>
              </w:rPr>
            </w:pPr>
            <w:r>
              <w:rPr>
                <w:rFonts w:hint="eastAsia" w:ascii="宋体" w:hAnsi="宋体" w:cs="宋体"/>
                <w:color w:val="auto"/>
                <w:w w:val="99"/>
                <w:szCs w:val="21"/>
                <w:highlight w:val="none"/>
              </w:rPr>
              <w:t>《房间空气调节器能效限定值及能效等级》（GB21455-2019）</w:t>
            </w:r>
          </w:p>
        </w:tc>
      </w:tr>
      <w:tr w14:paraId="0DAC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EC9A0C">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A3DFD8">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91E960">
            <w:pPr>
              <w:widowControl/>
              <w:jc w:val="left"/>
              <w:rPr>
                <w:rFonts w:ascii="宋体" w:hAnsi="宋体" w:cs="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B47CECE">
            <w:pPr>
              <w:spacing w:before="4" w:line="276" w:lineRule="auto"/>
              <w:ind w:left="7" w:right="7"/>
              <w:jc w:val="center"/>
              <w:rPr>
                <w:rFonts w:ascii="宋体" w:hAnsi="宋体" w:cs="宋体"/>
                <w:color w:val="auto"/>
                <w:szCs w:val="21"/>
                <w:highlight w:val="none"/>
              </w:rPr>
            </w:pPr>
            <w:r>
              <w:rPr>
                <w:rFonts w:hint="eastAsia" w:ascii="宋体" w:hAnsi="宋体" w:cs="宋体"/>
                <w:color w:val="auto"/>
                <w:w w:val="99"/>
                <w:szCs w:val="21"/>
                <w:highlight w:val="none"/>
              </w:rPr>
              <w:t>多联式空调（热泵）机组（制冷量≤ 14000W）</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20E28D71">
            <w:pPr>
              <w:spacing w:before="160" w:line="276" w:lineRule="auto"/>
              <w:ind w:left="7" w:right="7"/>
              <w:jc w:val="left"/>
              <w:rPr>
                <w:rFonts w:ascii="宋体" w:hAnsi="宋体" w:cs="宋体"/>
                <w:color w:val="auto"/>
                <w:szCs w:val="21"/>
                <w:highlight w:val="none"/>
              </w:rPr>
            </w:pPr>
            <w:r>
              <w:rPr>
                <w:rFonts w:hint="eastAsia" w:ascii="宋体" w:hAnsi="宋体" w:cs="宋体"/>
                <w:color w:val="auto"/>
                <w:w w:val="99"/>
                <w:szCs w:val="21"/>
                <w:highlight w:val="none"/>
              </w:rPr>
              <w:t>《多联式空调（热泵）机组能效限定值及能源效率等级》（GB21454）</w:t>
            </w:r>
          </w:p>
        </w:tc>
      </w:tr>
      <w:tr w14:paraId="3914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2AB09">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6899EF">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46649F">
            <w:pPr>
              <w:widowControl/>
              <w:jc w:val="left"/>
              <w:rPr>
                <w:rFonts w:ascii="宋体" w:hAnsi="宋体" w:cs="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FC97735">
            <w:pPr>
              <w:jc w:val="center"/>
              <w:rPr>
                <w:rFonts w:ascii="宋体" w:hAnsi="宋体" w:cs="宋体"/>
                <w:color w:val="auto"/>
                <w:szCs w:val="21"/>
                <w:highlight w:val="none"/>
              </w:rPr>
            </w:pPr>
            <w:r>
              <w:rPr>
                <w:rFonts w:hint="eastAsia" w:ascii="宋体" w:hAnsi="宋体" w:cs="宋体"/>
                <w:color w:val="auto"/>
                <w:w w:val="99"/>
                <w:szCs w:val="21"/>
                <w:highlight w:val="none"/>
              </w:rPr>
              <w:t>单元式空气调节机（制冷量≤ 14000W）</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1D968306">
            <w:pPr>
              <w:spacing w:before="4"/>
              <w:ind w:left="7"/>
              <w:jc w:val="left"/>
              <w:rPr>
                <w:rFonts w:ascii="宋体" w:hAnsi="宋体" w:cs="宋体"/>
                <w:color w:val="auto"/>
                <w:szCs w:val="21"/>
                <w:highlight w:val="none"/>
              </w:rPr>
            </w:pPr>
            <w:r>
              <w:rPr>
                <w:rFonts w:hint="eastAsia" w:ascii="宋体" w:hAnsi="宋体" w:cs="宋体"/>
                <w:color w:val="auto"/>
                <w:w w:val="99"/>
                <w:szCs w:val="21"/>
                <w:highlight w:val="none"/>
              </w:rPr>
              <w:t>《单元式空气调节机能效限定值及能源效率等级》（GB19576）《风管送风式空调机组能效限定值及能效等级》（GB37479）</w:t>
            </w:r>
          </w:p>
        </w:tc>
      </w:tr>
      <w:tr w14:paraId="082E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1BC149">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BD33F5">
            <w:pPr>
              <w:widowControl/>
              <w:jc w:val="left"/>
              <w:rPr>
                <w:rFonts w:ascii="宋体" w:hAnsi="宋体" w:cs="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7FACC960">
            <w:pPr>
              <w:spacing w:before="162"/>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A02061810</w:t>
            </w:r>
            <w:r>
              <w:rPr>
                <w:rFonts w:hint="eastAsia" w:ascii="宋体" w:hAnsi="宋体" w:cs="宋体"/>
                <w:color w:val="auto"/>
                <w:w w:val="99"/>
                <w:szCs w:val="21"/>
                <w:highlight w:val="none"/>
                <w:lang w:eastAsia="en-US"/>
              </w:rPr>
              <w:t>洗衣机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3A6D5071">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7FDEBDD9">
            <w:pPr>
              <w:spacing w:before="6" w:line="276" w:lineRule="auto"/>
              <w:ind w:left="7" w:right="4"/>
              <w:jc w:val="left"/>
              <w:rPr>
                <w:rFonts w:ascii="宋体" w:hAnsi="宋体" w:cs="宋体"/>
                <w:color w:val="auto"/>
                <w:szCs w:val="21"/>
                <w:highlight w:val="none"/>
              </w:rPr>
            </w:pPr>
            <w:r>
              <w:rPr>
                <w:rFonts w:hint="eastAsia" w:ascii="宋体" w:hAnsi="宋体" w:cs="宋体"/>
                <w:color w:val="auto"/>
                <w:w w:val="99"/>
                <w:szCs w:val="21"/>
                <w:highlight w:val="none"/>
              </w:rPr>
              <w:t>《电动洗衣机能效水效限定值及等级》（GB12021.4）</w:t>
            </w:r>
          </w:p>
        </w:tc>
      </w:tr>
      <w:tr w14:paraId="187A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B6E320">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0E613">
            <w:pPr>
              <w:widowControl/>
              <w:jc w:val="left"/>
              <w:rPr>
                <w:rFonts w:ascii="宋体" w:hAnsi="宋体" w:cs="宋体"/>
                <w:color w:val="auto"/>
                <w:szCs w:val="21"/>
                <w:highlight w:val="none"/>
              </w:rPr>
            </w:pPr>
          </w:p>
        </w:tc>
        <w:tc>
          <w:tcPr>
            <w:tcW w:w="1663" w:type="dxa"/>
            <w:vMerge w:val="restart"/>
            <w:tcBorders>
              <w:top w:val="single" w:color="000000" w:sz="4" w:space="0"/>
              <w:left w:val="single" w:color="000000" w:sz="4" w:space="0"/>
              <w:bottom w:val="single" w:color="000000" w:sz="4" w:space="0"/>
              <w:right w:val="single" w:color="000000" w:sz="4" w:space="0"/>
            </w:tcBorders>
            <w:noWrap w:val="0"/>
            <w:vAlign w:val="center"/>
          </w:tcPr>
          <w:p w14:paraId="296F77CF">
            <w:pPr>
              <w:spacing w:before="161"/>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A02061819</w:t>
            </w:r>
            <w:r>
              <w:rPr>
                <w:rFonts w:hint="eastAsia" w:ascii="宋体" w:hAnsi="宋体" w:cs="宋体"/>
                <w:color w:val="auto"/>
                <w:w w:val="99"/>
                <w:szCs w:val="21"/>
                <w:highlight w:val="none"/>
                <w:lang w:eastAsia="en-US"/>
              </w:rPr>
              <w:t>热水器</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7E53D71">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0A074624">
            <w:pPr>
              <w:tabs>
                <w:tab w:val="left" w:pos="1608"/>
              </w:tabs>
              <w:spacing w:before="52"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《储水式电热水器能效</w:t>
            </w:r>
            <w:r>
              <w:rPr>
                <w:rFonts w:hint="eastAsia" w:ascii="宋体" w:hAnsi="宋体" w:cs="宋体"/>
                <w:color w:val="auto"/>
                <w:spacing w:val="9"/>
                <w:w w:val="99"/>
                <w:szCs w:val="21"/>
                <w:highlight w:val="none"/>
              </w:rPr>
              <w:t>限</w:t>
            </w:r>
            <w:r>
              <w:rPr>
                <w:rFonts w:hint="eastAsia" w:ascii="宋体" w:hAnsi="宋体" w:cs="宋体"/>
                <w:color w:val="auto"/>
                <w:spacing w:val="12"/>
                <w:w w:val="99"/>
                <w:szCs w:val="21"/>
                <w:highlight w:val="none"/>
              </w:rPr>
              <w:t>定值</w:t>
            </w:r>
            <w:r>
              <w:rPr>
                <w:rFonts w:hint="eastAsia" w:ascii="宋体" w:hAnsi="宋体" w:cs="宋体"/>
                <w:color w:val="auto"/>
                <w:w w:val="99"/>
                <w:szCs w:val="21"/>
                <w:highlight w:val="none"/>
              </w:rPr>
              <w:t>及能效等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51</w:t>
            </w:r>
            <w:r>
              <w:rPr>
                <w:rFonts w:hint="eastAsia" w:ascii="宋体" w:hAnsi="宋体" w:cs="宋体"/>
                <w:color w:val="auto"/>
                <w:spacing w:val="1"/>
                <w:w w:val="99"/>
                <w:szCs w:val="21"/>
                <w:highlight w:val="none"/>
              </w:rPr>
              <w:t>9</w:t>
            </w:r>
            <w:r>
              <w:rPr>
                <w:rFonts w:hint="eastAsia" w:ascii="宋体" w:hAnsi="宋体" w:cs="宋体"/>
                <w:color w:val="auto"/>
                <w:w w:val="99"/>
                <w:szCs w:val="21"/>
                <w:highlight w:val="none"/>
              </w:rPr>
              <w:t>）</w:t>
            </w:r>
          </w:p>
        </w:tc>
      </w:tr>
      <w:tr w14:paraId="5D49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B03CA8">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FA7C4C">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6B0EB">
            <w:pPr>
              <w:widowControl/>
              <w:jc w:val="left"/>
              <w:rPr>
                <w:rFonts w:ascii="宋体" w:hAnsi="宋体" w:cs="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D27744B">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燃气热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7C6F2713">
            <w:pPr>
              <w:spacing w:before="4"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《家用燃气快速热水器</w:t>
            </w:r>
            <w:r>
              <w:rPr>
                <w:rFonts w:hint="eastAsia" w:ascii="宋体" w:hAnsi="宋体" w:cs="宋体"/>
                <w:color w:val="auto"/>
                <w:spacing w:val="9"/>
                <w:w w:val="99"/>
                <w:szCs w:val="21"/>
                <w:highlight w:val="none"/>
              </w:rPr>
              <w:t>和</w:t>
            </w:r>
            <w:r>
              <w:rPr>
                <w:rFonts w:hint="eastAsia" w:ascii="宋体" w:hAnsi="宋体" w:cs="宋体"/>
                <w:color w:val="auto"/>
                <w:spacing w:val="12"/>
                <w:w w:val="99"/>
                <w:szCs w:val="21"/>
                <w:highlight w:val="none"/>
              </w:rPr>
              <w:t>燃气</w:t>
            </w:r>
            <w:r>
              <w:rPr>
                <w:rFonts w:hint="eastAsia" w:ascii="宋体" w:hAnsi="宋体" w:cs="宋体"/>
                <w:color w:val="auto"/>
                <w:w w:val="99"/>
                <w:szCs w:val="21"/>
                <w:highlight w:val="none"/>
              </w:rPr>
              <w:t>采暖热水</w:t>
            </w:r>
            <w:r>
              <w:rPr>
                <w:rFonts w:hint="eastAsia" w:ascii="宋体" w:hAnsi="宋体" w:cs="宋体"/>
                <w:color w:val="auto"/>
                <w:spacing w:val="2"/>
                <w:w w:val="99"/>
                <w:szCs w:val="21"/>
                <w:highlight w:val="none"/>
              </w:rPr>
              <w:t>炉</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w:t>
            </w:r>
            <w:r>
              <w:rPr>
                <w:rFonts w:hint="eastAsia" w:ascii="宋体" w:hAnsi="宋体" w:cs="宋体"/>
                <w:color w:val="auto"/>
                <w:w w:val="99"/>
                <w:szCs w:val="21"/>
                <w:highlight w:val="none"/>
              </w:rPr>
              <w:t>06</w:t>
            </w:r>
            <w:r>
              <w:rPr>
                <w:rFonts w:hint="eastAsia" w:ascii="宋体" w:hAnsi="宋体" w:cs="宋体"/>
                <w:color w:val="auto"/>
                <w:spacing w:val="1"/>
                <w:w w:val="99"/>
                <w:szCs w:val="21"/>
                <w:highlight w:val="none"/>
              </w:rPr>
              <w:t>65</w:t>
            </w:r>
            <w:r>
              <w:rPr>
                <w:rFonts w:hint="eastAsia" w:ascii="宋体" w:hAnsi="宋体" w:cs="宋体"/>
                <w:color w:val="auto"/>
                <w:w w:val="99"/>
                <w:szCs w:val="21"/>
                <w:highlight w:val="none"/>
              </w:rPr>
              <w:t>）</w:t>
            </w:r>
          </w:p>
        </w:tc>
      </w:tr>
      <w:tr w14:paraId="2AE33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645002">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C6BBC1">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91CD60">
            <w:pPr>
              <w:widowControl/>
              <w:jc w:val="left"/>
              <w:rPr>
                <w:rFonts w:ascii="宋体" w:hAnsi="宋体" w:cs="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933FCD4">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热泵热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6B40C17B">
            <w:pPr>
              <w:spacing w:before="93" w:line="276" w:lineRule="auto"/>
              <w:ind w:left="7" w:right="7"/>
              <w:jc w:val="left"/>
              <w:rPr>
                <w:rFonts w:ascii="宋体" w:hAnsi="宋体" w:cs="宋体"/>
                <w:color w:val="auto"/>
                <w:szCs w:val="21"/>
                <w:highlight w:val="none"/>
              </w:rPr>
            </w:pPr>
            <w:r>
              <w:rPr>
                <w:rFonts w:hint="eastAsia" w:ascii="宋体" w:hAnsi="宋体" w:cs="宋体"/>
                <w:color w:val="auto"/>
                <w:w w:val="99"/>
                <w:szCs w:val="21"/>
                <w:highlight w:val="none"/>
              </w:rPr>
              <w:t>《热泵</w:t>
            </w:r>
            <w:r>
              <w:rPr>
                <w:rFonts w:hint="eastAsia" w:ascii="宋体" w:hAnsi="宋体" w:cs="宋体"/>
                <w:color w:val="auto"/>
                <w:spacing w:val="2"/>
                <w:w w:val="99"/>
                <w:szCs w:val="21"/>
                <w:highlight w:val="none"/>
              </w:rPr>
              <w:t>热</w:t>
            </w:r>
            <w:r>
              <w:rPr>
                <w:rFonts w:hint="eastAsia" w:ascii="宋体" w:hAnsi="宋体" w:cs="宋体"/>
                <w:color w:val="auto"/>
                <w:w w:val="99"/>
                <w:szCs w:val="21"/>
                <w:highlight w:val="none"/>
              </w:rPr>
              <w:t>水</w:t>
            </w:r>
            <w:r>
              <w:rPr>
                <w:rFonts w:hint="eastAsia" w:ascii="宋体" w:hAnsi="宋体" w:cs="宋体"/>
                <w:color w:val="auto"/>
                <w:spacing w:val="-27"/>
                <w:w w:val="99"/>
                <w:szCs w:val="21"/>
                <w:highlight w:val="none"/>
              </w:rPr>
              <w:t>机</w:t>
            </w:r>
            <w:r>
              <w:rPr>
                <w:rFonts w:hint="eastAsia" w:ascii="宋体" w:hAnsi="宋体" w:cs="宋体"/>
                <w:color w:val="auto"/>
                <w:w w:val="99"/>
                <w:szCs w:val="21"/>
                <w:highlight w:val="none"/>
              </w:rPr>
              <w:t>（器</w:t>
            </w:r>
            <w:r>
              <w:rPr>
                <w:rFonts w:hint="eastAsia" w:ascii="宋体" w:hAnsi="宋体" w:cs="宋体"/>
                <w:color w:val="auto"/>
                <w:spacing w:val="-27"/>
                <w:w w:val="99"/>
                <w:szCs w:val="21"/>
                <w:highlight w:val="none"/>
              </w:rPr>
              <w:t>）</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295</w:t>
            </w:r>
            <w:r>
              <w:rPr>
                <w:rFonts w:hint="eastAsia" w:ascii="宋体" w:hAnsi="宋体" w:cs="宋体"/>
                <w:color w:val="auto"/>
                <w:w w:val="99"/>
                <w:szCs w:val="21"/>
                <w:highlight w:val="none"/>
              </w:rPr>
              <w:t>4</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2D64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5BB76E">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F4A0E">
            <w:pPr>
              <w:widowControl/>
              <w:jc w:val="left"/>
              <w:rPr>
                <w:rFonts w:ascii="宋体" w:hAnsi="宋体" w:cs="宋体"/>
                <w:color w:val="auto"/>
                <w:szCs w:val="21"/>
                <w:highlight w:val="none"/>
              </w:rPr>
            </w:pPr>
          </w:p>
        </w:tc>
        <w:tc>
          <w:tcPr>
            <w:tcW w:w="166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80F1E">
            <w:pPr>
              <w:widowControl/>
              <w:jc w:val="left"/>
              <w:rPr>
                <w:rFonts w:ascii="宋体" w:hAnsi="宋体" w:cs="宋体"/>
                <w:color w:val="auto"/>
                <w:szCs w:val="21"/>
                <w:highlight w:val="none"/>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0FC81AA">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太阳能</w:t>
            </w:r>
            <w:r>
              <w:rPr>
                <w:rFonts w:hint="eastAsia" w:ascii="宋体" w:hAnsi="宋体" w:cs="宋体"/>
                <w:color w:val="auto"/>
                <w:spacing w:val="2"/>
                <w:w w:val="99"/>
                <w:szCs w:val="21"/>
                <w:highlight w:val="none"/>
                <w:lang w:eastAsia="en-US"/>
              </w:rPr>
              <w:t>热</w:t>
            </w:r>
            <w:r>
              <w:rPr>
                <w:rFonts w:hint="eastAsia" w:ascii="宋体" w:hAnsi="宋体" w:cs="宋体"/>
                <w:color w:val="auto"/>
                <w:w w:val="99"/>
                <w:szCs w:val="21"/>
                <w:highlight w:val="none"/>
                <w:lang w:eastAsia="en-US"/>
              </w:rPr>
              <w:t>水系统</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41DDE559">
            <w:pPr>
              <w:spacing w:before="52"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《家用太阳能热水系统</w:t>
            </w:r>
            <w:r>
              <w:rPr>
                <w:rFonts w:hint="eastAsia" w:ascii="宋体" w:hAnsi="宋体" w:cs="宋体"/>
                <w:color w:val="auto"/>
                <w:spacing w:val="9"/>
                <w:w w:val="99"/>
                <w:szCs w:val="21"/>
                <w:highlight w:val="none"/>
              </w:rPr>
              <w:t>能</w:t>
            </w:r>
            <w:r>
              <w:rPr>
                <w:rFonts w:hint="eastAsia" w:ascii="宋体" w:hAnsi="宋体" w:cs="宋体"/>
                <w:color w:val="auto"/>
                <w:spacing w:val="12"/>
                <w:w w:val="99"/>
                <w:szCs w:val="21"/>
                <w:highlight w:val="none"/>
              </w:rPr>
              <w:t>效限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26</w:t>
            </w:r>
            <w:r>
              <w:rPr>
                <w:rFonts w:hint="eastAsia" w:ascii="宋体" w:hAnsi="宋体" w:cs="宋体"/>
                <w:color w:val="auto"/>
                <w:w w:val="99"/>
                <w:szCs w:val="21"/>
                <w:highlight w:val="none"/>
              </w:rPr>
              <w:t>96</w:t>
            </w:r>
            <w:r>
              <w:rPr>
                <w:rFonts w:hint="eastAsia" w:ascii="宋体" w:hAnsi="宋体" w:cs="宋体"/>
                <w:color w:val="auto"/>
                <w:spacing w:val="-2"/>
                <w:w w:val="99"/>
                <w:szCs w:val="21"/>
                <w:highlight w:val="none"/>
              </w:rPr>
              <w:t>9</w:t>
            </w:r>
            <w:r>
              <w:rPr>
                <w:rFonts w:hint="eastAsia" w:ascii="宋体" w:hAnsi="宋体" w:cs="宋体"/>
                <w:color w:val="auto"/>
                <w:w w:val="99"/>
                <w:szCs w:val="21"/>
                <w:highlight w:val="none"/>
              </w:rPr>
              <w:t>）</w:t>
            </w:r>
          </w:p>
        </w:tc>
      </w:tr>
      <w:tr w14:paraId="510E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7A5A2AB1">
            <w:pPr>
              <w:jc w:val="center"/>
              <w:rPr>
                <w:rFonts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1</w:t>
            </w:r>
          </w:p>
        </w:tc>
        <w:tc>
          <w:tcPr>
            <w:tcW w:w="1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443ECC36">
            <w:pPr>
              <w:spacing w:before="157"/>
              <w:jc w:val="center"/>
              <w:rPr>
                <w:rFonts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06</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900照明</w:t>
            </w:r>
          </w:p>
          <w:p w14:paraId="57DECB73">
            <w:pPr>
              <w:spacing w:before="50"/>
              <w:ind w:left="7"/>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设备</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71F3B0C1">
            <w:pPr>
              <w:spacing w:before="133" w:line="276" w:lineRule="auto"/>
              <w:ind w:left="7" w:right="7"/>
              <w:jc w:val="center"/>
              <w:rPr>
                <w:rFonts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宋体"/>
                <w:color w:val="auto"/>
                <w:spacing w:val="24"/>
                <w:w w:val="99"/>
                <w:szCs w:val="21"/>
                <w:highlight w:val="none"/>
              </w:rPr>
              <w:t>普</w:t>
            </w:r>
            <w:r>
              <w:rPr>
                <w:rFonts w:hint="eastAsia" w:ascii="宋体" w:hAnsi="宋体" w:cs="宋体"/>
                <w:color w:val="auto"/>
                <w:w w:val="99"/>
                <w:szCs w:val="21"/>
                <w:highlight w:val="none"/>
              </w:rPr>
              <w:t>通照明用</w:t>
            </w:r>
            <w:r>
              <w:rPr>
                <w:rFonts w:hint="eastAsia" w:ascii="宋体" w:hAnsi="宋体" w:cs="宋体"/>
                <w:color w:val="auto"/>
                <w:spacing w:val="24"/>
                <w:w w:val="99"/>
                <w:szCs w:val="21"/>
                <w:highlight w:val="none"/>
              </w:rPr>
              <w:t>双</w:t>
            </w:r>
            <w:r>
              <w:rPr>
                <w:rFonts w:hint="eastAsia" w:ascii="宋体" w:hAnsi="宋体" w:cs="宋体"/>
                <w:color w:val="auto"/>
                <w:w w:val="99"/>
                <w:szCs w:val="21"/>
                <w:highlight w:val="none"/>
              </w:rPr>
              <w:t>端荧光灯</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61A348AB">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016D67A">
            <w:pPr>
              <w:spacing w:before="133"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《普通照明用双端荧光</w:t>
            </w:r>
            <w:r>
              <w:rPr>
                <w:rFonts w:hint="eastAsia" w:ascii="宋体" w:hAnsi="宋体" w:cs="宋体"/>
                <w:color w:val="auto"/>
                <w:spacing w:val="9"/>
                <w:w w:val="99"/>
                <w:szCs w:val="21"/>
                <w:highlight w:val="none"/>
              </w:rPr>
              <w:t>灯</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w:t>
            </w:r>
            <w:r>
              <w:rPr>
                <w:rFonts w:hint="eastAsia" w:ascii="宋体" w:hAnsi="宋体" w:cs="宋体"/>
                <w:color w:val="auto"/>
                <w:w w:val="99"/>
                <w:szCs w:val="21"/>
                <w:highlight w:val="none"/>
              </w:rPr>
              <w:t>04</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w:t>
            </w:r>
          </w:p>
        </w:tc>
      </w:tr>
      <w:tr w14:paraId="6B498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DD9E88">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22B4B2">
            <w:pPr>
              <w:widowControl/>
              <w:jc w:val="left"/>
              <w:rPr>
                <w:rFonts w:ascii="宋体" w:hAnsi="宋体" w:cs="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2FF7D2E2">
            <w:pPr>
              <w:spacing w:before="92" w:line="276" w:lineRule="auto"/>
              <w:ind w:left="7" w:right="2"/>
              <w:jc w:val="center"/>
              <w:rPr>
                <w:rFonts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w:t>
            </w:r>
            <w:r>
              <w:rPr>
                <w:rFonts w:hint="eastAsia" w:ascii="宋体" w:hAnsi="宋体" w:cs="宋体"/>
                <w:color w:val="auto"/>
                <w:spacing w:val="12"/>
                <w:w w:val="99"/>
                <w:szCs w:val="21"/>
                <w:highlight w:val="none"/>
                <w:lang w:eastAsia="en-US"/>
              </w:rPr>
              <w:t>道</w:t>
            </w:r>
            <w:r>
              <w:rPr>
                <w:rFonts w:hint="eastAsia" w:ascii="宋体" w:hAnsi="宋体" w:cs="宋体"/>
                <w:color w:val="auto"/>
                <w:spacing w:val="9"/>
                <w:w w:val="99"/>
                <w:szCs w:val="21"/>
                <w:highlight w:val="none"/>
                <w:lang w:eastAsia="en-US"/>
              </w:rPr>
              <w:t>路</w:t>
            </w:r>
            <w:r>
              <w:rPr>
                <w:rFonts w:hint="eastAsia" w:ascii="宋体" w:hAnsi="宋体" w:cs="宋体"/>
                <w:color w:val="auto"/>
                <w:spacing w:val="13"/>
                <w:w w:val="99"/>
                <w:szCs w:val="21"/>
                <w:highlight w:val="none"/>
                <w:lang w:eastAsia="en-US"/>
              </w:rPr>
              <w:t>/</w:t>
            </w:r>
            <w:r>
              <w:rPr>
                <w:rFonts w:hint="eastAsia" w:ascii="宋体" w:hAnsi="宋体" w:cs="宋体"/>
                <w:color w:val="auto"/>
                <w:spacing w:val="12"/>
                <w:w w:val="99"/>
                <w:szCs w:val="21"/>
                <w:highlight w:val="none"/>
                <w:lang w:eastAsia="en-US"/>
              </w:rPr>
              <w:t>隧道照</w:t>
            </w:r>
            <w:r>
              <w:rPr>
                <w:rFonts w:hint="eastAsia" w:ascii="宋体" w:hAnsi="宋体" w:cs="宋体"/>
                <w:color w:val="auto"/>
                <w:w w:val="99"/>
                <w:szCs w:val="21"/>
                <w:highlight w:val="none"/>
                <w:lang w:eastAsia="en-US"/>
              </w:rPr>
              <w:t>明产品</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AA59248">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249D4E14">
            <w:pPr>
              <w:spacing w:before="92" w:line="276" w:lineRule="auto"/>
              <w:ind w:left="7" w:right="7"/>
              <w:jc w:val="left"/>
              <w:rPr>
                <w:rFonts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道</w:t>
            </w:r>
            <w:r>
              <w:rPr>
                <w:rFonts w:hint="eastAsia" w:ascii="宋体" w:hAnsi="宋体" w:cs="宋体"/>
                <w:color w:val="auto"/>
                <w:spacing w:val="4"/>
                <w:w w:val="99"/>
                <w:szCs w:val="21"/>
                <w:highlight w:val="none"/>
              </w:rPr>
              <w:t>路和隧道照</w:t>
            </w:r>
            <w:r>
              <w:rPr>
                <w:rFonts w:hint="eastAsia" w:ascii="宋体" w:hAnsi="宋体" w:cs="宋体"/>
                <w:color w:val="auto"/>
                <w:spacing w:val="2"/>
                <w:w w:val="99"/>
                <w:szCs w:val="21"/>
                <w:highlight w:val="none"/>
              </w:rPr>
              <w:t>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灯</w:t>
            </w:r>
            <w:r>
              <w:rPr>
                <w:rFonts w:hint="eastAsia" w:ascii="宋体" w:hAnsi="宋体" w:cs="宋体"/>
                <w:color w:val="auto"/>
                <w:spacing w:val="2"/>
                <w:w w:val="99"/>
                <w:szCs w:val="21"/>
                <w:highlight w:val="none"/>
              </w:rPr>
              <w:t>具</w:t>
            </w:r>
            <w:r>
              <w:rPr>
                <w:rFonts w:hint="eastAsia" w:ascii="宋体" w:hAnsi="宋体" w:cs="宋体"/>
                <w:color w:val="auto"/>
                <w:w w:val="99"/>
                <w:szCs w:val="21"/>
                <w:highlight w:val="none"/>
              </w:rPr>
              <w:t>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3747</w:t>
            </w:r>
            <w:r>
              <w:rPr>
                <w:rFonts w:hint="eastAsia" w:ascii="宋体" w:hAnsi="宋体" w:cs="宋体"/>
                <w:color w:val="auto"/>
                <w:w w:val="99"/>
                <w:szCs w:val="21"/>
                <w:highlight w:val="none"/>
              </w:rPr>
              <w:t>8</w:t>
            </w:r>
          </w:p>
        </w:tc>
      </w:tr>
      <w:tr w14:paraId="7090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84A51">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CABAB1">
            <w:pPr>
              <w:widowControl/>
              <w:jc w:val="left"/>
              <w:rPr>
                <w:rFonts w:ascii="宋体" w:hAnsi="宋体" w:cs="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3B461A60">
            <w:pPr>
              <w:jc w:val="center"/>
              <w:rPr>
                <w:rFonts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D筒灯</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001096F9">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22E0C183">
            <w:pPr>
              <w:spacing w:before="83" w:line="276" w:lineRule="auto"/>
              <w:ind w:left="7" w:right="7"/>
              <w:jc w:val="left"/>
              <w:rPr>
                <w:rFonts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室</w:t>
            </w:r>
            <w:r>
              <w:rPr>
                <w:rFonts w:hint="eastAsia" w:ascii="宋体" w:hAnsi="宋体" w:cs="宋体"/>
                <w:color w:val="auto"/>
                <w:spacing w:val="4"/>
                <w:w w:val="99"/>
                <w:szCs w:val="21"/>
                <w:highlight w:val="none"/>
              </w:rPr>
              <w:t>内照明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产</w:t>
            </w:r>
            <w:r>
              <w:rPr>
                <w:rFonts w:hint="eastAsia" w:ascii="宋体" w:hAnsi="宋体" w:cs="宋体"/>
                <w:color w:val="auto"/>
                <w:spacing w:val="2"/>
                <w:w w:val="99"/>
                <w:szCs w:val="21"/>
                <w:highlight w:val="none"/>
              </w:rPr>
              <w:t>品</w:t>
            </w:r>
            <w:r>
              <w:rPr>
                <w:rFonts w:hint="eastAsia" w:ascii="宋体" w:hAnsi="宋体" w:cs="宋体"/>
                <w:color w:val="auto"/>
                <w:spacing w:val="4"/>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25</w:t>
            </w:r>
            <w:r>
              <w:rPr>
                <w:rFonts w:hint="eastAsia" w:ascii="宋体" w:hAnsi="宋体" w:cs="宋体"/>
                <w:color w:val="auto"/>
                <w:spacing w:val="-2"/>
                <w:w w:val="99"/>
                <w:szCs w:val="21"/>
                <w:highlight w:val="none"/>
              </w:rPr>
              <w:t>5</w:t>
            </w:r>
            <w:r>
              <w:rPr>
                <w:rFonts w:hint="eastAsia" w:ascii="宋体" w:hAnsi="宋体" w:cs="宋体"/>
                <w:color w:val="auto"/>
                <w:w w:val="99"/>
                <w:szCs w:val="21"/>
                <w:highlight w:val="none"/>
              </w:rPr>
              <w:t>）</w:t>
            </w:r>
          </w:p>
        </w:tc>
      </w:tr>
      <w:tr w14:paraId="20FD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8FE223">
            <w:pPr>
              <w:widowControl/>
              <w:jc w:val="left"/>
              <w:rPr>
                <w:rFonts w:ascii="宋体" w:hAnsi="宋体" w:cs="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9F6C39">
            <w:pPr>
              <w:widowControl/>
              <w:jc w:val="left"/>
              <w:rPr>
                <w:rFonts w:ascii="宋体" w:hAnsi="宋体" w:cs="宋体"/>
                <w:color w:val="auto"/>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39EAB91B">
            <w:pPr>
              <w:spacing w:line="276" w:lineRule="auto"/>
              <w:ind w:right="7"/>
              <w:jc w:val="center"/>
              <w:rPr>
                <w:rFonts w:ascii="宋体" w:hAnsi="宋体" w:cs="宋体"/>
                <w:color w:val="auto"/>
                <w:szCs w:val="21"/>
                <w:highlight w:val="none"/>
              </w:rPr>
            </w:pPr>
            <w:r>
              <w:rPr>
                <w:rFonts w:hint="eastAsia" w:ascii="宋体" w:hAnsi="宋体" w:cs="宋体"/>
                <w:color w:val="auto"/>
                <w:w w:val="99"/>
                <w:szCs w:val="21"/>
                <w:highlight w:val="none"/>
              </w:rPr>
              <w:t>普</w:t>
            </w:r>
            <w:r>
              <w:rPr>
                <w:rFonts w:hint="eastAsia" w:ascii="宋体" w:hAnsi="宋体" w:cs="宋体"/>
                <w:color w:val="auto"/>
                <w:spacing w:val="24"/>
                <w:w w:val="99"/>
                <w:szCs w:val="21"/>
                <w:highlight w:val="none"/>
              </w:rPr>
              <w:t>通</w:t>
            </w:r>
            <w:r>
              <w:rPr>
                <w:rFonts w:hint="eastAsia" w:ascii="宋体" w:hAnsi="宋体" w:cs="宋体"/>
                <w:color w:val="auto"/>
                <w:w w:val="99"/>
                <w:szCs w:val="21"/>
                <w:highlight w:val="none"/>
              </w:rPr>
              <w:t>照明用非</w:t>
            </w:r>
            <w:r>
              <w:rPr>
                <w:rFonts w:hint="eastAsia" w:ascii="宋体" w:hAnsi="宋体" w:cs="宋体"/>
                <w:color w:val="auto"/>
                <w:spacing w:val="24"/>
                <w:w w:val="99"/>
                <w:szCs w:val="21"/>
                <w:highlight w:val="none"/>
              </w:rPr>
              <w:t>定</w:t>
            </w:r>
            <w:r>
              <w:rPr>
                <w:rFonts w:hint="eastAsia" w:ascii="宋体" w:hAnsi="宋体" w:cs="宋体"/>
                <w:color w:val="auto"/>
                <w:w w:val="99"/>
                <w:szCs w:val="21"/>
                <w:highlight w:val="none"/>
              </w:rPr>
              <w:t>向自镇流</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D灯</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1D662DA">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38744D6">
            <w:pPr>
              <w:spacing w:before="5"/>
              <w:jc w:val="left"/>
              <w:rPr>
                <w:rFonts w:ascii="宋体" w:hAnsi="宋体" w:cs="宋体"/>
                <w:color w:val="auto"/>
                <w:szCs w:val="21"/>
                <w:highlight w:val="none"/>
              </w:rPr>
            </w:pPr>
          </w:p>
          <w:p w14:paraId="686FB4E2">
            <w:pPr>
              <w:spacing w:line="276" w:lineRule="auto"/>
              <w:ind w:left="7" w:right="7"/>
              <w:jc w:val="left"/>
              <w:rPr>
                <w:rFonts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室</w:t>
            </w:r>
            <w:r>
              <w:rPr>
                <w:rFonts w:hint="eastAsia" w:ascii="宋体" w:hAnsi="宋体" w:cs="宋体"/>
                <w:color w:val="auto"/>
                <w:spacing w:val="4"/>
                <w:w w:val="99"/>
                <w:szCs w:val="21"/>
                <w:highlight w:val="none"/>
              </w:rPr>
              <w:t>内照明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产</w:t>
            </w:r>
            <w:r>
              <w:rPr>
                <w:rFonts w:hint="eastAsia" w:ascii="宋体" w:hAnsi="宋体" w:cs="宋体"/>
                <w:color w:val="auto"/>
                <w:spacing w:val="2"/>
                <w:w w:val="99"/>
                <w:szCs w:val="21"/>
                <w:highlight w:val="none"/>
              </w:rPr>
              <w:t>品</w:t>
            </w:r>
            <w:r>
              <w:rPr>
                <w:rFonts w:hint="eastAsia" w:ascii="宋体" w:hAnsi="宋体" w:cs="宋体"/>
                <w:color w:val="auto"/>
                <w:spacing w:val="4"/>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25</w:t>
            </w:r>
            <w:r>
              <w:rPr>
                <w:rFonts w:hint="eastAsia" w:ascii="宋体" w:hAnsi="宋体" w:cs="宋体"/>
                <w:color w:val="auto"/>
                <w:spacing w:val="-2"/>
                <w:w w:val="99"/>
                <w:szCs w:val="21"/>
                <w:highlight w:val="none"/>
              </w:rPr>
              <w:t>5</w:t>
            </w:r>
            <w:r>
              <w:rPr>
                <w:rFonts w:hint="eastAsia" w:ascii="宋体" w:hAnsi="宋体" w:cs="宋体"/>
                <w:color w:val="auto"/>
                <w:w w:val="99"/>
                <w:szCs w:val="21"/>
                <w:highlight w:val="none"/>
              </w:rPr>
              <w:t>）</w:t>
            </w:r>
          </w:p>
        </w:tc>
      </w:tr>
      <w:tr w14:paraId="7D73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7EAE6F77">
            <w:pPr>
              <w:jc w:val="center"/>
              <w:rPr>
                <w:rFonts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2</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5D51741F">
            <w:pPr>
              <w:spacing w:before="81"/>
              <w:ind w:left="7"/>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91000电视设备</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4CD6F46E">
            <w:pPr>
              <w:spacing w:before="81" w:line="276" w:lineRule="auto"/>
              <w:ind w:left="7" w:right="5"/>
              <w:jc w:val="center"/>
              <w:rPr>
                <w:rFonts w:ascii="宋体" w:hAnsi="宋体" w:cs="宋体"/>
                <w:color w:val="auto"/>
                <w:szCs w:val="21"/>
                <w:highlight w:val="none"/>
              </w:rPr>
            </w:pPr>
            <w:r>
              <w:rPr>
                <w:rFonts w:hint="eastAsia" w:ascii="宋体" w:hAnsi="宋体" w:cs="宋体"/>
                <w:color w:val="auto"/>
                <w:spacing w:val="1"/>
                <w:w w:val="99"/>
                <w:szCs w:val="21"/>
                <w:highlight w:val="none"/>
              </w:rPr>
              <w:t>A02</w:t>
            </w:r>
            <w:r>
              <w:rPr>
                <w:rFonts w:hint="eastAsia" w:ascii="宋体" w:hAnsi="宋体" w:cs="宋体"/>
                <w:color w:val="auto"/>
                <w:w w:val="99"/>
                <w:szCs w:val="21"/>
                <w:highlight w:val="none"/>
              </w:rPr>
              <w:t>09</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001普通电视设备（</w:t>
            </w:r>
            <w:r>
              <w:rPr>
                <w:rFonts w:hint="eastAsia" w:ascii="宋体" w:hAnsi="宋体" w:cs="宋体"/>
                <w:color w:val="auto"/>
                <w:spacing w:val="2"/>
                <w:w w:val="99"/>
                <w:szCs w:val="21"/>
                <w:highlight w:val="none"/>
              </w:rPr>
              <w:t>电</w:t>
            </w:r>
            <w:r>
              <w:rPr>
                <w:rFonts w:hint="eastAsia" w:ascii="宋体" w:hAnsi="宋体" w:cs="宋体"/>
                <w:color w:val="auto"/>
                <w:w w:val="99"/>
                <w:szCs w:val="21"/>
                <w:highlight w:val="none"/>
              </w:rPr>
              <w:t>视机）</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56C0FA5">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864CDC2">
            <w:pPr>
              <w:spacing w:before="81"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《平板电视能效限定值</w:t>
            </w:r>
            <w:r>
              <w:rPr>
                <w:rFonts w:hint="eastAsia" w:ascii="宋体" w:hAnsi="宋体" w:cs="宋体"/>
                <w:color w:val="auto"/>
                <w:spacing w:val="9"/>
                <w:w w:val="99"/>
                <w:szCs w:val="21"/>
                <w:highlight w:val="none"/>
              </w:rPr>
              <w:t>及</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248</w:t>
            </w:r>
            <w:r>
              <w:rPr>
                <w:rFonts w:hint="eastAsia" w:ascii="宋体" w:hAnsi="宋体" w:cs="宋体"/>
                <w:color w:val="auto"/>
                <w:w w:val="99"/>
                <w:szCs w:val="21"/>
                <w:highlight w:val="none"/>
              </w:rPr>
              <w:t>50）</w:t>
            </w:r>
          </w:p>
        </w:tc>
      </w:tr>
      <w:tr w14:paraId="50BF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2EADF6FB">
            <w:pPr>
              <w:jc w:val="center"/>
              <w:rPr>
                <w:rFonts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3</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6DBEB3A6">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91100视频设备</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A41197D">
            <w:pPr>
              <w:spacing w:line="276" w:lineRule="auto"/>
              <w:ind w:right="5"/>
              <w:jc w:val="center"/>
              <w:rPr>
                <w:rFonts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09</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107视频监控设备</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1E516B8">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监视器</w:t>
            </w: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5EF1BFC7">
            <w:pPr>
              <w:spacing w:before="28" w:line="276" w:lineRule="auto"/>
              <w:ind w:left="7" w:right="5"/>
              <w:jc w:val="left"/>
              <w:rPr>
                <w:rFonts w:ascii="宋体" w:hAnsi="宋体" w:cs="宋体"/>
                <w:color w:val="auto"/>
                <w:szCs w:val="21"/>
                <w:highlight w:val="none"/>
              </w:rPr>
            </w:pPr>
            <w:r>
              <w:rPr>
                <w:rFonts w:hint="eastAsia" w:ascii="宋体" w:hAnsi="宋体" w:cs="宋体"/>
                <w:color w:val="auto"/>
                <w:spacing w:val="12"/>
                <w:w w:val="99"/>
                <w:szCs w:val="21"/>
                <w:highlight w:val="none"/>
              </w:rPr>
              <w:t>以射频信号为主要信号</w:t>
            </w:r>
            <w:r>
              <w:rPr>
                <w:rFonts w:hint="eastAsia" w:ascii="宋体" w:hAnsi="宋体" w:cs="宋体"/>
                <w:color w:val="auto"/>
                <w:spacing w:val="9"/>
                <w:w w:val="99"/>
                <w:szCs w:val="21"/>
                <w:highlight w:val="none"/>
              </w:rPr>
              <w:t>输</w:t>
            </w:r>
            <w:r>
              <w:rPr>
                <w:rFonts w:hint="eastAsia" w:ascii="宋体" w:hAnsi="宋体" w:cs="宋体"/>
                <w:color w:val="auto"/>
                <w:spacing w:val="12"/>
                <w:w w:val="99"/>
                <w:szCs w:val="21"/>
                <w:highlight w:val="none"/>
              </w:rPr>
              <w:t>入的</w:t>
            </w:r>
            <w:r>
              <w:rPr>
                <w:rFonts w:hint="eastAsia" w:ascii="宋体" w:hAnsi="宋体" w:cs="宋体"/>
                <w:color w:val="auto"/>
                <w:w w:val="99"/>
                <w:szCs w:val="21"/>
                <w:highlight w:val="none"/>
              </w:rPr>
              <w:t>监视器应</w:t>
            </w:r>
            <w:r>
              <w:rPr>
                <w:rFonts w:hint="eastAsia" w:ascii="宋体" w:hAnsi="宋体" w:cs="宋体"/>
                <w:color w:val="auto"/>
                <w:spacing w:val="2"/>
                <w:w w:val="99"/>
                <w:szCs w:val="21"/>
                <w:highlight w:val="none"/>
              </w:rPr>
              <w:t>符</w:t>
            </w:r>
            <w:r>
              <w:rPr>
                <w:rFonts w:hint="eastAsia" w:ascii="宋体" w:hAnsi="宋体" w:cs="宋体"/>
                <w:color w:val="auto"/>
                <w:spacing w:val="-58"/>
                <w:w w:val="99"/>
                <w:szCs w:val="21"/>
                <w:highlight w:val="none"/>
              </w:rPr>
              <w:t>合</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平板</w:t>
            </w:r>
            <w:r>
              <w:rPr>
                <w:rFonts w:hint="eastAsia" w:ascii="宋体" w:hAnsi="宋体" w:cs="宋体"/>
                <w:color w:val="auto"/>
                <w:spacing w:val="2"/>
                <w:w w:val="99"/>
                <w:szCs w:val="21"/>
                <w:highlight w:val="none"/>
              </w:rPr>
              <w:t>电</w:t>
            </w:r>
            <w:r>
              <w:rPr>
                <w:rFonts w:hint="eastAsia" w:ascii="宋体" w:hAnsi="宋体" w:cs="宋体"/>
                <w:color w:val="auto"/>
                <w:w w:val="99"/>
                <w:szCs w:val="21"/>
                <w:highlight w:val="none"/>
              </w:rPr>
              <w:t>视能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限定值及能效</w:t>
            </w:r>
            <w:r>
              <w:rPr>
                <w:rFonts w:hint="eastAsia" w:ascii="宋体" w:hAnsi="宋体" w:cs="宋体"/>
                <w:color w:val="auto"/>
                <w:spacing w:val="2"/>
                <w:w w:val="99"/>
                <w:szCs w:val="21"/>
                <w:highlight w:val="none"/>
              </w:rPr>
              <w:t>等</w:t>
            </w:r>
            <w:r>
              <w:rPr>
                <w:rFonts w:hint="eastAsia" w:ascii="宋体" w:hAnsi="宋体" w:cs="宋体"/>
                <w:color w:val="auto"/>
                <w:w w:val="99"/>
                <w:szCs w:val="21"/>
                <w:highlight w:val="none"/>
              </w:rPr>
              <w:t>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24850</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2"/>
                <w:w w:val="99"/>
                <w:szCs w:val="21"/>
                <w:highlight w:val="none"/>
              </w:rPr>
              <w:t>以数字信号为主要信号</w:t>
            </w:r>
            <w:r>
              <w:rPr>
                <w:rFonts w:hint="eastAsia" w:ascii="宋体" w:hAnsi="宋体" w:cs="宋体"/>
                <w:color w:val="auto"/>
                <w:spacing w:val="9"/>
                <w:w w:val="99"/>
                <w:szCs w:val="21"/>
                <w:highlight w:val="none"/>
              </w:rPr>
              <w:t>输</w:t>
            </w:r>
            <w:r>
              <w:rPr>
                <w:rFonts w:hint="eastAsia" w:ascii="宋体" w:hAnsi="宋体" w:cs="宋体"/>
                <w:color w:val="auto"/>
                <w:spacing w:val="12"/>
                <w:w w:val="99"/>
                <w:szCs w:val="21"/>
                <w:highlight w:val="none"/>
              </w:rPr>
              <w:t>入的</w:t>
            </w:r>
            <w:r>
              <w:rPr>
                <w:rFonts w:hint="eastAsia" w:ascii="宋体" w:hAnsi="宋体" w:cs="宋体"/>
                <w:color w:val="auto"/>
                <w:w w:val="99"/>
                <w:szCs w:val="21"/>
                <w:highlight w:val="none"/>
              </w:rPr>
              <w:t>监视器应</w:t>
            </w:r>
            <w:r>
              <w:rPr>
                <w:rFonts w:hint="eastAsia" w:ascii="宋体" w:hAnsi="宋体" w:cs="宋体"/>
                <w:color w:val="auto"/>
                <w:spacing w:val="2"/>
                <w:w w:val="99"/>
                <w:szCs w:val="21"/>
                <w:highlight w:val="none"/>
              </w:rPr>
              <w:t>符</w:t>
            </w:r>
            <w:r>
              <w:rPr>
                <w:rFonts w:hint="eastAsia" w:ascii="宋体" w:hAnsi="宋体" w:cs="宋体"/>
                <w:color w:val="auto"/>
                <w:spacing w:val="-58"/>
                <w:w w:val="99"/>
                <w:szCs w:val="21"/>
                <w:highlight w:val="none"/>
              </w:rPr>
              <w:t>合</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计算</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显示</w:t>
            </w:r>
            <w:r>
              <w:rPr>
                <w:rFonts w:hint="eastAsia" w:ascii="宋体" w:hAnsi="宋体" w:cs="宋体"/>
                <w:color w:val="auto"/>
                <w:spacing w:val="2"/>
                <w:w w:val="99"/>
                <w:szCs w:val="21"/>
                <w:highlight w:val="none"/>
              </w:rPr>
              <w:t>器</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2DB9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4B13CD92">
            <w:pPr>
              <w:jc w:val="center"/>
              <w:rPr>
                <w:rFonts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4</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0F005812">
            <w:pPr>
              <w:spacing w:before="76"/>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A02241000</w:t>
            </w:r>
            <w:r>
              <w:rPr>
                <w:rFonts w:hint="eastAsia" w:ascii="宋体" w:hAnsi="宋体" w:cs="宋体"/>
                <w:color w:val="auto"/>
                <w:w w:val="99"/>
                <w:szCs w:val="21"/>
                <w:highlight w:val="none"/>
                <w:lang w:eastAsia="en-US"/>
              </w:rPr>
              <w:t>饮食炊事机械</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3AA51264">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商用燃</w:t>
            </w:r>
            <w:r>
              <w:rPr>
                <w:rFonts w:hint="eastAsia" w:ascii="宋体" w:hAnsi="宋体" w:cs="宋体"/>
                <w:color w:val="auto"/>
                <w:spacing w:val="2"/>
                <w:w w:val="99"/>
                <w:szCs w:val="21"/>
                <w:highlight w:val="none"/>
                <w:lang w:eastAsia="en-US"/>
              </w:rPr>
              <w:t>气</w:t>
            </w:r>
            <w:r>
              <w:rPr>
                <w:rFonts w:hint="eastAsia" w:ascii="宋体" w:hAnsi="宋体" w:cs="宋体"/>
                <w:color w:val="auto"/>
                <w:w w:val="99"/>
                <w:szCs w:val="21"/>
                <w:highlight w:val="none"/>
                <w:lang w:eastAsia="en-US"/>
              </w:rPr>
              <w:t>灶具</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64AAA9A2">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1260551C">
            <w:pPr>
              <w:spacing w:before="76"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《商用燃气灶具能效限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53</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1AC9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734" w:type="dxa"/>
            <w:vMerge w:val="restart"/>
            <w:tcBorders>
              <w:top w:val="single" w:color="000000" w:sz="4" w:space="0"/>
              <w:left w:val="single" w:color="000000" w:sz="4" w:space="0"/>
              <w:bottom w:val="single" w:color="000000" w:sz="4" w:space="0"/>
              <w:right w:val="single" w:color="000000" w:sz="4" w:space="0"/>
            </w:tcBorders>
            <w:noWrap w:val="0"/>
            <w:vAlign w:val="center"/>
          </w:tcPr>
          <w:p w14:paraId="2DC67C7D">
            <w:pPr>
              <w:jc w:val="center"/>
              <w:rPr>
                <w:rFonts w:ascii="宋体" w:hAnsi="宋体"/>
                <w:color w:val="auto"/>
                <w:szCs w:val="21"/>
                <w:highlight w:val="none"/>
              </w:rPr>
            </w:pPr>
            <w:r>
              <w:rPr>
                <w:rFonts w:hint="eastAsia" w:ascii="宋体" w:hAnsi="宋体"/>
                <w:color w:val="auto"/>
                <w:szCs w:val="21"/>
                <w:highlight w:val="none"/>
              </w:rPr>
              <w:t>15</w:t>
            </w:r>
          </w:p>
        </w:tc>
        <w:tc>
          <w:tcPr>
            <w:tcW w:w="1585" w:type="dxa"/>
            <w:vMerge w:val="restart"/>
            <w:tcBorders>
              <w:top w:val="single" w:color="000000" w:sz="4" w:space="0"/>
              <w:left w:val="single" w:color="000000" w:sz="4" w:space="0"/>
              <w:bottom w:val="single" w:color="000000" w:sz="4" w:space="0"/>
              <w:right w:val="single" w:color="000000" w:sz="4" w:space="0"/>
            </w:tcBorders>
            <w:noWrap w:val="0"/>
            <w:vAlign w:val="center"/>
          </w:tcPr>
          <w:p w14:paraId="550F6176">
            <w:pPr>
              <w:jc w:val="center"/>
              <w:rPr>
                <w:rFonts w:ascii="宋体" w:hAnsi="宋体" w:cs="宋体"/>
                <w:color w:val="auto"/>
                <w:w w:val="99"/>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A05020105</w:t>
            </w:r>
            <w:r>
              <w:rPr>
                <w:rFonts w:hint="eastAsia" w:ascii="宋体" w:hAnsi="宋体" w:cs="宋体"/>
                <w:color w:val="auto"/>
                <w:w w:val="99"/>
                <w:szCs w:val="21"/>
                <w:highlight w:val="none"/>
                <w:lang w:eastAsia="en-US"/>
              </w:rPr>
              <w:t>便器</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22F529A">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坐便器</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49E47C47">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78148375">
            <w:pPr>
              <w:spacing w:before="124"/>
              <w:ind w:left="7"/>
              <w:jc w:val="left"/>
              <w:rPr>
                <w:rFonts w:ascii="宋体" w:hAnsi="宋体" w:cs="宋体"/>
                <w:color w:val="auto"/>
                <w:szCs w:val="21"/>
                <w:highlight w:val="none"/>
              </w:rPr>
            </w:pPr>
            <w:r>
              <w:rPr>
                <w:rFonts w:hint="eastAsia" w:ascii="宋体" w:hAnsi="宋体" w:cs="宋体"/>
                <w:color w:val="auto"/>
                <w:w w:val="99"/>
                <w:szCs w:val="21"/>
                <w:highlight w:val="none"/>
              </w:rPr>
              <w:t>《坐便</w:t>
            </w:r>
            <w:r>
              <w:rPr>
                <w:rFonts w:hint="eastAsia" w:ascii="宋体" w:hAnsi="宋体" w:cs="宋体"/>
                <w:color w:val="auto"/>
                <w:spacing w:val="2"/>
                <w:w w:val="99"/>
                <w:szCs w:val="21"/>
                <w:highlight w:val="none"/>
              </w:rPr>
              <w:t>器</w:t>
            </w:r>
            <w:r>
              <w:rPr>
                <w:rFonts w:hint="eastAsia" w:ascii="宋体" w:hAnsi="宋体" w:cs="宋体"/>
                <w:color w:val="auto"/>
                <w:w w:val="99"/>
                <w:szCs w:val="21"/>
                <w:highlight w:val="none"/>
              </w:rPr>
              <w:t>水效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水</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p>
          <w:p w14:paraId="73B4984B">
            <w:pPr>
              <w:spacing w:before="50"/>
              <w:ind w:left="7"/>
              <w:jc w:val="left"/>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G</w:t>
            </w:r>
            <w:r>
              <w:rPr>
                <w:rFonts w:hint="eastAsia" w:ascii="宋体" w:hAnsi="宋体" w:cs="宋体"/>
                <w:color w:val="auto"/>
                <w:w w:val="99"/>
                <w:szCs w:val="21"/>
                <w:highlight w:val="none"/>
                <w:lang w:eastAsia="en-US"/>
              </w:rPr>
              <w:t>B</w:t>
            </w:r>
            <w:r>
              <w:rPr>
                <w:rFonts w:hint="eastAsia" w:ascii="宋体" w:hAnsi="宋体" w:cs="宋体"/>
                <w:color w:val="auto"/>
                <w:spacing w:val="1"/>
                <w:w w:val="99"/>
                <w:szCs w:val="21"/>
                <w:highlight w:val="none"/>
                <w:lang w:eastAsia="en-US"/>
              </w:rPr>
              <w:t>2</w:t>
            </w:r>
            <w:r>
              <w:rPr>
                <w:rFonts w:hint="eastAsia" w:ascii="宋体" w:hAnsi="宋体" w:cs="宋体"/>
                <w:color w:val="auto"/>
                <w:w w:val="99"/>
                <w:szCs w:val="21"/>
                <w:highlight w:val="none"/>
                <w:lang w:eastAsia="en-US"/>
              </w:rPr>
              <w:t>55</w:t>
            </w:r>
            <w:r>
              <w:rPr>
                <w:rFonts w:hint="eastAsia" w:ascii="宋体" w:hAnsi="宋体" w:cs="宋体"/>
                <w:color w:val="auto"/>
                <w:spacing w:val="1"/>
                <w:w w:val="99"/>
                <w:szCs w:val="21"/>
                <w:highlight w:val="none"/>
                <w:lang w:eastAsia="en-US"/>
              </w:rPr>
              <w:t>02</w:t>
            </w:r>
            <w:r>
              <w:rPr>
                <w:rFonts w:hint="eastAsia" w:ascii="宋体" w:hAnsi="宋体" w:cs="宋体"/>
                <w:color w:val="auto"/>
                <w:w w:val="99"/>
                <w:szCs w:val="21"/>
                <w:highlight w:val="none"/>
                <w:lang w:eastAsia="en-US"/>
              </w:rPr>
              <w:t>）</w:t>
            </w:r>
          </w:p>
        </w:tc>
      </w:tr>
      <w:tr w14:paraId="1F7E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52FDA0">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0B3567">
            <w:pPr>
              <w:widowControl/>
              <w:jc w:val="left"/>
              <w:rPr>
                <w:rFonts w:ascii="宋体" w:hAnsi="宋体" w:cs="宋体"/>
                <w:color w:val="auto"/>
                <w:w w:val="99"/>
                <w:szCs w:val="21"/>
                <w:highlight w:val="none"/>
                <w:lang w:eastAsia="en-US"/>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2FD8CE3">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蹲便器</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452EB382">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4A4D253E">
            <w:pPr>
              <w:spacing w:before="124"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《蹲便器用水效率限定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及用</w:t>
            </w:r>
            <w:r>
              <w:rPr>
                <w:rFonts w:hint="eastAsia" w:ascii="宋体" w:hAnsi="宋体" w:cs="宋体"/>
                <w:color w:val="auto"/>
                <w:w w:val="99"/>
                <w:szCs w:val="21"/>
                <w:highlight w:val="none"/>
              </w:rPr>
              <w:t>水效率等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307</w:t>
            </w:r>
            <w:r>
              <w:rPr>
                <w:rFonts w:hint="eastAsia" w:ascii="宋体" w:hAnsi="宋体" w:cs="宋体"/>
                <w:color w:val="auto"/>
                <w:w w:val="99"/>
                <w:szCs w:val="21"/>
                <w:highlight w:val="none"/>
              </w:rPr>
              <w:t>1</w:t>
            </w:r>
            <w:r>
              <w:rPr>
                <w:rFonts w:hint="eastAsia" w:ascii="宋体" w:hAnsi="宋体" w:cs="宋体"/>
                <w:color w:val="auto"/>
                <w:spacing w:val="-1"/>
                <w:w w:val="99"/>
                <w:szCs w:val="21"/>
                <w:highlight w:val="none"/>
              </w:rPr>
              <w:t>7</w:t>
            </w:r>
            <w:r>
              <w:rPr>
                <w:rFonts w:hint="eastAsia" w:ascii="宋体" w:hAnsi="宋体" w:cs="宋体"/>
                <w:color w:val="auto"/>
                <w:w w:val="99"/>
                <w:szCs w:val="21"/>
                <w:highlight w:val="none"/>
              </w:rPr>
              <w:t>）</w:t>
            </w:r>
          </w:p>
        </w:tc>
      </w:tr>
      <w:tr w14:paraId="241A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73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1C8197">
            <w:pPr>
              <w:widowControl/>
              <w:jc w:val="left"/>
              <w:rPr>
                <w:rFonts w:ascii="宋体" w:hAnsi="宋体"/>
                <w:color w:val="auto"/>
                <w:szCs w:val="21"/>
                <w:highlight w:val="none"/>
              </w:rPr>
            </w:pPr>
          </w:p>
        </w:tc>
        <w:tc>
          <w:tcPr>
            <w:tcW w:w="15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04D4DA">
            <w:pPr>
              <w:widowControl/>
              <w:jc w:val="left"/>
              <w:rPr>
                <w:rFonts w:ascii="宋体" w:hAnsi="宋体" w:cs="宋体"/>
                <w:color w:val="auto"/>
                <w:w w:val="99"/>
                <w:szCs w:val="21"/>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1D0DF0B">
            <w:pPr>
              <w:jc w:val="center"/>
              <w:rPr>
                <w:rFonts w:ascii="宋体" w:hAnsi="宋体" w:cs="宋体"/>
                <w:color w:val="auto"/>
                <w:szCs w:val="21"/>
                <w:highlight w:val="none"/>
                <w:lang w:eastAsia="en-US"/>
              </w:rPr>
            </w:pPr>
            <w:r>
              <w:rPr>
                <w:rFonts w:hint="eastAsia" w:ascii="宋体" w:hAnsi="宋体" w:cs="宋体"/>
                <w:color w:val="auto"/>
                <w:w w:val="99"/>
                <w:szCs w:val="21"/>
                <w:highlight w:val="none"/>
                <w:lang w:eastAsia="en-US"/>
              </w:rPr>
              <w:t>小便器</w:t>
            </w: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12CBE0A1">
            <w:pPr>
              <w:jc w:val="center"/>
              <w:rPr>
                <w:rFonts w:ascii="宋体" w:hAnsi="宋体"/>
                <w:color w:val="auto"/>
                <w:szCs w:val="21"/>
                <w:highlight w:val="none"/>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56291972">
            <w:pPr>
              <w:spacing w:before="124" w:line="276" w:lineRule="auto"/>
              <w:ind w:left="7" w:right="4"/>
              <w:jc w:val="left"/>
              <w:rPr>
                <w:rFonts w:ascii="宋体" w:hAnsi="宋体" w:cs="宋体"/>
                <w:color w:val="auto"/>
                <w:szCs w:val="21"/>
                <w:highlight w:val="none"/>
              </w:rPr>
            </w:pPr>
            <w:r>
              <w:rPr>
                <w:rFonts w:hint="eastAsia" w:ascii="宋体" w:hAnsi="宋体" w:cs="宋体"/>
                <w:color w:val="auto"/>
                <w:spacing w:val="12"/>
                <w:w w:val="99"/>
                <w:szCs w:val="21"/>
                <w:highlight w:val="none"/>
              </w:rPr>
              <w:t>《小便器用水效率限定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及用</w:t>
            </w:r>
            <w:r>
              <w:rPr>
                <w:rFonts w:hint="eastAsia" w:ascii="宋体" w:hAnsi="宋体" w:cs="宋体"/>
                <w:color w:val="auto"/>
                <w:w w:val="99"/>
                <w:szCs w:val="21"/>
                <w:highlight w:val="none"/>
              </w:rPr>
              <w:t>水效率等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w:t>
            </w:r>
            <w:r>
              <w:rPr>
                <w:rFonts w:hint="eastAsia" w:ascii="宋体" w:hAnsi="宋体" w:cs="宋体"/>
                <w:color w:val="auto"/>
                <w:w w:val="99"/>
                <w:szCs w:val="21"/>
                <w:highlight w:val="none"/>
              </w:rPr>
              <w:t>7</w:t>
            </w:r>
            <w:r>
              <w:rPr>
                <w:rFonts w:hint="eastAsia" w:ascii="宋体" w:hAnsi="宋体" w:cs="宋体"/>
                <w:color w:val="auto"/>
                <w:spacing w:val="-1"/>
                <w:w w:val="99"/>
                <w:szCs w:val="21"/>
                <w:highlight w:val="none"/>
              </w:rPr>
              <w:t>7</w:t>
            </w:r>
            <w:r>
              <w:rPr>
                <w:rFonts w:hint="eastAsia" w:ascii="宋体" w:hAnsi="宋体" w:cs="宋体"/>
                <w:color w:val="auto"/>
                <w:w w:val="99"/>
                <w:szCs w:val="21"/>
                <w:highlight w:val="none"/>
              </w:rPr>
              <w:t>）</w:t>
            </w:r>
          </w:p>
        </w:tc>
      </w:tr>
      <w:tr w14:paraId="6DE5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089B7856">
            <w:pPr>
              <w:jc w:val="center"/>
              <w:rPr>
                <w:rFonts w:ascii="宋体" w:hAnsi="宋体" w:cs="宋体"/>
                <w:color w:val="auto"/>
                <w:szCs w:val="21"/>
                <w:highlight w:val="none"/>
                <w:lang w:eastAsia="en-US"/>
              </w:rPr>
            </w:pPr>
            <w:r>
              <w:rPr>
                <w:rFonts w:hint="eastAsia" w:ascii="宋体" w:hAnsi="宋体"/>
                <w:color w:val="auto"/>
                <w:szCs w:val="21"/>
                <w:highlight w:val="none"/>
                <w:lang w:eastAsia="en-US"/>
              </w:rPr>
              <w:t>16</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4F66557A">
            <w:pPr>
              <w:spacing w:before="153"/>
              <w:ind w:left="7"/>
              <w:jc w:val="center"/>
              <w:rPr>
                <w:rFonts w:ascii="宋体" w:hAnsi="宋体" w:cs="宋体"/>
                <w:color w:val="auto"/>
                <w:szCs w:val="21"/>
                <w:highlight w:val="none"/>
                <w:lang w:eastAsia="en-US"/>
              </w:rPr>
            </w:pPr>
            <w:r>
              <w:rPr>
                <w:rFonts w:hint="eastAsia" w:ascii="宋体" w:hAnsi="宋体" w:cs="宋体"/>
                <w:color w:val="auto"/>
                <w:szCs w:val="21"/>
                <w:highlight w:val="none"/>
                <w:lang w:eastAsia="en-US"/>
              </w:rPr>
              <w:t>★</w:t>
            </w:r>
            <w:r>
              <w:rPr>
                <w:rFonts w:hint="eastAsia" w:ascii="宋体" w:hAnsi="宋体" w:cs="仿宋_GB2312"/>
                <w:color w:val="auto"/>
                <w:szCs w:val="21"/>
                <w:highlight w:val="none"/>
                <w:lang w:eastAsia="en-US"/>
              </w:rPr>
              <w:t>A05020106</w:t>
            </w:r>
            <w:r>
              <w:rPr>
                <w:rFonts w:hint="eastAsia" w:ascii="宋体" w:hAnsi="宋体" w:cs="宋体"/>
                <w:color w:val="auto"/>
                <w:szCs w:val="21"/>
                <w:highlight w:val="none"/>
                <w:lang w:eastAsia="en-US"/>
              </w:rPr>
              <w:t>水</w:t>
            </w:r>
            <w:r>
              <w:rPr>
                <w:rFonts w:hint="eastAsia" w:ascii="宋体" w:hAnsi="宋体" w:cs="宋体"/>
                <w:color w:val="auto"/>
                <w:w w:val="99"/>
                <w:szCs w:val="21"/>
                <w:highlight w:val="none"/>
                <w:lang w:eastAsia="en-US"/>
              </w:rPr>
              <w:t>嘴</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5B032A30">
            <w:pPr>
              <w:jc w:val="center"/>
              <w:rPr>
                <w:rFonts w:ascii="宋体" w:hAnsi="宋体"/>
                <w:color w:val="auto"/>
                <w:szCs w:val="21"/>
                <w:highlight w:val="none"/>
                <w:lang w:eastAsia="en-US"/>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29BEAFB0">
            <w:pPr>
              <w:jc w:val="center"/>
              <w:rPr>
                <w:rFonts w:ascii="宋体" w:hAnsi="宋体"/>
                <w:color w:val="auto"/>
                <w:szCs w:val="21"/>
                <w:highlight w:val="none"/>
                <w:lang w:eastAsia="en-US"/>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CC64CFF">
            <w:pPr>
              <w:spacing w:before="153" w:line="276" w:lineRule="auto"/>
              <w:ind w:left="7" w:right="4"/>
              <w:jc w:val="left"/>
              <w:rPr>
                <w:rFonts w:ascii="宋体" w:hAnsi="宋体" w:cs="宋体"/>
                <w:color w:val="auto"/>
                <w:szCs w:val="21"/>
                <w:highlight w:val="none"/>
              </w:rPr>
            </w:pPr>
            <w:r>
              <w:rPr>
                <w:rFonts w:hint="eastAsia" w:ascii="宋体" w:hAnsi="宋体" w:cs="宋体"/>
                <w:color w:val="auto"/>
                <w:spacing w:val="10"/>
                <w:szCs w:val="21"/>
                <w:highlight w:val="none"/>
              </w:rPr>
              <w:t>《水嘴用水效率限定值及用水效</w:t>
            </w:r>
            <w:r>
              <w:rPr>
                <w:rFonts w:hint="eastAsia" w:ascii="宋体" w:hAnsi="宋体" w:cs="宋体"/>
                <w:color w:val="auto"/>
                <w:szCs w:val="21"/>
                <w:highlight w:val="none"/>
              </w:rPr>
              <w:t>率等级》（GB 25501）</w:t>
            </w:r>
          </w:p>
        </w:tc>
      </w:tr>
      <w:tr w14:paraId="7E5E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7AA09E52">
            <w:pPr>
              <w:jc w:val="center"/>
              <w:rPr>
                <w:rFonts w:ascii="宋体" w:hAnsi="宋体" w:cs="宋体"/>
                <w:color w:val="auto"/>
                <w:szCs w:val="21"/>
                <w:highlight w:val="none"/>
                <w:lang w:eastAsia="en-US"/>
              </w:rPr>
            </w:pPr>
            <w:r>
              <w:rPr>
                <w:rFonts w:hint="eastAsia" w:ascii="宋体" w:hAnsi="宋体"/>
                <w:color w:val="auto"/>
                <w:szCs w:val="21"/>
                <w:highlight w:val="none"/>
                <w:lang w:eastAsia="en-US"/>
              </w:rPr>
              <w:t>17</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4CC82FC5">
            <w:pPr>
              <w:spacing w:before="112"/>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A05020107</w:t>
            </w:r>
            <w:r>
              <w:rPr>
                <w:rFonts w:hint="eastAsia" w:ascii="宋体" w:hAnsi="宋体" w:cs="宋体"/>
                <w:color w:val="auto"/>
                <w:szCs w:val="21"/>
                <w:highlight w:val="none"/>
                <w:lang w:eastAsia="en-US"/>
              </w:rPr>
              <w:t>便器冲洗阀</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92F2A8C">
            <w:pPr>
              <w:jc w:val="center"/>
              <w:rPr>
                <w:rFonts w:ascii="宋体" w:hAnsi="宋体"/>
                <w:color w:val="auto"/>
                <w:szCs w:val="21"/>
                <w:highlight w:val="none"/>
                <w:lang w:eastAsia="en-US"/>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6E270D25">
            <w:pPr>
              <w:jc w:val="center"/>
              <w:rPr>
                <w:rFonts w:ascii="宋体" w:hAnsi="宋体"/>
                <w:color w:val="auto"/>
                <w:szCs w:val="21"/>
                <w:highlight w:val="none"/>
                <w:lang w:eastAsia="en-US"/>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3893C7A2">
            <w:pPr>
              <w:spacing w:before="112" w:line="276" w:lineRule="auto"/>
              <w:ind w:left="7" w:right="4"/>
              <w:jc w:val="left"/>
              <w:rPr>
                <w:rFonts w:ascii="宋体" w:hAnsi="宋体" w:cs="宋体"/>
                <w:color w:val="auto"/>
                <w:szCs w:val="21"/>
                <w:highlight w:val="none"/>
              </w:rPr>
            </w:pPr>
            <w:r>
              <w:rPr>
                <w:rFonts w:hint="eastAsia" w:ascii="宋体" w:hAnsi="宋体" w:cs="宋体"/>
                <w:color w:val="auto"/>
                <w:spacing w:val="10"/>
                <w:szCs w:val="21"/>
                <w:highlight w:val="none"/>
              </w:rPr>
              <w:t>《便器冲洗阀用水效率限定值及</w:t>
            </w:r>
            <w:r>
              <w:rPr>
                <w:rFonts w:hint="eastAsia" w:ascii="宋体" w:hAnsi="宋体" w:cs="宋体"/>
                <w:color w:val="auto"/>
                <w:szCs w:val="21"/>
                <w:highlight w:val="none"/>
              </w:rPr>
              <w:t>用水效率等级》（GB28379）</w:t>
            </w:r>
          </w:p>
        </w:tc>
      </w:tr>
      <w:tr w14:paraId="3EF0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734" w:type="dxa"/>
            <w:tcBorders>
              <w:top w:val="single" w:color="000000" w:sz="4" w:space="0"/>
              <w:left w:val="single" w:color="000000" w:sz="4" w:space="0"/>
              <w:bottom w:val="single" w:color="000000" w:sz="4" w:space="0"/>
              <w:right w:val="single" w:color="000000" w:sz="4" w:space="0"/>
            </w:tcBorders>
            <w:noWrap w:val="0"/>
            <w:vAlign w:val="center"/>
          </w:tcPr>
          <w:p w14:paraId="62443C34">
            <w:pPr>
              <w:jc w:val="center"/>
              <w:rPr>
                <w:rFonts w:ascii="宋体" w:hAnsi="宋体" w:cs="宋体"/>
                <w:color w:val="auto"/>
                <w:szCs w:val="21"/>
                <w:highlight w:val="none"/>
                <w:lang w:eastAsia="en-US"/>
              </w:rPr>
            </w:pPr>
            <w:r>
              <w:rPr>
                <w:rFonts w:hint="eastAsia" w:ascii="宋体" w:hAnsi="宋体"/>
                <w:color w:val="auto"/>
                <w:szCs w:val="21"/>
                <w:highlight w:val="none"/>
                <w:lang w:eastAsia="en-US"/>
              </w:rPr>
              <w:t>18</w:t>
            </w:r>
          </w:p>
        </w:tc>
        <w:tc>
          <w:tcPr>
            <w:tcW w:w="1585" w:type="dxa"/>
            <w:tcBorders>
              <w:top w:val="single" w:color="000000" w:sz="4" w:space="0"/>
              <w:left w:val="single" w:color="000000" w:sz="4" w:space="0"/>
              <w:bottom w:val="single" w:color="000000" w:sz="4" w:space="0"/>
              <w:right w:val="single" w:color="000000" w:sz="4" w:space="0"/>
            </w:tcBorders>
            <w:noWrap w:val="0"/>
            <w:vAlign w:val="center"/>
          </w:tcPr>
          <w:p w14:paraId="79A36FF3">
            <w:pPr>
              <w:spacing w:before="131"/>
              <w:ind w:left="7"/>
              <w:jc w:val="center"/>
              <w:rPr>
                <w:rFonts w:ascii="宋体" w:hAnsi="宋体" w:cs="宋体"/>
                <w:color w:val="auto"/>
                <w:szCs w:val="21"/>
                <w:highlight w:val="none"/>
                <w:lang w:eastAsia="en-US"/>
              </w:rPr>
            </w:pPr>
            <w:r>
              <w:rPr>
                <w:rFonts w:hint="eastAsia" w:ascii="宋体" w:hAnsi="宋体" w:cs="仿宋_GB2312"/>
                <w:color w:val="auto"/>
                <w:szCs w:val="21"/>
                <w:highlight w:val="none"/>
                <w:lang w:eastAsia="en-US"/>
              </w:rPr>
              <w:t>A05020110</w:t>
            </w:r>
            <w:r>
              <w:rPr>
                <w:rFonts w:hint="eastAsia" w:ascii="宋体" w:hAnsi="宋体" w:cs="宋体"/>
                <w:color w:val="auto"/>
                <w:szCs w:val="21"/>
                <w:highlight w:val="none"/>
                <w:lang w:eastAsia="en-US"/>
              </w:rPr>
              <w:t>淋浴</w:t>
            </w:r>
            <w:r>
              <w:rPr>
                <w:rFonts w:hint="eastAsia" w:ascii="宋体" w:hAnsi="宋体" w:cs="宋体"/>
                <w:color w:val="auto"/>
                <w:w w:val="99"/>
                <w:szCs w:val="21"/>
                <w:highlight w:val="none"/>
                <w:lang w:eastAsia="en-US"/>
              </w:rPr>
              <w:t>器</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0D9AB6B">
            <w:pPr>
              <w:jc w:val="center"/>
              <w:rPr>
                <w:rFonts w:ascii="宋体" w:hAnsi="宋体"/>
                <w:color w:val="auto"/>
                <w:szCs w:val="21"/>
                <w:highlight w:val="none"/>
                <w:lang w:eastAsia="en-US"/>
              </w:rPr>
            </w:pPr>
          </w:p>
        </w:tc>
        <w:tc>
          <w:tcPr>
            <w:tcW w:w="1533" w:type="dxa"/>
            <w:tcBorders>
              <w:top w:val="single" w:color="000000" w:sz="4" w:space="0"/>
              <w:left w:val="single" w:color="000000" w:sz="4" w:space="0"/>
              <w:bottom w:val="single" w:color="000000" w:sz="4" w:space="0"/>
              <w:right w:val="single" w:color="000000" w:sz="4" w:space="0"/>
            </w:tcBorders>
            <w:noWrap w:val="0"/>
            <w:vAlign w:val="center"/>
          </w:tcPr>
          <w:p w14:paraId="70E65514">
            <w:pPr>
              <w:jc w:val="center"/>
              <w:rPr>
                <w:rFonts w:ascii="宋体" w:hAnsi="宋体"/>
                <w:color w:val="auto"/>
                <w:szCs w:val="21"/>
                <w:highlight w:val="none"/>
                <w:lang w:eastAsia="en-US"/>
              </w:rPr>
            </w:pPr>
          </w:p>
        </w:tc>
        <w:tc>
          <w:tcPr>
            <w:tcW w:w="3608" w:type="dxa"/>
            <w:tcBorders>
              <w:top w:val="single" w:color="000000" w:sz="4" w:space="0"/>
              <w:left w:val="single" w:color="000000" w:sz="4" w:space="0"/>
              <w:bottom w:val="single" w:color="000000" w:sz="4" w:space="0"/>
              <w:right w:val="single" w:color="000000" w:sz="4" w:space="0"/>
            </w:tcBorders>
            <w:noWrap w:val="0"/>
            <w:vAlign w:val="top"/>
          </w:tcPr>
          <w:p w14:paraId="423D5C79">
            <w:pPr>
              <w:spacing w:before="131" w:line="276" w:lineRule="auto"/>
              <w:ind w:left="7" w:right="4"/>
              <w:jc w:val="left"/>
              <w:rPr>
                <w:rFonts w:ascii="宋体" w:hAnsi="宋体" w:cs="宋体"/>
                <w:color w:val="auto"/>
                <w:szCs w:val="21"/>
                <w:highlight w:val="none"/>
              </w:rPr>
            </w:pPr>
            <w:r>
              <w:rPr>
                <w:rFonts w:hint="eastAsia" w:ascii="宋体" w:hAnsi="宋体" w:cs="宋体"/>
                <w:color w:val="auto"/>
                <w:spacing w:val="10"/>
                <w:szCs w:val="21"/>
                <w:highlight w:val="none"/>
              </w:rPr>
              <w:t>《淋浴器用水效率限定值及用水</w:t>
            </w:r>
            <w:r>
              <w:rPr>
                <w:rFonts w:hint="eastAsia" w:ascii="宋体" w:hAnsi="宋体" w:cs="宋体"/>
                <w:color w:val="auto"/>
                <w:szCs w:val="21"/>
                <w:highlight w:val="none"/>
              </w:rPr>
              <w:t>效率等级》（GB28378）</w:t>
            </w:r>
          </w:p>
        </w:tc>
      </w:tr>
    </w:tbl>
    <w:p w14:paraId="5D02E3D5">
      <w:pPr>
        <w:pStyle w:val="24"/>
        <w:keepNext w:val="0"/>
        <w:keepLines w:val="0"/>
        <w:pageBreakBefore w:val="0"/>
        <w:kinsoku/>
        <w:wordWrap/>
        <w:overflowPunct/>
        <w:topLinePunct w:val="0"/>
        <w:autoSpaceDE/>
        <w:autoSpaceDN/>
        <w:bidi w:val="0"/>
        <w:adjustRightInd/>
        <w:snapToGrid/>
        <w:spacing w:line="400" w:lineRule="exact"/>
        <w:textAlignment w:val="auto"/>
        <w:rPr>
          <w:rFonts w:hint="eastAsia" w:ascii="宋体" w:cs="宋体"/>
          <w:color w:val="auto"/>
          <w:sz w:val="21"/>
          <w:szCs w:val="21"/>
          <w:highlight w:val="none"/>
        </w:rPr>
      </w:pPr>
      <w:r>
        <w:rPr>
          <w:rFonts w:hint="eastAsia" w:cs="宋体"/>
          <w:color w:val="auto"/>
          <w:spacing w:val="-3"/>
          <w:sz w:val="21"/>
          <w:szCs w:val="21"/>
          <w:highlight w:val="none"/>
          <w:lang w:bidi="ar"/>
        </w:rPr>
        <w:t>注：</w:t>
      </w:r>
      <w:r>
        <w:rPr>
          <w:color w:val="auto"/>
          <w:spacing w:val="-3"/>
          <w:sz w:val="21"/>
          <w:szCs w:val="21"/>
          <w:highlight w:val="none"/>
          <w:lang w:bidi="ar"/>
        </w:rPr>
        <w:t>1.</w:t>
      </w:r>
      <w:r>
        <w:rPr>
          <w:rFonts w:hint="eastAsia" w:cs="宋体"/>
          <w:color w:val="auto"/>
          <w:spacing w:val="-3"/>
          <w:sz w:val="21"/>
          <w:szCs w:val="21"/>
          <w:highlight w:val="none"/>
          <w:lang w:bidi="ar"/>
        </w:rPr>
        <w:t>节能产品认证应依据相关国家标准的最新版本，依据国家标准中二级能效（水效）</w:t>
      </w:r>
      <w:r>
        <w:rPr>
          <w:rFonts w:hint="eastAsia" w:cs="宋体"/>
          <w:color w:val="auto"/>
          <w:sz w:val="21"/>
          <w:szCs w:val="21"/>
          <w:highlight w:val="none"/>
          <w:lang w:bidi="ar"/>
        </w:rPr>
        <w:t>指标。</w:t>
      </w:r>
    </w:p>
    <w:p w14:paraId="79B7EB9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cs="宋体"/>
          <w:b/>
          <w:bCs/>
          <w:color w:val="auto"/>
          <w:szCs w:val="21"/>
          <w:highlight w:val="none"/>
          <w:lang w:bidi="ar"/>
        </w:rPr>
      </w:pPr>
      <w:bookmarkStart w:id="19" w:name="_Toc21496"/>
      <w:r>
        <w:rPr>
          <w:rFonts w:hint="eastAsia" w:cs="宋体"/>
          <w:b/>
          <w:bCs/>
          <w:color w:val="auto"/>
          <w:szCs w:val="21"/>
          <w:highlight w:val="none"/>
          <w:lang w:bidi="ar"/>
        </w:rPr>
        <w:t>2.以</w:t>
      </w:r>
      <w:r>
        <w:rPr>
          <w:b/>
          <w:bCs/>
          <w:color w:val="auto"/>
          <w:szCs w:val="21"/>
          <w:highlight w:val="none"/>
          <w:lang w:bidi="ar"/>
        </w:rPr>
        <w:t>“</w:t>
      </w:r>
      <w:r>
        <w:rPr>
          <w:rFonts w:hint="eastAsia" w:cs="宋体"/>
          <w:b/>
          <w:bCs/>
          <w:color w:val="auto"/>
          <w:szCs w:val="21"/>
          <w:highlight w:val="none"/>
          <w:lang w:bidi="ar"/>
        </w:rPr>
        <w:t>★</w:t>
      </w:r>
      <w:r>
        <w:rPr>
          <w:b/>
          <w:bCs/>
          <w:color w:val="auto"/>
          <w:szCs w:val="21"/>
          <w:highlight w:val="none"/>
          <w:lang w:bidi="ar"/>
        </w:rPr>
        <w:t>”</w:t>
      </w:r>
      <w:r>
        <w:rPr>
          <w:rFonts w:hint="eastAsia" w:cs="宋体"/>
          <w:b/>
          <w:bCs/>
          <w:color w:val="auto"/>
          <w:szCs w:val="21"/>
          <w:highlight w:val="none"/>
          <w:lang w:bidi="ar"/>
        </w:rPr>
        <w:t>标注的为政府强制采购产品。</w:t>
      </w:r>
      <w:bookmarkEnd w:id="19"/>
    </w:p>
    <w:p w14:paraId="43485A30">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color w:val="auto"/>
          <w:highlight w:val="none"/>
        </w:rPr>
        <w:t>3.本表格原为《关于印发节能产品政府采购品目清单的通知》（财库〔2019〕19号）规定的表格附件，</w:t>
      </w:r>
      <w:r>
        <w:rPr>
          <w:rFonts w:hint="eastAsia" w:hAnsi="宋体" w:cs="宋体"/>
          <w:color w:val="auto"/>
          <w:szCs w:val="21"/>
          <w:highlight w:val="none"/>
        </w:rPr>
        <w:t>其中名称及编码已根据《财政部关于印发〈政府采购品目分类目录〉的通知》（财库〔2022〕31号）修改。</w:t>
      </w:r>
      <w:r>
        <w:rPr>
          <w:rFonts w:hint="eastAsia" w:hAnsi="宋体" w:cs="宋体"/>
          <w:color w:val="auto"/>
          <w:highlight w:val="none"/>
        </w:rPr>
        <w:br w:type="page"/>
      </w:r>
      <w:r>
        <w:rPr>
          <w:rFonts w:hint="eastAsia" w:asciiTheme="minorEastAsia" w:hAnsiTheme="minorEastAsia" w:eastAsiaTheme="minorEastAsia" w:cstheme="minorEastAsia"/>
          <w:b/>
          <w:bCs/>
          <w:color w:val="auto"/>
          <w:sz w:val="24"/>
          <w:szCs w:val="24"/>
          <w:highlight w:val="none"/>
        </w:rPr>
        <w:t>附件</w:t>
      </w:r>
      <w:r>
        <w:rPr>
          <w:rFonts w:hint="eastAsia" w:asciiTheme="minorEastAsia" w:hAnsiTheme="minorEastAsia" w:eastAsiaTheme="minorEastAsia" w:cstheme="minorEastAsia"/>
          <w:b/>
          <w:bCs/>
          <w:color w:val="auto"/>
          <w:sz w:val="24"/>
          <w:szCs w:val="24"/>
          <w:highlight w:val="none"/>
          <w:lang w:val="en-US" w:eastAsia="zh-CN"/>
        </w:rPr>
        <w:t>2</w:t>
      </w:r>
      <w:r>
        <w:rPr>
          <w:rFonts w:hint="eastAsia" w:asciiTheme="minorEastAsia" w:hAnsiTheme="minorEastAsia" w:eastAsiaTheme="minorEastAsia" w:cstheme="minorEastAsia"/>
          <w:b/>
          <w:bCs/>
          <w:color w:val="auto"/>
          <w:sz w:val="24"/>
          <w:szCs w:val="24"/>
          <w:highlight w:val="none"/>
        </w:rPr>
        <w:t>：</w:t>
      </w:r>
    </w:p>
    <w:p w14:paraId="60B6C5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中小微企业划型标准</w:t>
      </w:r>
    </w:p>
    <w:tbl>
      <w:tblPr>
        <w:tblStyle w:val="27"/>
        <w:tblW w:w="5000" w:type="pct"/>
        <w:tblInd w:w="0" w:type="dxa"/>
        <w:tblLayout w:type="autofit"/>
        <w:tblCellMar>
          <w:top w:w="0" w:type="dxa"/>
          <w:left w:w="108" w:type="dxa"/>
          <w:bottom w:w="0" w:type="dxa"/>
          <w:right w:w="108" w:type="dxa"/>
        </w:tblCellMar>
      </w:tblPr>
      <w:tblGrid>
        <w:gridCol w:w="1729"/>
        <w:gridCol w:w="1733"/>
        <w:gridCol w:w="1240"/>
        <w:gridCol w:w="1763"/>
        <w:gridCol w:w="1763"/>
        <w:gridCol w:w="1173"/>
      </w:tblGrid>
      <w:tr w14:paraId="050B5CA8">
        <w:tblPrEx>
          <w:tblCellMar>
            <w:top w:w="0" w:type="dxa"/>
            <w:left w:w="108" w:type="dxa"/>
            <w:bottom w:w="0" w:type="dxa"/>
            <w:right w:w="108" w:type="dxa"/>
          </w:tblCellMar>
        </w:tblPrEx>
        <w:trPr>
          <w:trHeight w:val="486" w:hRule="atLeast"/>
        </w:trPr>
        <w:tc>
          <w:tcPr>
            <w:tcW w:w="919" w:type="pct"/>
            <w:tcBorders>
              <w:top w:val="single" w:color="auto" w:sz="4" w:space="0"/>
              <w:left w:val="single" w:color="auto" w:sz="4" w:space="0"/>
              <w:bottom w:val="single" w:color="auto" w:sz="4" w:space="0"/>
              <w:right w:val="single" w:color="auto" w:sz="4" w:space="0"/>
            </w:tcBorders>
            <w:vAlign w:val="center"/>
          </w:tcPr>
          <w:p w14:paraId="0936EEB7">
            <w:pPr>
              <w:widowControl/>
              <w:spacing w:line="240" w:lineRule="auto"/>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行业名称</w:t>
            </w:r>
          </w:p>
        </w:tc>
        <w:tc>
          <w:tcPr>
            <w:tcW w:w="921" w:type="pct"/>
            <w:tcBorders>
              <w:top w:val="single" w:color="auto" w:sz="4" w:space="0"/>
              <w:left w:val="nil"/>
              <w:bottom w:val="single" w:color="auto" w:sz="4" w:space="0"/>
              <w:right w:val="single" w:color="auto" w:sz="4" w:space="0"/>
            </w:tcBorders>
            <w:vAlign w:val="center"/>
          </w:tcPr>
          <w:p w14:paraId="0AFB1128">
            <w:pPr>
              <w:widowControl/>
              <w:spacing w:line="240" w:lineRule="auto"/>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指标名称</w:t>
            </w:r>
          </w:p>
        </w:tc>
        <w:tc>
          <w:tcPr>
            <w:tcW w:w="659" w:type="pct"/>
            <w:tcBorders>
              <w:top w:val="single" w:color="auto" w:sz="4" w:space="0"/>
              <w:left w:val="nil"/>
              <w:bottom w:val="single" w:color="auto" w:sz="4" w:space="0"/>
              <w:right w:val="single" w:color="auto" w:sz="4" w:space="0"/>
            </w:tcBorders>
            <w:vAlign w:val="center"/>
          </w:tcPr>
          <w:p w14:paraId="2E7CEABB">
            <w:pPr>
              <w:widowControl/>
              <w:spacing w:line="240" w:lineRule="auto"/>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计量单位</w:t>
            </w:r>
          </w:p>
        </w:tc>
        <w:tc>
          <w:tcPr>
            <w:tcW w:w="937" w:type="pct"/>
            <w:tcBorders>
              <w:top w:val="single" w:color="auto" w:sz="4" w:space="0"/>
              <w:left w:val="nil"/>
              <w:bottom w:val="single" w:color="auto" w:sz="4" w:space="0"/>
              <w:right w:val="single" w:color="auto" w:sz="4" w:space="0"/>
            </w:tcBorders>
            <w:vAlign w:val="center"/>
          </w:tcPr>
          <w:p w14:paraId="6516A4D8">
            <w:pPr>
              <w:widowControl/>
              <w:spacing w:line="240" w:lineRule="auto"/>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中型</w:t>
            </w:r>
          </w:p>
        </w:tc>
        <w:tc>
          <w:tcPr>
            <w:tcW w:w="937" w:type="pct"/>
            <w:tcBorders>
              <w:top w:val="single" w:color="auto" w:sz="4" w:space="0"/>
              <w:left w:val="nil"/>
              <w:bottom w:val="single" w:color="auto" w:sz="4" w:space="0"/>
              <w:right w:val="single" w:color="auto" w:sz="4" w:space="0"/>
            </w:tcBorders>
            <w:vAlign w:val="center"/>
          </w:tcPr>
          <w:p w14:paraId="068DE11F">
            <w:pPr>
              <w:widowControl/>
              <w:spacing w:line="240" w:lineRule="auto"/>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小型</w:t>
            </w:r>
          </w:p>
        </w:tc>
        <w:tc>
          <w:tcPr>
            <w:tcW w:w="623" w:type="pct"/>
            <w:tcBorders>
              <w:top w:val="single" w:color="auto" w:sz="4" w:space="0"/>
              <w:left w:val="nil"/>
              <w:bottom w:val="single" w:color="auto" w:sz="4" w:space="0"/>
              <w:right w:val="single" w:color="auto" w:sz="4" w:space="0"/>
            </w:tcBorders>
            <w:vAlign w:val="center"/>
          </w:tcPr>
          <w:p w14:paraId="163932CE">
            <w:pPr>
              <w:widowControl/>
              <w:spacing w:line="240" w:lineRule="auto"/>
              <w:jc w:val="left"/>
              <w:rPr>
                <w:rFonts w:hint="eastAsia" w:asciiTheme="minorEastAsia" w:hAnsiTheme="minorEastAsia" w:eastAsiaTheme="minorEastAsia" w:cstheme="minorEastAsia"/>
                <w:b/>
                <w:color w:val="auto"/>
                <w:kern w:val="0"/>
                <w:sz w:val="21"/>
                <w:szCs w:val="21"/>
                <w:highlight w:val="none"/>
              </w:rPr>
            </w:pPr>
            <w:r>
              <w:rPr>
                <w:rFonts w:hint="eastAsia" w:asciiTheme="minorEastAsia" w:hAnsiTheme="minorEastAsia" w:eastAsiaTheme="minorEastAsia" w:cstheme="minorEastAsia"/>
                <w:b/>
                <w:color w:val="auto"/>
                <w:kern w:val="0"/>
                <w:sz w:val="21"/>
                <w:szCs w:val="21"/>
                <w:highlight w:val="none"/>
              </w:rPr>
              <w:t>微型</w:t>
            </w:r>
          </w:p>
        </w:tc>
      </w:tr>
      <w:tr w14:paraId="227ED75B">
        <w:tblPrEx>
          <w:tblCellMar>
            <w:top w:w="0" w:type="dxa"/>
            <w:left w:w="108" w:type="dxa"/>
            <w:bottom w:w="0" w:type="dxa"/>
            <w:right w:w="108" w:type="dxa"/>
          </w:tblCellMar>
        </w:tblPrEx>
        <w:trPr>
          <w:trHeight w:val="225" w:hRule="atLeast"/>
        </w:trPr>
        <w:tc>
          <w:tcPr>
            <w:tcW w:w="919" w:type="pct"/>
            <w:tcBorders>
              <w:top w:val="nil"/>
              <w:left w:val="single" w:color="auto" w:sz="4" w:space="0"/>
              <w:bottom w:val="single" w:color="auto" w:sz="4" w:space="0"/>
              <w:right w:val="single" w:color="auto" w:sz="4" w:space="0"/>
            </w:tcBorders>
            <w:vAlign w:val="bottom"/>
          </w:tcPr>
          <w:p w14:paraId="1CAD871E">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农、林、牧、渔</w:t>
            </w:r>
          </w:p>
        </w:tc>
        <w:tc>
          <w:tcPr>
            <w:tcW w:w="921" w:type="pct"/>
            <w:tcBorders>
              <w:top w:val="nil"/>
              <w:left w:val="nil"/>
              <w:bottom w:val="single" w:color="auto" w:sz="4" w:space="0"/>
              <w:right w:val="single" w:color="auto" w:sz="4" w:space="0"/>
            </w:tcBorders>
            <w:vAlign w:val="center"/>
          </w:tcPr>
          <w:p w14:paraId="38CC76C9">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2C70C15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19F97FF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20000</w:t>
            </w:r>
          </w:p>
        </w:tc>
        <w:tc>
          <w:tcPr>
            <w:tcW w:w="937" w:type="pct"/>
            <w:tcBorders>
              <w:top w:val="nil"/>
              <w:left w:val="nil"/>
              <w:bottom w:val="single" w:color="auto" w:sz="4" w:space="0"/>
              <w:right w:val="single" w:color="auto" w:sz="4" w:space="0"/>
            </w:tcBorders>
            <w:vAlign w:val="center"/>
          </w:tcPr>
          <w:p w14:paraId="06C063D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500</w:t>
            </w:r>
          </w:p>
        </w:tc>
        <w:tc>
          <w:tcPr>
            <w:tcW w:w="623" w:type="pct"/>
            <w:tcBorders>
              <w:top w:val="nil"/>
              <w:left w:val="nil"/>
              <w:bottom w:val="single" w:color="auto" w:sz="4" w:space="0"/>
              <w:right w:val="single" w:color="auto" w:sz="4" w:space="0"/>
            </w:tcBorders>
            <w:vAlign w:val="center"/>
          </w:tcPr>
          <w:p w14:paraId="2FCB3CD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w:t>
            </w:r>
          </w:p>
        </w:tc>
      </w:tr>
      <w:tr w14:paraId="1F01DD6E">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588BED3F">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工业</w:t>
            </w:r>
          </w:p>
        </w:tc>
        <w:tc>
          <w:tcPr>
            <w:tcW w:w="921" w:type="pct"/>
            <w:tcBorders>
              <w:top w:val="nil"/>
              <w:left w:val="nil"/>
              <w:bottom w:val="single" w:color="auto" w:sz="4" w:space="0"/>
              <w:right w:val="single" w:color="auto" w:sz="4" w:space="0"/>
            </w:tcBorders>
            <w:vAlign w:val="center"/>
          </w:tcPr>
          <w:p w14:paraId="3FACF05E">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249AFCE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1B2EC86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937" w:type="pct"/>
            <w:tcBorders>
              <w:top w:val="nil"/>
              <w:left w:val="nil"/>
              <w:bottom w:val="single" w:color="auto" w:sz="4" w:space="0"/>
              <w:right w:val="single" w:color="auto" w:sz="4" w:space="0"/>
            </w:tcBorders>
            <w:vAlign w:val="center"/>
          </w:tcPr>
          <w:p w14:paraId="51460BA7">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623" w:type="pct"/>
            <w:tcBorders>
              <w:top w:val="nil"/>
              <w:left w:val="nil"/>
              <w:bottom w:val="single" w:color="auto" w:sz="4" w:space="0"/>
              <w:right w:val="single" w:color="auto" w:sz="4" w:space="0"/>
            </w:tcBorders>
            <w:vAlign w:val="center"/>
          </w:tcPr>
          <w:p w14:paraId="566BAF9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w:t>
            </w:r>
          </w:p>
        </w:tc>
      </w:tr>
      <w:tr w14:paraId="279731F5">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0EC78C09">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1B68D27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78F6CAA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62AAED7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40000</w:t>
            </w:r>
          </w:p>
        </w:tc>
        <w:tc>
          <w:tcPr>
            <w:tcW w:w="937" w:type="pct"/>
            <w:tcBorders>
              <w:top w:val="nil"/>
              <w:left w:val="nil"/>
              <w:bottom w:val="single" w:color="auto" w:sz="4" w:space="0"/>
              <w:right w:val="single" w:color="auto" w:sz="4" w:space="0"/>
            </w:tcBorders>
            <w:vAlign w:val="center"/>
          </w:tcPr>
          <w:p w14:paraId="6FE7DE3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w:t>
            </w:r>
          </w:p>
        </w:tc>
        <w:tc>
          <w:tcPr>
            <w:tcW w:w="623" w:type="pct"/>
            <w:tcBorders>
              <w:top w:val="nil"/>
              <w:left w:val="nil"/>
              <w:bottom w:val="single" w:color="auto" w:sz="4" w:space="0"/>
              <w:right w:val="single" w:color="auto" w:sz="4" w:space="0"/>
            </w:tcBorders>
            <w:vAlign w:val="center"/>
          </w:tcPr>
          <w:p w14:paraId="0EB131A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r>
      <w:tr w14:paraId="77113F4B">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528D779B">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建筑业</w:t>
            </w:r>
          </w:p>
        </w:tc>
        <w:tc>
          <w:tcPr>
            <w:tcW w:w="921" w:type="pct"/>
            <w:tcBorders>
              <w:top w:val="nil"/>
              <w:left w:val="nil"/>
              <w:bottom w:val="single" w:color="auto" w:sz="4" w:space="0"/>
              <w:right w:val="single" w:color="auto" w:sz="4" w:space="0"/>
            </w:tcBorders>
            <w:vAlign w:val="center"/>
          </w:tcPr>
          <w:p w14:paraId="525D632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0A8B877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743F070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80000</w:t>
            </w:r>
          </w:p>
        </w:tc>
        <w:tc>
          <w:tcPr>
            <w:tcW w:w="937" w:type="pct"/>
            <w:tcBorders>
              <w:top w:val="nil"/>
              <w:left w:val="nil"/>
              <w:bottom w:val="single" w:color="auto" w:sz="4" w:space="0"/>
              <w:right w:val="single" w:color="auto" w:sz="4" w:space="0"/>
            </w:tcBorders>
            <w:vAlign w:val="center"/>
          </w:tcPr>
          <w:p w14:paraId="5CC8D65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6000</w:t>
            </w:r>
          </w:p>
        </w:tc>
        <w:tc>
          <w:tcPr>
            <w:tcW w:w="623" w:type="pct"/>
            <w:tcBorders>
              <w:top w:val="nil"/>
              <w:left w:val="nil"/>
              <w:bottom w:val="single" w:color="auto" w:sz="4" w:space="0"/>
              <w:right w:val="single" w:color="auto" w:sz="4" w:space="0"/>
            </w:tcBorders>
            <w:vAlign w:val="center"/>
          </w:tcPr>
          <w:p w14:paraId="6E91982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r>
      <w:tr w14:paraId="27D45D3F">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554DEECC">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26F517F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资产总额（Z）</w:t>
            </w:r>
          </w:p>
        </w:tc>
        <w:tc>
          <w:tcPr>
            <w:tcW w:w="659" w:type="pct"/>
            <w:tcBorders>
              <w:top w:val="nil"/>
              <w:left w:val="nil"/>
              <w:bottom w:val="single" w:color="auto" w:sz="4" w:space="0"/>
              <w:right w:val="single" w:color="auto" w:sz="4" w:space="0"/>
            </w:tcBorders>
            <w:vAlign w:val="center"/>
          </w:tcPr>
          <w:p w14:paraId="409ACC7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240AA8B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5000≤Z</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80000</w:t>
            </w:r>
          </w:p>
        </w:tc>
        <w:tc>
          <w:tcPr>
            <w:tcW w:w="937" w:type="pct"/>
            <w:tcBorders>
              <w:top w:val="nil"/>
              <w:left w:val="nil"/>
              <w:bottom w:val="single" w:color="auto" w:sz="4" w:space="0"/>
              <w:right w:val="single" w:color="auto" w:sz="4" w:space="0"/>
            </w:tcBorders>
            <w:vAlign w:val="center"/>
          </w:tcPr>
          <w:p w14:paraId="6539330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300≤Z</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5000</w:t>
            </w:r>
          </w:p>
        </w:tc>
        <w:tc>
          <w:tcPr>
            <w:tcW w:w="623" w:type="pct"/>
            <w:tcBorders>
              <w:top w:val="nil"/>
              <w:left w:val="nil"/>
              <w:bottom w:val="single" w:color="auto" w:sz="4" w:space="0"/>
              <w:right w:val="single" w:color="auto" w:sz="4" w:space="0"/>
            </w:tcBorders>
            <w:vAlign w:val="center"/>
          </w:tcPr>
          <w:p w14:paraId="26E0BE8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Z</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r>
      <w:tr w14:paraId="0A2C92EA">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4E297150">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批发业</w:t>
            </w:r>
          </w:p>
        </w:tc>
        <w:tc>
          <w:tcPr>
            <w:tcW w:w="921" w:type="pct"/>
            <w:tcBorders>
              <w:top w:val="nil"/>
              <w:left w:val="nil"/>
              <w:bottom w:val="single" w:color="auto" w:sz="4" w:space="0"/>
              <w:right w:val="single" w:color="auto" w:sz="4" w:space="0"/>
            </w:tcBorders>
            <w:vAlign w:val="center"/>
          </w:tcPr>
          <w:p w14:paraId="3FF143E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2D7CEB3F">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438A54A9">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w:t>
            </w:r>
          </w:p>
        </w:tc>
        <w:tc>
          <w:tcPr>
            <w:tcW w:w="937" w:type="pct"/>
            <w:tcBorders>
              <w:top w:val="nil"/>
              <w:left w:val="nil"/>
              <w:bottom w:val="single" w:color="auto" w:sz="4" w:space="0"/>
              <w:right w:val="single" w:color="auto" w:sz="4" w:space="0"/>
            </w:tcBorders>
            <w:vAlign w:val="center"/>
          </w:tcPr>
          <w:p w14:paraId="1CF503A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w:t>
            </w:r>
          </w:p>
        </w:tc>
        <w:tc>
          <w:tcPr>
            <w:tcW w:w="623" w:type="pct"/>
            <w:tcBorders>
              <w:top w:val="nil"/>
              <w:left w:val="nil"/>
              <w:bottom w:val="single" w:color="auto" w:sz="4" w:space="0"/>
              <w:right w:val="single" w:color="auto" w:sz="4" w:space="0"/>
            </w:tcBorders>
            <w:vAlign w:val="center"/>
          </w:tcPr>
          <w:p w14:paraId="028B7B81">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w:t>
            </w:r>
          </w:p>
        </w:tc>
      </w:tr>
      <w:tr w14:paraId="1288CD17">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520F109F">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61B0DC0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273D359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616664A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40000</w:t>
            </w:r>
          </w:p>
        </w:tc>
        <w:tc>
          <w:tcPr>
            <w:tcW w:w="937" w:type="pct"/>
            <w:tcBorders>
              <w:top w:val="nil"/>
              <w:left w:val="nil"/>
              <w:bottom w:val="single" w:color="auto" w:sz="4" w:space="0"/>
              <w:right w:val="single" w:color="auto" w:sz="4" w:space="0"/>
            </w:tcBorders>
            <w:vAlign w:val="center"/>
          </w:tcPr>
          <w:p w14:paraId="314B281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5000</w:t>
            </w:r>
          </w:p>
        </w:tc>
        <w:tc>
          <w:tcPr>
            <w:tcW w:w="623" w:type="pct"/>
            <w:tcBorders>
              <w:top w:val="nil"/>
              <w:left w:val="nil"/>
              <w:bottom w:val="single" w:color="auto" w:sz="4" w:space="0"/>
              <w:right w:val="single" w:color="auto" w:sz="4" w:space="0"/>
            </w:tcBorders>
            <w:vAlign w:val="center"/>
          </w:tcPr>
          <w:p w14:paraId="24D865E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r>
      <w:tr w14:paraId="14E60D1B">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16EA6523">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零售业</w:t>
            </w:r>
          </w:p>
        </w:tc>
        <w:tc>
          <w:tcPr>
            <w:tcW w:w="921" w:type="pct"/>
            <w:tcBorders>
              <w:top w:val="nil"/>
              <w:left w:val="nil"/>
              <w:bottom w:val="single" w:color="auto" w:sz="4" w:space="0"/>
              <w:right w:val="single" w:color="auto" w:sz="4" w:space="0"/>
            </w:tcBorders>
            <w:vAlign w:val="center"/>
          </w:tcPr>
          <w:p w14:paraId="483A8E1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17E7FCB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341682A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937" w:type="pct"/>
            <w:tcBorders>
              <w:top w:val="nil"/>
              <w:left w:val="nil"/>
              <w:bottom w:val="single" w:color="auto" w:sz="4" w:space="0"/>
              <w:right w:val="single" w:color="auto" w:sz="4" w:space="0"/>
            </w:tcBorders>
            <w:vAlign w:val="center"/>
          </w:tcPr>
          <w:p w14:paraId="1A42E92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w:t>
            </w:r>
          </w:p>
        </w:tc>
        <w:tc>
          <w:tcPr>
            <w:tcW w:w="623" w:type="pct"/>
            <w:tcBorders>
              <w:top w:val="nil"/>
              <w:left w:val="nil"/>
              <w:bottom w:val="single" w:color="auto" w:sz="4" w:space="0"/>
              <w:right w:val="single" w:color="auto" w:sz="4" w:space="0"/>
            </w:tcBorders>
            <w:vAlign w:val="center"/>
          </w:tcPr>
          <w:p w14:paraId="73AE070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w:t>
            </w:r>
          </w:p>
        </w:tc>
      </w:tr>
      <w:tr w14:paraId="3E0F8BE2">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4875184C">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720B3DE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1E08E19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05A5741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20000</w:t>
            </w:r>
          </w:p>
        </w:tc>
        <w:tc>
          <w:tcPr>
            <w:tcW w:w="937" w:type="pct"/>
            <w:tcBorders>
              <w:top w:val="nil"/>
              <w:left w:val="nil"/>
              <w:bottom w:val="single" w:color="auto" w:sz="4" w:space="0"/>
              <w:right w:val="single" w:color="auto" w:sz="4" w:space="0"/>
            </w:tcBorders>
            <w:vAlign w:val="center"/>
          </w:tcPr>
          <w:p w14:paraId="54C022C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500</w:t>
            </w:r>
          </w:p>
        </w:tc>
        <w:tc>
          <w:tcPr>
            <w:tcW w:w="623" w:type="pct"/>
            <w:tcBorders>
              <w:top w:val="nil"/>
              <w:left w:val="nil"/>
              <w:bottom w:val="single" w:color="auto" w:sz="4" w:space="0"/>
              <w:right w:val="single" w:color="auto" w:sz="4" w:space="0"/>
            </w:tcBorders>
            <w:vAlign w:val="center"/>
          </w:tcPr>
          <w:p w14:paraId="4D501F5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6E69D550">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3C093664">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交通运输业</w:t>
            </w:r>
          </w:p>
        </w:tc>
        <w:tc>
          <w:tcPr>
            <w:tcW w:w="921" w:type="pct"/>
            <w:tcBorders>
              <w:top w:val="nil"/>
              <w:left w:val="nil"/>
              <w:bottom w:val="single" w:color="auto" w:sz="4" w:space="0"/>
              <w:right w:val="single" w:color="auto" w:sz="4" w:space="0"/>
            </w:tcBorders>
            <w:vAlign w:val="center"/>
          </w:tcPr>
          <w:p w14:paraId="78A5BE3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60771349">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6F2D14B9">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937" w:type="pct"/>
            <w:tcBorders>
              <w:top w:val="nil"/>
              <w:left w:val="nil"/>
              <w:bottom w:val="single" w:color="auto" w:sz="4" w:space="0"/>
              <w:right w:val="single" w:color="auto" w:sz="4" w:space="0"/>
            </w:tcBorders>
            <w:vAlign w:val="center"/>
          </w:tcPr>
          <w:p w14:paraId="756543A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623" w:type="pct"/>
            <w:tcBorders>
              <w:top w:val="nil"/>
              <w:left w:val="nil"/>
              <w:bottom w:val="single" w:color="auto" w:sz="4" w:space="0"/>
              <w:right w:val="single" w:color="auto" w:sz="4" w:space="0"/>
            </w:tcBorders>
            <w:vAlign w:val="center"/>
          </w:tcPr>
          <w:p w14:paraId="3292D36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w:t>
            </w:r>
          </w:p>
        </w:tc>
      </w:tr>
      <w:tr w14:paraId="1F49FCF9">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2CEC4660">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7E4804E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1FC0F14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3CFCA60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30000</w:t>
            </w:r>
          </w:p>
        </w:tc>
        <w:tc>
          <w:tcPr>
            <w:tcW w:w="937" w:type="pct"/>
            <w:tcBorders>
              <w:top w:val="nil"/>
              <w:left w:val="nil"/>
              <w:bottom w:val="single" w:color="auto" w:sz="4" w:space="0"/>
              <w:right w:val="single" w:color="auto" w:sz="4" w:space="0"/>
            </w:tcBorders>
            <w:vAlign w:val="center"/>
          </w:tcPr>
          <w:p w14:paraId="67804A6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3000</w:t>
            </w:r>
          </w:p>
        </w:tc>
        <w:tc>
          <w:tcPr>
            <w:tcW w:w="623" w:type="pct"/>
            <w:tcBorders>
              <w:top w:val="nil"/>
              <w:left w:val="nil"/>
              <w:bottom w:val="single" w:color="auto" w:sz="4" w:space="0"/>
              <w:right w:val="single" w:color="auto" w:sz="4" w:space="0"/>
            </w:tcBorders>
            <w:vAlign w:val="center"/>
          </w:tcPr>
          <w:p w14:paraId="4F92013F">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w:t>
            </w:r>
          </w:p>
        </w:tc>
      </w:tr>
      <w:tr w14:paraId="1DFE1CA6">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6CECE80D">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仓储业</w:t>
            </w:r>
          </w:p>
        </w:tc>
        <w:tc>
          <w:tcPr>
            <w:tcW w:w="921" w:type="pct"/>
            <w:tcBorders>
              <w:top w:val="nil"/>
              <w:left w:val="nil"/>
              <w:bottom w:val="single" w:color="auto" w:sz="4" w:space="0"/>
              <w:right w:val="single" w:color="auto" w:sz="4" w:space="0"/>
            </w:tcBorders>
            <w:vAlign w:val="center"/>
          </w:tcPr>
          <w:p w14:paraId="1BFE32A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21E4789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4F7F945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w:t>
            </w:r>
          </w:p>
        </w:tc>
        <w:tc>
          <w:tcPr>
            <w:tcW w:w="937" w:type="pct"/>
            <w:tcBorders>
              <w:top w:val="nil"/>
              <w:left w:val="nil"/>
              <w:bottom w:val="single" w:color="auto" w:sz="4" w:space="0"/>
              <w:right w:val="single" w:color="auto" w:sz="4" w:space="0"/>
            </w:tcBorders>
            <w:vAlign w:val="center"/>
          </w:tcPr>
          <w:p w14:paraId="6E0701AF">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c>
          <w:tcPr>
            <w:tcW w:w="623" w:type="pct"/>
            <w:tcBorders>
              <w:top w:val="nil"/>
              <w:left w:val="nil"/>
              <w:bottom w:val="single" w:color="auto" w:sz="4" w:space="0"/>
              <w:right w:val="single" w:color="auto" w:sz="4" w:space="0"/>
            </w:tcBorders>
            <w:vAlign w:val="center"/>
          </w:tcPr>
          <w:p w14:paraId="17CA1BB7">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w:t>
            </w:r>
          </w:p>
        </w:tc>
      </w:tr>
      <w:tr w14:paraId="5BD7191A">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35118646">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591BB7F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57B94C4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583E3A5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30000</w:t>
            </w:r>
          </w:p>
        </w:tc>
        <w:tc>
          <w:tcPr>
            <w:tcW w:w="937" w:type="pct"/>
            <w:tcBorders>
              <w:top w:val="nil"/>
              <w:left w:val="nil"/>
              <w:bottom w:val="single" w:color="auto" w:sz="4" w:space="0"/>
              <w:right w:val="single" w:color="auto" w:sz="4" w:space="0"/>
            </w:tcBorders>
            <w:vAlign w:val="center"/>
          </w:tcPr>
          <w:p w14:paraId="4F80169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623" w:type="pct"/>
            <w:tcBorders>
              <w:top w:val="nil"/>
              <w:left w:val="nil"/>
              <w:bottom w:val="single" w:color="auto" w:sz="4" w:space="0"/>
              <w:right w:val="single" w:color="auto" w:sz="4" w:space="0"/>
            </w:tcBorders>
            <w:vAlign w:val="center"/>
          </w:tcPr>
          <w:p w14:paraId="3FC1715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5600BE75">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15DEBF1C">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邮政业</w:t>
            </w:r>
          </w:p>
        </w:tc>
        <w:tc>
          <w:tcPr>
            <w:tcW w:w="921" w:type="pct"/>
            <w:tcBorders>
              <w:top w:val="nil"/>
              <w:left w:val="nil"/>
              <w:bottom w:val="single" w:color="auto" w:sz="4" w:space="0"/>
              <w:right w:val="single" w:color="auto" w:sz="4" w:space="0"/>
            </w:tcBorders>
            <w:vAlign w:val="center"/>
          </w:tcPr>
          <w:p w14:paraId="193007F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28BB695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13C0137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937" w:type="pct"/>
            <w:tcBorders>
              <w:top w:val="nil"/>
              <w:left w:val="nil"/>
              <w:bottom w:val="single" w:color="auto" w:sz="4" w:space="0"/>
              <w:right w:val="single" w:color="auto" w:sz="4" w:space="0"/>
            </w:tcBorders>
            <w:vAlign w:val="center"/>
          </w:tcPr>
          <w:p w14:paraId="0D163BF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623" w:type="pct"/>
            <w:tcBorders>
              <w:top w:val="nil"/>
              <w:left w:val="nil"/>
              <w:bottom w:val="single" w:color="auto" w:sz="4" w:space="0"/>
              <w:right w:val="single" w:color="auto" w:sz="4" w:space="0"/>
            </w:tcBorders>
            <w:vAlign w:val="center"/>
          </w:tcPr>
          <w:p w14:paraId="0E404AC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w:t>
            </w:r>
          </w:p>
        </w:tc>
      </w:tr>
      <w:tr w14:paraId="600470F6">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42D3542C">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1428927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6212382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2CB56C3F">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30000</w:t>
            </w:r>
          </w:p>
        </w:tc>
        <w:tc>
          <w:tcPr>
            <w:tcW w:w="937" w:type="pct"/>
            <w:tcBorders>
              <w:top w:val="nil"/>
              <w:left w:val="nil"/>
              <w:bottom w:val="single" w:color="auto" w:sz="4" w:space="0"/>
              <w:right w:val="single" w:color="auto" w:sz="4" w:space="0"/>
            </w:tcBorders>
            <w:vAlign w:val="center"/>
          </w:tcPr>
          <w:p w14:paraId="20639FE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w:t>
            </w:r>
          </w:p>
        </w:tc>
        <w:tc>
          <w:tcPr>
            <w:tcW w:w="623" w:type="pct"/>
            <w:tcBorders>
              <w:top w:val="nil"/>
              <w:left w:val="nil"/>
              <w:bottom w:val="single" w:color="auto" w:sz="4" w:space="0"/>
              <w:right w:val="single" w:color="auto" w:sz="4" w:space="0"/>
            </w:tcBorders>
            <w:vAlign w:val="center"/>
          </w:tcPr>
          <w:p w14:paraId="1E7A2F3E">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17F32C9F">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08D435C9">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住宿业</w:t>
            </w:r>
          </w:p>
        </w:tc>
        <w:tc>
          <w:tcPr>
            <w:tcW w:w="921" w:type="pct"/>
            <w:tcBorders>
              <w:top w:val="nil"/>
              <w:left w:val="nil"/>
              <w:bottom w:val="single" w:color="auto" w:sz="4" w:space="0"/>
              <w:right w:val="single" w:color="auto" w:sz="4" w:space="0"/>
            </w:tcBorders>
            <w:vAlign w:val="center"/>
          </w:tcPr>
          <w:p w14:paraId="3464707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03AB8AB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3DA170E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937" w:type="pct"/>
            <w:tcBorders>
              <w:top w:val="nil"/>
              <w:left w:val="nil"/>
              <w:bottom w:val="single" w:color="auto" w:sz="4" w:space="0"/>
              <w:right w:val="single" w:color="auto" w:sz="4" w:space="0"/>
            </w:tcBorders>
            <w:vAlign w:val="center"/>
          </w:tcPr>
          <w:p w14:paraId="2505C8B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c>
          <w:tcPr>
            <w:tcW w:w="623" w:type="pct"/>
            <w:tcBorders>
              <w:top w:val="nil"/>
              <w:left w:val="nil"/>
              <w:bottom w:val="single" w:color="auto" w:sz="4" w:space="0"/>
              <w:right w:val="single" w:color="auto" w:sz="4" w:space="0"/>
            </w:tcBorders>
            <w:vAlign w:val="center"/>
          </w:tcPr>
          <w:p w14:paraId="3434B7E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w:t>
            </w:r>
          </w:p>
        </w:tc>
      </w:tr>
      <w:tr w14:paraId="6BE2B4DB">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73A4E52F">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0F8D6F9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26C94BE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4943236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10000</w:t>
            </w:r>
          </w:p>
        </w:tc>
        <w:tc>
          <w:tcPr>
            <w:tcW w:w="937" w:type="pct"/>
            <w:tcBorders>
              <w:top w:val="nil"/>
              <w:left w:val="nil"/>
              <w:bottom w:val="single" w:color="auto" w:sz="4" w:space="0"/>
              <w:right w:val="single" w:color="auto" w:sz="4" w:space="0"/>
            </w:tcBorders>
            <w:vAlign w:val="center"/>
          </w:tcPr>
          <w:p w14:paraId="2CA1C3A9">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w:t>
            </w:r>
          </w:p>
        </w:tc>
        <w:tc>
          <w:tcPr>
            <w:tcW w:w="623" w:type="pct"/>
            <w:tcBorders>
              <w:top w:val="nil"/>
              <w:left w:val="nil"/>
              <w:bottom w:val="single" w:color="auto" w:sz="4" w:space="0"/>
              <w:right w:val="single" w:color="auto" w:sz="4" w:space="0"/>
            </w:tcBorders>
            <w:vAlign w:val="center"/>
          </w:tcPr>
          <w:p w14:paraId="32F682DE">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71E56CD2">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2367F0D3">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餐饮业</w:t>
            </w:r>
          </w:p>
        </w:tc>
        <w:tc>
          <w:tcPr>
            <w:tcW w:w="921" w:type="pct"/>
            <w:tcBorders>
              <w:top w:val="nil"/>
              <w:left w:val="nil"/>
              <w:bottom w:val="single" w:color="auto" w:sz="4" w:space="0"/>
              <w:right w:val="single" w:color="auto" w:sz="4" w:space="0"/>
            </w:tcBorders>
            <w:vAlign w:val="center"/>
          </w:tcPr>
          <w:p w14:paraId="48B11F4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2E03DE6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1B17CEA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937" w:type="pct"/>
            <w:tcBorders>
              <w:top w:val="nil"/>
              <w:left w:val="nil"/>
              <w:bottom w:val="single" w:color="auto" w:sz="4" w:space="0"/>
              <w:right w:val="single" w:color="auto" w:sz="4" w:space="0"/>
            </w:tcBorders>
            <w:vAlign w:val="center"/>
          </w:tcPr>
          <w:p w14:paraId="5DE8945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c>
          <w:tcPr>
            <w:tcW w:w="623" w:type="pct"/>
            <w:tcBorders>
              <w:top w:val="nil"/>
              <w:left w:val="nil"/>
              <w:bottom w:val="single" w:color="auto" w:sz="4" w:space="0"/>
              <w:right w:val="single" w:color="auto" w:sz="4" w:space="0"/>
            </w:tcBorders>
            <w:vAlign w:val="center"/>
          </w:tcPr>
          <w:p w14:paraId="7991554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w:t>
            </w:r>
          </w:p>
        </w:tc>
      </w:tr>
      <w:tr w14:paraId="2C175935">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311D2FAA">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59EC072E">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6F6E3A5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43BD7DF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10000</w:t>
            </w:r>
          </w:p>
        </w:tc>
        <w:tc>
          <w:tcPr>
            <w:tcW w:w="937" w:type="pct"/>
            <w:tcBorders>
              <w:top w:val="nil"/>
              <w:left w:val="nil"/>
              <w:bottom w:val="single" w:color="auto" w:sz="4" w:space="0"/>
              <w:right w:val="single" w:color="auto" w:sz="4" w:space="0"/>
            </w:tcBorders>
            <w:vAlign w:val="center"/>
          </w:tcPr>
          <w:p w14:paraId="6920C5E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w:t>
            </w:r>
          </w:p>
        </w:tc>
        <w:tc>
          <w:tcPr>
            <w:tcW w:w="623" w:type="pct"/>
            <w:tcBorders>
              <w:top w:val="nil"/>
              <w:left w:val="nil"/>
              <w:bottom w:val="single" w:color="auto" w:sz="4" w:space="0"/>
              <w:right w:val="single" w:color="auto" w:sz="4" w:space="0"/>
            </w:tcBorders>
            <w:vAlign w:val="center"/>
          </w:tcPr>
          <w:p w14:paraId="7063AC57">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08833349">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7E6FB79D">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信息传输业</w:t>
            </w:r>
          </w:p>
        </w:tc>
        <w:tc>
          <w:tcPr>
            <w:tcW w:w="921" w:type="pct"/>
            <w:tcBorders>
              <w:top w:val="nil"/>
              <w:left w:val="nil"/>
              <w:bottom w:val="single" w:color="auto" w:sz="4" w:space="0"/>
              <w:right w:val="single" w:color="auto" w:sz="4" w:space="0"/>
            </w:tcBorders>
            <w:vAlign w:val="center"/>
          </w:tcPr>
          <w:p w14:paraId="043E30A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107A0CA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5CBFC3F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w:t>
            </w:r>
          </w:p>
        </w:tc>
        <w:tc>
          <w:tcPr>
            <w:tcW w:w="937" w:type="pct"/>
            <w:tcBorders>
              <w:top w:val="nil"/>
              <w:left w:val="nil"/>
              <w:bottom w:val="single" w:color="auto" w:sz="4" w:space="0"/>
              <w:right w:val="single" w:color="auto" w:sz="4" w:space="0"/>
            </w:tcBorders>
            <w:vAlign w:val="center"/>
          </w:tcPr>
          <w:p w14:paraId="7F932F1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c>
          <w:tcPr>
            <w:tcW w:w="623" w:type="pct"/>
            <w:tcBorders>
              <w:top w:val="nil"/>
              <w:left w:val="nil"/>
              <w:bottom w:val="single" w:color="auto" w:sz="4" w:space="0"/>
              <w:right w:val="single" w:color="auto" w:sz="4" w:space="0"/>
            </w:tcBorders>
            <w:vAlign w:val="center"/>
          </w:tcPr>
          <w:p w14:paraId="3F548AE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w:t>
            </w:r>
          </w:p>
        </w:tc>
      </w:tr>
      <w:tr w14:paraId="58299609">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5CD66558">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7824E9E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016BFFCF">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40211F9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100000</w:t>
            </w:r>
          </w:p>
        </w:tc>
        <w:tc>
          <w:tcPr>
            <w:tcW w:w="937" w:type="pct"/>
            <w:tcBorders>
              <w:top w:val="nil"/>
              <w:left w:val="nil"/>
              <w:bottom w:val="single" w:color="auto" w:sz="4" w:space="0"/>
              <w:right w:val="single" w:color="auto" w:sz="4" w:space="0"/>
            </w:tcBorders>
            <w:vAlign w:val="center"/>
          </w:tcPr>
          <w:p w14:paraId="6163CA1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623" w:type="pct"/>
            <w:tcBorders>
              <w:top w:val="nil"/>
              <w:left w:val="nil"/>
              <w:bottom w:val="single" w:color="auto" w:sz="4" w:space="0"/>
              <w:right w:val="single" w:color="auto" w:sz="4" w:space="0"/>
            </w:tcBorders>
            <w:vAlign w:val="center"/>
          </w:tcPr>
          <w:p w14:paraId="6709D9DF">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0D323658">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10D5AB69">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软件和信息技术服务业</w:t>
            </w:r>
          </w:p>
        </w:tc>
        <w:tc>
          <w:tcPr>
            <w:tcW w:w="921" w:type="pct"/>
            <w:tcBorders>
              <w:top w:val="nil"/>
              <w:left w:val="nil"/>
              <w:bottom w:val="single" w:color="auto" w:sz="4" w:space="0"/>
              <w:right w:val="single" w:color="auto" w:sz="4" w:space="0"/>
            </w:tcBorders>
            <w:vAlign w:val="center"/>
          </w:tcPr>
          <w:p w14:paraId="70795748">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4146628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278BD7A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937" w:type="pct"/>
            <w:tcBorders>
              <w:top w:val="nil"/>
              <w:left w:val="nil"/>
              <w:bottom w:val="single" w:color="auto" w:sz="4" w:space="0"/>
              <w:right w:val="single" w:color="auto" w:sz="4" w:space="0"/>
            </w:tcBorders>
            <w:vAlign w:val="center"/>
          </w:tcPr>
          <w:p w14:paraId="3047314B">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c>
          <w:tcPr>
            <w:tcW w:w="623" w:type="pct"/>
            <w:tcBorders>
              <w:top w:val="nil"/>
              <w:left w:val="nil"/>
              <w:bottom w:val="single" w:color="auto" w:sz="4" w:space="0"/>
              <w:right w:val="single" w:color="auto" w:sz="4" w:space="0"/>
            </w:tcBorders>
            <w:vAlign w:val="center"/>
          </w:tcPr>
          <w:p w14:paraId="650ACFF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w:t>
            </w:r>
          </w:p>
        </w:tc>
      </w:tr>
      <w:tr w14:paraId="7C8B7BD6">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45606365">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09EA0E8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5AA3F3D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0C546D7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10000</w:t>
            </w:r>
          </w:p>
        </w:tc>
        <w:tc>
          <w:tcPr>
            <w:tcW w:w="937" w:type="pct"/>
            <w:tcBorders>
              <w:top w:val="nil"/>
              <w:left w:val="nil"/>
              <w:bottom w:val="single" w:color="auto" w:sz="4" w:space="0"/>
              <w:right w:val="single" w:color="auto" w:sz="4" w:space="0"/>
            </w:tcBorders>
            <w:vAlign w:val="center"/>
          </w:tcPr>
          <w:p w14:paraId="46891FE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623" w:type="pct"/>
            <w:tcBorders>
              <w:top w:val="nil"/>
              <w:left w:val="nil"/>
              <w:bottom w:val="single" w:color="auto" w:sz="4" w:space="0"/>
              <w:right w:val="single" w:color="auto" w:sz="4" w:space="0"/>
            </w:tcBorders>
            <w:vAlign w:val="center"/>
          </w:tcPr>
          <w:p w14:paraId="423F17D9">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w:t>
            </w:r>
          </w:p>
        </w:tc>
      </w:tr>
      <w:tr w14:paraId="3481636F">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35D479C1">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房地产开发经营</w:t>
            </w:r>
          </w:p>
        </w:tc>
        <w:tc>
          <w:tcPr>
            <w:tcW w:w="921" w:type="pct"/>
            <w:tcBorders>
              <w:top w:val="nil"/>
              <w:left w:val="nil"/>
              <w:bottom w:val="single" w:color="auto" w:sz="4" w:space="0"/>
              <w:right w:val="single" w:color="auto" w:sz="4" w:space="0"/>
            </w:tcBorders>
            <w:vAlign w:val="center"/>
          </w:tcPr>
          <w:p w14:paraId="1C2F127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344E11B1">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7B5D088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200000</w:t>
            </w:r>
          </w:p>
        </w:tc>
        <w:tc>
          <w:tcPr>
            <w:tcW w:w="937" w:type="pct"/>
            <w:tcBorders>
              <w:top w:val="nil"/>
              <w:left w:val="nil"/>
              <w:bottom w:val="single" w:color="auto" w:sz="4" w:space="0"/>
              <w:right w:val="single" w:color="auto" w:sz="4" w:space="0"/>
            </w:tcBorders>
            <w:vAlign w:val="center"/>
          </w:tcPr>
          <w:p w14:paraId="651C228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623" w:type="pct"/>
            <w:tcBorders>
              <w:top w:val="nil"/>
              <w:left w:val="nil"/>
              <w:bottom w:val="single" w:color="auto" w:sz="4" w:space="0"/>
              <w:right w:val="single" w:color="auto" w:sz="4" w:space="0"/>
            </w:tcBorders>
            <w:vAlign w:val="center"/>
          </w:tcPr>
          <w:p w14:paraId="6B44865E">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7E717528">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0AC45F43">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3122493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资产总额（Z）</w:t>
            </w:r>
          </w:p>
        </w:tc>
        <w:tc>
          <w:tcPr>
            <w:tcW w:w="659" w:type="pct"/>
            <w:tcBorders>
              <w:top w:val="nil"/>
              <w:left w:val="nil"/>
              <w:bottom w:val="single" w:color="auto" w:sz="4" w:space="0"/>
              <w:right w:val="single" w:color="auto" w:sz="4" w:space="0"/>
            </w:tcBorders>
            <w:vAlign w:val="center"/>
          </w:tcPr>
          <w:p w14:paraId="6223F93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19589A5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5000≤Z</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10000</w:t>
            </w:r>
          </w:p>
        </w:tc>
        <w:tc>
          <w:tcPr>
            <w:tcW w:w="937" w:type="pct"/>
            <w:tcBorders>
              <w:top w:val="nil"/>
              <w:left w:val="nil"/>
              <w:bottom w:val="single" w:color="auto" w:sz="4" w:space="0"/>
              <w:right w:val="single" w:color="auto" w:sz="4" w:space="0"/>
            </w:tcBorders>
            <w:vAlign w:val="center"/>
          </w:tcPr>
          <w:p w14:paraId="646A6E0C">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5000</w:t>
            </w:r>
          </w:p>
        </w:tc>
        <w:tc>
          <w:tcPr>
            <w:tcW w:w="623" w:type="pct"/>
            <w:tcBorders>
              <w:top w:val="nil"/>
              <w:left w:val="nil"/>
              <w:bottom w:val="single" w:color="auto" w:sz="4" w:space="0"/>
              <w:right w:val="single" w:color="auto" w:sz="4" w:space="0"/>
            </w:tcBorders>
            <w:vAlign w:val="center"/>
          </w:tcPr>
          <w:p w14:paraId="3AC8EC47">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2000</w:t>
            </w:r>
          </w:p>
        </w:tc>
      </w:tr>
      <w:tr w14:paraId="363FF2A2">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4FBD4175">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物业管理</w:t>
            </w:r>
          </w:p>
        </w:tc>
        <w:tc>
          <w:tcPr>
            <w:tcW w:w="921" w:type="pct"/>
            <w:tcBorders>
              <w:top w:val="nil"/>
              <w:left w:val="nil"/>
              <w:bottom w:val="single" w:color="auto" w:sz="4" w:space="0"/>
              <w:right w:val="single" w:color="auto" w:sz="4" w:space="0"/>
            </w:tcBorders>
            <w:vAlign w:val="center"/>
          </w:tcPr>
          <w:p w14:paraId="0B7C351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63A59D1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6F86102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937" w:type="pct"/>
            <w:tcBorders>
              <w:top w:val="nil"/>
              <w:left w:val="nil"/>
              <w:bottom w:val="single" w:color="auto" w:sz="4" w:space="0"/>
              <w:right w:val="single" w:color="auto" w:sz="4" w:space="0"/>
            </w:tcBorders>
            <w:vAlign w:val="center"/>
          </w:tcPr>
          <w:p w14:paraId="40454039">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623" w:type="pct"/>
            <w:tcBorders>
              <w:top w:val="nil"/>
              <w:left w:val="nil"/>
              <w:bottom w:val="single" w:color="auto" w:sz="4" w:space="0"/>
              <w:right w:val="single" w:color="auto" w:sz="4" w:space="0"/>
            </w:tcBorders>
            <w:vAlign w:val="center"/>
          </w:tcPr>
          <w:p w14:paraId="025FD206">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7740507B">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66896E58">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520594E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营业收入（Y）</w:t>
            </w:r>
          </w:p>
        </w:tc>
        <w:tc>
          <w:tcPr>
            <w:tcW w:w="659" w:type="pct"/>
            <w:tcBorders>
              <w:top w:val="nil"/>
              <w:left w:val="nil"/>
              <w:bottom w:val="single" w:color="auto" w:sz="4" w:space="0"/>
              <w:right w:val="single" w:color="auto" w:sz="4" w:space="0"/>
            </w:tcBorders>
            <w:vAlign w:val="center"/>
          </w:tcPr>
          <w:p w14:paraId="28C9C1B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348B0E8E">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5000</w:t>
            </w:r>
          </w:p>
        </w:tc>
        <w:tc>
          <w:tcPr>
            <w:tcW w:w="937" w:type="pct"/>
            <w:tcBorders>
              <w:top w:val="nil"/>
              <w:left w:val="nil"/>
              <w:bottom w:val="single" w:color="auto" w:sz="4" w:space="0"/>
              <w:right w:val="single" w:color="auto" w:sz="4" w:space="0"/>
            </w:tcBorders>
            <w:vAlign w:val="center"/>
          </w:tcPr>
          <w:p w14:paraId="1F6DBF0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500≤Y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1000</w:t>
            </w:r>
          </w:p>
        </w:tc>
        <w:tc>
          <w:tcPr>
            <w:tcW w:w="623" w:type="pct"/>
            <w:tcBorders>
              <w:top w:val="nil"/>
              <w:left w:val="nil"/>
              <w:bottom w:val="single" w:color="auto" w:sz="4" w:space="0"/>
              <w:right w:val="single" w:color="auto" w:sz="4" w:space="0"/>
            </w:tcBorders>
            <w:vAlign w:val="center"/>
          </w:tcPr>
          <w:p w14:paraId="14351097">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500</w:t>
            </w:r>
          </w:p>
        </w:tc>
      </w:tr>
      <w:tr w14:paraId="49B8CC1C">
        <w:tblPrEx>
          <w:tblCellMar>
            <w:top w:w="0" w:type="dxa"/>
            <w:left w:w="108" w:type="dxa"/>
            <w:bottom w:w="0" w:type="dxa"/>
            <w:right w:w="108" w:type="dxa"/>
          </w:tblCellMar>
        </w:tblPrEx>
        <w:trPr>
          <w:trHeight w:val="225" w:hRule="atLeast"/>
        </w:trPr>
        <w:tc>
          <w:tcPr>
            <w:tcW w:w="919" w:type="pct"/>
            <w:vMerge w:val="restart"/>
            <w:tcBorders>
              <w:top w:val="nil"/>
              <w:left w:val="single" w:color="auto" w:sz="4" w:space="0"/>
              <w:bottom w:val="single" w:color="auto" w:sz="4" w:space="0"/>
              <w:right w:val="single" w:color="auto" w:sz="4" w:space="0"/>
            </w:tcBorders>
            <w:vAlign w:val="bottom"/>
          </w:tcPr>
          <w:p w14:paraId="5DB4CFC9">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租赁和商务服务业</w:t>
            </w:r>
          </w:p>
        </w:tc>
        <w:tc>
          <w:tcPr>
            <w:tcW w:w="921" w:type="pct"/>
            <w:tcBorders>
              <w:top w:val="nil"/>
              <w:left w:val="nil"/>
              <w:bottom w:val="single" w:color="auto" w:sz="4" w:space="0"/>
              <w:right w:val="single" w:color="auto" w:sz="4" w:space="0"/>
            </w:tcBorders>
            <w:vAlign w:val="center"/>
          </w:tcPr>
          <w:p w14:paraId="2E2D0A8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51DB0E5E">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55F3192D">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937" w:type="pct"/>
            <w:tcBorders>
              <w:top w:val="nil"/>
              <w:left w:val="nil"/>
              <w:bottom w:val="single" w:color="auto" w:sz="4" w:space="0"/>
              <w:right w:val="single" w:color="auto" w:sz="4" w:space="0"/>
            </w:tcBorders>
            <w:vAlign w:val="center"/>
          </w:tcPr>
          <w:p w14:paraId="5F0DDA8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c>
          <w:tcPr>
            <w:tcW w:w="623" w:type="pct"/>
            <w:tcBorders>
              <w:top w:val="nil"/>
              <w:left w:val="nil"/>
              <w:bottom w:val="single" w:color="auto" w:sz="4" w:space="0"/>
              <w:right w:val="single" w:color="auto" w:sz="4" w:space="0"/>
            </w:tcBorders>
            <w:vAlign w:val="center"/>
          </w:tcPr>
          <w:p w14:paraId="2DF7B87B">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w:t>
            </w:r>
          </w:p>
        </w:tc>
      </w:tr>
      <w:tr w14:paraId="4A4B7AC5">
        <w:tblPrEx>
          <w:tblCellMar>
            <w:top w:w="0" w:type="dxa"/>
            <w:left w:w="108" w:type="dxa"/>
            <w:bottom w:w="0" w:type="dxa"/>
            <w:right w:w="108" w:type="dxa"/>
          </w:tblCellMar>
        </w:tblPrEx>
        <w:trPr>
          <w:trHeight w:val="225" w:hRule="atLeast"/>
        </w:trPr>
        <w:tc>
          <w:tcPr>
            <w:tcW w:w="919" w:type="pct"/>
            <w:vMerge w:val="continue"/>
            <w:tcBorders>
              <w:top w:val="nil"/>
              <w:left w:val="single" w:color="auto" w:sz="4" w:space="0"/>
              <w:bottom w:val="single" w:color="auto" w:sz="4" w:space="0"/>
              <w:right w:val="single" w:color="auto" w:sz="4" w:space="0"/>
            </w:tcBorders>
            <w:vAlign w:val="center"/>
          </w:tcPr>
          <w:p w14:paraId="0FE1D550">
            <w:pPr>
              <w:widowControl/>
              <w:spacing w:line="240" w:lineRule="auto"/>
              <w:jc w:val="left"/>
              <w:rPr>
                <w:rFonts w:hint="eastAsia" w:asciiTheme="minorEastAsia" w:hAnsiTheme="minorEastAsia" w:eastAsiaTheme="minorEastAsia" w:cstheme="minorEastAsia"/>
                <w:b/>
                <w:bCs/>
                <w:color w:val="auto"/>
                <w:kern w:val="0"/>
                <w:sz w:val="21"/>
                <w:szCs w:val="21"/>
                <w:highlight w:val="none"/>
              </w:rPr>
            </w:pPr>
          </w:p>
        </w:tc>
        <w:tc>
          <w:tcPr>
            <w:tcW w:w="921" w:type="pct"/>
            <w:tcBorders>
              <w:top w:val="nil"/>
              <w:left w:val="nil"/>
              <w:bottom w:val="single" w:color="auto" w:sz="4" w:space="0"/>
              <w:right w:val="single" w:color="auto" w:sz="4" w:space="0"/>
            </w:tcBorders>
            <w:vAlign w:val="center"/>
          </w:tcPr>
          <w:p w14:paraId="1BCC4B2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资产总额（Z）</w:t>
            </w:r>
          </w:p>
        </w:tc>
        <w:tc>
          <w:tcPr>
            <w:tcW w:w="659" w:type="pct"/>
            <w:tcBorders>
              <w:top w:val="nil"/>
              <w:left w:val="nil"/>
              <w:bottom w:val="single" w:color="auto" w:sz="4" w:space="0"/>
              <w:right w:val="single" w:color="auto" w:sz="4" w:space="0"/>
            </w:tcBorders>
            <w:vAlign w:val="center"/>
          </w:tcPr>
          <w:p w14:paraId="012E74D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万元</w:t>
            </w:r>
          </w:p>
        </w:tc>
        <w:tc>
          <w:tcPr>
            <w:tcW w:w="937" w:type="pct"/>
            <w:tcBorders>
              <w:top w:val="nil"/>
              <w:left w:val="nil"/>
              <w:bottom w:val="single" w:color="auto" w:sz="4" w:space="0"/>
              <w:right w:val="single" w:color="auto" w:sz="4" w:space="0"/>
            </w:tcBorders>
            <w:vAlign w:val="center"/>
          </w:tcPr>
          <w:p w14:paraId="155427E4">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8000≤Z</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120000</w:t>
            </w:r>
          </w:p>
        </w:tc>
        <w:tc>
          <w:tcPr>
            <w:tcW w:w="937" w:type="pct"/>
            <w:tcBorders>
              <w:top w:val="nil"/>
              <w:left w:val="nil"/>
              <w:bottom w:val="single" w:color="auto" w:sz="4" w:space="0"/>
              <w:right w:val="single" w:color="auto" w:sz="4" w:space="0"/>
            </w:tcBorders>
            <w:vAlign w:val="center"/>
          </w:tcPr>
          <w:p w14:paraId="223AF47A">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100≤Z</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8000</w:t>
            </w:r>
          </w:p>
        </w:tc>
        <w:tc>
          <w:tcPr>
            <w:tcW w:w="623" w:type="pct"/>
            <w:tcBorders>
              <w:top w:val="nil"/>
              <w:left w:val="nil"/>
              <w:bottom w:val="single" w:color="auto" w:sz="4" w:space="0"/>
              <w:right w:val="single" w:color="auto" w:sz="4" w:space="0"/>
            </w:tcBorders>
            <w:vAlign w:val="center"/>
          </w:tcPr>
          <w:p w14:paraId="7E77139B">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Y</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r>
      <w:tr w14:paraId="3E3E06E3">
        <w:tblPrEx>
          <w:tblCellMar>
            <w:top w:w="0" w:type="dxa"/>
            <w:left w:w="108" w:type="dxa"/>
            <w:bottom w:w="0" w:type="dxa"/>
            <w:right w:w="108" w:type="dxa"/>
          </w:tblCellMar>
        </w:tblPrEx>
        <w:trPr>
          <w:trHeight w:val="225" w:hRule="atLeast"/>
        </w:trPr>
        <w:tc>
          <w:tcPr>
            <w:tcW w:w="919" w:type="pct"/>
            <w:tcBorders>
              <w:top w:val="nil"/>
              <w:left w:val="single" w:color="auto" w:sz="4" w:space="0"/>
              <w:bottom w:val="single" w:color="auto" w:sz="4" w:space="0"/>
              <w:right w:val="single" w:color="auto" w:sz="4" w:space="0"/>
            </w:tcBorders>
            <w:vAlign w:val="bottom"/>
          </w:tcPr>
          <w:p w14:paraId="3E2F7938">
            <w:pPr>
              <w:widowControl/>
              <w:spacing w:line="240" w:lineRule="auto"/>
              <w:jc w:val="center"/>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rPr>
              <w:t>其他未列明行业</w:t>
            </w:r>
          </w:p>
        </w:tc>
        <w:tc>
          <w:tcPr>
            <w:tcW w:w="921" w:type="pct"/>
            <w:tcBorders>
              <w:top w:val="nil"/>
              <w:left w:val="nil"/>
              <w:bottom w:val="single" w:color="auto" w:sz="4" w:space="0"/>
              <w:right w:val="single" w:color="auto" w:sz="4" w:space="0"/>
            </w:tcBorders>
            <w:vAlign w:val="center"/>
          </w:tcPr>
          <w:p w14:paraId="7EDA9245">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从业人员（X）</w:t>
            </w:r>
          </w:p>
        </w:tc>
        <w:tc>
          <w:tcPr>
            <w:tcW w:w="659" w:type="pct"/>
            <w:tcBorders>
              <w:top w:val="nil"/>
              <w:left w:val="nil"/>
              <w:bottom w:val="single" w:color="auto" w:sz="4" w:space="0"/>
              <w:right w:val="single" w:color="auto" w:sz="4" w:space="0"/>
            </w:tcBorders>
            <w:vAlign w:val="center"/>
          </w:tcPr>
          <w:p w14:paraId="13ABC9A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人</w:t>
            </w:r>
          </w:p>
        </w:tc>
        <w:tc>
          <w:tcPr>
            <w:tcW w:w="937" w:type="pct"/>
            <w:tcBorders>
              <w:top w:val="nil"/>
              <w:left w:val="nil"/>
              <w:bottom w:val="single" w:color="auto" w:sz="4" w:space="0"/>
              <w:right w:val="single" w:color="auto" w:sz="4" w:space="0"/>
            </w:tcBorders>
            <w:vAlign w:val="center"/>
          </w:tcPr>
          <w:p w14:paraId="0A51AC83">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300</w:t>
            </w:r>
          </w:p>
        </w:tc>
        <w:tc>
          <w:tcPr>
            <w:tcW w:w="937" w:type="pct"/>
            <w:tcBorders>
              <w:top w:val="nil"/>
              <w:left w:val="nil"/>
              <w:bottom w:val="single" w:color="auto" w:sz="4" w:space="0"/>
              <w:right w:val="single" w:color="auto" w:sz="4" w:space="0"/>
            </w:tcBorders>
            <w:vAlign w:val="center"/>
          </w:tcPr>
          <w:p w14:paraId="133D2962">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10≤X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100</w:t>
            </w:r>
          </w:p>
        </w:tc>
        <w:tc>
          <w:tcPr>
            <w:tcW w:w="623" w:type="pct"/>
            <w:tcBorders>
              <w:top w:val="nil"/>
              <w:left w:val="nil"/>
              <w:bottom w:val="single" w:color="auto" w:sz="4" w:space="0"/>
              <w:right w:val="single" w:color="auto" w:sz="4" w:space="0"/>
            </w:tcBorders>
            <w:vAlign w:val="center"/>
          </w:tcPr>
          <w:p w14:paraId="605C8B40">
            <w:pPr>
              <w:widowControl/>
              <w:spacing w:line="240" w:lineRule="auto"/>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X</w:t>
            </w:r>
            <w:r>
              <w:rPr>
                <w:rFonts w:hint="eastAsia" w:asciiTheme="minorEastAsia" w:hAnsiTheme="minorEastAsia" w:eastAsiaTheme="minorEastAsia" w:cstheme="minorEastAsia"/>
                <w:color w:val="auto"/>
                <w:kern w:val="0"/>
                <w:sz w:val="21"/>
                <w:szCs w:val="21"/>
                <w:highlight w:val="none"/>
                <w:lang w:eastAsia="zh-CN"/>
              </w:rPr>
              <w:t>&lt;</w:t>
            </w:r>
            <w:r>
              <w:rPr>
                <w:rFonts w:hint="eastAsia" w:asciiTheme="minorEastAsia" w:hAnsiTheme="minorEastAsia" w:eastAsiaTheme="minorEastAsia" w:cstheme="minorEastAsia"/>
                <w:color w:val="auto"/>
                <w:kern w:val="0"/>
                <w:sz w:val="21"/>
                <w:szCs w:val="21"/>
                <w:highlight w:val="none"/>
              </w:rPr>
              <w:t>10</w:t>
            </w:r>
          </w:p>
        </w:tc>
      </w:tr>
    </w:tbl>
    <w:p w14:paraId="018C24EC">
      <w:pPr>
        <w:spacing w:line="240" w:lineRule="auto"/>
        <w:ind w:firstLine="42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说明：上述标准参照《关于印发中小企业划型标准规定的通知》（工信部联企业</w:t>
      </w:r>
      <w:r>
        <w:rPr>
          <w:rFonts w:hint="eastAsia" w:asciiTheme="minorEastAsia" w:hAnsiTheme="minorEastAsia" w:eastAsiaTheme="minorEastAsia" w:cstheme="minorEastAsia"/>
          <w:color w:val="auto"/>
          <w:szCs w:val="21"/>
          <w:highlight w:val="none"/>
          <w:lang w:eastAsia="zh-CN"/>
        </w:rPr>
        <w:t>〔2011〕300号</w:t>
      </w:r>
      <w:r>
        <w:rPr>
          <w:rFonts w:hint="eastAsia" w:asciiTheme="minorEastAsia" w:hAnsiTheme="minorEastAsia" w:eastAsiaTheme="minorEastAsia" w:cstheme="minorEastAsia"/>
          <w:color w:val="auto"/>
          <w:szCs w:val="21"/>
          <w:highlight w:val="none"/>
        </w:rPr>
        <w:t>），大型、中型和小型企业须同时满足所列指标的下限，否则下划一档；微型企业只</w:t>
      </w:r>
      <w:r>
        <w:rPr>
          <w:rFonts w:hint="eastAsia" w:asciiTheme="minorEastAsia" w:hAnsiTheme="minorEastAsia" w:eastAsiaTheme="minorEastAsia" w:cstheme="minorEastAsia"/>
          <w:color w:val="auto"/>
          <w:szCs w:val="21"/>
          <w:highlight w:val="none"/>
          <w:lang w:eastAsia="zh-CN"/>
        </w:rPr>
        <w:t>需</w:t>
      </w:r>
      <w:r>
        <w:rPr>
          <w:rFonts w:hint="eastAsia" w:asciiTheme="minorEastAsia" w:hAnsiTheme="minorEastAsia" w:eastAsiaTheme="minorEastAsia" w:cstheme="minorEastAsia"/>
          <w:color w:val="auto"/>
          <w:szCs w:val="21"/>
          <w:highlight w:val="none"/>
        </w:rPr>
        <w:t>满足所列指标中的一项即可。</w:t>
      </w:r>
    </w:p>
    <w:p w14:paraId="24FCE1C8">
      <w:pPr>
        <w:pStyle w:val="17"/>
        <w:jc w:val="center"/>
        <w:outlineLvl w:val="0"/>
        <w:rPr>
          <w:rFonts w:hint="eastAsia" w:asciiTheme="minorEastAsia" w:hAnsiTheme="minorEastAsia" w:eastAsiaTheme="minorEastAsia" w:cstheme="minorEastAsia"/>
          <w:color w:val="auto"/>
          <w:highlight w:val="none"/>
        </w:rPr>
        <w:sectPr>
          <w:headerReference r:id="rId7" w:type="default"/>
          <w:footerReference r:id="rId8" w:type="default"/>
          <w:pgSz w:w="11906" w:h="16838"/>
          <w:pgMar w:top="1077" w:right="1304" w:bottom="1077" w:left="1417" w:header="720" w:footer="794" w:gutter="0"/>
          <w:pgBorders>
            <w:top w:val="none" w:sz="0" w:space="0"/>
            <w:left w:val="none" w:sz="0" w:space="0"/>
            <w:bottom w:val="none" w:sz="0" w:space="0"/>
            <w:right w:val="none" w:sz="0" w:space="0"/>
          </w:pgBorders>
          <w:pgNumType w:fmt="decimal" w:start="5"/>
          <w:cols w:space="720" w:num="1"/>
          <w:docGrid w:type="lines" w:linePitch="331" w:charSpace="0"/>
        </w:sectPr>
      </w:pPr>
    </w:p>
    <w:p w14:paraId="6BEAFF13">
      <w:pPr>
        <w:pStyle w:val="2"/>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Theme="minorEastAsia" w:hAnsiTheme="minorEastAsia" w:eastAsiaTheme="minorEastAsia" w:cstheme="minorEastAsia"/>
          <w:color w:val="auto"/>
          <w:sz w:val="36"/>
          <w:szCs w:val="36"/>
          <w:highlight w:val="none"/>
        </w:rPr>
      </w:pPr>
      <w:bookmarkStart w:id="20" w:name="_Toc87345226"/>
      <w:bookmarkEnd w:id="20"/>
      <w:r>
        <w:rPr>
          <w:rFonts w:hint="eastAsia" w:asciiTheme="minorEastAsia" w:hAnsiTheme="minorEastAsia" w:eastAsiaTheme="minorEastAsia" w:cstheme="minorEastAsia"/>
          <w:bCs w:val="0"/>
          <w:color w:val="auto"/>
          <w:sz w:val="36"/>
          <w:szCs w:val="36"/>
          <w:highlight w:val="none"/>
        </w:rPr>
        <w:t>第三章</w:t>
      </w:r>
      <w:r>
        <w:rPr>
          <w:rFonts w:hint="eastAsia" w:asciiTheme="minorEastAsia" w:hAnsiTheme="minorEastAsia" w:eastAsiaTheme="minorEastAsia" w:cstheme="minorEastAsia"/>
          <w:bCs w:val="0"/>
          <w:color w:val="auto"/>
          <w:sz w:val="36"/>
          <w:szCs w:val="36"/>
          <w:highlight w:val="none"/>
          <w:lang w:val="en-US" w:eastAsia="zh-CN"/>
        </w:rPr>
        <w:t xml:space="preserve"> </w:t>
      </w:r>
      <w:r>
        <w:rPr>
          <w:rFonts w:hint="eastAsia" w:asciiTheme="minorEastAsia" w:hAnsiTheme="minorEastAsia" w:eastAsiaTheme="minorEastAsia" w:cstheme="minorEastAsia"/>
          <w:bCs w:val="0"/>
          <w:color w:val="auto"/>
          <w:sz w:val="36"/>
          <w:szCs w:val="36"/>
          <w:highlight w:val="none"/>
        </w:rPr>
        <w:t>供应商须知</w:t>
      </w:r>
    </w:p>
    <w:p w14:paraId="73AA6212">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Theme="minorEastAsia" w:hAnsiTheme="minorEastAsia" w:eastAsiaTheme="minorEastAsia" w:cstheme="minorEastAsia"/>
          <w:b w:val="0"/>
          <w:color w:val="auto"/>
          <w:highlight w:val="none"/>
        </w:rPr>
      </w:pPr>
      <w:bookmarkStart w:id="21" w:name="_Toc87345227"/>
      <w:bookmarkEnd w:id="21"/>
      <w:r>
        <w:rPr>
          <w:rFonts w:hint="eastAsia" w:asciiTheme="minorEastAsia" w:hAnsiTheme="minorEastAsia" w:eastAsiaTheme="minorEastAsia" w:cstheme="minorEastAsia"/>
          <w:b/>
          <w:bCs w:val="0"/>
          <w:color w:val="auto"/>
          <w:sz w:val="30"/>
          <w:szCs w:val="30"/>
          <w:highlight w:val="none"/>
        </w:rPr>
        <w:t>第一节 供应商须知前附表</w:t>
      </w:r>
    </w:p>
    <w:tbl>
      <w:tblPr>
        <w:tblStyle w:val="27"/>
        <w:tblW w:w="89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0"/>
        <w:gridCol w:w="2126"/>
        <w:gridCol w:w="5857"/>
      </w:tblGrid>
      <w:tr w14:paraId="3A231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3AEA4FE9">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条款号</w:t>
            </w:r>
          </w:p>
        </w:tc>
        <w:tc>
          <w:tcPr>
            <w:tcW w:w="2126" w:type="dxa"/>
            <w:vAlign w:val="center"/>
          </w:tcPr>
          <w:p w14:paraId="22794217">
            <w:pPr>
              <w:keepNext w:val="0"/>
              <w:keepLines w:val="0"/>
              <w:pageBreakBefore w:val="0"/>
              <w:widowControl w:val="0"/>
              <w:kinsoku/>
              <w:wordWrap/>
              <w:overflowPunct/>
              <w:topLinePunct w:val="0"/>
              <w:bidi w:val="0"/>
              <w:spacing w:line="400" w:lineRule="exact"/>
              <w:jc w:val="center"/>
              <w:rPr>
                <w:rFonts w:hint="default" w:asciiTheme="minorEastAsia" w:hAnsiTheme="minorEastAsia" w:eastAsiaTheme="minorEastAsia" w:cstheme="minorEastAsia"/>
                <w:b/>
                <w:color w:val="auto"/>
                <w:szCs w:val="21"/>
                <w:highlight w:val="none"/>
                <w:lang w:val="en-US" w:eastAsia="zh-CN"/>
              </w:rPr>
            </w:pPr>
            <w:r>
              <w:rPr>
                <w:rFonts w:hint="eastAsia" w:asciiTheme="minorEastAsia" w:hAnsiTheme="minorEastAsia" w:eastAsiaTheme="minorEastAsia" w:cstheme="minorEastAsia"/>
                <w:b/>
                <w:color w:val="auto"/>
                <w:szCs w:val="21"/>
                <w:highlight w:val="none"/>
              </w:rPr>
              <w:t>条款</w:t>
            </w:r>
            <w:r>
              <w:rPr>
                <w:rFonts w:hint="eastAsia" w:asciiTheme="minorEastAsia" w:hAnsiTheme="minorEastAsia" w:eastAsiaTheme="minorEastAsia" w:cstheme="minorEastAsia"/>
                <w:b/>
                <w:color w:val="auto"/>
                <w:szCs w:val="21"/>
                <w:highlight w:val="none"/>
                <w:lang w:val="en-US" w:eastAsia="zh-CN"/>
              </w:rPr>
              <w:t>名称</w:t>
            </w:r>
          </w:p>
        </w:tc>
        <w:tc>
          <w:tcPr>
            <w:tcW w:w="5857" w:type="dxa"/>
            <w:vAlign w:val="center"/>
          </w:tcPr>
          <w:p w14:paraId="0C03FFE1">
            <w:pPr>
              <w:keepNext w:val="0"/>
              <w:keepLines w:val="0"/>
              <w:pageBreakBefore w:val="0"/>
              <w:widowControl w:val="0"/>
              <w:kinsoku/>
              <w:wordWrap/>
              <w:overflowPunct/>
              <w:topLinePunct w:val="0"/>
              <w:bidi w:val="0"/>
              <w:spacing w:line="400" w:lineRule="exact"/>
              <w:jc w:val="center"/>
              <w:rPr>
                <w:rFonts w:hint="default" w:asciiTheme="minorEastAsia" w:hAnsiTheme="minorEastAsia" w:eastAsiaTheme="minorEastAsia" w:cstheme="minorEastAsia"/>
                <w:b/>
                <w:color w:val="auto"/>
                <w:szCs w:val="21"/>
                <w:highlight w:val="none"/>
                <w:lang w:val="en-US" w:eastAsia="zh-CN"/>
              </w:rPr>
            </w:pPr>
            <w:r>
              <w:rPr>
                <w:rFonts w:hint="eastAsia" w:asciiTheme="minorEastAsia" w:hAnsiTheme="minorEastAsia" w:eastAsiaTheme="minorEastAsia" w:cstheme="minorEastAsia"/>
                <w:b/>
                <w:color w:val="auto"/>
                <w:szCs w:val="21"/>
                <w:highlight w:val="none"/>
                <w:lang w:val="en-US" w:eastAsia="zh-CN"/>
              </w:rPr>
              <w:t>编列内容</w:t>
            </w:r>
          </w:p>
        </w:tc>
      </w:tr>
      <w:tr w14:paraId="51BEF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1E91F1B2">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w:t>
            </w:r>
          </w:p>
        </w:tc>
        <w:tc>
          <w:tcPr>
            <w:tcW w:w="2126" w:type="dxa"/>
            <w:vAlign w:val="center"/>
          </w:tcPr>
          <w:p w14:paraId="7FA9E7C2">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供应商资格条件</w:t>
            </w:r>
          </w:p>
        </w:tc>
        <w:tc>
          <w:tcPr>
            <w:tcW w:w="5857" w:type="dxa"/>
            <w:vAlign w:val="center"/>
          </w:tcPr>
          <w:p w14:paraId="36AC3162">
            <w:pPr>
              <w:pStyle w:val="117"/>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eastAsia="宋体"/>
                <w:color w:val="auto"/>
                <w:spacing w:val="9"/>
                <w:sz w:val="21"/>
                <w:szCs w:val="21"/>
                <w:highlight w:val="none"/>
                <w:lang w:val="en-US" w:eastAsia="zh-CN"/>
              </w:rPr>
            </w:pPr>
            <w:r>
              <w:rPr>
                <w:rFonts w:hint="eastAsia"/>
                <w:color w:val="auto"/>
                <w:spacing w:val="9"/>
                <w:sz w:val="21"/>
                <w:szCs w:val="21"/>
                <w:highlight w:val="none"/>
                <w:lang w:eastAsia="zh-CN"/>
              </w:rPr>
              <w:t>1.供应商的资格条件：详见竞争性磋商公告。</w:t>
            </w:r>
          </w:p>
          <w:p w14:paraId="7F871F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2.供应商出现下列情形之一的，不得参加政府采购活动：</w:t>
            </w:r>
          </w:p>
          <w:p w14:paraId="7E0D8DB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eastAsia" w:ascii="宋体" w:hAnsi="宋体"/>
                <w:color w:val="auto"/>
                <w:szCs w:val="21"/>
                <w:highlight w:val="none"/>
              </w:rPr>
            </w:pPr>
            <w:r>
              <w:rPr>
                <w:rFonts w:hint="eastAsia" w:ascii="宋体" w:hAnsi="宋体"/>
                <w:color w:val="auto"/>
                <w:szCs w:val="21"/>
                <w:highlight w:val="none"/>
                <w:lang w:val="en-US" w:eastAsia="zh-CN"/>
              </w:rPr>
              <w:t>2.1</w:t>
            </w:r>
            <w:r>
              <w:rPr>
                <w:rFonts w:hint="eastAsia" w:ascii="宋体" w:hAnsi="宋体"/>
                <w:color w:val="auto"/>
                <w:szCs w:val="21"/>
                <w:highlight w:val="none"/>
              </w:rPr>
              <w:t>单位负责人为同一人或者存在直接控股、管理关系的不同供应商，不得参加同一合同项下的政府采购活动。</w:t>
            </w:r>
          </w:p>
          <w:p w14:paraId="557D3A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eastAsia" w:asciiTheme="minorEastAsia" w:hAnsiTheme="minorEastAsia" w:eastAsiaTheme="minorEastAsia" w:cstheme="minorEastAsia"/>
                <w:color w:val="auto"/>
                <w:szCs w:val="21"/>
                <w:highlight w:val="none"/>
              </w:rPr>
            </w:pPr>
            <w:r>
              <w:rPr>
                <w:rFonts w:hint="eastAsia" w:ascii="宋体" w:hAnsi="宋体"/>
                <w:color w:val="auto"/>
                <w:szCs w:val="21"/>
                <w:highlight w:val="none"/>
                <w:lang w:val="en-US" w:eastAsia="zh-CN"/>
              </w:rPr>
              <w:t>2.2 对</w:t>
            </w:r>
            <w:r>
              <w:rPr>
                <w:rFonts w:hint="eastAsia" w:ascii="宋体" w:hAnsi="宋体"/>
                <w:color w:val="auto"/>
                <w:szCs w:val="21"/>
                <w:highlight w:val="none"/>
              </w:rPr>
              <w:t>在“信用中国”网站</w:t>
            </w:r>
            <w:r>
              <w:rPr>
                <w:rFonts w:hint="eastAsia" w:ascii="宋体" w:hAnsi="宋体"/>
                <w:color w:val="auto"/>
                <w:szCs w:val="21"/>
                <w:highlight w:val="none"/>
                <w:lang w:eastAsia="zh-CN"/>
              </w:rPr>
              <w:t>（</w:t>
            </w:r>
            <w:r>
              <w:rPr>
                <w:rFonts w:hint="eastAsia" w:ascii="宋体" w:hAnsi="宋体"/>
                <w:color w:val="auto"/>
                <w:szCs w:val="21"/>
                <w:highlight w:val="none"/>
              </w:rPr>
              <w:t>www.creditchina.gov.cn</w:t>
            </w:r>
            <w:r>
              <w:rPr>
                <w:rFonts w:hint="eastAsia" w:ascii="宋体" w:hAnsi="宋体"/>
                <w:color w:val="auto"/>
                <w:szCs w:val="21"/>
                <w:highlight w:val="none"/>
                <w:lang w:eastAsia="zh-CN"/>
              </w:rPr>
              <w:t>）</w:t>
            </w:r>
            <w:r>
              <w:rPr>
                <w:rFonts w:hint="eastAsia" w:ascii="宋体" w:hAnsi="宋体"/>
                <w:color w:val="auto"/>
                <w:szCs w:val="21"/>
                <w:highlight w:val="none"/>
              </w:rPr>
              <w:t>、中国政府采购网</w:t>
            </w:r>
            <w:r>
              <w:rPr>
                <w:rFonts w:hint="eastAsia" w:ascii="宋体" w:hAnsi="宋体"/>
                <w:color w:val="auto"/>
                <w:szCs w:val="21"/>
                <w:highlight w:val="none"/>
                <w:lang w:eastAsia="zh-CN"/>
              </w:rPr>
              <w:t>（</w:t>
            </w:r>
            <w:r>
              <w:rPr>
                <w:rFonts w:hint="eastAsia" w:ascii="宋体" w:hAnsi="宋体"/>
                <w:color w:val="auto"/>
                <w:szCs w:val="21"/>
                <w:highlight w:val="none"/>
              </w:rPr>
              <w:t>www.ccgp.gov.cn</w:t>
            </w:r>
            <w:r>
              <w:rPr>
                <w:rFonts w:hint="eastAsia" w:ascii="宋体" w:hAnsi="宋体"/>
                <w:color w:val="auto"/>
                <w:szCs w:val="21"/>
                <w:highlight w:val="none"/>
                <w:lang w:eastAsia="zh-CN"/>
              </w:rPr>
              <w:t>）</w:t>
            </w:r>
            <w:r>
              <w:rPr>
                <w:rFonts w:hint="eastAsia" w:ascii="宋体" w:hAnsi="宋体"/>
                <w:color w:val="auto"/>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tc>
      </w:tr>
      <w:tr w14:paraId="39641E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960" w:type="dxa"/>
            <w:vAlign w:val="center"/>
          </w:tcPr>
          <w:p w14:paraId="460BF51D">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w:t>
            </w:r>
          </w:p>
        </w:tc>
        <w:tc>
          <w:tcPr>
            <w:tcW w:w="2126" w:type="dxa"/>
            <w:vAlign w:val="center"/>
          </w:tcPr>
          <w:p w14:paraId="467EC94F">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是否接受联合体竞标</w:t>
            </w:r>
          </w:p>
        </w:tc>
        <w:tc>
          <w:tcPr>
            <w:tcW w:w="5857" w:type="dxa"/>
            <w:vAlign w:val="center"/>
          </w:tcPr>
          <w:p w14:paraId="773E7EAC">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sym w:font="Wingdings" w:char="00FE"/>
            </w:r>
            <w:r>
              <w:rPr>
                <w:rFonts w:hint="eastAsia" w:asciiTheme="minorEastAsia" w:hAnsiTheme="minorEastAsia" w:eastAsiaTheme="minorEastAsia" w:cstheme="minorEastAsia"/>
                <w:color w:val="auto"/>
                <w:szCs w:val="21"/>
                <w:highlight w:val="none"/>
                <w:lang w:val="en-US" w:eastAsia="zh-CN"/>
              </w:rPr>
              <w:t>不</w:t>
            </w:r>
            <w:r>
              <w:rPr>
                <w:rFonts w:hint="eastAsia" w:asciiTheme="minorEastAsia" w:hAnsiTheme="minorEastAsia" w:eastAsiaTheme="minorEastAsia" w:cstheme="minorEastAsia"/>
                <w:color w:val="auto"/>
                <w:szCs w:val="21"/>
                <w:highlight w:val="none"/>
              </w:rPr>
              <w:t>接受联合体竞标</w:t>
            </w:r>
            <w:r>
              <w:rPr>
                <w:rFonts w:hint="eastAsia" w:asciiTheme="minorEastAsia" w:hAnsiTheme="minorEastAsia" w:eastAsiaTheme="minorEastAsia" w:cstheme="minorEastAsia"/>
                <w:color w:val="auto"/>
                <w:szCs w:val="21"/>
                <w:highlight w:val="none"/>
                <w:lang w:eastAsia="zh-CN"/>
              </w:rPr>
              <w:t>。</w:t>
            </w:r>
          </w:p>
        </w:tc>
      </w:tr>
      <w:tr w14:paraId="72D1B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58AE9089">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w:t>
            </w:r>
          </w:p>
        </w:tc>
        <w:tc>
          <w:tcPr>
            <w:tcW w:w="2126" w:type="dxa"/>
            <w:vAlign w:val="center"/>
          </w:tcPr>
          <w:p w14:paraId="572F2DCD">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联合体竞标要求</w:t>
            </w:r>
          </w:p>
        </w:tc>
        <w:tc>
          <w:tcPr>
            <w:tcW w:w="5857" w:type="dxa"/>
            <w:shd w:val="clear" w:color="auto" w:fill="auto"/>
            <w:vAlign w:val="center"/>
          </w:tcPr>
          <w:p w14:paraId="14F3E6A1">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sym w:font="Wingdings" w:char="00A8"/>
            </w:r>
            <w:r>
              <w:rPr>
                <w:rFonts w:hint="eastAsia" w:asciiTheme="minorEastAsia" w:hAnsiTheme="minorEastAsia" w:eastAsiaTheme="minorEastAsia" w:cstheme="minorEastAsia"/>
                <w:color w:val="auto"/>
                <w:szCs w:val="21"/>
                <w:highlight w:val="none"/>
              </w:rPr>
              <w:t>如接受联合体竞标，联合体竞标要求如下：</w:t>
            </w:r>
          </w:p>
          <w:p w14:paraId="77E0FCAD">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1.两个以上</w:t>
            </w:r>
            <w:r>
              <w:rPr>
                <w:rFonts w:hint="eastAsia" w:asciiTheme="minorEastAsia" w:hAnsiTheme="minorEastAsia" w:eastAsia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可以组成一个</w:t>
            </w:r>
            <w:r>
              <w:rPr>
                <w:rFonts w:hint="eastAsia" w:asciiTheme="minorEastAsia" w:hAnsiTheme="minorEastAsia" w:eastAsiaTheme="minorEastAsia" w:cstheme="minorEastAsia"/>
                <w:color w:val="auto"/>
                <w:szCs w:val="21"/>
                <w:highlight w:val="none"/>
                <w:lang w:val="en-US" w:eastAsia="zh-CN"/>
              </w:rPr>
              <w:t>竞</w:t>
            </w:r>
            <w:r>
              <w:rPr>
                <w:rFonts w:hint="eastAsia" w:asciiTheme="minorEastAsia" w:hAnsiTheme="minorEastAsia" w:eastAsiaTheme="minorEastAsia" w:cstheme="minorEastAsia"/>
                <w:color w:val="auto"/>
                <w:szCs w:val="21"/>
                <w:highlight w:val="none"/>
              </w:rPr>
              <w:t>标联合体，以一个</w:t>
            </w:r>
            <w:r>
              <w:rPr>
                <w:rFonts w:hint="eastAsia" w:asciiTheme="minorEastAsia" w:hAnsiTheme="minorEastAsia" w:eastAsiaTheme="minorEastAsia" w:cstheme="minorEastAsia"/>
                <w:color w:val="auto"/>
                <w:szCs w:val="21"/>
                <w:highlight w:val="none"/>
                <w:lang w:val="en-US" w:eastAsia="zh-CN"/>
              </w:rPr>
              <w:t>供应商</w:t>
            </w:r>
            <w:r>
              <w:rPr>
                <w:rFonts w:hint="eastAsia" w:asciiTheme="minorEastAsia" w:hAnsiTheme="minorEastAsia" w:eastAsiaTheme="minorEastAsia" w:cstheme="minorEastAsia"/>
                <w:color w:val="auto"/>
                <w:szCs w:val="21"/>
                <w:highlight w:val="none"/>
              </w:rPr>
              <w:t>的身份共同参加</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。联合体</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的，须提供《联合体</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协议书》（格式后附）。</w:t>
            </w:r>
          </w:p>
          <w:p w14:paraId="300B4250">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2.以联合体形式参加</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的，联合体各方均必须具备《中华人民共和国政府采购法》第二十二条第一款规定的基本条件（涉及行政许可范围的内容，联合体各方均应具备相应资质）。本项目有特殊要求规定</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特定条件的，联合体各方中至少有一方必须符合采购文件规定的特定条件。</w:t>
            </w:r>
          </w:p>
          <w:p w14:paraId="692D9000">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3.联合体各方之间必须签订联合</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协议，协议书必须明确主体方（或者牵头方）并明确约定联合体各方承担的工作和相应的责任（各方承担责任与义务的分工必须符合采购需求，否则，联合体</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无效），并将联合</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协议放入</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文件。联合体各方必须共同与采购人签订采购合同，就采购合同约定的事项对采购人承担连带责任。</w:t>
            </w:r>
          </w:p>
          <w:p w14:paraId="59D83872">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4.以联合体形式参加政府采购活动的，联合体各方不得再单独参加或者与其他</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另外组成联合体参加同一合同项下的政府采购活动。</w:t>
            </w:r>
          </w:p>
          <w:p w14:paraId="5C052750">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5.联合体中有同类资质的</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按照联合体分工承担相同工作的，应当按照资质等级较低的</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确定资质等级。</w:t>
            </w:r>
          </w:p>
          <w:p w14:paraId="6679486B">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6.联合体</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业绩、履约能力按照联合体各方其中较高的一方认定并计算（采购文件另有规定的除外）。联合体</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业绩和人员，联合体任意一方具有的均认定并计算（采购文件另有规定的除外）。</w:t>
            </w:r>
          </w:p>
          <w:p w14:paraId="3B9BCC5A">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为联合体的，可以由联合体中的一方或者多方共同交纳</w:t>
            </w:r>
            <w:r>
              <w:rPr>
                <w:rFonts w:hint="eastAsia" w:asciiTheme="minorEastAsia" w:hAnsiTheme="minorEastAsia" w:eastAsiaTheme="minorEastAsia" w:cstheme="minorEastAsia"/>
                <w:color w:val="auto"/>
                <w:szCs w:val="21"/>
                <w:highlight w:val="none"/>
                <w:lang w:eastAsia="zh-CN"/>
              </w:rPr>
              <w:t>竞标</w:t>
            </w:r>
            <w:r>
              <w:rPr>
                <w:rFonts w:hint="eastAsia" w:asciiTheme="minorEastAsia" w:hAnsiTheme="minorEastAsia" w:eastAsiaTheme="minorEastAsia" w:cstheme="minorEastAsia"/>
                <w:color w:val="auto"/>
                <w:szCs w:val="21"/>
                <w:highlight w:val="none"/>
              </w:rPr>
              <w:t>保证金，其交纳的保证金对联合体各方均具有约束力。</w:t>
            </w:r>
          </w:p>
          <w:p w14:paraId="57967D6B">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联合体各方均应按照采购文件的规定提交资格证明文件。除联合体协议书及特定备注要求需要双方盖法人单位公章（可采用纸质版盖联合体各方法人单位公章后扫描上传），其他只需盖联合体牵头单位的电子印章。</w:t>
            </w:r>
          </w:p>
        </w:tc>
      </w:tr>
      <w:tr w14:paraId="279B4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3E61D98D">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w:t>
            </w:r>
          </w:p>
        </w:tc>
        <w:tc>
          <w:tcPr>
            <w:tcW w:w="2126" w:type="dxa"/>
            <w:vAlign w:val="center"/>
          </w:tcPr>
          <w:p w14:paraId="5F7B883B">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是否允许分包</w:t>
            </w:r>
          </w:p>
        </w:tc>
        <w:tc>
          <w:tcPr>
            <w:tcW w:w="5857" w:type="dxa"/>
            <w:vAlign w:val="center"/>
          </w:tcPr>
          <w:p w14:paraId="63026012">
            <w:pPr>
              <w:pStyle w:val="11"/>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☑不允许分包</w:t>
            </w:r>
          </w:p>
          <w:p w14:paraId="14E97A90">
            <w:pPr>
              <w:pStyle w:val="11"/>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□允许分包</w:t>
            </w:r>
          </w:p>
          <w:p w14:paraId="5A6DA127">
            <w:pPr>
              <w:pStyle w:val="11"/>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分包内容：</w:t>
            </w:r>
            <w:r>
              <w:rPr>
                <w:rFonts w:hint="eastAsia" w:asciiTheme="minorEastAsia" w:hAnsiTheme="minorEastAsia" w:eastAsiaTheme="minorEastAsia" w:cstheme="minorEastAsia"/>
                <w:i w:val="0"/>
                <w:iCs w:val="0"/>
                <w:color w:val="auto"/>
                <w:szCs w:val="21"/>
                <w:highlight w:val="none"/>
                <w:u w:val="single"/>
                <w:lang w:val="en-US" w:eastAsia="zh-CN"/>
              </w:rPr>
              <w:t xml:space="preserve">      </w:t>
            </w:r>
            <w:r>
              <w:rPr>
                <w:rFonts w:hint="eastAsia" w:asciiTheme="minorEastAsia" w:hAnsiTheme="minorEastAsia" w:eastAsiaTheme="minorEastAsia" w:cstheme="minorEastAsia"/>
                <w:i w:val="0"/>
                <w:iCs w:val="0"/>
                <w:color w:val="auto"/>
                <w:szCs w:val="21"/>
                <w:highlight w:val="none"/>
                <w:u w:val="single"/>
              </w:rPr>
              <w:t>/</w:t>
            </w:r>
            <w:r>
              <w:rPr>
                <w:rFonts w:hint="eastAsia" w:asciiTheme="minorEastAsia" w:hAnsiTheme="minorEastAsia" w:eastAsiaTheme="minorEastAsia" w:cstheme="minorEastAsia"/>
                <w:i w:val="0"/>
                <w:iCs w:val="0"/>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rPr>
              <w:t>。</w:t>
            </w:r>
          </w:p>
          <w:p w14:paraId="48C9D27E">
            <w:pPr>
              <w:pStyle w:val="11"/>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分包金额或者比例</w:t>
            </w:r>
            <w:r>
              <w:rPr>
                <w:rFonts w:hint="eastAsia" w:asciiTheme="minorEastAsia" w:hAnsiTheme="minorEastAsia" w:eastAsiaTheme="minorEastAsia" w:cstheme="minorEastAsia"/>
                <w:i w:val="0"/>
                <w:iCs w:val="0"/>
                <w:color w:val="auto"/>
                <w:szCs w:val="21"/>
                <w:highlight w:val="none"/>
                <w:u w:val="none"/>
              </w:rPr>
              <w:t>：</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single"/>
              </w:rPr>
              <w:t>/</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u w:val="none"/>
              </w:rPr>
              <w:t>。</w:t>
            </w:r>
          </w:p>
        </w:tc>
      </w:tr>
      <w:tr w14:paraId="79B7A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60" w:type="dxa"/>
            <w:vAlign w:val="center"/>
          </w:tcPr>
          <w:p w14:paraId="31CEF359">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12.1.1</w:t>
            </w:r>
          </w:p>
        </w:tc>
        <w:tc>
          <w:tcPr>
            <w:tcW w:w="2126" w:type="dxa"/>
            <w:vAlign w:val="center"/>
          </w:tcPr>
          <w:p w14:paraId="057EB0CD">
            <w:pPr>
              <w:keepNext w:val="0"/>
              <w:keepLines w:val="0"/>
              <w:pageBreakBefore w:val="0"/>
              <w:widowControl w:val="0"/>
              <w:kinsoku/>
              <w:wordWrap/>
              <w:overflowPunct/>
              <w:topLinePunct w:val="0"/>
              <w:bidi w:val="0"/>
              <w:snapToGrid w:val="0"/>
              <w:spacing w:line="40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资格证明文件组成</w:t>
            </w:r>
          </w:p>
        </w:tc>
        <w:tc>
          <w:tcPr>
            <w:tcW w:w="5857" w:type="dxa"/>
            <w:vAlign w:val="center"/>
          </w:tcPr>
          <w:p w14:paraId="133DA63B">
            <w:pPr>
              <w:pStyle w:val="11"/>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1.供应商为法人或者其他组织的提供其营业执照等证明文件（如营业执照或者事业单位法人证书或者执业许可证等），供应商为自然人的</w:t>
            </w:r>
            <w:r>
              <w:rPr>
                <w:rFonts w:hint="eastAsia" w:asciiTheme="minorEastAsia" w:hAnsiTheme="minorEastAsia" w:eastAsiaTheme="minorEastAsia" w:cstheme="minorEastAsia"/>
                <w:color w:val="auto"/>
                <w:szCs w:val="21"/>
                <w:highlight w:val="none"/>
                <w:lang w:eastAsia="zh-CN"/>
              </w:rPr>
              <w:t>，提供</w:t>
            </w:r>
            <w:r>
              <w:rPr>
                <w:rFonts w:hint="eastAsia" w:asciiTheme="minorEastAsia" w:hAnsiTheme="minorEastAsia" w:eastAsiaTheme="minorEastAsia" w:cstheme="minorEastAsia"/>
                <w:color w:val="auto"/>
                <w:szCs w:val="21"/>
                <w:highlight w:val="none"/>
              </w:rPr>
              <w:t>其身份证复印件；</w:t>
            </w:r>
            <w:r>
              <w:rPr>
                <w:rFonts w:hint="eastAsia" w:asciiTheme="minorEastAsia" w:hAnsiTheme="minorEastAsia" w:eastAsiaTheme="minorEastAsia" w:cstheme="minorEastAsia"/>
                <w:b/>
                <w:bCs/>
                <w:color w:val="auto"/>
                <w:szCs w:val="21"/>
                <w:highlight w:val="none"/>
              </w:rPr>
              <w:t>（必须提供，否则响应文件按无效响应处理）</w:t>
            </w:r>
          </w:p>
          <w:p w14:paraId="297BCC54">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2.供应商依法缴纳税收的相关材料（</w:t>
            </w:r>
            <w:r>
              <w:rPr>
                <w:rFonts w:hint="eastAsia" w:asciiTheme="minorEastAsia" w:hAnsiTheme="minorEastAsia" w:eastAsiaTheme="minorEastAsia" w:cstheme="minorEastAsia"/>
                <w:color w:val="auto"/>
                <w:szCs w:val="21"/>
                <w:highlight w:val="none"/>
                <w:u w:val="single"/>
              </w:rPr>
              <w:t>202</w:t>
            </w:r>
            <w:r>
              <w:rPr>
                <w:rFonts w:hint="eastAsia" w:asciiTheme="minorEastAsia" w:hAnsiTheme="minorEastAsia" w:eastAsiaTheme="minorEastAsia" w:cstheme="minorEastAsia"/>
                <w:color w:val="auto"/>
                <w:szCs w:val="21"/>
                <w:highlight w:val="none"/>
                <w:u w:val="single"/>
                <w:lang w:val="en-US" w:eastAsia="zh-CN"/>
              </w:rPr>
              <w:t>6</w:t>
            </w:r>
            <w:r>
              <w:rPr>
                <w:rFonts w:hint="eastAsia" w:asciiTheme="minorEastAsia" w:hAnsiTheme="minorEastAsia" w:eastAsiaTheme="minorEastAsia" w:cstheme="minorEastAsia"/>
                <w:color w:val="auto"/>
                <w:szCs w:val="21"/>
                <w:highlight w:val="none"/>
                <w:u w:val="single"/>
              </w:rPr>
              <w:t>年</w:t>
            </w:r>
            <w:r>
              <w:rPr>
                <w:rFonts w:hint="eastAsia" w:asciiTheme="minorEastAsia" w:hAnsiTheme="minorEastAsia" w:eastAsiaTheme="minorEastAsia" w:cstheme="minorEastAsia"/>
                <w:color w:val="auto"/>
                <w:szCs w:val="21"/>
                <w:highlight w:val="none"/>
                <w:u w:val="single"/>
                <w:lang w:val="en-US" w:eastAsia="zh-CN"/>
              </w:rPr>
              <w:t>01</w:t>
            </w:r>
            <w:r>
              <w:rPr>
                <w:rFonts w:hint="eastAsia" w:asciiTheme="minorEastAsia" w:hAnsiTheme="minorEastAsia" w:eastAsiaTheme="minorEastAsia" w:cstheme="minorEastAsia"/>
                <w:color w:val="auto"/>
                <w:szCs w:val="21"/>
                <w:highlight w:val="none"/>
                <w:u w:val="single"/>
              </w:rPr>
              <w:t>月至202</w:t>
            </w:r>
            <w:r>
              <w:rPr>
                <w:rFonts w:hint="eastAsia" w:asciiTheme="minorEastAsia" w:hAnsiTheme="minorEastAsia" w:eastAsiaTheme="minorEastAsia" w:cstheme="minorEastAsia"/>
                <w:color w:val="auto"/>
                <w:szCs w:val="21"/>
                <w:highlight w:val="none"/>
                <w:u w:val="single"/>
                <w:lang w:val="en-US" w:eastAsia="zh-CN"/>
              </w:rPr>
              <w:t>6</w:t>
            </w:r>
            <w:r>
              <w:rPr>
                <w:rFonts w:hint="eastAsia" w:asciiTheme="minorEastAsia" w:hAnsiTheme="minorEastAsia" w:eastAsiaTheme="minorEastAsia" w:cstheme="minorEastAsia"/>
                <w:color w:val="auto"/>
                <w:szCs w:val="21"/>
                <w:highlight w:val="none"/>
                <w:u w:val="single"/>
              </w:rPr>
              <w:t>年</w:t>
            </w:r>
            <w:r>
              <w:rPr>
                <w:rFonts w:hint="eastAsia" w:asciiTheme="minorEastAsia" w:hAnsiTheme="minorEastAsia" w:eastAsiaTheme="minorEastAsia" w:cstheme="minorEastAsia"/>
                <w:color w:val="auto"/>
                <w:szCs w:val="21"/>
                <w:highlight w:val="none"/>
                <w:u w:val="single"/>
                <w:lang w:val="en-US" w:eastAsia="zh-CN"/>
              </w:rPr>
              <w:t>07</w:t>
            </w:r>
            <w:r>
              <w:rPr>
                <w:rFonts w:hint="eastAsia" w:asciiTheme="minorEastAsia" w:hAnsiTheme="minorEastAsia" w:eastAsiaTheme="minorEastAsia" w:cstheme="minorEastAsia"/>
                <w:color w:val="auto"/>
                <w:szCs w:val="21"/>
                <w:highlight w:val="none"/>
                <w:u w:val="single"/>
              </w:rPr>
              <w:t>月</w:t>
            </w:r>
            <w:r>
              <w:rPr>
                <w:rFonts w:hint="eastAsia" w:asciiTheme="minorEastAsia" w:hAnsiTheme="minorEastAsia" w:eastAsiaTheme="minorEastAsia" w:cstheme="minorEastAsia"/>
                <w:color w:val="auto"/>
                <w:szCs w:val="21"/>
                <w:highlight w:val="none"/>
              </w:rPr>
              <w:t>内任意</w:t>
            </w:r>
            <w:r>
              <w:rPr>
                <w:rFonts w:hint="eastAsia" w:asciiTheme="minorEastAsia" w:hAnsiTheme="minorEastAsia" w:eastAsiaTheme="minorEastAsia" w:cstheme="minorEastAsia"/>
                <w:color w:val="auto"/>
                <w:szCs w:val="21"/>
                <w:highlight w:val="none"/>
                <w:lang w:val="en-US" w:eastAsia="zh-CN"/>
              </w:rPr>
              <w:t>连续</w:t>
            </w:r>
            <w:r>
              <w:rPr>
                <w:rFonts w:hint="eastAsia" w:asciiTheme="minorEastAsia" w:hAnsiTheme="minorEastAsia" w:eastAsiaTheme="minorEastAsia" w:cstheme="minorEastAsia"/>
                <w:color w:val="auto"/>
                <w:szCs w:val="21"/>
                <w:highlight w:val="none"/>
                <w:u w:val="single"/>
                <w:lang w:val="en-US" w:eastAsia="zh-CN"/>
              </w:rPr>
              <w:t>3</w:t>
            </w:r>
            <w:r>
              <w:rPr>
                <w:rFonts w:hint="eastAsia" w:asciiTheme="minorEastAsia" w:hAnsiTheme="minorEastAsia" w:eastAsiaTheme="minorEastAsia" w:cstheme="minorEastAsia"/>
                <w:color w:val="auto"/>
                <w:szCs w:val="21"/>
                <w:highlight w:val="none"/>
                <w:u w:val="single"/>
              </w:rPr>
              <w:t>个月</w:t>
            </w:r>
            <w:r>
              <w:rPr>
                <w:rFonts w:hint="eastAsia" w:asciiTheme="minorEastAsia" w:hAnsiTheme="minorEastAsia" w:eastAsiaTheme="minorEastAsia" w:cstheme="minorEastAsia"/>
                <w:color w:val="auto"/>
                <w:szCs w:val="21"/>
                <w:highlight w:val="none"/>
              </w:rPr>
              <w:t>的依法缴纳税收的凭据复印件或纳税申报）；依法免税的供应商，必须提供相应文件证明其依法免税。从取得营业执照时间起至响应文件提交截止时间为止不足要求月数的，只需提供从取得营业执照起的依法缴纳税收相应证明文件）；</w:t>
            </w:r>
            <w:r>
              <w:rPr>
                <w:rFonts w:hint="eastAsia" w:asciiTheme="minorEastAsia" w:hAnsiTheme="minorEastAsia" w:eastAsiaTheme="minorEastAsia" w:cstheme="minorEastAsia"/>
                <w:b/>
                <w:bCs/>
                <w:color w:val="auto"/>
                <w:szCs w:val="21"/>
                <w:highlight w:val="none"/>
              </w:rPr>
              <w:t>（必须提供，否则响应文件按无效响应处理）</w:t>
            </w:r>
          </w:p>
          <w:p w14:paraId="0631DDE4">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3.供应商依法缴纳社会保障资金的相关材料[</w:t>
            </w:r>
            <w:r>
              <w:rPr>
                <w:rFonts w:hint="eastAsia" w:asciiTheme="minorEastAsia" w:hAnsiTheme="minorEastAsia" w:eastAsiaTheme="minorEastAsia" w:cstheme="minorEastAsia"/>
                <w:color w:val="auto"/>
                <w:szCs w:val="21"/>
                <w:highlight w:val="none"/>
                <w:u w:val="single"/>
              </w:rPr>
              <w:t>202</w:t>
            </w:r>
            <w:r>
              <w:rPr>
                <w:rFonts w:hint="eastAsia" w:asciiTheme="minorEastAsia" w:hAnsiTheme="minorEastAsia" w:eastAsiaTheme="minorEastAsia" w:cstheme="minorEastAsia"/>
                <w:color w:val="auto"/>
                <w:szCs w:val="21"/>
                <w:highlight w:val="none"/>
                <w:u w:val="single"/>
                <w:lang w:val="en-US" w:eastAsia="zh-CN"/>
              </w:rPr>
              <w:t>6</w:t>
            </w:r>
            <w:r>
              <w:rPr>
                <w:rFonts w:hint="eastAsia" w:asciiTheme="minorEastAsia" w:hAnsiTheme="minorEastAsia" w:eastAsiaTheme="minorEastAsia" w:cstheme="minorEastAsia"/>
                <w:color w:val="auto"/>
                <w:szCs w:val="21"/>
                <w:highlight w:val="none"/>
                <w:u w:val="single"/>
              </w:rPr>
              <w:t>年</w:t>
            </w:r>
            <w:r>
              <w:rPr>
                <w:rFonts w:hint="eastAsia" w:asciiTheme="minorEastAsia" w:hAnsiTheme="minorEastAsia" w:eastAsiaTheme="minorEastAsia" w:cstheme="minorEastAsia"/>
                <w:color w:val="auto"/>
                <w:szCs w:val="21"/>
                <w:highlight w:val="none"/>
                <w:u w:val="single"/>
                <w:lang w:val="en-US" w:eastAsia="zh-CN"/>
              </w:rPr>
              <w:t>01</w:t>
            </w:r>
            <w:r>
              <w:rPr>
                <w:rFonts w:hint="eastAsia" w:asciiTheme="minorEastAsia" w:hAnsiTheme="minorEastAsia" w:eastAsiaTheme="minorEastAsia" w:cstheme="minorEastAsia"/>
                <w:color w:val="auto"/>
                <w:szCs w:val="21"/>
                <w:highlight w:val="none"/>
                <w:u w:val="single"/>
              </w:rPr>
              <w:t>月至202</w:t>
            </w:r>
            <w:r>
              <w:rPr>
                <w:rFonts w:hint="eastAsia" w:asciiTheme="minorEastAsia" w:hAnsiTheme="minorEastAsia" w:eastAsiaTheme="minorEastAsia" w:cstheme="minorEastAsia"/>
                <w:color w:val="auto"/>
                <w:szCs w:val="21"/>
                <w:highlight w:val="none"/>
                <w:u w:val="single"/>
                <w:lang w:val="en-US" w:eastAsia="zh-CN"/>
              </w:rPr>
              <w:t>6</w:t>
            </w:r>
            <w:r>
              <w:rPr>
                <w:rFonts w:hint="eastAsia" w:asciiTheme="minorEastAsia" w:hAnsiTheme="minorEastAsia" w:eastAsiaTheme="minorEastAsia" w:cstheme="minorEastAsia"/>
                <w:color w:val="auto"/>
                <w:szCs w:val="21"/>
                <w:highlight w:val="none"/>
                <w:u w:val="single"/>
              </w:rPr>
              <w:t>年</w:t>
            </w:r>
            <w:r>
              <w:rPr>
                <w:rFonts w:hint="eastAsia" w:asciiTheme="minorEastAsia" w:hAnsiTheme="minorEastAsia" w:eastAsiaTheme="minorEastAsia" w:cstheme="minorEastAsia"/>
                <w:color w:val="auto"/>
                <w:szCs w:val="21"/>
                <w:highlight w:val="none"/>
                <w:u w:val="single"/>
                <w:lang w:val="en-US" w:eastAsia="zh-CN"/>
              </w:rPr>
              <w:t>07</w:t>
            </w:r>
            <w:r>
              <w:rPr>
                <w:rFonts w:hint="eastAsia" w:asciiTheme="minorEastAsia" w:hAnsiTheme="minorEastAsia" w:eastAsiaTheme="minorEastAsia" w:cstheme="minorEastAsia"/>
                <w:color w:val="auto"/>
                <w:szCs w:val="21"/>
                <w:highlight w:val="none"/>
                <w:u w:val="single"/>
              </w:rPr>
              <w:t>月</w:t>
            </w:r>
            <w:r>
              <w:rPr>
                <w:rFonts w:hint="eastAsia" w:asciiTheme="minorEastAsia" w:hAnsiTheme="minorEastAsia" w:eastAsiaTheme="minorEastAsia" w:cstheme="minorEastAsia"/>
                <w:color w:val="auto"/>
                <w:szCs w:val="21"/>
                <w:highlight w:val="none"/>
              </w:rPr>
              <w:t>内任意</w:t>
            </w:r>
            <w:r>
              <w:rPr>
                <w:rFonts w:hint="eastAsia" w:asciiTheme="minorEastAsia" w:hAnsiTheme="minorEastAsia" w:eastAsiaTheme="minorEastAsia" w:cstheme="minorEastAsia"/>
                <w:color w:val="auto"/>
                <w:szCs w:val="21"/>
                <w:highlight w:val="none"/>
                <w:lang w:val="en-US" w:eastAsia="zh-CN"/>
              </w:rPr>
              <w:t>连续</w:t>
            </w:r>
            <w:r>
              <w:rPr>
                <w:rFonts w:hint="eastAsia" w:asciiTheme="minorEastAsia" w:hAnsiTheme="minorEastAsia" w:eastAsiaTheme="minorEastAsia" w:cstheme="minorEastAsia"/>
                <w:color w:val="auto"/>
                <w:szCs w:val="21"/>
                <w:highlight w:val="none"/>
                <w:u w:val="single"/>
                <w:lang w:val="en-US" w:eastAsia="zh-CN"/>
              </w:rPr>
              <w:t>3</w:t>
            </w:r>
            <w:r>
              <w:rPr>
                <w:rFonts w:hint="eastAsia" w:asciiTheme="minorEastAsia" w:hAnsiTheme="minorEastAsia" w:eastAsiaTheme="minorEastAsia" w:cstheme="minorEastAsia"/>
                <w:color w:val="auto"/>
                <w:szCs w:val="21"/>
                <w:highlight w:val="none"/>
                <w:u w:val="single"/>
              </w:rPr>
              <w:t>个月</w:t>
            </w:r>
            <w:r>
              <w:rPr>
                <w:rFonts w:hint="eastAsia" w:asciiTheme="minorEastAsia" w:hAnsiTheme="minorEastAsia" w:eastAsiaTheme="minorEastAsia" w:cstheme="minorEastAsia"/>
                <w:color w:val="auto"/>
                <w:szCs w:val="21"/>
                <w:highlight w:val="none"/>
              </w:rPr>
              <w:t>的依法缴纳社会保障资金的缴费凭证（专用收据</w:t>
            </w:r>
            <w:r>
              <w:rPr>
                <w:rFonts w:hint="eastAsia" w:asciiTheme="minorEastAsia" w:hAnsiTheme="minorEastAsia" w:eastAsiaTheme="minorEastAsia" w:cstheme="minorEastAsia"/>
                <w:color w:val="auto"/>
                <w:szCs w:val="21"/>
                <w:highlight w:val="none"/>
                <w:lang w:eastAsia="zh-CN"/>
              </w:rPr>
              <w:t>或</w:t>
            </w:r>
            <w:r>
              <w:rPr>
                <w:rFonts w:hint="eastAsia" w:asciiTheme="minorEastAsia" w:hAnsiTheme="minorEastAsia" w:eastAsiaTheme="minorEastAsia" w:cstheme="minorEastAsia"/>
                <w:color w:val="auto"/>
                <w:szCs w:val="21"/>
                <w:highlight w:val="none"/>
              </w:rPr>
              <w:t>社会保险缴纳清单）复印件；依法不需要缴纳社会保障资金的供应商，必须提供相应文件证明不需要缴纳社会保障资金。从取得营业执照时间起至响应文件提交截止时间为止不足要求月数的</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只需提供从取得营业执照起的依法缴纳社会保障资金的相应证明文件]；</w:t>
            </w:r>
            <w:r>
              <w:rPr>
                <w:rFonts w:hint="eastAsia" w:asciiTheme="minorEastAsia" w:hAnsiTheme="minorEastAsia" w:eastAsiaTheme="minorEastAsia" w:cstheme="minorEastAsia"/>
                <w:b/>
                <w:bCs/>
                <w:color w:val="auto"/>
                <w:szCs w:val="21"/>
                <w:highlight w:val="none"/>
              </w:rPr>
              <w:t>（必须提供，否则响应文件按无效响应处理）</w:t>
            </w:r>
          </w:p>
          <w:p w14:paraId="76F3D72E">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bCs w:val="0"/>
                <w:color w:val="auto"/>
                <w:szCs w:val="21"/>
                <w:highlight w:val="none"/>
              </w:rPr>
            </w:pPr>
            <w:r>
              <w:rPr>
                <w:rFonts w:hint="eastAsia" w:asciiTheme="minorEastAsia" w:hAnsiTheme="minorEastAsia" w:eastAsiaTheme="minorEastAsia" w:cstheme="minorEastAsia"/>
                <w:color w:val="auto"/>
                <w:szCs w:val="21"/>
                <w:highlight w:val="none"/>
              </w:rPr>
              <w:t>4.</w:t>
            </w:r>
            <w:r>
              <w:rPr>
                <w:rFonts w:hint="eastAsia" w:ascii="宋体" w:hAnsi="宋体" w:eastAsia="宋体" w:cs="宋体"/>
                <w:color w:val="auto"/>
                <w:spacing w:val="9"/>
                <w:sz w:val="21"/>
                <w:szCs w:val="21"/>
                <w:highlight w:val="none"/>
                <w:lang w:eastAsia="zh-CN"/>
              </w:rPr>
              <w:t>供应商</w:t>
            </w:r>
            <w:r>
              <w:rPr>
                <w:rFonts w:hint="eastAsia" w:ascii="新宋体" w:hAnsi="新宋体" w:eastAsia="新宋体" w:cs="新宋体"/>
                <w:color w:val="auto"/>
                <w:sz w:val="21"/>
                <w:szCs w:val="21"/>
                <w:highlight w:val="none"/>
                <w:lang w:eastAsia="zh-CN"/>
              </w:rPr>
              <w:t>财务状况报告[</w:t>
            </w:r>
            <w:r>
              <w:rPr>
                <w:rFonts w:hint="eastAsia" w:ascii="新宋体" w:hAnsi="新宋体" w:eastAsia="新宋体" w:cs="新宋体"/>
                <w:color w:val="auto"/>
                <w:sz w:val="21"/>
                <w:szCs w:val="21"/>
                <w:highlight w:val="none"/>
                <w:u w:val="single"/>
                <w:lang w:val="en-US" w:eastAsia="zh-CN"/>
              </w:rPr>
              <w:t>2025年度</w:t>
            </w:r>
            <w:r>
              <w:rPr>
                <w:rFonts w:hint="eastAsia" w:ascii="新宋体" w:hAnsi="新宋体" w:eastAsia="新宋体" w:cs="新宋体"/>
                <w:color w:val="auto"/>
                <w:sz w:val="21"/>
                <w:szCs w:val="21"/>
                <w:highlight w:val="none"/>
                <w:lang w:eastAsia="zh-CN"/>
              </w:rPr>
              <w:t>财务报表复印件，或者银行出具的资信证明，或者中国人民银行征信中心出具的信用报告（企业</w:t>
            </w:r>
            <w:r>
              <w:rPr>
                <w:rFonts w:hint="eastAsia" w:ascii="新宋体" w:hAnsi="新宋体" w:eastAsia="新宋体" w:cs="新宋体"/>
                <w:color w:val="auto"/>
                <w:sz w:val="21"/>
                <w:szCs w:val="21"/>
                <w:highlight w:val="none"/>
                <w:lang w:val="en-US" w:eastAsia="zh-CN"/>
              </w:rPr>
              <w:t>竞</w:t>
            </w:r>
            <w:r>
              <w:rPr>
                <w:rFonts w:hint="eastAsia" w:ascii="新宋体" w:hAnsi="新宋体" w:eastAsia="新宋体" w:cs="新宋体"/>
                <w:color w:val="auto"/>
                <w:sz w:val="21"/>
                <w:szCs w:val="21"/>
                <w:highlight w:val="none"/>
                <w:lang w:eastAsia="zh-CN"/>
              </w:rPr>
              <w:t>标的提供企业信用报告，自然人</w:t>
            </w:r>
            <w:r>
              <w:rPr>
                <w:rFonts w:hint="eastAsia" w:ascii="新宋体" w:hAnsi="新宋体" w:eastAsia="新宋体" w:cs="新宋体"/>
                <w:color w:val="auto"/>
                <w:sz w:val="21"/>
                <w:szCs w:val="21"/>
                <w:highlight w:val="none"/>
                <w:lang w:val="en-US" w:eastAsia="zh-CN"/>
              </w:rPr>
              <w:t>竞</w:t>
            </w:r>
            <w:r>
              <w:rPr>
                <w:rFonts w:hint="eastAsia" w:ascii="新宋体" w:hAnsi="新宋体" w:eastAsia="新宋体" w:cs="新宋体"/>
                <w:color w:val="auto"/>
                <w:sz w:val="21"/>
                <w:szCs w:val="21"/>
                <w:highlight w:val="none"/>
                <w:lang w:eastAsia="zh-CN"/>
              </w:rPr>
              <w:t>标的提供个人信用报告，供应商属于成立时间在规定年度之后的法人或其他组织，需提供成立之日起至</w:t>
            </w:r>
            <w:r>
              <w:rPr>
                <w:rFonts w:hint="eastAsia" w:ascii="新宋体" w:hAnsi="新宋体" w:eastAsia="新宋体" w:cs="新宋体"/>
                <w:color w:val="auto"/>
                <w:sz w:val="21"/>
                <w:szCs w:val="21"/>
                <w:highlight w:val="none"/>
                <w:lang w:val="en-US" w:eastAsia="zh-CN"/>
              </w:rPr>
              <w:t>竞</w:t>
            </w:r>
            <w:r>
              <w:rPr>
                <w:rFonts w:hint="eastAsia" w:ascii="新宋体" w:hAnsi="新宋体" w:eastAsia="新宋体" w:cs="新宋体"/>
                <w:color w:val="auto"/>
                <w:sz w:val="21"/>
                <w:szCs w:val="21"/>
                <w:highlight w:val="none"/>
                <w:lang w:eastAsia="zh-CN"/>
              </w:rPr>
              <w:t>标截止时间前的月报表或银行出具的资信证明，或中国人民银行征信中心出具的企业信用报告；资信证明应在有效期内，未注明有效期的，银行出具时间至</w:t>
            </w:r>
            <w:r>
              <w:rPr>
                <w:rFonts w:hint="eastAsia" w:ascii="新宋体" w:hAnsi="新宋体" w:eastAsia="新宋体" w:cs="新宋体"/>
                <w:color w:val="auto"/>
                <w:sz w:val="21"/>
                <w:szCs w:val="21"/>
                <w:highlight w:val="none"/>
                <w:lang w:val="en-US" w:eastAsia="zh-CN"/>
              </w:rPr>
              <w:t>竞</w:t>
            </w:r>
            <w:r>
              <w:rPr>
                <w:rFonts w:hint="eastAsia" w:ascii="新宋体" w:hAnsi="新宋体" w:eastAsia="新宋体" w:cs="新宋体"/>
                <w:color w:val="auto"/>
                <w:sz w:val="21"/>
                <w:szCs w:val="21"/>
                <w:highlight w:val="none"/>
                <w:lang w:eastAsia="zh-CN"/>
              </w:rPr>
              <w:t>标截止时间不超过一年]</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bCs/>
                <w:color w:val="auto"/>
                <w:szCs w:val="21"/>
                <w:highlight w:val="none"/>
              </w:rPr>
              <w:t>（必</w:t>
            </w:r>
            <w:r>
              <w:rPr>
                <w:rFonts w:hint="eastAsia" w:asciiTheme="minorEastAsia" w:hAnsiTheme="minorEastAsia" w:eastAsiaTheme="minorEastAsia" w:cstheme="minorEastAsia"/>
                <w:b/>
                <w:bCs w:val="0"/>
                <w:color w:val="auto"/>
                <w:szCs w:val="21"/>
                <w:highlight w:val="none"/>
              </w:rPr>
              <w:t>须提供，</w:t>
            </w:r>
            <w:r>
              <w:rPr>
                <w:rFonts w:hint="eastAsia" w:asciiTheme="minorEastAsia" w:hAnsiTheme="minorEastAsia" w:eastAsiaTheme="minorEastAsia" w:cstheme="minorEastAsia"/>
                <w:b/>
                <w:bCs/>
                <w:color w:val="auto"/>
                <w:szCs w:val="21"/>
                <w:highlight w:val="none"/>
              </w:rPr>
              <w:t>否则响应文件按无效响应处理</w:t>
            </w:r>
            <w:r>
              <w:rPr>
                <w:rFonts w:hint="eastAsia" w:asciiTheme="minorEastAsia" w:hAnsiTheme="minorEastAsia" w:eastAsiaTheme="minorEastAsia" w:cstheme="minorEastAsia"/>
                <w:b/>
                <w:bCs w:val="0"/>
                <w:color w:val="auto"/>
                <w:szCs w:val="21"/>
                <w:highlight w:val="none"/>
              </w:rPr>
              <w:t>）</w:t>
            </w:r>
          </w:p>
          <w:p w14:paraId="3F592E33">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5.供应商直接控股、管理关系信息表；</w:t>
            </w:r>
            <w:r>
              <w:rPr>
                <w:rFonts w:hint="eastAsia" w:asciiTheme="minorEastAsia" w:hAnsiTheme="minorEastAsia" w:eastAsiaTheme="minorEastAsia" w:cstheme="minorEastAsia"/>
                <w:b/>
                <w:bCs/>
                <w:color w:val="auto"/>
                <w:szCs w:val="21"/>
                <w:highlight w:val="none"/>
              </w:rPr>
              <w:t>（必须提供，否则响应文件按无效响应处理）</w:t>
            </w:r>
          </w:p>
          <w:p w14:paraId="650620D8">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6.资格声明函；</w:t>
            </w:r>
            <w:r>
              <w:rPr>
                <w:rFonts w:hint="eastAsia" w:asciiTheme="minorEastAsia" w:hAnsiTheme="minorEastAsia" w:eastAsiaTheme="minorEastAsia" w:cstheme="minorEastAsia"/>
                <w:b/>
                <w:bCs/>
                <w:color w:val="auto"/>
                <w:szCs w:val="21"/>
                <w:highlight w:val="none"/>
              </w:rPr>
              <w:t>（必须提供，否则响应文件按无效响应处理）</w:t>
            </w:r>
          </w:p>
          <w:p w14:paraId="3204DDD9">
            <w:pPr>
              <w:keepNext w:val="0"/>
              <w:keepLines w:val="0"/>
              <w:pageBreakBefore w:val="0"/>
              <w:widowControl w:val="0"/>
              <w:kinsoku/>
              <w:wordWrap/>
              <w:overflowPunct/>
              <w:topLinePunct w:val="0"/>
              <w:bidi w:val="0"/>
              <w:adjustRightInd w:val="0"/>
              <w:spacing w:line="400" w:lineRule="exact"/>
              <w:jc w:val="both"/>
              <w:textAlignment w:val="baseline"/>
              <w:rPr>
                <w:rFonts w:ascii="Times New Roman" w:hAnsi="Times New Roman" w:eastAsia="宋体" w:cs="Times New Roman"/>
                <w:color w:val="auto"/>
                <w:kern w:val="0"/>
                <w:szCs w:val="24"/>
                <w:highlight w:val="none"/>
              </w:rPr>
            </w:pPr>
            <w:r>
              <w:rPr>
                <w:rFonts w:hint="eastAsia" w:asciiTheme="minorEastAsia" w:hAnsiTheme="minorEastAsia" w:eastAsiaTheme="minorEastAsia" w:cstheme="minorEastAsia"/>
                <w:color w:val="auto"/>
                <w:szCs w:val="21"/>
                <w:highlight w:val="none"/>
              </w:rPr>
              <w:t>7.</w:t>
            </w:r>
            <w:r>
              <w:rPr>
                <w:rFonts w:hint="eastAsia" w:asciiTheme="minorEastAsia" w:hAnsiTheme="minorEastAsia" w:eastAsiaTheme="minorEastAsia" w:cstheme="minorEastAsia"/>
                <w:color w:val="auto"/>
                <w:szCs w:val="21"/>
                <w:highlight w:val="none"/>
                <w:lang w:eastAsia="zh-CN"/>
              </w:rPr>
              <w:t>中小企业声明函或《残疾人福利性单位声明函》或监狱企业证明</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（必须提供，</w:t>
            </w:r>
            <w:r>
              <w:rPr>
                <w:rFonts w:hint="eastAsia" w:asciiTheme="minorEastAsia" w:hAnsiTheme="minorEastAsia" w:eastAsiaTheme="minorEastAsia" w:cstheme="minorEastAsia"/>
                <w:b/>
                <w:bCs/>
                <w:color w:val="auto"/>
                <w:szCs w:val="21"/>
                <w:highlight w:val="none"/>
              </w:rPr>
              <w:t>否则响应文件按无效响应处理</w:t>
            </w:r>
            <w:r>
              <w:rPr>
                <w:rFonts w:hint="eastAsia" w:ascii="宋体" w:hAnsi="宋体" w:eastAsia="宋体" w:cs="宋体"/>
                <w:b/>
                <w:bCs/>
                <w:color w:val="auto"/>
                <w:szCs w:val="21"/>
                <w:highlight w:val="none"/>
              </w:rPr>
              <w:t>）</w:t>
            </w:r>
          </w:p>
          <w:p w14:paraId="62DC8F9F">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rPr>
              <w:t>本项目的特定资格要求</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szCs w:val="21"/>
                <w:highlight w:val="none"/>
                <w:lang w:val="en-US" w:eastAsia="zh-CN"/>
              </w:rPr>
              <w:t>如有，按采购公告要求提供</w:t>
            </w:r>
            <w:r>
              <w:rPr>
                <w:rFonts w:hint="eastAsia" w:asciiTheme="minorEastAsia" w:hAnsiTheme="minorEastAsia" w:eastAsiaTheme="minorEastAsia" w:cstheme="minorEastAsia"/>
                <w:b/>
                <w:bCs/>
                <w:color w:val="auto"/>
                <w:szCs w:val="21"/>
                <w:highlight w:val="none"/>
              </w:rPr>
              <w:t>）</w:t>
            </w:r>
          </w:p>
          <w:p w14:paraId="5C50482D">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除磋商文件规定必须提供以外，供应商认为需要提供的其他证明材料</w:t>
            </w:r>
            <w:r>
              <w:rPr>
                <w:rFonts w:hint="eastAsia" w:asciiTheme="minorEastAsia" w:hAnsiTheme="minorEastAsia" w:eastAsiaTheme="minorEastAsia" w:cstheme="minorEastAsia"/>
                <w:color w:val="auto"/>
                <w:szCs w:val="21"/>
                <w:highlight w:val="none"/>
                <w:lang w:eastAsia="zh-CN"/>
              </w:rPr>
              <w:t>。</w:t>
            </w:r>
          </w:p>
          <w:p w14:paraId="0C52F5A9">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注：</w:t>
            </w:r>
          </w:p>
          <w:p w14:paraId="31E8179F">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Cs w:val="21"/>
                <w:highlight w:val="none"/>
              </w:rPr>
              <w:t>以上标明“必须提供”的材料</w:t>
            </w:r>
            <w:r>
              <w:rPr>
                <w:rFonts w:hint="eastAsia" w:asciiTheme="minorEastAsia" w:hAnsiTheme="minorEastAsia" w:eastAsiaTheme="minorEastAsia" w:cstheme="minorEastAsia"/>
                <w:b/>
                <w:color w:val="auto"/>
                <w:szCs w:val="21"/>
                <w:highlight w:val="none"/>
                <w:lang w:eastAsia="zh-CN"/>
              </w:rPr>
              <w:t>为</w:t>
            </w:r>
            <w:r>
              <w:rPr>
                <w:rFonts w:hint="eastAsia" w:asciiTheme="minorEastAsia" w:hAnsiTheme="minorEastAsia" w:eastAsiaTheme="minorEastAsia" w:cstheme="minorEastAsia"/>
                <w:b/>
                <w:color w:val="auto"/>
                <w:szCs w:val="21"/>
                <w:highlight w:val="none"/>
              </w:rPr>
              <w:t>复印件</w:t>
            </w:r>
            <w:r>
              <w:rPr>
                <w:rFonts w:hint="eastAsia" w:asciiTheme="minorEastAsia" w:hAnsiTheme="minorEastAsia" w:eastAsiaTheme="minorEastAsia" w:cstheme="minorEastAsia"/>
                <w:b/>
                <w:color w:val="auto"/>
                <w:szCs w:val="21"/>
                <w:highlight w:val="none"/>
                <w:lang w:val="en-US" w:eastAsia="zh-CN"/>
              </w:rPr>
              <w:t>或</w:t>
            </w:r>
            <w:r>
              <w:rPr>
                <w:rFonts w:hint="eastAsia" w:asciiTheme="minorEastAsia" w:hAnsiTheme="minorEastAsia" w:eastAsiaTheme="minorEastAsia" w:cstheme="minorEastAsia"/>
                <w:b/>
                <w:color w:val="auto"/>
                <w:szCs w:val="21"/>
                <w:highlight w:val="none"/>
              </w:rPr>
              <w:t>扫描件的，必须加盖供应商电子公章，否则响应文件按无效响应处理。</w:t>
            </w:r>
          </w:p>
        </w:tc>
      </w:tr>
      <w:tr w14:paraId="21FD0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bottom w:val="single" w:color="auto" w:sz="4" w:space="0"/>
            </w:tcBorders>
            <w:vAlign w:val="center"/>
          </w:tcPr>
          <w:p w14:paraId="07996556">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12.1.2</w:t>
            </w:r>
          </w:p>
        </w:tc>
        <w:tc>
          <w:tcPr>
            <w:tcW w:w="2126" w:type="dxa"/>
            <w:tcBorders>
              <w:bottom w:val="single" w:color="auto" w:sz="4" w:space="0"/>
            </w:tcBorders>
            <w:vAlign w:val="center"/>
          </w:tcPr>
          <w:p w14:paraId="7C36D4FE">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报价文件组成</w:t>
            </w:r>
          </w:p>
        </w:tc>
        <w:tc>
          <w:tcPr>
            <w:tcW w:w="5857" w:type="dxa"/>
            <w:vAlign w:val="center"/>
          </w:tcPr>
          <w:p w14:paraId="01BD98DC">
            <w:pPr>
              <w:keepNext w:val="0"/>
              <w:keepLines w:val="0"/>
              <w:pageBreakBefore w:val="0"/>
              <w:widowControl w:val="0"/>
              <w:tabs>
                <w:tab w:val="left" w:pos="459"/>
              </w:tabs>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bookmarkStart w:id="22" w:name="_Hlk144805240"/>
            <w:r>
              <w:rPr>
                <w:rFonts w:hint="eastAsia" w:asciiTheme="minorEastAsia" w:hAnsiTheme="minorEastAsia" w:eastAsiaTheme="minorEastAsia" w:cstheme="minorEastAsia"/>
                <w:color w:val="auto"/>
                <w:szCs w:val="21"/>
                <w:highlight w:val="none"/>
              </w:rPr>
              <w:t>1.响应函；</w:t>
            </w:r>
            <w:r>
              <w:rPr>
                <w:rFonts w:hint="eastAsia" w:asciiTheme="minorEastAsia" w:hAnsiTheme="minorEastAsia" w:eastAsiaTheme="minorEastAsia" w:cstheme="minorEastAsia"/>
                <w:b/>
                <w:color w:val="auto"/>
                <w:szCs w:val="21"/>
                <w:highlight w:val="none"/>
              </w:rPr>
              <w:t>（必须提供，否则作无效响应处理）</w:t>
            </w:r>
          </w:p>
          <w:p w14:paraId="221FF40E">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2.响应报价表</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b/>
                <w:bCs/>
                <w:color w:val="auto"/>
                <w:szCs w:val="21"/>
                <w:highlight w:val="none"/>
              </w:rPr>
              <w:t>（必须提供，否则响应文件按无效响应处理）</w:t>
            </w:r>
          </w:p>
          <w:p w14:paraId="216946E4">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3.供应商认为需要提供的其他有关资料。</w:t>
            </w:r>
          </w:p>
          <w:bookmarkEnd w:id="22"/>
        </w:tc>
      </w:tr>
      <w:tr w14:paraId="1E390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tcBorders>
              <w:top w:val="single" w:color="auto" w:sz="4" w:space="0"/>
            </w:tcBorders>
            <w:vAlign w:val="center"/>
          </w:tcPr>
          <w:p w14:paraId="09841C38">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rPr>
              <w:t>12.1.</w:t>
            </w:r>
            <w:r>
              <w:rPr>
                <w:rFonts w:hint="eastAsia" w:asciiTheme="minorEastAsia" w:hAnsiTheme="minorEastAsia" w:eastAsiaTheme="minorEastAsia" w:cstheme="minorEastAsia"/>
                <w:b/>
                <w:bCs/>
                <w:color w:val="auto"/>
                <w:szCs w:val="21"/>
                <w:highlight w:val="none"/>
                <w:lang w:val="en-US" w:eastAsia="zh-CN"/>
              </w:rPr>
              <w:t>3</w:t>
            </w:r>
          </w:p>
        </w:tc>
        <w:tc>
          <w:tcPr>
            <w:tcW w:w="2126" w:type="dxa"/>
            <w:tcBorders>
              <w:top w:val="single" w:color="auto" w:sz="4" w:space="0"/>
            </w:tcBorders>
            <w:vAlign w:val="center"/>
          </w:tcPr>
          <w:p w14:paraId="6DE3E719">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商务</w:t>
            </w:r>
            <w:r>
              <w:rPr>
                <w:rFonts w:hint="eastAsia" w:asciiTheme="minorEastAsia" w:hAnsiTheme="minorEastAsia" w:eastAsiaTheme="minorEastAsia" w:cstheme="minorEastAsia"/>
                <w:b/>
                <w:bCs/>
                <w:color w:val="auto"/>
                <w:szCs w:val="21"/>
                <w:highlight w:val="none"/>
                <w:lang w:val="en-US" w:eastAsia="zh-CN"/>
              </w:rPr>
              <w:t>技术</w:t>
            </w:r>
            <w:r>
              <w:rPr>
                <w:rFonts w:hint="eastAsia" w:asciiTheme="minorEastAsia" w:hAnsiTheme="minorEastAsia" w:eastAsiaTheme="minorEastAsia" w:cstheme="minorEastAsia"/>
                <w:b/>
                <w:bCs/>
                <w:color w:val="auto"/>
                <w:szCs w:val="21"/>
                <w:highlight w:val="none"/>
              </w:rPr>
              <w:t>文件组成</w:t>
            </w:r>
          </w:p>
        </w:tc>
        <w:tc>
          <w:tcPr>
            <w:tcW w:w="5857" w:type="dxa"/>
            <w:vAlign w:val="center"/>
          </w:tcPr>
          <w:p w14:paraId="6C414A9D">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1.无串通竞标行为的承诺函；</w:t>
            </w:r>
            <w:r>
              <w:rPr>
                <w:rFonts w:hint="eastAsia" w:asciiTheme="minorEastAsia" w:hAnsiTheme="minorEastAsia" w:eastAsiaTheme="minorEastAsia" w:cstheme="minorEastAsia"/>
                <w:b/>
                <w:bCs/>
                <w:color w:val="auto"/>
                <w:szCs w:val="21"/>
                <w:highlight w:val="none"/>
              </w:rPr>
              <w:t>（必须提供，否则响应文件按无效响应处理）</w:t>
            </w:r>
          </w:p>
          <w:p w14:paraId="5FD5DC4F">
            <w:pPr>
              <w:keepNext w:val="0"/>
              <w:keepLines w:val="0"/>
              <w:pageBreakBefore w:val="0"/>
              <w:widowControl w:val="0"/>
              <w:kinsoku/>
              <w:wordWrap/>
              <w:overflowPunct/>
              <w:topLinePunct w:val="0"/>
              <w:bidi w:val="0"/>
              <w:snapToGrid w:val="0"/>
              <w:spacing w:line="400" w:lineRule="exact"/>
              <w:contextualSpacing/>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2.法定代表人身份证明书及法定代表人有效身份证正反面复印件；</w:t>
            </w:r>
            <w:r>
              <w:rPr>
                <w:rFonts w:hint="eastAsia" w:asciiTheme="minorEastAsia" w:hAnsiTheme="minorEastAsia" w:eastAsiaTheme="minorEastAsia" w:cstheme="minorEastAsia"/>
                <w:b/>
                <w:bCs/>
                <w:color w:val="auto"/>
                <w:szCs w:val="21"/>
                <w:highlight w:val="none"/>
              </w:rPr>
              <w:t>（除自然人竞标外必须提供，否则响应文件按无效响应处理）</w:t>
            </w:r>
          </w:p>
          <w:p w14:paraId="21C4AF13">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3.法定代表人授权委托书及委托代理人有效身份证正反面复印件；</w:t>
            </w:r>
            <w:r>
              <w:rPr>
                <w:rFonts w:hint="eastAsia" w:asciiTheme="minorEastAsia" w:hAnsiTheme="minorEastAsia" w:eastAsiaTheme="minorEastAsia" w:cstheme="minorEastAsia"/>
                <w:b/>
                <w:bCs/>
                <w:color w:val="auto"/>
                <w:szCs w:val="21"/>
                <w:highlight w:val="none"/>
              </w:rPr>
              <w:t>（委托时必须提供，否则响应文件按无效响应处理）</w:t>
            </w:r>
          </w:p>
          <w:p w14:paraId="42E4655F">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4.商务条款偏离表；</w:t>
            </w:r>
            <w:r>
              <w:rPr>
                <w:rFonts w:hint="eastAsia" w:asciiTheme="minorEastAsia" w:hAnsiTheme="minorEastAsia" w:eastAsiaTheme="minorEastAsia" w:cstheme="minorEastAsia"/>
                <w:b/>
                <w:bCs/>
                <w:color w:val="auto"/>
                <w:szCs w:val="21"/>
                <w:highlight w:val="none"/>
              </w:rPr>
              <w:t>（必须提供，否则响应文件按无效响应处理）</w:t>
            </w:r>
          </w:p>
          <w:p w14:paraId="5E05FD16">
            <w:pPr>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5.服务需求偏离表；</w:t>
            </w:r>
            <w:r>
              <w:rPr>
                <w:rFonts w:hint="eastAsia" w:asciiTheme="minorEastAsia" w:hAnsiTheme="minorEastAsia" w:eastAsiaTheme="minorEastAsia" w:cstheme="minorEastAsia"/>
                <w:b/>
                <w:bCs/>
                <w:color w:val="auto"/>
                <w:szCs w:val="21"/>
                <w:highlight w:val="none"/>
              </w:rPr>
              <w:t>（必须提供，否则响应文件按无效响应处理）</w:t>
            </w:r>
          </w:p>
          <w:p w14:paraId="536E6ED0">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6.维保服务方案；</w:t>
            </w:r>
            <w:r>
              <w:rPr>
                <w:rFonts w:hint="eastAsia" w:asciiTheme="minorEastAsia" w:hAnsiTheme="minorEastAsia" w:eastAsiaTheme="minorEastAsia" w:cstheme="minorEastAsia"/>
                <w:b/>
                <w:bCs/>
                <w:color w:val="auto"/>
                <w:szCs w:val="21"/>
                <w:highlight w:val="none"/>
                <w:lang w:val="en-US" w:eastAsia="zh-CN"/>
              </w:rPr>
              <w:t>（如有，请提供）</w:t>
            </w:r>
          </w:p>
          <w:p w14:paraId="1186B78F">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7.项目实施人员一览表；</w:t>
            </w:r>
            <w:r>
              <w:rPr>
                <w:rFonts w:hint="eastAsia" w:asciiTheme="minorEastAsia" w:hAnsiTheme="minorEastAsia" w:eastAsiaTheme="minorEastAsia" w:cstheme="minorEastAsia"/>
                <w:b/>
                <w:bCs/>
                <w:color w:val="auto"/>
                <w:szCs w:val="21"/>
                <w:highlight w:val="none"/>
                <w:lang w:val="en-US" w:eastAsia="zh-CN"/>
              </w:rPr>
              <w:t>（如有，请提供）</w:t>
            </w:r>
          </w:p>
          <w:p w14:paraId="6684A0FA">
            <w:pPr>
              <w:snapToGrid w:val="0"/>
              <w:spacing w:line="380" w:lineRule="exact"/>
              <w:jc w:val="left"/>
              <w:rPr>
                <w:rFonts w:hint="eastAsia" w:ascii="宋体" w:cs="宋体"/>
                <w:color w:val="auto"/>
                <w:szCs w:val="21"/>
                <w:highlight w:val="none"/>
                <w:lang w:bidi="ar"/>
              </w:rPr>
            </w:pPr>
            <w:r>
              <w:rPr>
                <w:rFonts w:hint="eastAsia" w:ascii="宋体" w:cs="宋体"/>
                <w:color w:val="auto"/>
                <w:szCs w:val="21"/>
                <w:highlight w:val="none"/>
                <w:lang w:val="en-US" w:eastAsia="zh-CN" w:bidi="ar"/>
              </w:rPr>
              <w:t>8.供应商</w:t>
            </w:r>
            <w:r>
              <w:rPr>
                <w:rFonts w:hint="eastAsia" w:ascii="宋体" w:cs="宋体"/>
                <w:color w:val="auto"/>
                <w:szCs w:val="21"/>
                <w:highlight w:val="none"/>
                <w:lang w:bidi="ar"/>
              </w:rPr>
              <w:t>类似业绩的证明文件；</w:t>
            </w:r>
            <w:r>
              <w:rPr>
                <w:rFonts w:hint="eastAsia" w:asciiTheme="minorEastAsia" w:hAnsiTheme="minorEastAsia" w:eastAsiaTheme="minorEastAsia" w:cstheme="minorEastAsia"/>
                <w:b/>
                <w:bCs/>
                <w:color w:val="auto"/>
                <w:szCs w:val="21"/>
                <w:highlight w:val="none"/>
                <w:lang w:val="en-US" w:eastAsia="zh-CN"/>
              </w:rPr>
              <w:t>（如有，请提供）</w:t>
            </w:r>
          </w:p>
          <w:p w14:paraId="13E9759B">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rPr>
              <w:t>竞标人情况介绍；</w:t>
            </w:r>
          </w:p>
          <w:p w14:paraId="1C51176D">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10</w:t>
            </w:r>
            <w:r>
              <w:rPr>
                <w:rFonts w:hint="eastAsia" w:asciiTheme="minorEastAsia" w:hAnsiTheme="minorEastAsia" w:eastAsiaTheme="minorEastAsia" w:cstheme="minorEastAsia"/>
                <w:color w:val="auto"/>
                <w:szCs w:val="21"/>
                <w:highlight w:val="none"/>
              </w:rPr>
              <w:t>.供应商认为需要提供的其他有关资料。</w:t>
            </w:r>
          </w:p>
          <w:p w14:paraId="7E597500">
            <w:pPr>
              <w:keepNext w:val="0"/>
              <w:keepLines w:val="0"/>
              <w:pageBreakBefore w:val="0"/>
              <w:widowControl w:val="0"/>
              <w:kinsoku/>
              <w:wordWrap/>
              <w:overflowPunct/>
              <w:topLinePunct w:val="0"/>
              <w:bidi w:val="0"/>
              <w:snapToGrid w:val="0"/>
              <w:spacing w:line="400" w:lineRule="exact"/>
              <w:contextualSpacing/>
              <w:jc w:val="both"/>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注： </w:t>
            </w:r>
          </w:p>
          <w:p w14:paraId="3E370E05">
            <w:pPr>
              <w:keepNext w:val="0"/>
              <w:keepLines w:val="0"/>
              <w:pageBreakBefore w:val="0"/>
              <w:widowControl w:val="0"/>
              <w:kinsoku/>
              <w:wordWrap/>
              <w:overflowPunct/>
              <w:topLinePunct w:val="0"/>
              <w:bidi w:val="0"/>
              <w:snapToGrid w:val="0"/>
              <w:spacing w:line="400" w:lineRule="exact"/>
              <w:contextualSpacing/>
              <w:jc w:val="both"/>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1.法定代表人授权委托书必须由法定代表人及委托代理人签字，并加盖供应商公章（在线下</w:t>
            </w:r>
            <w:r>
              <w:rPr>
                <w:rFonts w:hint="eastAsia" w:asciiTheme="minorEastAsia" w:hAnsiTheme="minorEastAsia" w:eastAsiaTheme="minorEastAsia" w:cstheme="minorEastAsia"/>
                <w:b/>
                <w:color w:val="auto"/>
                <w:szCs w:val="21"/>
                <w:highlight w:val="none"/>
                <w:lang w:eastAsia="zh-CN"/>
              </w:rPr>
              <w:t>签字、盖章后上传</w:t>
            </w:r>
            <w:r>
              <w:rPr>
                <w:rFonts w:hint="eastAsia" w:asciiTheme="minorEastAsia" w:hAnsiTheme="minorEastAsia" w:eastAsiaTheme="minorEastAsia" w:cstheme="minorEastAsia"/>
                <w:b/>
                <w:color w:val="auto"/>
                <w:szCs w:val="21"/>
                <w:highlight w:val="none"/>
              </w:rPr>
              <w:t>原版扫描件），否则响应文件按无效响应处理。</w:t>
            </w:r>
          </w:p>
          <w:p w14:paraId="174A8B43">
            <w:pPr>
              <w:keepNext w:val="0"/>
              <w:keepLines w:val="0"/>
              <w:pageBreakBefore w:val="0"/>
              <w:widowControl w:val="0"/>
              <w:kinsoku/>
              <w:wordWrap/>
              <w:overflowPunct/>
              <w:topLinePunct w:val="0"/>
              <w:bidi w:val="0"/>
              <w:spacing w:line="400" w:lineRule="exact"/>
              <w:contextualSpacing/>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rPr>
              <w:t>2.以上标明“必须提供”的材料属于复印件的扫描件的，必须加盖供应商电子公章，否则响应文件按无效响应处理。</w:t>
            </w:r>
          </w:p>
        </w:tc>
      </w:tr>
      <w:tr w14:paraId="0E593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5E338B8B">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12.2</w:t>
            </w:r>
          </w:p>
        </w:tc>
        <w:tc>
          <w:tcPr>
            <w:tcW w:w="2126" w:type="dxa"/>
            <w:vAlign w:val="center"/>
          </w:tcPr>
          <w:p w14:paraId="5747D0E8">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响应文件电子版要求</w:t>
            </w:r>
          </w:p>
        </w:tc>
        <w:tc>
          <w:tcPr>
            <w:tcW w:w="5857" w:type="dxa"/>
            <w:vAlign w:val="center"/>
          </w:tcPr>
          <w:p w14:paraId="3C8B3ED7">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Theme="minorEastAsia" w:hAnsiTheme="minorEastAsia" w:eastAsiaTheme="minorEastAsia" w:cstheme="minorEastAsia"/>
                <w:b/>
                <w:color w:val="auto"/>
                <w:szCs w:val="21"/>
                <w:highlight w:val="none"/>
              </w:rPr>
              <w:t>否则响应文件按无效响应处理</w:t>
            </w:r>
            <w:r>
              <w:rPr>
                <w:rFonts w:hint="eastAsia" w:asciiTheme="minorEastAsia" w:hAnsiTheme="minorEastAsia" w:eastAsiaTheme="minorEastAsia" w:cstheme="minorEastAsia"/>
                <w:color w:val="auto"/>
                <w:szCs w:val="21"/>
                <w:highlight w:val="none"/>
              </w:rPr>
              <w:t>。</w:t>
            </w:r>
          </w:p>
          <w:p w14:paraId="21E405A8">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2.响应文件电子版密封方式：电子响应文件通过平台有效CA加密后在广西政府采购云平台投送。</w:t>
            </w:r>
          </w:p>
        </w:tc>
      </w:tr>
      <w:tr w14:paraId="1ED55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960" w:type="dxa"/>
            <w:vAlign w:val="center"/>
          </w:tcPr>
          <w:p w14:paraId="6F8A33D3">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w:t>
            </w:r>
          </w:p>
        </w:tc>
        <w:tc>
          <w:tcPr>
            <w:tcW w:w="2126" w:type="dxa"/>
            <w:vAlign w:val="center"/>
          </w:tcPr>
          <w:p w14:paraId="6A30AC13">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竞标有效期</w:t>
            </w:r>
          </w:p>
        </w:tc>
        <w:tc>
          <w:tcPr>
            <w:tcW w:w="5857" w:type="dxa"/>
            <w:vAlign w:val="center"/>
          </w:tcPr>
          <w:p w14:paraId="10EB64B0">
            <w:pPr>
              <w:pStyle w:val="9"/>
              <w:keepNext w:val="0"/>
              <w:keepLines w:val="0"/>
              <w:pageBreakBefore w:val="0"/>
              <w:widowControl w:val="0"/>
              <w:tabs>
                <w:tab w:val="clear" w:pos="454"/>
              </w:tabs>
              <w:kinsoku/>
              <w:wordWrap/>
              <w:overflowPunct/>
              <w:topLinePunct w:val="0"/>
              <w:bidi w:val="0"/>
              <w:snapToGrid w:val="0"/>
              <w:spacing w:afterLines="0" w:line="400" w:lineRule="exact"/>
              <w:ind w:left="283" w:hanging="283" w:hangingChars="135"/>
              <w:jc w:val="both"/>
              <w:rPr>
                <w:rFonts w:hint="eastAsia"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自首次响应文件提交截止之日起90日。</w:t>
            </w:r>
          </w:p>
        </w:tc>
      </w:tr>
      <w:tr w14:paraId="4EF30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960" w:type="dxa"/>
            <w:vAlign w:val="center"/>
          </w:tcPr>
          <w:p w14:paraId="399BEECB">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17.1</w:t>
            </w:r>
          </w:p>
        </w:tc>
        <w:tc>
          <w:tcPr>
            <w:tcW w:w="2126" w:type="dxa"/>
            <w:vAlign w:val="center"/>
          </w:tcPr>
          <w:p w14:paraId="644B77D0">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磋商保证金</w:t>
            </w:r>
          </w:p>
        </w:tc>
        <w:tc>
          <w:tcPr>
            <w:tcW w:w="5857" w:type="dxa"/>
            <w:vAlign w:val="center"/>
          </w:tcPr>
          <w:p w14:paraId="4B690C9B">
            <w:pPr>
              <w:keepNext w:val="0"/>
              <w:keepLines w:val="0"/>
              <w:pageBreakBefore w:val="0"/>
              <w:widowControl w:val="0"/>
              <w:kinsoku/>
              <w:wordWrap/>
              <w:overflowPunct/>
              <w:topLinePunct w:val="0"/>
              <w:autoSpaceDE w:val="0"/>
              <w:autoSpaceDN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本项目不收取磋商保证金。</w:t>
            </w:r>
          </w:p>
        </w:tc>
      </w:tr>
      <w:tr w14:paraId="72F62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restart"/>
            <w:vAlign w:val="center"/>
          </w:tcPr>
          <w:p w14:paraId="237F41AF">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20.1</w:t>
            </w:r>
          </w:p>
        </w:tc>
        <w:tc>
          <w:tcPr>
            <w:tcW w:w="2126" w:type="dxa"/>
            <w:vAlign w:val="center"/>
          </w:tcPr>
          <w:p w14:paraId="36B1B3C0">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首次响应文件提交起止时间</w:t>
            </w:r>
          </w:p>
        </w:tc>
        <w:tc>
          <w:tcPr>
            <w:tcW w:w="5857" w:type="dxa"/>
            <w:vAlign w:val="center"/>
          </w:tcPr>
          <w:p w14:paraId="11230D82">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详见竞争性磋商公告。</w:t>
            </w:r>
          </w:p>
        </w:tc>
      </w:tr>
      <w:tr w14:paraId="29AF1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vAlign w:val="center"/>
          </w:tcPr>
          <w:p w14:paraId="29314B92">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p>
        </w:tc>
        <w:tc>
          <w:tcPr>
            <w:tcW w:w="2126" w:type="dxa"/>
            <w:vAlign w:val="center"/>
          </w:tcPr>
          <w:p w14:paraId="08FE4097">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首次响应文件提交地点</w:t>
            </w:r>
          </w:p>
        </w:tc>
        <w:tc>
          <w:tcPr>
            <w:tcW w:w="5857" w:type="dxa"/>
            <w:vAlign w:val="center"/>
          </w:tcPr>
          <w:p w14:paraId="3D59B60D">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详见竞争性磋商公告。</w:t>
            </w:r>
          </w:p>
        </w:tc>
      </w:tr>
      <w:tr w14:paraId="38F5F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960" w:type="dxa"/>
            <w:vAlign w:val="center"/>
          </w:tcPr>
          <w:p w14:paraId="1992B7EE">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20.6</w:t>
            </w:r>
          </w:p>
        </w:tc>
        <w:tc>
          <w:tcPr>
            <w:tcW w:w="2126" w:type="dxa"/>
            <w:vAlign w:val="center"/>
          </w:tcPr>
          <w:p w14:paraId="5DACB7DA">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备份响应文件</w:t>
            </w:r>
          </w:p>
        </w:tc>
        <w:tc>
          <w:tcPr>
            <w:tcW w:w="5857" w:type="dxa"/>
            <w:vAlign w:val="center"/>
          </w:tcPr>
          <w:p w14:paraId="384F81DB">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本项目不接受备份响应文件。</w:t>
            </w:r>
          </w:p>
        </w:tc>
      </w:tr>
      <w:tr w14:paraId="51C21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6" w:hRule="atLeast"/>
          <w:jc w:val="center"/>
        </w:trPr>
        <w:tc>
          <w:tcPr>
            <w:tcW w:w="960" w:type="dxa"/>
            <w:vAlign w:val="center"/>
          </w:tcPr>
          <w:p w14:paraId="26799A39">
            <w:pPr>
              <w:keepNext w:val="0"/>
              <w:keepLines w:val="0"/>
              <w:pageBreakBefore w:val="0"/>
              <w:widowControl w:val="0"/>
              <w:kinsoku/>
              <w:wordWrap/>
              <w:overflowPunct/>
              <w:topLinePunct w:val="0"/>
              <w:bidi w:val="0"/>
              <w:spacing w:line="400" w:lineRule="exact"/>
              <w:jc w:val="center"/>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22</w:t>
            </w:r>
          </w:p>
        </w:tc>
        <w:tc>
          <w:tcPr>
            <w:tcW w:w="2126" w:type="dxa"/>
            <w:vAlign w:val="center"/>
          </w:tcPr>
          <w:p w14:paraId="55006D37">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首次响应文件的退回</w:t>
            </w:r>
          </w:p>
        </w:tc>
        <w:tc>
          <w:tcPr>
            <w:tcW w:w="5857" w:type="dxa"/>
            <w:vAlign w:val="center"/>
          </w:tcPr>
          <w:p w14:paraId="7623EBF5">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供应商须知正文”</w:t>
            </w:r>
            <w:r>
              <w:rPr>
                <w:rFonts w:hint="eastAsia" w:asciiTheme="minorEastAsia" w:hAnsiTheme="minorEastAsia" w:eastAsiaTheme="minorEastAsia" w:cstheme="minorEastAsia"/>
                <w:color w:val="auto"/>
                <w:szCs w:val="21"/>
                <w:highlight w:val="none"/>
              </w:rPr>
              <w:t>。</w:t>
            </w:r>
          </w:p>
        </w:tc>
      </w:tr>
      <w:tr w14:paraId="6341E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restart"/>
            <w:vAlign w:val="center"/>
          </w:tcPr>
          <w:p w14:paraId="744DEEB1">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26.2</w:t>
            </w:r>
          </w:p>
        </w:tc>
        <w:tc>
          <w:tcPr>
            <w:tcW w:w="2126" w:type="dxa"/>
            <w:vAlign w:val="center"/>
          </w:tcPr>
          <w:p w14:paraId="5A5039B8">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负偏离要求</w:t>
            </w:r>
          </w:p>
        </w:tc>
        <w:tc>
          <w:tcPr>
            <w:tcW w:w="5857" w:type="dxa"/>
            <w:vAlign w:val="center"/>
          </w:tcPr>
          <w:p w14:paraId="2080F464">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商务条款评审中允许负偏离的条款数为</w:t>
            </w:r>
            <w:r>
              <w:rPr>
                <w:rFonts w:hint="eastAsia" w:asciiTheme="minorEastAsia" w:hAnsiTheme="minorEastAsia" w:eastAsiaTheme="minorEastAsia" w:cstheme="minorEastAsia"/>
                <w:b/>
                <w:color w:val="auto"/>
                <w:szCs w:val="21"/>
                <w:highlight w:val="none"/>
                <w:u w:val="single"/>
              </w:rPr>
              <w:t xml:space="preserve"> 0 </w:t>
            </w:r>
            <w:r>
              <w:rPr>
                <w:rFonts w:hint="eastAsia" w:asciiTheme="minorEastAsia" w:hAnsiTheme="minorEastAsia" w:eastAsiaTheme="minorEastAsia" w:cstheme="minorEastAsia"/>
                <w:b/>
                <w:color w:val="auto"/>
                <w:szCs w:val="21"/>
                <w:highlight w:val="none"/>
              </w:rPr>
              <w:t>项。</w:t>
            </w:r>
          </w:p>
          <w:p w14:paraId="5098587C">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技术服务要求条款评审中允许负偏离的条款数为</w:t>
            </w:r>
            <w:r>
              <w:rPr>
                <w:rFonts w:hint="eastAsia" w:asciiTheme="minorEastAsia" w:hAnsiTheme="minorEastAsia" w:eastAsiaTheme="minorEastAsia" w:cstheme="minorEastAsia"/>
                <w:b/>
                <w:color w:val="auto"/>
                <w:szCs w:val="21"/>
                <w:highlight w:val="none"/>
                <w:u w:val="single"/>
                <w:lang w:val="en-US" w:eastAsia="zh-CN"/>
              </w:rPr>
              <w:t xml:space="preserve"> 3 </w:t>
            </w:r>
            <w:r>
              <w:rPr>
                <w:rFonts w:hint="eastAsia" w:asciiTheme="minorEastAsia" w:hAnsiTheme="minorEastAsia" w:eastAsiaTheme="minorEastAsia" w:cstheme="minorEastAsia"/>
                <w:b/>
                <w:color w:val="auto"/>
                <w:szCs w:val="21"/>
                <w:highlight w:val="none"/>
              </w:rPr>
              <w:t>项</w:t>
            </w:r>
            <w:r>
              <w:rPr>
                <w:rFonts w:hint="eastAsia" w:asciiTheme="minorEastAsia" w:hAnsiTheme="minorEastAsia" w:eastAsiaTheme="minorEastAsia" w:cstheme="minorEastAsia"/>
                <w:b/>
                <w:color w:val="auto"/>
                <w:szCs w:val="21"/>
                <w:highlight w:val="none"/>
                <w:lang w:eastAsia="zh-CN"/>
              </w:rPr>
              <w:t>（</w:t>
            </w:r>
            <w:r>
              <w:rPr>
                <w:rFonts w:hint="eastAsia" w:asciiTheme="minorEastAsia" w:hAnsiTheme="minorEastAsia" w:eastAsiaTheme="minorEastAsia" w:cstheme="minorEastAsia"/>
                <w:b/>
                <w:color w:val="auto"/>
                <w:szCs w:val="21"/>
                <w:highlight w:val="none"/>
                <w:lang w:val="en-US" w:eastAsia="zh-CN"/>
              </w:rPr>
              <w:t>允许项作为评审因素，不作无效响应处理）</w:t>
            </w:r>
            <w:r>
              <w:rPr>
                <w:rFonts w:hint="eastAsia" w:asciiTheme="minorEastAsia" w:hAnsiTheme="minorEastAsia" w:eastAsiaTheme="minorEastAsia" w:cstheme="minorEastAsia"/>
                <w:b/>
                <w:color w:val="auto"/>
                <w:szCs w:val="21"/>
                <w:highlight w:val="none"/>
              </w:rPr>
              <w:t>。</w:t>
            </w:r>
          </w:p>
        </w:tc>
      </w:tr>
      <w:tr w14:paraId="7CB44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vAlign w:val="center"/>
          </w:tcPr>
          <w:p w14:paraId="7D252CAD">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p>
        </w:tc>
        <w:tc>
          <w:tcPr>
            <w:tcW w:w="2126" w:type="dxa"/>
            <w:vAlign w:val="center"/>
          </w:tcPr>
          <w:p w14:paraId="1B916433">
            <w:pPr>
              <w:keepNext w:val="0"/>
              <w:keepLines w:val="0"/>
              <w:pageBreakBefore w:val="0"/>
              <w:widowControl w:val="0"/>
              <w:kinsoku/>
              <w:wordWrap/>
              <w:overflowPunct/>
              <w:topLinePunct w:val="0"/>
              <w:bidi w:val="0"/>
              <w:snapToGrid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磋商的顺序</w:t>
            </w:r>
          </w:p>
        </w:tc>
        <w:tc>
          <w:tcPr>
            <w:tcW w:w="5857" w:type="dxa"/>
            <w:vAlign w:val="center"/>
          </w:tcPr>
          <w:p w14:paraId="38778C62">
            <w:pPr>
              <w:pStyle w:val="11"/>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□按照提交首次响应文件的顺序，通知磋商时，若某供应商不在通知现场时，该供应商排序到最后磋商，按照签到的顺序由其下一位供应商先参与磋商。</w:t>
            </w:r>
          </w:p>
          <w:p w14:paraId="2E66FED1">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w:t>
            </w:r>
            <w:r>
              <w:rPr>
                <w:rFonts w:hint="eastAsia" w:asciiTheme="minorEastAsia" w:hAnsiTheme="minorEastAsia" w:eastAsiaTheme="minorEastAsia" w:cstheme="minorEastAsia"/>
                <w:color w:val="auto"/>
                <w:szCs w:val="21"/>
                <w:highlight w:val="none"/>
              </w:rPr>
              <w:t>随机排序。</w:t>
            </w:r>
          </w:p>
          <w:p w14:paraId="57A9DF5D">
            <w:pPr>
              <w:pStyle w:val="11"/>
              <w:keepNext w:val="0"/>
              <w:keepLines w:val="0"/>
              <w:pageBreakBefore w:val="0"/>
              <w:widowControl w:val="0"/>
              <w:kinsoku/>
              <w:wordWrap/>
              <w:overflowPunct/>
              <w:topLinePunct w:val="0"/>
              <w:bidi w:val="0"/>
              <w:spacing w:line="400" w:lineRule="exact"/>
              <w:jc w:val="both"/>
              <w:rPr>
                <w:rFonts w:hint="eastAsia" w:asciiTheme="minorEastAsia" w:hAnsiTheme="minorEastAsia" w:eastAsiaTheme="minorEastAsia" w:cstheme="minorEastAsia"/>
                <w:b/>
                <w:color w:val="auto"/>
                <w:szCs w:val="21"/>
                <w:highlight w:val="none"/>
              </w:rPr>
            </w:pPr>
            <w:bookmarkStart w:id="67" w:name="_GoBack"/>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必须同时出示有效的法定代表人授权委托书原件，否则磋商小组将拒绝其参与磋商。</w:t>
            </w:r>
            <w:bookmarkEnd w:id="67"/>
          </w:p>
        </w:tc>
      </w:tr>
      <w:tr w14:paraId="429E7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1" w:hRule="atLeast"/>
          <w:jc w:val="center"/>
        </w:trPr>
        <w:tc>
          <w:tcPr>
            <w:tcW w:w="960" w:type="dxa"/>
            <w:vAlign w:val="center"/>
          </w:tcPr>
          <w:p w14:paraId="797D9281">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w:t>
            </w:r>
          </w:p>
        </w:tc>
        <w:tc>
          <w:tcPr>
            <w:tcW w:w="2126" w:type="dxa"/>
            <w:vAlign w:val="center"/>
          </w:tcPr>
          <w:p w14:paraId="7761A61B">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履约保证金</w:t>
            </w:r>
          </w:p>
        </w:tc>
        <w:tc>
          <w:tcPr>
            <w:tcW w:w="5857" w:type="dxa"/>
            <w:vAlign w:val="center"/>
          </w:tcPr>
          <w:p w14:paraId="4821E21E">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本项目不收取履约保证金</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 xml:space="preserve"> </w:t>
            </w:r>
          </w:p>
        </w:tc>
      </w:tr>
      <w:tr w14:paraId="422E8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60" w:type="dxa"/>
            <w:vAlign w:val="center"/>
          </w:tcPr>
          <w:p w14:paraId="48A86F78">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29.5</w:t>
            </w:r>
          </w:p>
        </w:tc>
        <w:tc>
          <w:tcPr>
            <w:tcW w:w="2126" w:type="dxa"/>
            <w:vAlign w:val="center"/>
          </w:tcPr>
          <w:p w14:paraId="3EB563A9">
            <w:pPr>
              <w:keepNext w:val="0"/>
              <w:keepLines w:val="0"/>
              <w:pageBreakBefore w:val="0"/>
              <w:widowControl w:val="0"/>
              <w:kinsoku/>
              <w:wordWrap/>
              <w:overflowPunct/>
              <w:topLinePunct w:val="0"/>
              <w:bidi w:val="0"/>
              <w:snapToGrid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签订合同携带的材料</w:t>
            </w:r>
          </w:p>
        </w:tc>
        <w:tc>
          <w:tcPr>
            <w:tcW w:w="5857" w:type="dxa"/>
            <w:vAlign w:val="center"/>
          </w:tcPr>
          <w:p w14:paraId="36C75A18">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签订合同携带的证明材料：</w:t>
            </w:r>
          </w:p>
          <w:p w14:paraId="4F397F69">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 xml:space="preserve">委托代理人负责签订合同的，须携带授权委托书及委托代理人身份证原件等其他资格证件。 </w:t>
            </w:r>
          </w:p>
          <w:p w14:paraId="00B4853E">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2.法定代表人负责签订合同的，须携带法定代表人身份证明原件及身份证原件等其他资格证件。</w:t>
            </w:r>
          </w:p>
        </w:tc>
      </w:tr>
      <w:tr w14:paraId="4578F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60" w:type="dxa"/>
            <w:vMerge w:val="restart"/>
            <w:vAlign w:val="center"/>
          </w:tcPr>
          <w:p w14:paraId="421C62DA">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31.2</w:t>
            </w:r>
          </w:p>
        </w:tc>
        <w:tc>
          <w:tcPr>
            <w:tcW w:w="2126" w:type="dxa"/>
            <w:vAlign w:val="center"/>
          </w:tcPr>
          <w:p w14:paraId="0127F424">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接收质疑函方式</w:t>
            </w:r>
          </w:p>
        </w:tc>
        <w:tc>
          <w:tcPr>
            <w:tcW w:w="5857" w:type="dxa"/>
            <w:vAlign w:val="center"/>
          </w:tcPr>
          <w:p w14:paraId="0A556649">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以书面形式</w:t>
            </w:r>
          </w:p>
        </w:tc>
      </w:tr>
      <w:tr w14:paraId="2CA9A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vAlign w:val="center"/>
          </w:tcPr>
          <w:p w14:paraId="7A7D4F7E">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p>
        </w:tc>
        <w:tc>
          <w:tcPr>
            <w:tcW w:w="2126" w:type="dxa"/>
            <w:vAlign w:val="center"/>
          </w:tcPr>
          <w:p w14:paraId="10C7DD23">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质疑联系部门及联系方式</w:t>
            </w:r>
          </w:p>
        </w:tc>
        <w:tc>
          <w:tcPr>
            <w:tcW w:w="5857" w:type="dxa"/>
            <w:vAlign w:val="center"/>
          </w:tcPr>
          <w:p w14:paraId="18EE806F">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广西华诚达建设项目管理有限公司</w:t>
            </w:r>
          </w:p>
          <w:p w14:paraId="4C296454">
            <w:pPr>
              <w:keepNext w:val="0"/>
              <w:keepLines w:val="0"/>
              <w:pageBreakBefore w:val="0"/>
              <w:widowControl w:val="0"/>
              <w:kinsoku/>
              <w:wordWrap/>
              <w:overflowPunct/>
              <w:topLinePunct w:val="0"/>
              <w:bidi w:val="0"/>
              <w:snapToGrid w:val="0"/>
              <w:spacing w:line="400" w:lineRule="exact"/>
              <w:jc w:val="both"/>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联系电话：077</w:t>
            </w:r>
            <w:r>
              <w:rPr>
                <w:rFonts w:hint="eastAsia" w:asciiTheme="minorEastAsia" w:hAnsiTheme="minorEastAsia" w:eastAsiaTheme="minorEastAsia" w:cstheme="minorEastAsia"/>
                <w:color w:val="auto"/>
                <w:szCs w:val="21"/>
                <w:highlight w:val="none"/>
                <w:lang w:val="en-US" w:eastAsia="zh-CN"/>
              </w:rPr>
              <w:t>7-3601668</w:t>
            </w:r>
          </w:p>
          <w:p w14:paraId="624D0B80">
            <w:pPr>
              <w:keepNext w:val="0"/>
              <w:keepLines w:val="0"/>
              <w:pageBreakBefore w:val="0"/>
              <w:widowControl w:val="0"/>
              <w:kinsoku/>
              <w:wordWrap/>
              <w:overflowPunct/>
              <w:topLinePunct w:val="0"/>
              <w:bidi w:val="0"/>
              <w:snapToGrid w:val="0"/>
              <w:spacing w:line="400" w:lineRule="exact"/>
              <w:jc w:val="both"/>
              <w:rPr>
                <w:rFonts w:hint="default"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rPr>
              <w:t>通讯地址：</w:t>
            </w:r>
            <w:r>
              <w:rPr>
                <w:rFonts w:hint="eastAsia" w:asciiTheme="minorEastAsia" w:hAnsiTheme="minorEastAsia" w:eastAsiaTheme="minorEastAsia" w:cstheme="minorEastAsia"/>
                <w:color w:val="auto"/>
                <w:szCs w:val="21"/>
                <w:highlight w:val="none"/>
                <w:lang w:val="en-US" w:eastAsia="zh-CN"/>
              </w:rPr>
              <w:t>钦州</w:t>
            </w:r>
            <w:r>
              <w:rPr>
                <w:rFonts w:hint="eastAsia" w:asciiTheme="minorEastAsia" w:hAnsiTheme="minorEastAsia" w:eastAsiaTheme="minorEastAsia" w:cstheme="minorEastAsia"/>
                <w:color w:val="auto"/>
                <w:szCs w:val="21"/>
                <w:highlight w:val="none"/>
                <w:lang w:eastAsia="zh-CN"/>
              </w:rPr>
              <w:t>市</w:t>
            </w:r>
            <w:r>
              <w:rPr>
                <w:rFonts w:hint="eastAsia" w:asciiTheme="minorEastAsia" w:hAnsiTheme="minorEastAsia" w:eastAsiaTheme="minorEastAsia" w:cstheme="minorEastAsia"/>
                <w:color w:val="auto"/>
                <w:szCs w:val="21"/>
                <w:highlight w:val="none"/>
                <w:lang w:val="en-US" w:eastAsia="zh-CN"/>
              </w:rPr>
              <w:t>钦北区小江街小江九巷1号二楼</w:t>
            </w:r>
          </w:p>
          <w:p w14:paraId="4A772AE3">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lang w:eastAsia="zh-CN"/>
              </w:rPr>
              <w:t xml:space="preserve">钦州市钦北区人民医院  </w:t>
            </w:r>
          </w:p>
          <w:p w14:paraId="6F7BA265">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联系电话：0777-3897659</w:t>
            </w:r>
          </w:p>
          <w:p w14:paraId="565ABFCA">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通讯地址：钦州市钦北区钦北大道261号</w:t>
            </w:r>
          </w:p>
        </w:tc>
      </w:tr>
      <w:tr w14:paraId="7652C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Merge w:val="continue"/>
            <w:vAlign w:val="center"/>
          </w:tcPr>
          <w:p w14:paraId="48D04E25">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p>
        </w:tc>
        <w:tc>
          <w:tcPr>
            <w:tcW w:w="2126" w:type="dxa"/>
            <w:vAlign w:val="center"/>
          </w:tcPr>
          <w:p w14:paraId="55AEDA6D">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现场提交质疑办理业务时间</w:t>
            </w:r>
          </w:p>
        </w:tc>
        <w:tc>
          <w:tcPr>
            <w:tcW w:w="5857" w:type="dxa"/>
            <w:vAlign w:val="center"/>
          </w:tcPr>
          <w:p w14:paraId="59EBFA91">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质疑期内每个工作日8时00分到12时00分，15时00分到18时00分</w:t>
            </w:r>
          </w:p>
        </w:tc>
      </w:tr>
      <w:tr w14:paraId="46F7B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716F0435">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31.6</w:t>
            </w:r>
          </w:p>
        </w:tc>
        <w:tc>
          <w:tcPr>
            <w:tcW w:w="2126" w:type="dxa"/>
            <w:vAlign w:val="center"/>
          </w:tcPr>
          <w:p w14:paraId="606D0F34">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受理投诉方式</w:t>
            </w:r>
          </w:p>
        </w:tc>
        <w:tc>
          <w:tcPr>
            <w:tcW w:w="5857" w:type="dxa"/>
            <w:vAlign w:val="center"/>
          </w:tcPr>
          <w:p w14:paraId="29C86FC0">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1.受理方式：纸质方式受理，投诉书正、副本（经过质疑的事项才可投诉）。</w:t>
            </w:r>
          </w:p>
          <w:p w14:paraId="52B6896C">
            <w:pPr>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2.邮寄地址：</w:t>
            </w:r>
          </w:p>
          <w:p w14:paraId="406F156E">
            <w:pPr>
              <w:pStyle w:val="117"/>
              <w:keepNext w:val="0"/>
              <w:keepLines w:val="0"/>
              <w:pageBreakBefore w:val="0"/>
              <w:widowControl w:val="0"/>
              <w:kinsoku/>
              <w:wordWrap/>
              <w:overflowPunct/>
              <w:topLinePunct w:val="0"/>
              <w:bidi w:val="0"/>
              <w:spacing w:line="400" w:lineRule="exact"/>
              <w:ind w:right="57"/>
              <w:jc w:val="both"/>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名称：钦州市钦北区政府采购监督管理办公室</w:t>
            </w:r>
          </w:p>
          <w:p w14:paraId="4FEEEE54">
            <w:pPr>
              <w:pStyle w:val="117"/>
              <w:keepNext w:val="0"/>
              <w:keepLines w:val="0"/>
              <w:pageBreakBefore w:val="0"/>
              <w:widowControl w:val="0"/>
              <w:kinsoku/>
              <w:wordWrap/>
              <w:overflowPunct/>
              <w:topLinePunct w:val="0"/>
              <w:bidi w:val="0"/>
              <w:spacing w:line="400" w:lineRule="exact"/>
              <w:ind w:right="57"/>
              <w:jc w:val="both"/>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联系电话：0777-3686069</w:t>
            </w:r>
          </w:p>
          <w:p w14:paraId="3B01B70D">
            <w:pPr>
              <w:pStyle w:val="17"/>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地址：钦州市钦北区政通街3号 </w:t>
            </w:r>
          </w:p>
        </w:tc>
      </w:tr>
      <w:tr w14:paraId="43A8B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485F67DC">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w:t>
            </w:r>
          </w:p>
        </w:tc>
        <w:tc>
          <w:tcPr>
            <w:tcW w:w="2126" w:type="dxa"/>
            <w:vAlign w:val="center"/>
          </w:tcPr>
          <w:p w14:paraId="41F2A41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采购代理费</w:t>
            </w:r>
          </w:p>
        </w:tc>
        <w:tc>
          <w:tcPr>
            <w:tcW w:w="5857" w:type="dxa"/>
            <w:vAlign w:val="center"/>
          </w:tcPr>
          <w:p w14:paraId="70371585">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1.是否收取采购代理费：</w:t>
            </w:r>
          </w:p>
          <w:p w14:paraId="76B8D1E4">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☑是    □ 否</w:t>
            </w:r>
          </w:p>
          <w:p w14:paraId="393981FB">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2.采购代理费支付方式：</w:t>
            </w:r>
          </w:p>
          <w:p w14:paraId="2AF99860">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☑本项目代理服务费由</w:t>
            </w:r>
            <w:r>
              <w:rPr>
                <w:rFonts w:hint="eastAsia" w:ascii="宋体" w:hAnsi="宋体" w:eastAsia="宋体" w:cs="宋体"/>
                <w:color w:val="auto"/>
                <w:sz w:val="21"/>
                <w:szCs w:val="21"/>
                <w:highlight w:val="none"/>
                <w:u w:val="single"/>
                <w:lang w:val="en-US" w:eastAsia="zh-CN"/>
              </w:rPr>
              <w:t xml:space="preserve"> 成交供应商 </w:t>
            </w:r>
            <w:r>
              <w:rPr>
                <w:rFonts w:hint="eastAsia" w:ascii="宋体" w:hAnsi="宋体" w:eastAsia="宋体" w:cs="宋体"/>
                <w:color w:val="auto"/>
                <w:sz w:val="21"/>
                <w:szCs w:val="21"/>
                <w:highlight w:val="none"/>
                <w:lang w:val="en-US" w:eastAsia="zh-CN"/>
              </w:rPr>
              <w:t>一次性向采购代理机构支付。</w:t>
            </w:r>
          </w:p>
          <w:p w14:paraId="67C27441">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□采购人支付。</w:t>
            </w:r>
          </w:p>
          <w:p w14:paraId="39A9D97F">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3.采购代理费收取标准：以成交金额为计费额，根据钦政办〔2025〕4号文，参照桂建标〔2018〕37号文（服务招标）计费</w:t>
            </w:r>
            <w:r>
              <w:rPr>
                <w:rFonts w:hint="eastAsia" w:hAnsi="宋体" w:cs="宋体"/>
                <w:color w:val="auto"/>
                <w:sz w:val="21"/>
                <w:szCs w:val="21"/>
                <w:highlight w:val="none"/>
                <w:lang w:val="en-US" w:eastAsia="zh-CN"/>
              </w:rPr>
              <w:t>收</w:t>
            </w:r>
            <w:r>
              <w:rPr>
                <w:rFonts w:hint="eastAsia" w:ascii="宋体" w:hAnsi="宋体" w:eastAsia="宋体" w:cs="宋体"/>
                <w:color w:val="auto"/>
                <w:sz w:val="21"/>
                <w:szCs w:val="21"/>
                <w:highlight w:val="none"/>
                <w:lang w:val="en-US" w:eastAsia="zh-CN"/>
              </w:rPr>
              <w:t>取。</w:t>
            </w:r>
          </w:p>
          <w:p w14:paraId="162EDC66">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4.采购代理费收取银行账户</w:t>
            </w:r>
          </w:p>
          <w:p w14:paraId="760BD290">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Theme="minorEastAsia" w:hAnsiTheme="minorEastAsia" w:eastAsiaTheme="minorEastAsia" w:cstheme="minorEastAsia"/>
                <w:color w:val="auto"/>
                <w:sz w:val="21"/>
                <w:highlight w:val="none"/>
                <w:lang w:eastAsia="zh-CN"/>
              </w:rPr>
              <w:t>账户名称</w:t>
            </w:r>
            <w:r>
              <w:rPr>
                <w:rFonts w:hint="eastAsia" w:ascii="宋体" w:hAnsi="宋体" w:eastAsia="宋体" w:cs="宋体"/>
                <w:color w:val="auto"/>
                <w:sz w:val="21"/>
                <w:szCs w:val="21"/>
                <w:highlight w:val="none"/>
                <w:lang w:val="en-US" w:eastAsia="zh-CN"/>
              </w:rPr>
              <w:t>：广西华诚达建设项目管理有限公司钦州分公司</w:t>
            </w:r>
          </w:p>
          <w:p w14:paraId="65451C24">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开户银行：广西北部湾银行钦州分行</w:t>
            </w:r>
          </w:p>
          <w:p w14:paraId="57521954">
            <w:pPr>
              <w:pStyle w:val="17"/>
              <w:keepNext w:val="0"/>
              <w:keepLines w:val="0"/>
              <w:pageBreakBefore w:val="0"/>
              <w:widowControl w:val="0"/>
              <w:kinsoku/>
              <w:wordWrap/>
              <w:overflowPunct/>
              <w:topLinePunct w:val="0"/>
              <w:autoSpaceDE/>
              <w:autoSpaceDN/>
              <w:bidi w:val="0"/>
              <w:adjustRightInd/>
              <w:snapToGrid w:val="0"/>
              <w:spacing w:line="400" w:lineRule="exact"/>
              <w:ind w:left="0" w:firstLine="0" w:firstLineChars="0"/>
              <w:textAlignment w:val="auto"/>
              <w:rPr>
                <w:rFonts w:hint="eastAsia" w:asciiTheme="minorEastAsia" w:hAnsiTheme="minorEastAsia" w:eastAsiaTheme="minorEastAsia" w:cstheme="minorEastAsia"/>
                <w:color w:val="auto"/>
                <w:sz w:val="21"/>
                <w:highlight w:val="none"/>
              </w:rPr>
            </w:pPr>
            <w:r>
              <w:rPr>
                <w:rFonts w:hint="eastAsia" w:ascii="宋体" w:hAnsi="宋体" w:eastAsia="宋体" w:cs="宋体"/>
                <w:color w:val="auto"/>
                <w:sz w:val="21"/>
                <w:szCs w:val="21"/>
                <w:highlight w:val="none"/>
                <w:lang w:val="en-US" w:eastAsia="zh-CN"/>
              </w:rPr>
              <w:t>银行账号：800095559800018</w:t>
            </w:r>
          </w:p>
        </w:tc>
      </w:tr>
      <w:tr w14:paraId="4F78F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12897D80">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34.1</w:t>
            </w:r>
          </w:p>
        </w:tc>
        <w:tc>
          <w:tcPr>
            <w:tcW w:w="2126" w:type="dxa"/>
            <w:vAlign w:val="center"/>
          </w:tcPr>
          <w:p w14:paraId="11DB4AF5">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解释</w:t>
            </w:r>
          </w:p>
        </w:tc>
        <w:tc>
          <w:tcPr>
            <w:tcW w:w="5857" w:type="dxa"/>
            <w:vAlign w:val="center"/>
          </w:tcPr>
          <w:p w14:paraId="0A513886">
            <w:pPr>
              <w:pStyle w:val="17"/>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
                <w:color w:val="auto"/>
                <w:sz w:val="21"/>
                <w:highlight w:val="none"/>
              </w:rPr>
              <w:t>解释权：</w:t>
            </w:r>
            <w:r>
              <w:rPr>
                <w:rFonts w:hint="eastAsia" w:asciiTheme="minorEastAsia" w:hAnsiTheme="minorEastAsia" w:eastAsiaTheme="minorEastAsia" w:cstheme="minorEastAsia"/>
                <w:color w:val="auto"/>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Theme="minorEastAsia" w:hAnsiTheme="minorEastAsia" w:eastAsiaTheme="minorEastAsia" w:cstheme="minorEastAsia"/>
                <w:b/>
                <w:color w:val="auto"/>
                <w:sz w:val="21"/>
                <w:highlight w:val="none"/>
              </w:rPr>
              <w:t>由采购人或者采购代理机构负责解释。</w:t>
            </w:r>
          </w:p>
          <w:p w14:paraId="35B6412A">
            <w:pPr>
              <w:pStyle w:val="17"/>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
                <w:color w:val="auto"/>
                <w:sz w:val="21"/>
                <w:highlight w:val="none"/>
              </w:rPr>
              <w:t>法律责任：</w:t>
            </w:r>
            <w:r>
              <w:rPr>
                <w:rFonts w:hint="eastAsia" w:asciiTheme="minorEastAsia" w:hAnsiTheme="minorEastAsia" w:eastAsiaTheme="minorEastAsia" w:cstheme="minorEastAsia"/>
                <w:color w:val="auto"/>
                <w:sz w:val="21"/>
                <w:highlight w:val="none"/>
              </w:rPr>
              <w:t>1.本采购文件根据《中华人民共和国政府采购法》《中华人民共和国民法典》《中华人民共和国政府采购法实施条例》《政府采购非招标采购方式管理办法》等有关</w:t>
            </w:r>
            <w:r>
              <w:rPr>
                <w:rFonts w:hint="eastAsia" w:asciiTheme="minorEastAsia" w:hAnsiTheme="minorEastAsia" w:eastAsiaTheme="minorEastAsia" w:cstheme="minorEastAsia"/>
                <w:color w:val="auto"/>
                <w:sz w:val="21"/>
                <w:highlight w:val="none"/>
                <w:lang w:eastAsia="zh-CN"/>
              </w:rPr>
              <w:t>法律法规</w:t>
            </w:r>
            <w:r>
              <w:rPr>
                <w:rFonts w:hint="eastAsia" w:asciiTheme="minorEastAsia" w:hAnsiTheme="minorEastAsia" w:eastAsiaTheme="minorEastAsia" w:cstheme="minorEastAsia"/>
                <w:color w:val="auto"/>
                <w:sz w:val="21"/>
                <w:highlight w:val="none"/>
              </w:rPr>
              <w:t>编制，参与本项目的各政府采购当事人依法享有上述法律法规所赋予的权利与义务。</w:t>
            </w:r>
          </w:p>
          <w:p w14:paraId="45AFD8BB">
            <w:pPr>
              <w:pStyle w:val="17"/>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b/>
                <w:bCs/>
                <w:color w:val="auto"/>
                <w:sz w:val="21"/>
                <w:highlight w:val="none"/>
                <w:lang w:val="en-US" w:eastAsia="zh-CN"/>
              </w:rPr>
              <w:t>2.本项目采购代理机构应严格按照广西政府采购云平台项目采购全流程电子化电子开评标规程执行项目采购活动，代理机构在“项目管理”—“采购文件管理”内开评标规则设置作为本采购文件的组成部分，一经开标不可更改，因代理机构开评标规则设置错误导致采购活动无法开展下去的情况，由代理机构负责解释并承担后果。</w:t>
            </w:r>
          </w:p>
        </w:tc>
      </w:tr>
      <w:tr w14:paraId="3F8D2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960" w:type="dxa"/>
            <w:vAlign w:val="center"/>
          </w:tcPr>
          <w:p w14:paraId="5D7E99C0">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34.2</w:t>
            </w:r>
          </w:p>
        </w:tc>
        <w:tc>
          <w:tcPr>
            <w:tcW w:w="2126" w:type="dxa"/>
            <w:vAlign w:val="center"/>
          </w:tcPr>
          <w:p w14:paraId="3AA4A78F">
            <w:pPr>
              <w:keepNext w:val="0"/>
              <w:keepLines w:val="0"/>
              <w:pageBreakBefore w:val="0"/>
              <w:widowControl w:val="0"/>
              <w:kinsoku/>
              <w:wordWrap/>
              <w:overflowPunct/>
              <w:topLinePunct w:val="0"/>
              <w:bidi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其他</w:t>
            </w:r>
          </w:p>
        </w:tc>
        <w:tc>
          <w:tcPr>
            <w:tcW w:w="5857" w:type="dxa"/>
            <w:vAlign w:val="center"/>
          </w:tcPr>
          <w:p w14:paraId="5D733210">
            <w:pPr>
              <w:pStyle w:val="17"/>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1.本磋商文件中描述供应商的“公章”是指根据我国对公章的管理规定</w:t>
            </w:r>
            <w:r>
              <w:rPr>
                <w:rFonts w:hint="eastAsia" w:asciiTheme="minorEastAsia" w:hAnsiTheme="minorEastAsia" w:eastAsiaTheme="minorEastAsia" w:cstheme="minorEastAsia"/>
                <w:color w:val="auto"/>
                <w:sz w:val="21"/>
                <w:highlight w:val="none"/>
                <w:lang w:eastAsia="zh-CN"/>
              </w:rPr>
              <w:t>，使</w:t>
            </w:r>
            <w:r>
              <w:rPr>
                <w:rFonts w:hint="eastAsia" w:asciiTheme="minorEastAsia" w:hAnsiTheme="minorEastAsia" w:eastAsiaTheme="minorEastAsia" w:cstheme="minorEastAsia"/>
                <w:color w:val="auto"/>
                <w:sz w:val="21"/>
                <w:highlight w:val="none"/>
              </w:rPr>
              <w:t>用供应商法定主体行为名称制作的印章，除本磋商文件有特殊规定外，供应商的财务章、部门章、分公司章、工会章、合同章、竞标/</w:t>
            </w:r>
            <w:r>
              <w:rPr>
                <w:rFonts w:hint="eastAsia" w:asciiTheme="minorEastAsia" w:hAnsiTheme="minorEastAsia" w:eastAsiaTheme="minorEastAsia" w:cstheme="minorEastAsia"/>
                <w:color w:val="auto"/>
                <w:sz w:val="21"/>
                <w:highlight w:val="none"/>
                <w:lang w:eastAsia="zh-CN"/>
              </w:rPr>
              <w:t>竞标</w:t>
            </w:r>
            <w:r>
              <w:rPr>
                <w:rFonts w:hint="eastAsia" w:asciiTheme="minorEastAsia" w:hAnsiTheme="minorEastAsia" w:eastAsiaTheme="minorEastAsia" w:cstheme="minorEastAsia"/>
                <w:color w:val="auto"/>
                <w:sz w:val="21"/>
                <w:highlight w:val="none"/>
              </w:rPr>
              <w:t>专用章、业务专用章及银行的转账章、现金收讫章、现金付讫章等其他形式印章均不能代替公章。</w:t>
            </w:r>
          </w:p>
          <w:p w14:paraId="3D75F24C">
            <w:pPr>
              <w:pStyle w:val="17"/>
              <w:keepNext w:val="0"/>
              <w:keepLines w:val="0"/>
              <w:pageBreakBefore w:val="0"/>
              <w:widowControl w:val="0"/>
              <w:kinsoku/>
              <w:wordWrap/>
              <w:overflowPunct/>
              <w:topLinePunct w:val="0"/>
              <w:bidi w:val="0"/>
              <w:snapToGrid w:val="0"/>
              <w:spacing w:line="400" w:lineRule="exact"/>
              <w:jc w:val="both"/>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05683FC">
            <w:pPr>
              <w:pStyle w:val="17"/>
              <w:keepNext w:val="0"/>
              <w:keepLines w:val="0"/>
              <w:pageBreakBefore w:val="0"/>
              <w:widowControl w:val="0"/>
              <w:kinsoku/>
              <w:wordWrap/>
              <w:overflowPunct/>
              <w:topLinePunct w:val="0"/>
              <w:autoSpaceDE/>
              <w:autoSpaceDN/>
              <w:bidi w:val="0"/>
              <w:adjustRightInd/>
              <w:snapToGrid w:val="0"/>
              <w:spacing w:beforeAutospacing="0" w:afterAutospacing="0" w:line="400" w:lineRule="exact"/>
              <w:jc w:val="both"/>
              <w:textAlignment w:val="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06595CAD">
            <w:pPr>
              <w:pStyle w:val="17"/>
              <w:keepNext w:val="0"/>
              <w:keepLines w:val="0"/>
              <w:pageBreakBefore w:val="0"/>
              <w:widowControl w:val="0"/>
              <w:kinsoku/>
              <w:wordWrap/>
              <w:overflowPunct/>
              <w:topLinePunct w:val="0"/>
              <w:autoSpaceDE/>
              <w:autoSpaceDN/>
              <w:bidi w:val="0"/>
              <w:adjustRightInd/>
              <w:snapToGrid w:val="0"/>
              <w:spacing w:beforeAutospacing="0" w:afterAutospacing="0" w:line="400" w:lineRule="exact"/>
              <w:jc w:val="both"/>
              <w:textAlignment w:val="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4.自然人竞标的，磋商文件规定盖公章处由自然人摁手指指印。</w:t>
            </w:r>
          </w:p>
          <w:p w14:paraId="1BE82533">
            <w:pPr>
              <w:pStyle w:val="17"/>
              <w:keepNext w:val="0"/>
              <w:keepLines w:val="0"/>
              <w:pageBreakBefore w:val="0"/>
              <w:widowControl w:val="0"/>
              <w:kinsoku/>
              <w:wordWrap/>
              <w:overflowPunct/>
              <w:topLinePunct w:val="0"/>
              <w:autoSpaceDE/>
              <w:autoSpaceDN/>
              <w:bidi w:val="0"/>
              <w:adjustRightInd/>
              <w:snapToGrid w:val="0"/>
              <w:spacing w:beforeAutospacing="0" w:afterAutospacing="0" w:line="400" w:lineRule="exact"/>
              <w:jc w:val="both"/>
              <w:textAlignment w:val="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5.本磋商文件所称的“以上”“以下”“以内”“届满”，包括本数；所称的“不满”“超过”“以外”，不包括本数。</w:t>
            </w:r>
          </w:p>
          <w:p w14:paraId="3F1EDFF2">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textAlignment w:val="auto"/>
              <w:rPr>
                <w:rFonts w:hint="default"/>
                <w:color w:val="auto"/>
                <w:highlight w:val="none"/>
                <w:lang w:val="en-US"/>
              </w:rPr>
            </w:pPr>
            <w:r>
              <w:rPr>
                <w:rFonts w:hint="eastAsia" w:asciiTheme="minorEastAsia" w:hAnsiTheme="minorEastAsia" w:eastAsiaTheme="minorEastAsia" w:cstheme="minorEastAsia"/>
                <w:b w:val="0"/>
                <w:bCs w:val="0"/>
                <w:color w:val="auto"/>
                <w:kern w:val="0"/>
                <w:sz w:val="21"/>
                <w:szCs w:val="21"/>
                <w:highlight w:val="none"/>
                <w:lang w:val="en-US" w:eastAsia="zh-CN" w:bidi="ar-SA"/>
              </w:rPr>
              <w:t>6.纸质响应文件：成交供应商需在采购合同签订前打印贰份响应文件提供给代理机构，作为成果档案文件装订使用（须与电子响应文件一致）。提交的纸质版响应文件文本必须与其上传系统的电子响应文件内容一致，不允许有篡改。如项目验收时因所提供的纸质响应文件与评标的响应文件不一致造成纠纷时，所有责任由供应商承担。</w:t>
            </w:r>
          </w:p>
        </w:tc>
      </w:tr>
      <w:tr w14:paraId="12265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jc w:val="center"/>
        </w:trPr>
        <w:tc>
          <w:tcPr>
            <w:tcW w:w="3086" w:type="dxa"/>
            <w:gridSpan w:val="2"/>
            <w:vAlign w:val="center"/>
          </w:tcPr>
          <w:p w14:paraId="4CDF29F7">
            <w:pPr>
              <w:keepNext w:val="0"/>
              <w:keepLines w:val="0"/>
              <w:pageBreakBefore w:val="0"/>
              <w:widowControl w:val="0"/>
              <w:kinsoku/>
              <w:wordWrap/>
              <w:overflowPunct/>
              <w:topLinePunct w:val="0"/>
              <w:bidi w:val="0"/>
              <w:adjustRightInd/>
              <w:spacing w:line="400" w:lineRule="exact"/>
              <w:jc w:val="center"/>
              <w:rPr>
                <w:rFonts w:hint="eastAsia" w:asciiTheme="minorEastAsia" w:hAnsiTheme="minorEastAsia" w:eastAsiaTheme="minorEastAsia" w:cstheme="minorEastAsia"/>
                <w:color w:val="auto"/>
                <w:szCs w:val="21"/>
                <w:highlight w:val="none"/>
              </w:rPr>
            </w:pPr>
            <w:r>
              <w:rPr>
                <w:rFonts w:hint="eastAsia" w:ascii="宋体" w:hAnsi="宋体" w:eastAsia="宋体" w:cs="宋体"/>
                <w:color w:val="auto"/>
                <w:highlight w:val="none"/>
              </w:rPr>
              <w:t>政采贷</w:t>
            </w:r>
          </w:p>
        </w:tc>
        <w:tc>
          <w:tcPr>
            <w:tcW w:w="5857" w:type="dxa"/>
            <w:vAlign w:val="center"/>
          </w:tcPr>
          <w:p w14:paraId="3816F0BA">
            <w:pPr>
              <w:pStyle w:val="17"/>
              <w:keepNext w:val="0"/>
              <w:keepLines w:val="0"/>
              <w:pageBreakBefore w:val="0"/>
              <w:widowControl w:val="0"/>
              <w:kinsoku/>
              <w:wordWrap/>
              <w:overflowPunct/>
              <w:topLinePunct w:val="0"/>
              <w:bidi w:val="0"/>
              <w:adjustRightInd/>
              <w:spacing w:line="400" w:lineRule="exact"/>
              <w:ind w:left="63" w:leftChars="30" w:right="21" w:rightChars="10"/>
              <w:jc w:val="both"/>
              <w:rPr>
                <w:rFonts w:hint="eastAsia" w:asciiTheme="minorEastAsia" w:hAnsiTheme="minorEastAsia" w:eastAsiaTheme="minorEastAsia" w:cstheme="minorEastAsia"/>
                <w:color w:val="auto"/>
                <w:sz w:val="21"/>
                <w:highlight w:val="none"/>
              </w:rPr>
            </w:pPr>
            <w:r>
              <w:rPr>
                <w:rFonts w:hint="eastAsia" w:hAnsi="宋体" w:eastAsia="宋体" w:cs="宋体"/>
                <w:color w:val="auto"/>
                <w:sz w:val="21"/>
                <w:highlight w:val="none"/>
                <w:lang w:eastAsia="zh-CN"/>
              </w:rPr>
              <w:t>供应商可凭中标（成交）通知书或政府采购合同等在内的相关材料、信息，通过中征应收账款融资服务平台向银行业金融机构在线申请“政采贷”融资。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hint="eastAsia" w:hAnsi="宋体" w:eastAsia="宋体" w:cs="宋体"/>
                <w:color w:val="auto"/>
                <w:sz w:val="21"/>
                <w:highlight w:val="none"/>
                <w:lang w:eastAsia="zh-CN"/>
              </w:rPr>
              <w:t>https://www.crcrfsp.com/</w:t>
            </w:r>
            <w:r>
              <w:rPr>
                <w:rFonts w:hint="eastAsia" w:hAnsi="宋体" w:eastAsia="宋体" w:cs="宋体"/>
                <w:color w:val="auto"/>
                <w:sz w:val="21"/>
                <w:highlight w:val="none"/>
                <w:lang w:eastAsia="zh-CN"/>
              </w:rPr>
              <w:fldChar w:fldCharType="end"/>
            </w:r>
            <w:r>
              <w:rPr>
                <w:rFonts w:hint="eastAsia" w:hAnsi="宋体" w:eastAsia="宋体" w:cs="宋体"/>
                <w:color w:val="auto"/>
                <w:sz w:val="21"/>
                <w:highlight w:val="none"/>
                <w:lang w:eastAsia="zh-CN"/>
              </w:rPr>
              <w:t>，客服电话：400-009-0001）。</w:t>
            </w:r>
          </w:p>
        </w:tc>
      </w:tr>
    </w:tbl>
    <w:p w14:paraId="331560FB">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Theme="minorEastAsia" w:hAnsiTheme="minorEastAsia" w:eastAsiaTheme="minorEastAsia" w:cstheme="minorEastAsia"/>
          <w:b w:val="0"/>
          <w:color w:val="auto"/>
          <w:sz w:val="34"/>
          <w:szCs w:val="34"/>
          <w:highlight w:val="none"/>
        </w:rPr>
      </w:pPr>
      <w:bookmarkStart w:id="23" w:name="_Toc87345228"/>
      <w:bookmarkEnd w:id="23"/>
      <w:r>
        <w:rPr>
          <w:rFonts w:hint="eastAsia" w:asciiTheme="minorEastAsia" w:hAnsiTheme="minorEastAsia" w:eastAsiaTheme="minorEastAsia" w:cstheme="minorEastAsia"/>
          <w:b w:val="0"/>
          <w:color w:val="auto"/>
          <w:highlight w:val="none"/>
        </w:rPr>
        <w:br w:type="page"/>
      </w:r>
      <w:r>
        <w:rPr>
          <w:rFonts w:hint="eastAsia" w:asciiTheme="minorEastAsia" w:hAnsiTheme="minorEastAsia" w:eastAsiaTheme="minorEastAsia" w:cstheme="minorEastAsia"/>
          <w:bCs w:val="0"/>
          <w:color w:val="auto"/>
          <w:sz w:val="34"/>
          <w:szCs w:val="34"/>
          <w:highlight w:val="none"/>
        </w:rPr>
        <w:t>第二节 供应商须知正文</w:t>
      </w:r>
    </w:p>
    <w:p w14:paraId="6CF6961C">
      <w:pPr>
        <w:pStyle w:val="4"/>
        <w:keepNext/>
        <w:keepLines/>
        <w:pageBreakBefore w:val="0"/>
        <w:widowControl w:val="0"/>
        <w:kinsoku/>
        <w:wordWrap/>
        <w:overflowPunct/>
        <w:topLinePunct w:val="0"/>
        <w:autoSpaceDE/>
        <w:autoSpaceDN/>
        <w:bidi w:val="0"/>
        <w:adjustRightInd/>
        <w:snapToGrid/>
        <w:spacing w:before="0" w:after="0" w:afterLines="50" w:line="640" w:lineRule="exact"/>
        <w:jc w:val="center"/>
        <w:textAlignment w:val="auto"/>
        <w:rPr>
          <w:rFonts w:hint="eastAsia" w:asciiTheme="minorEastAsia" w:hAnsiTheme="minorEastAsia" w:eastAsiaTheme="minorEastAsia" w:cstheme="minorEastAsia"/>
          <w:b/>
          <w:bCs w:val="0"/>
          <w:color w:val="auto"/>
          <w:sz w:val="30"/>
          <w:szCs w:val="30"/>
          <w:highlight w:val="none"/>
        </w:rPr>
      </w:pPr>
      <w:bookmarkStart w:id="24" w:name="_Toc87345229"/>
      <w:bookmarkEnd w:id="24"/>
      <w:r>
        <w:rPr>
          <w:rFonts w:hint="eastAsia" w:asciiTheme="minorEastAsia" w:hAnsiTheme="minorEastAsia" w:eastAsiaTheme="minorEastAsia" w:cstheme="minorEastAsia"/>
          <w:b/>
          <w:bCs w:val="0"/>
          <w:color w:val="auto"/>
          <w:sz w:val="30"/>
          <w:szCs w:val="30"/>
          <w:highlight w:val="none"/>
        </w:rPr>
        <w:t>一、总则</w:t>
      </w:r>
    </w:p>
    <w:p w14:paraId="7EE55176">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1.适用范围</w:t>
      </w:r>
    </w:p>
    <w:p w14:paraId="5724995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48E887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w:t>
      </w:r>
      <w:r>
        <w:rPr>
          <w:rFonts w:hint="eastAsia" w:asciiTheme="minorEastAsia" w:hAnsiTheme="minorEastAsia" w:eastAsiaTheme="minorEastAsia" w:cstheme="minorEastAsia"/>
          <w:color w:val="auto"/>
          <w:spacing w:val="-6"/>
          <w:szCs w:val="21"/>
          <w:highlight w:val="none"/>
        </w:rPr>
        <w:t>本竞争性磋商文件（以下简称磋商文件）适用于本项目的所有采购程序和环节（</w:t>
      </w:r>
      <w:r>
        <w:rPr>
          <w:rFonts w:hint="eastAsia" w:asciiTheme="minorEastAsia" w:hAnsiTheme="minorEastAsia" w:eastAsiaTheme="minorEastAsia" w:cstheme="minorEastAsia"/>
          <w:color w:val="auto"/>
          <w:spacing w:val="-6"/>
          <w:szCs w:val="21"/>
          <w:highlight w:val="none"/>
          <w:lang w:eastAsia="zh-CN"/>
        </w:rPr>
        <w:t>法律法规</w:t>
      </w:r>
      <w:r>
        <w:rPr>
          <w:rFonts w:hint="eastAsia" w:asciiTheme="minorEastAsia" w:hAnsiTheme="minorEastAsia" w:eastAsiaTheme="minorEastAsia" w:cstheme="minorEastAsia"/>
          <w:color w:val="auto"/>
          <w:spacing w:val="-6"/>
          <w:szCs w:val="21"/>
          <w:highlight w:val="none"/>
        </w:rPr>
        <w:t>另有规定的，从其规定）。</w:t>
      </w:r>
    </w:p>
    <w:p w14:paraId="6E8BFC31">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2.定义</w:t>
      </w:r>
    </w:p>
    <w:p w14:paraId="548961C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2.1“采购人”是指依法进行政府采购的国家机关、事业单位、团体组织。</w:t>
      </w:r>
    </w:p>
    <w:p w14:paraId="5F5F1B3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2.2“采购代理机构”是指政府采购集中采购机构和集中采购机构以外的采购代理机构。</w:t>
      </w:r>
    </w:p>
    <w:p w14:paraId="1E851DC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2.3“供应商”是指向采购人提供货物、工程或者服务的法人、其他组织或者自然人。</w:t>
      </w:r>
    </w:p>
    <w:p w14:paraId="0E55666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2.4“服务”是指除货物和工程以外的其他政府采购对象。</w:t>
      </w:r>
    </w:p>
    <w:p w14:paraId="6B5EFBC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2.5“竞标”是指供应商按照本项目竞争性磋商公告或者邀请函规定的方式获取磋商文件、提交响应文件并希望获得标的的行为。</w:t>
      </w:r>
    </w:p>
    <w:p w14:paraId="782EDA8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2.6“响应文件”</w:t>
      </w:r>
      <w:r>
        <w:rPr>
          <w:rFonts w:hint="eastAsia" w:asciiTheme="minorEastAsia" w:hAnsiTheme="minorEastAsia" w:eastAsiaTheme="minorEastAsia" w:cstheme="minorEastAsia"/>
          <w:color w:val="auto"/>
          <w:spacing w:val="-6"/>
          <w:szCs w:val="21"/>
          <w:highlight w:val="none"/>
        </w:rPr>
        <w:t>是指：供应商根据本磋商文件要求，编制包含资格证明、报价商务技术等所有内容的文件。</w:t>
      </w:r>
    </w:p>
    <w:p w14:paraId="4228A4A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2.7“实质性要求”是指磋商文件中已经指明不满足则响应文件按无效响应处理的条款，或者不能负偏离的条款，或者采购需求中带“▲”的条款。</w:t>
      </w:r>
    </w:p>
    <w:p w14:paraId="5F4007E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2.8“正偏离”，是指响应文件对磋商文件“采购需求”中有关条款作出的响应优于条款要求并有利于采购人的情形。</w:t>
      </w:r>
    </w:p>
    <w:p w14:paraId="7A253F7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2.9“负偏离”，是指响应文件对磋商文件“采购需求”中有关条款作出的响应不满足条款要求，导致采购人要求不能得到满足的情形。</w:t>
      </w:r>
    </w:p>
    <w:p w14:paraId="2469764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2.10“允许负偏离的条款”是指采购需求中的不属于“实质性要求”的条款。</w:t>
      </w:r>
    </w:p>
    <w:p w14:paraId="2ACCF23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2.11“书面形式”是指合同书、信件和数据电文（包括电报、电传、传真、电子数据交换和电子邮件）等可以有形地表现所载内容的形式。</w:t>
      </w:r>
    </w:p>
    <w:p w14:paraId="02D7439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2.12“首次报价”是指供应商提交的首次响应文件中的报价。</w:t>
      </w:r>
    </w:p>
    <w:p w14:paraId="774A425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2.13“评审报价”是指供应商提交的最后报价并经修正（如有）和政策功能价格扣除（如有）后的价格。</w:t>
      </w:r>
    </w:p>
    <w:p w14:paraId="6AB2E532">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3.供应商的资格条件</w:t>
      </w:r>
    </w:p>
    <w:p w14:paraId="02E7441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供应商的资格条件详见“供应商须知前附表”。</w:t>
      </w:r>
    </w:p>
    <w:p w14:paraId="38191F21">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4.磋商费用</w:t>
      </w:r>
    </w:p>
    <w:p w14:paraId="315DAAE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供应商应承担参与本次采购活动有关的所有费用，包括但不限于、勘查现场、编制和提交响应文件、参加磋商与应答、签订合同等，不论竞标结果如何，均应自行承担。</w:t>
      </w:r>
    </w:p>
    <w:p w14:paraId="403C2A72">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5.联合体竞标</w:t>
      </w:r>
    </w:p>
    <w:p w14:paraId="579393F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5.1本项目是否接受联合体竞标，详见“供应商须知前附表”。</w:t>
      </w:r>
    </w:p>
    <w:p w14:paraId="31B454F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w:t>
      </w:r>
      <w:r>
        <w:rPr>
          <w:rFonts w:hint="eastAsia" w:asciiTheme="minorEastAsia" w:hAnsiTheme="minorEastAsia" w:eastAsiaTheme="minorEastAsia" w:cstheme="minorEastAsia"/>
          <w:color w:val="auto"/>
          <w:highlight w:val="none"/>
        </w:rPr>
        <w:t>如接受联合体竞标，</w:t>
      </w:r>
      <w:r>
        <w:rPr>
          <w:rFonts w:hint="eastAsia" w:asciiTheme="minorEastAsia" w:hAnsiTheme="minorEastAsia" w:eastAsiaTheme="minorEastAsia" w:cstheme="minorEastAsia"/>
          <w:color w:val="auto"/>
          <w:szCs w:val="21"/>
          <w:highlight w:val="none"/>
        </w:rPr>
        <w:t>联合体竞标要求详见“供应商须知前附表”。</w:t>
      </w:r>
    </w:p>
    <w:p w14:paraId="483DBC0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Cs w:val="21"/>
          <w:highlight w:val="none"/>
        </w:rPr>
        <w:t>5.3</w:t>
      </w:r>
      <w:r>
        <w:rPr>
          <w:rFonts w:hint="eastAsia" w:asciiTheme="minorEastAsia" w:hAnsiTheme="minorEastAsia" w:eastAsiaTheme="minorEastAsia" w:cstheme="minorEastAsia"/>
          <w:bCs/>
          <w:color w:val="auto"/>
          <w:szCs w:val="21"/>
          <w:highlight w:val="none"/>
        </w:rPr>
        <w:t>根据《政府采购促进中小企业发展管理办法》（财库</w:t>
      </w:r>
      <w:r>
        <w:rPr>
          <w:rFonts w:hint="eastAsia" w:asciiTheme="minorEastAsia" w:hAnsiTheme="minorEastAsia" w:eastAsiaTheme="minorEastAsia" w:cstheme="minorEastAsia"/>
          <w:bCs/>
          <w:color w:val="auto"/>
          <w:szCs w:val="21"/>
          <w:highlight w:val="none"/>
          <w:lang w:eastAsia="zh-CN"/>
        </w:rPr>
        <w:t>〔2020〕46号</w:t>
      </w:r>
      <w:r>
        <w:rPr>
          <w:rFonts w:hint="eastAsia" w:asciiTheme="minorEastAsia" w:hAnsiTheme="minorEastAsia" w:eastAsiaTheme="minorEastAsia" w:cstheme="minorEastAsia"/>
          <w:bCs/>
          <w:color w:val="auto"/>
          <w:szCs w:val="21"/>
          <w:highlight w:val="none"/>
        </w:rPr>
        <w:t>）第九条及《广西壮族自治区财政厅关于持续优化政府采购营商环境推动高质量发展的通知》桂财采〔2024〕55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1B33D695">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6.转包与分包</w:t>
      </w:r>
    </w:p>
    <w:p w14:paraId="21BEBFF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6.1本项目是否允许分包详见“供应商须知前附表”，本项目不允许违法分包。</w:t>
      </w:r>
    </w:p>
    <w:p w14:paraId="41AB6C7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w:t>
      </w:r>
      <w:r>
        <w:rPr>
          <w:rFonts w:hint="eastAsia" w:asciiTheme="minorEastAsia" w:hAnsiTheme="minorEastAsia" w:eastAsiaTheme="minorEastAsia" w:cstheme="minorEastAsia"/>
          <w:bCs/>
          <w:color w:val="auto"/>
          <w:szCs w:val="21"/>
          <w:highlight w:val="none"/>
        </w:rPr>
        <w:t>根据《政府采购促进中小企业发展管理办法》（财库</w:t>
      </w:r>
      <w:r>
        <w:rPr>
          <w:rFonts w:hint="eastAsia" w:asciiTheme="minorEastAsia" w:hAnsiTheme="minorEastAsia" w:eastAsiaTheme="minorEastAsia" w:cstheme="minorEastAsia"/>
          <w:bCs/>
          <w:color w:val="auto"/>
          <w:szCs w:val="21"/>
          <w:highlight w:val="none"/>
          <w:lang w:eastAsia="zh-CN"/>
        </w:rPr>
        <w:t>〔2020〕46号</w:t>
      </w:r>
      <w:r>
        <w:rPr>
          <w:rFonts w:hint="eastAsia" w:asciiTheme="minorEastAsia" w:hAnsiTheme="minorEastAsia" w:eastAsiaTheme="minorEastAsia" w:cstheme="minorEastAsia"/>
          <w:bCs/>
          <w:color w:val="auto"/>
          <w:szCs w:val="21"/>
          <w:highlight w:val="none"/>
        </w:rPr>
        <w:t>）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2055A12B">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bookmarkStart w:id="25" w:name="_Toc254970673"/>
      <w:bookmarkEnd w:id="25"/>
      <w:bookmarkStart w:id="26" w:name="_Toc254970532"/>
      <w:bookmarkEnd w:id="26"/>
      <w:r>
        <w:rPr>
          <w:rFonts w:hint="eastAsia" w:asciiTheme="minorEastAsia" w:hAnsiTheme="minorEastAsia" w:eastAsiaTheme="minorEastAsia" w:cstheme="minorEastAsia"/>
          <w:b/>
          <w:bCs/>
          <w:color w:val="auto"/>
          <w:sz w:val="24"/>
          <w:highlight w:val="none"/>
        </w:rPr>
        <w:t>7.特别说明</w:t>
      </w:r>
    </w:p>
    <w:p w14:paraId="2F04106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bookmarkStart w:id="27" w:name="_8.1提供相同品牌产品且通过资格审查、符合性审查的不同投标人参加同一合"/>
      <w:bookmarkEnd w:id="27"/>
      <w:r>
        <w:rPr>
          <w:rFonts w:hint="eastAsia" w:asciiTheme="minorEastAsia" w:hAnsiTheme="minorEastAsia" w:eastAsiaTheme="minorEastAsia" w:cstheme="minorEastAsia"/>
          <w:color w:val="auto"/>
          <w:szCs w:val="21"/>
          <w:highlight w:val="none"/>
        </w:rPr>
        <w:t>7.1如果本磋商文件要求提供供应商或制造商的资格、信誉、荣誉、业绩与企业认证等材料的，资格、信誉、荣誉、业绩与企业认证等必须为供应商或者制造商所拥有或自身获得 。</w:t>
      </w:r>
    </w:p>
    <w:p w14:paraId="70A1E71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7.2供应商应仔细阅读磋商文件的所有内容，按照磋商文件的要求提交响应文件，并对所提供的全部资料的真实性承担法律责任。</w:t>
      </w:r>
    </w:p>
    <w:p w14:paraId="1BC98AF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79F125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7.4在政府采购活动中，采购人员及相关人员与供应商有下列利害关系之一的，应当回避：</w:t>
      </w:r>
    </w:p>
    <w:p w14:paraId="25444C4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（1）参加采购活动前3年内与供应商存在劳动关系；</w:t>
      </w:r>
    </w:p>
    <w:p w14:paraId="3C0B24D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（2）参加采购活动前3年内担任供应商的董事、监事；</w:t>
      </w:r>
    </w:p>
    <w:p w14:paraId="27AA72A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（3）参加采购活动前3年内是供应商的控股股东或者实际控制人；</w:t>
      </w:r>
    </w:p>
    <w:p w14:paraId="3A1B40B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（4）与供应商的法定代表人或者负责人有夫妻、直系血亲、三代以内旁系血亲或者近姻亲关系；</w:t>
      </w:r>
    </w:p>
    <w:p w14:paraId="5268D8A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（5）与供应商有其他可能影响政府采购活动公平、公正进行的关系。</w:t>
      </w:r>
    </w:p>
    <w:p w14:paraId="5A9C9BB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6815E9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7.5有下列情形之一的视为供应商相互串通竞标，响应文件将被视为无效：</w:t>
      </w:r>
    </w:p>
    <w:p w14:paraId="6AABE9F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（1）不同供应商的</w:t>
      </w:r>
      <w:r>
        <w:rPr>
          <w:rFonts w:hint="eastAsia" w:asciiTheme="minorEastAsia" w:hAnsiTheme="minorEastAsia" w:eastAsiaTheme="minorEastAsia" w:cstheme="minorEastAsia"/>
          <w:color w:val="auto"/>
          <w:szCs w:val="21"/>
          <w:highlight w:val="none"/>
          <w:lang w:eastAsia="zh-CN"/>
        </w:rPr>
        <w:t>响应</w:t>
      </w:r>
      <w:r>
        <w:rPr>
          <w:rFonts w:hint="eastAsia" w:asciiTheme="minorEastAsia" w:hAnsiTheme="minorEastAsia" w:eastAsiaTheme="minorEastAsia" w:cstheme="minorEastAsia"/>
          <w:color w:val="auto"/>
          <w:szCs w:val="21"/>
          <w:highlight w:val="none"/>
        </w:rPr>
        <w:t>文件由同一单位或者个人编制；或者不同供应商报名的IP地址一致的；或者编制</w:t>
      </w:r>
      <w:r>
        <w:rPr>
          <w:rFonts w:hint="eastAsia" w:asciiTheme="minorEastAsia" w:hAnsiTheme="minorEastAsia" w:eastAsiaTheme="minorEastAsia" w:cstheme="minorEastAsia"/>
          <w:color w:val="auto"/>
          <w:szCs w:val="21"/>
          <w:highlight w:val="none"/>
          <w:lang w:eastAsia="zh-CN"/>
        </w:rPr>
        <w:t>响应文件</w:t>
      </w:r>
      <w:r>
        <w:rPr>
          <w:rFonts w:hint="eastAsia" w:asciiTheme="minorEastAsia" w:hAnsiTheme="minorEastAsia" w:eastAsiaTheme="minorEastAsia" w:cstheme="minorEastAsia"/>
          <w:color w:val="auto"/>
          <w:szCs w:val="21"/>
          <w:highlight w:val="none"/>
        </w:rPr>
        <w:t xml:space="preserve">硬件设备CPU编号、硬盘编号、网卡地址一致的情况； </w:t>
      </w:r>
    </w:p>
    <w:p w14:paraId="7350621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（2）不同供应商委托同一单位或者个人办理竞标事宜；</w:t>
      </w:r>
    </w:p>
    <w:p w14:paraId="6186BEE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（3）不同供应商的响应文件载明的项目管理员为同一个人；</w:t>
      </w:r>
    </w:p>
    <w:p w14:paraId="265C125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（4）不同供应商的响应文件异常一致或者报价呈规律性差异；</w:t>
      </w:r>
    </w:p>
    <w:p w14:paraId="34B4060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（5）不同供应商的响应文件相互混装；</w:t>
      </w:r>
    </w:p>
    <w:p w14:paraId="0241230F">
      <w:pPr>
        <w:keepNext w:val="0"/>
        <w:keepLines w:val="0"/>
        <w:pageBreakBefore w:val="0"/>
        <w:widowControl w:val="0"/>
        <w:tabs>
          <w:tab w:val="left" w:pos="6931"/>
        </w:tabs>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（6）不同供应商的磋商保证金从同一单位或者个人账户转出。</w:t>
      </w:r>
      <w:r>
        <w:rPr>
          <w:rFonts w:hint="eastAsia" w:asciiTheme="minorEastAsia" w:hAnsiTheme="minorEastAsia" w:eastAsiaTheme="minorEastAsia" w:cstheme="minorEastAsia"/>
          <w:color w:val="auto"/>
          <w:szCs w:val="21"/>
          <w:highlight w:val="none"/>
        </w:rPr>
        <w:tab/>
      </w:r>
    </w:p>
    <w:p w14:paraId="1696047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7.6供应商有下列情形之一的，属于恶意串通行为，将报同级监督管理部门：</w:t>
      </w:r>
    </w:p>
    <w:p w14:paraId="4807C27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（1）供应商直接或者间接从采购人或者采购代理机构处获得其他供应商的相关信息并修改其响应文件；</w:t>
      </w:r>
    </w:p>
    <w:p w14:paraId="345A8B5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（2）供应商按照采购人或者采购代理机构的授意撤换、修改响应文件；</w:t>
      </w:r>
    </w:p>
    <w:p w14:paraId="186B71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（3）供应商之间协商报价、技术方案等响应文件或者响应文件的实质性内容；</w:t>
      </w:r>
    </w:p>
    <w:p w14:paraId="0894822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（4）属于同一集团、协会、商会等组织成员的供应商按照该组织要求协同参加政府采购活动；</w:t>
      </w:r>
    </w:p>
    <w:p w14:paraId="2DB61D7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2B0F99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（6）供应商之间商定部分供应商放弃参加政府采购活动或者放弃成交；</w:t>
      </w:r>
    </w:p>
    <w:p w14:paraId="652624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（7）供应商与采购人或者采购代理机构之间、供应商相互之间，为谋求特定供应商成交或者排斥其他供应商的其他串通行为。</w:t>
      </w:r>
    </w:p>
    <w:p w14:paraId="2BB7E6A0">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Theme="minorEastAsia" w:hAnsiTheme="minorEastAsia" w:eastAsiaTheme="minorEastAsia" w:cstheme="minorEastAsia"/>
          <w:b/>
          <w:bCs w:val="0"/>
          <w:color w:val="auto"/>
          <w:sz w:val="30"/>
          <w:szCs w:val="30"/>
          <w:highlight w:val="none"/>
        </w:rPr>
      </w:pPr>
      <w:bookmarkStart w:id="28" w:name="_Toc254970534"/>
      <w:bookmarkEnd w:id="28"/>
      <w:bookmarkStart w:id="29" w:name="_Toc254970675"/>
      <w:bookmarkEnd w:id="29"/>
      <w:bookmarkStart w:id="30" w:name="_Toc87345230"/>
      <w:bookmarkEnd w:id="30"/>
      <w:r>
        <w:rPr>
          <w:rFonts w:hint="eastAsia" w:asciiTheme="minorEastAsia" w:hAnsiTheme="minorEastAsia" w:eastAsiaTheme="minorEastAsia" w:cstheme="minorEastAsia"/>
          <w:b/>
          <w:bCs w:val="0"/>
          <w:color w:val="auto"/>
          <w:sz w:val="30"/>
          <w:szCs w:val="30"/>
          <w:highlight w:val="none"/>
        </w:rPr>
        <w:t>二、磋商文件</w:t>
      </w:r>
    </w:p>
    <w:p w14:paraId="092BA60F">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8.磋商文件的构成</w:t>
      </w:r>
    </w:p>
    <w:p w14:paraId="48C7951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第一章 竞争性磋商公告；</w:t>
      </w:r>
    </w:p>
    <w:p w14:paraId="073023F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第二章 采购需求；</w:t>
      </w:r>
    </w:p>
    <w:p w14:paraId="57D21A7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第三章 供应商须知； </w:t>
      </w:r>
    </w:p>
    <w:p w14:paraId="614772D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第四章 评审程序、评审方法和评审标准；</w:t>
      </w:r>
    </w:p>
    <w:p w14:paraId="22A4BB1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第五章 响应文件格式；</w:t>
      </w:r>
    </w:p>
    <w:p w14:paraId="4CDEE31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第六章 合同文本；</w:t>
      </w:r>
    </w:p>
    <w:p w14:paraId="2153167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第七章 质疑、投诉材料格式。</w:t>
      </w:r>
    </w:p>
    <w:p w14:paraId="0512A236">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9.供应商的询问</w:t>
      </w:r>
    </w:p>
    <w:p w14:paraId="737F78A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供应商应认真阅读磋商文件的采购需求，</w:t>
      </w:r>
      <w:r>
        <w:rPr>
          <w:rFonts w:hint="eastAsia" w:asciiTheme="minorEastAsia" w:hAnsiTheme="minorEastAsia" w:eastAsiaTheme="minorEastAsia" w:cstheme="minorEastAsia"/>
          <w:color w:val="auto"/>
          <w:szCs w:val="21"/>
          <w:highlight w:val="none"/>
          <w:lang w:val="en-US" w:eastAsia="zh-CN"/>
        </w:rPr>
        <w:t>若</w:t>
      </w:r>
      <w:r>
        <w:rPr>
          <w:rFonts w:hint="eastAsia" w:asciiTheme="minorEastAsia" w:hAnsiTheme="minorEastAsia" w:eastAsiaTheme="minorEastAsia" w:cstheme="minorEastAsia"/>
          <w:color w:val="auto"/>
          <w:szCs w:val="21"/>
          <w:highlight w:val="none"/>
        </w:rPr>
        <w:t>对磋商文件有疑问的，</w:t>
      </w:r>
      <w:r>
        <w:rPr>
          <w:rFonts w:hint="eastAsia" w:asciiTheme="minorEastAsia" w:hAnsiTheme="minorEastAsia" w:eastAsiaTheme="minorEastAsia" w:cstheme="minorEastAsia"/>
          <w:color w:val="auto"/>
          <w:szCs w:val="21"/>
          <w:highlight w:val="none"/>
          <w:lang w:val="en-US" w:eastAsia="zh-CN"/>
        </w:rPr>
        <w:t>需</w:t>
      </w:r>
      <w:r>
        <w:rPr>
          <w:rFonts w:hint="eastAsia" w:asciiTheme="minorEastAsia" w:hAnsiTheme="minorEastAsia" w:eastAsiaTheme="minorEastAsia" w:cstheme="minorEastAsia"/>
          <w:color w:val="auto"/>
          <w:szCs w:val="21"/>
          <w:highlight w:val="none"/>
        </w:rPr>
        <w:t>要求采购人作出澄清或者修改的，</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应在提交首次响应文件截止之日前，以书面形式向采购人、采购代理机构提出。</w:t>
      </w:r>
    </w:p>
    <w:p w14:paraId="6FF3346B">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10.磋商文件的澄清和修改</w:t>
      </w:r>
    </w:p>
    <w:p w14:paraId="07DF86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10.1已获取磋商文件的潜在供应商，若有问题需要澄清，应于</w:t>
      </w:r>
      <w:r>
        <w:rPr>
          <w:rFonts w:hint="eastAsia" w:asciiTheme="minorEastAsia" w:hAnsiTheme="minorEastAsia" w:eastAsiaTheme="minorEastAsia" w:cstheme="minorEastAsia"/>
          <w:color w:val="auto"/>
          <w:szCs w:val="21"/>
          <w:highlight w:val="none"/>
          <w:lang w:val="en-US" w:eastAsia="zh-CN"/>
        </w:rPr>
        <w:t>竞</w:t>
      </w:r>
      <w:r>
        <w:rPr>
          <w:rFonts w:hint="eastAsia" w:asciiTheme="minorEastAsia" w:hAnsiTheme="minorEastAsia" w:eastAsiaTheme="minorEastAsia" w:cstheme="minorEastAsia"/>
          <w:color w:val="auto"/>
          <w:szCs w:val="21"/>
          <w:highlight w:val="none"/>
        </w:rPr>
        <w:t>标截止时间前，以书面形式向采购代理机构提出，采购代理机构与采购人研究后，对认为有必要回答的问题，按照本章10.3的内容处理。</w:t>
      </w:r>
    </w:p>
    <w:p w14:paraId="03B809ED">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62CCDE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不足3个工作日的，应当顺延提交首次响应文件截止之日。</w:t>
      </w:r>
    </w:p>
    <w:p w14:paraId="1EF165B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10.4</w:t>
      </w:r>
      <w:r>
        <w:rPr>
          <w:rFonts w:hint="eastAsia" w:asciiTheme="minorEastAsia" w:hAnsiTheme="minorEastAsia" w:eastAsiaTheme="minorEastAsia" w:cstheme="minorEastAsia"/>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12E2C88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10.5采购人和采购代理机构可以视采购具体情况，变更提交首次响应文件截止时间和</w:t>
      </w:r>
      <w:r>
        <w:rPr>
          <w:rFonts w:hint="eastAsia" w:asciiTheme="minorEastAsia" w:hAnsiTheme="minorEastAsia" w:eastAsiaTheme="minorEastAsia" w:cstheme="minorEastAsia"/>
          <w:color w:val="auto"/>
          <w:highlight w:val="none"/>
          <w:lang w:val="en-US" w:eastAsia="zh-CN"/>
        </w:rPr>
        <w:t>磋商</w:t>
      </w:r>
      <w:r>
        <w:rPr>
          <w:rFonts w:hint="eastAsia" w:asciiTheme="minorEastAsia" w:hAnsiTheme="minorEastAsia" w:eastAsiaTheme="minorEastAsia" w:cstheme="minorEastAsia"/>
          <w:color w:val="auto"/>
          <w:highlight w:val="none"/>
        </w:rPr>
        <w:t>时间，变更时间将在“采购文件公告”中“七、其他补充事宜3.网上查询地址”规定的政府采购信息发布媒体上发布更正公告。</w:t>
      </w:r>
    </w:p>
    <w:p w14:paraId="07C4CFA0">
      <w:pPr>
        <w:keepNext w:val="0"/>
        <w:keepLines w:val="0"/>
        <w:pageBreakBefore w:val="0"/>
        <w:widowControl w:val="0"/>
        <w:kinsoku/>
        <w:wordWrap/>
        <w:overflowPunct/>
        <w:topLinePunct w:val="0"/>
        <w:autoSpaceDE/>
        <w:autoSpaceDN/>
        <w:bidi w:val="0"/>
        <w:adjustRightInd/>
        <w:snapToGrid/>
        <w:spacing w:line="420" w:lineRule="exact"/>
        <w:ind w:firstLine="442" w:firstLineChars="200"/>
        <w:textAlignment w:val="auto"/>
        <w:rPr>
          <w:rFonts w:hint="eastAsia" w:asciiTheme="minorEastAsia" w:hAnsiTheme="minorEastAsia" w:eastAsiaTheme="minorEastAsia" w:cstheme="minorEastAsia"/>
          <w:color w:val="auto"/>
          <w:kern w:val="0"/>
          <w:sz w:val="22"/>
          <w:szCs w:val="21"/>
          <w:highlight w:val="none"/>
        </w:rPr>
      </w:pPr>
      <w:r>
        <w:rPr>
          <w:rFonts w:hint="eastAsia" w:asciiTheme="minorEastAsia" w:hAnsiTheme="minorEastAsia" w:eastAsiaTheme="minorEastAsia" w:cstheme="minorEastAsia"/>
          <w:b/>
          <w:bCs/>
          <w:color w:val="auto"/>
          <w:kern w:val="0"/>
          <w:sz w:val="22"/>
          <w:szCs w:val="21"/>
          <w:highlight w:val="none"/>
        </w:rPr>
        <w:t>10.6响应文件未按磋商文件的澄清、修改内容编制，</w:t>
      </w:r>
      <w:r>
        <w:rPr>
          <w:rFonts w:hint="eastAsia" w:asciiTheme="minorEastAsia" w:hAnsiTheme="minorEastAsia" w:eastAsiaTheme="minorEastAsia" w:cstheme="minorEastAsia"/>
          <w:b/>
          <w:bCs/>
          <w:color w:val="auto"/>
          <w:kern w:val="0"/>
          <w:sz w:val="22"/>
          <w:szCs w:val="21"/>
          <w:highlight w:val="none"/>
          <w:lang w:val="en-US" w:eastAsia="zh-CN"/>
        </w:rPr>
        <w:t>且</w:t>
      </w:r>
      <w:r>
        <w:rPr>
          <w:rFonts w:hint="eastAsia" w:asciiTheme="minorEastAsia" w:hAnsiTheme="minorEastAsia" w:eastAsiaTheme="minorEastAsia" w:cstheme="minorEastAsia"/>
          <w:b/>
          <w:bCs/>
          <w:color w:val="auto"/>
          <w:kern w:val="0"/>
          <w:sz w:val="22"/>
          <w:szCs w:val="21"/>
          <w:highlight w:val="none"/>
        </w:rPr>
        <w:t>不符合实质性要求的，其响应文件作无效处理</w:t>
      </w:r>
      <w:r>
        <w:rPr>
          <w:rFonts w:hint="eastAsia" w:asciiTheme="minorEastAsia" w:hAnsiTheme="minorEastAsia" w:eastAsiaTheme="minorEastAsia" w:cstheme="minorEastAsia"/>
          <w:b/>
          <w:color w:val="auto"/>
          <w:kern w:val="0"/>
          <w:sz w:val="22"/>
          <w:szCs w:val="21"/>
          <w:highlight w:val="none"/>
        </w:rPr>
        <w:t>。</w:t>
      </w:r>
    </w:p>
    <w:p w14:paraId="1E7567D8">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Theme="minorEastAsia" w:hAnsiTheme="minorEastAsia" w:eastAsiaTheme="minorEastAsia" w:cstheme="minorEastAsia"/>
          <w:b/>
          <w:bCs w:val="0"/>
          <w:color w:val="auto"/>
          <w:sz w:val="30"/>
          <w:szCs w:val="30"/>
          <w:highlight w:val="none"/>
        </w:rPr>
      </w:pPr>
      <w:bookmarkStart w:id="31" w:name="_Toc87345231"/>
      <w:bookmarkEnd w:id="31"/>
      <w:r>
        <w:rPr>
          <w:rFonts w:hint="eastAsia" w:asciiTheme="minorEastAsia" w:hAnsiTheme="minorEastAsia" w:eastAsiaTheme="minorEastAsia" w:cstheme="minorEastAsia"/>
          <w:b/>
          <w:bCs w:val="0"/>
          <w:color w:val="auto"/>
          <w:sz w:val="30"/>
          <w:szCs w:val="30"/>
          <w:highlight w:val="none"/>
        </w:rPr>
        <w:t>三、响应文件的编制</w:t>
      </w:r>
    </w:p>
    <w:p w14:paraId="66A308E7">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11.响应文件的编制原则</w:t>
      </w:r>
    </w:p>
    <w:p w14:paraId="41182C1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供应商必须按照磋商文件的要求编制响应文件，并对其提交的响应文件的真实性、合法性承担法律责任。响应文件必须对磋商文件作出实质性响应。</w:t>
      </w:r>
    </w:p>
    <w:p w14:paraId="2262E995">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12.响应文件的组成</w:t>
      </w:r>
    </w:p>
    <w:p w14:paraId="01CDE0D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12.1响应文件由资格证明文件、报价文件、商务技术文件三部分组成。</w:t>
      </w:r>
    </w:p>
    <w:p w14:paraId="6396B97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12.1.1资格证明文件：详见须知前附表</w:t>
      </w:r>
      <w:r>
        <w:rPr>
          <w:rFonts w:hint="eastAsia" w:asciiTheme="minorEastAsia" w:hAnsiTheme="minorEastAsia" w:eastAsiaTheme="minorEastAsia" w:cstheme="minorEastAsia"/>
          <w:color w:val="auto"/>
          <w:szCs w:val="21"/>
          <w:highlight w:val="none"/>
          <w:lang w:eastAsia="zh-CN"/>
        </w:rPr>
        <w:t>；</w:t>
      </w:r>
    </w:p>
    <w:p w14:paraId="21FFABE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12.1.2报价文件：详见须知前附表</w:t>
      </w:r>
      <w:r>
        <w:rPr>
          <w:rFonts w:hint="eastAsia" w:asciiTheme="minorEastAsia" w:hAnsiTheme="minorEastAsia" w:eastAsiaTheme="minorEastAsia" w:cstheme="minorEastAsia"/>
          <w:color w:val="auto"/>
          <w:szCs w:val="21"/>
          <w:highlight w:val="none"/>
          <w:lang w:eastAsia="zh-CN"/>
        </w:rPr>
        <w:t>；</w:t>
      </w:r>
    </w:p>
    <w:p w14:paraId="0B90531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12.1.3商务技术文件：详见须知前附表</w:t>
      </w:r>
      <w:r>
        <w:rPr>
          <w:rFonts w:hint="eastAsia" w:asciiTheme="minorEastAsia" w:hAnsiTheme="minorEastAsia" w:eastAsiaTheme="minorEastAsia" w:cstheme="minorEastAsia"/>
          <w:color w:val="auto"/>
          <w:szCs w:val="21"/>
          <w:highlight w:val="none"/>
          <w:lang w:eastAsia="zh-CN"/>
        </w:rPr>
        <w:t>；</w:t>
      </w:r>
    </w:p>
    <w:p w14:paraId="1F8757C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12.2响应文件电子版：详见须知前附表</w:t>
      </w:r>
      <w:r>
        <w:rPr>
          <w:rFonts w:hint="eastAsia" w:asciiTheme="minorEastAsia" w:hAnsiTheme="minorEastAsia" w:eastAsiaTheme="minorEastAsia" w:cstheme="minorEastAsia"/>
          <w:color w:val="auto"/>
          <w:szCs w:val="21"/>
          <w:highlight w:val="none"/>
          <w:lang w:eastAsia="zh-CN"/>
        </w:rPr>
        <w:t>。</w:t>
      </w:r>
    </w:p>
    <w:p w14:paraId="0BFA1E25">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13.计量单位</w:t>
      </w:r>
    </w:p>
    <w:p w14:paraId="0F7BD20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磋商文件已有明确规定的，使用磋商文件规定的计量单位；磋商文件没有规定的，应采用中华人民共和国法定计量单位，货币种类为人民币，否则视同未响应。</w:t>
      </w:r>
    </w:p>
    <w:p w14:paraId="1491625D">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14.竞标的风险</w:t>
      </w:r>
    </w:p>
    <w:p w14:paraId="7E7F0D1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供应商没有按照磋商文件要求提供全部资料，或者供应商没有对磋商文件在各方面作出实质性响应可能导致其响应无效，是供应商应当考虑的风险。</w:t>
      </w:r>
    </w:p>
    <w:p w14:paraId="4B95E370">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15.响应报价要求和构成</w:t>
      </w:r>
    </w:p>
    <w:p w14:paraId="2A18F87E">
      <w:pPr>
        <w:keepNext w:val="0"/>
        <w:keepLines w:val="0"/>
        <w:pageBreakBefore w:val="0"/>
        <w:widowControl w:val="0"/>
        <w:tabs>
          <w:tab w:val="left" w:pos="2492"/>
        </w:tabs>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15.1响应报价应按“第五章 响应文件格式”中“响应报价表”格式填写。</w:t>
      </w:r>
    </w:p>
    <w:p w14:paraId="1CFCCCFB">
      <w:pPr>
        <w:keepNext w:val="0"/>
        <w:keepLines w:val="0"/>
        <w:pageBreakBefore w:val="0"/>
        <w:widowControl w:val="0"/>
        <w:tabs>
          <w:tab w:val="left" w:pos="2492"/>
        </w:tabs>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15.2响应报价的价格构成见“供应商须知前附表”。</w:t>
      </w:r>
    </w:p>
    <w:p w14:paraId="7E5C078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15.3响应报价要求</w:t>
      </w:r>
    </w:p>
    <w:p w14:paraId="5694C7C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15.3.1供应商的响应报价应符合以下要求，否则响应文件按无效响应处理：</w:t>
      </w:r>
    </w:p>
    <w:p w14:paraId="2297AB4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（1）供应商必须就“采购需求”中所竞标的每个分标的全部内容分别作完整唯一总价报价，不得存在漏项报价；</w:t>
      </w:r>
    </w:p>
    <w:p w14:paraId="028F987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（2）供应商必须就所竞标的分标的单项内容作唯一报价。</w:t>
      </w:r>
    </w:p>
    <w:p w14:paraId="3D22C5F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15.3.2响应报价（包含首次报价、最后报价）超过所竞标分标规定的采购预算金额或者最高限价的，其响应文件将作无效处理。</w:t>
      </w:r>
    </w:p>
    <w:p w14:paraId="057EF2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15.3.3响应报价（包含首次报价、最后报价）超过分项采购预算金额或者最高限价的，其响应文件将作无效处理。</w:t>
      </w:r>
    </w:p>
    <w:p w14:paraId="0A2DB183">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16.竞标有效期</w:t>
      </w:r>
    </w:p>
    <w:p w14:paraId="2A4BFC5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D2F583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16.2竞标有效期应由供应商按“供应商须知前附表”规定的期限作出响应。</w:t>
      </w:r>
    </w:p>
    <w:p w14:paraId="62822B4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16.3供应商的响应文件在竞标有效期内均保持有效。</w:t>
      </w:r>
    </w:p>
    <w:p w14:paraId="2851D889">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17.磋商保证金</w:t>
      </w:r>
    </w:p>
    <w:p w14:paraId="384091B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详见“供应商须知前附表”。</w:t>
      </w:r>
    </w:p>
    <w:p w14:paraId="288745A0">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18.响应文件编制的要求</w:t>
      </w:r>
    </w:p>
    <w:p w14:paraId="111CB64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rPr>
        <w:t>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w:t>
      </w:r>
      <w:r>
        <w:rPr>
          <w:rFonts w:hint="eastAsia" w:asciiTheme="minorEastAsia" w:hAnsiTheme="minorEastAsia" w:eastAsiaTheme="minorEastAsia" w:cstheme="minorEastAsia"/>
          <w:color w:val="auto"/>
          <w:highlight w:val="none"/>
        </w:rPr>
        <w:t>由此引发的</w:t>
      </w:r>
      <w:r>
        <w:rPr>
          <w:rFonts w:hint="eastAsia" w:asciiTheme="minorEastAsia" w:hAnsiTheme="minorEastAsia" w:eastAsiaTheme="minorEastAsia" w:cstheme="minorEastAsia"/>
          <w:color w:val="auto"/>
          <w:szCs w:val="21"/>
          <w:highlight w:val="none"/>
        </w:rPr>
        <w:t>后果由供应商承担。</w:t>
      </w:r>
    </w:p>
    <w:p w14:paraId="33FDCBD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18.2响应文件应按资格证明、报价分别编制，商务技术文件合并编制，本磋商只接受电子版响应文件，要求见本章“12.2响应文件电子版要求”。</w:t>
      </w:r>
    </w:p>
    <w:p w14:paraId="3C1F670A">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cstheme="minorEastAsia"/>
          <w:b/>
          <w:color w:val="auto"/>
          <w:szCs w:val="21"/>
          <w:highlight w:val="none"/>
        </w:rPr>
      </w:pPr>
      <w:bookmarkStart w:id="32" w:name="_Hlk65832699"/>
      <w:bookmarkEnd w:id="32"/>
      <w:r>
        <w:rPr>
          <w:rFonts w:hint="eastAsia" w:asciiTheme="minorEastAsia" w:hAnsiTheme="minorEastAsia" w:eastAsiaTheme="minorEastAsia" w:cstheme="minorEastAsia"/>
          <w:b/>
          <w:color w:val="auto"/>
          <w:szCs w:val="21"/>
          <w:highlight w:val="none"/>
        </w:rPr>
        <w:t>18.3响应文件须由供应商在</w:t>
      </w:r>
      <w:r>
        <w:rPr>
          <w:rFonts w:hint="eastAsia" w:asciiTheme="minorEastAsia" w:hAnsiTheme="minorEastAsia" w:eastAsiaTheme="minorEastAsia" w:cstheme="minorEastAsia"/>
          <w:b/>
          <w:color w:val="auto"/>
          <w:kern w:val="0"/>
          <w:szCs w:val="21"/>
          <w:highlight w:val="none"/>
          <w:lang w:val="zh-CN"/>
        </w:rPr>
        <w:t>“</w:t>
      </w:r>
      <w:r>
        <w:rPr>
          <w:rFonts w:hint="eastAsia" w:asciiTheme="minorEastAsia" w:hAnsiTheme="minorEastAsia" w:eastAsiaTheme="minorEastAsia" w:cstheme="minorEastAsia"/>
          <w:b/>
          <w:color w:val="auto"/>
          <w:szCs w:val="21"/>
          <w:highlight w:val="none"/>
        </w:rPr>
        <w:t>第五章 响应文件格式</w:t>
      </w:r>
      <w:r>
        <w:rPr>
          <w:rFonts w:hint="eastAsia" w:asciiTheme="minorEastAsia" w:hAnsiTheme="minorEastAsia" w:eastAsiaTheme="minorEastAsia" w:cstheme="minorEastAsia"/>
          <w:b/>
          <w:color w:val="auto"/>
          <w:kern w:val="0"/>
          <w:szCs w:val="21"/>
          <w:highlight w:val="none"/>
          <w:lang w:val="zh-CN"/>
        </w:rPr>
        <w:t>”</w:t>
      </w:r>
      <w:r>
        <w:rPr>
          <w:rFonts w:hint="eastAsia" w:asciiTheme="minorEastAsia" w:hAnsiTheme="minorEastAsia" w:eastAsiaTheme="minorEastAsia" w:cstheme="minorEastAsia"/>
          <w:b/>
          <w:color w:val="auto"/>
          <w:szCs w:val="21"/>
          <w:highlight w:val="none"/>
        </w:rPr>
        <w:t>规定位置进行签署、盖章，否则其响应文件按无效响应处理。骑缝盖公章不视为在规定位置盖章。</w:t>
      </w:r>
    </w:p>
    <w:p w14:paraId="3985E28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18.4响应文件</w:t>
      </w:r>
      <w:r>
        <w:rPr>
          <w:rFonts w:hint="eastAsia" w:asciiTheme="minorEastAsia" w:hAnsiTheme="minorEastAsia" w:eastAsiaTheme="minorEastAsia" w:cstheme="minorEastAsia"/>
          <w:color w:val="auto"/>
          <w:szCs w:val="21"/>
          <w:highlight w:val="none"/>
          <w:lang w:val="en-US" w:eastAsia="zh-CN"/>
        </w:rPr>
        <w:t>中标</w:t>
      </w:r>
      <w:r>
        <w:rPr>
          <w:rFonts w:hint="eastAsia" w:asciiTheme="minorEastAsia" w:hAnsiTheme="minorEastAsia" w:eastAsiaTheme="minorEastAsia" w:cstheme="minorEastAsia"/>
          <w:color w:val="auto"/>
          <w:szCs w:val="21"/>
          <w:highlight w:val="none"/>
        </w:rPr>
        <w:t>注的供应商名称应与营业执照（事业单位法人证书、执业许可证、自然人身份证）及电子公章一致，否则其响应文件按无效响应处理。</w:t>
      </w:r>
    </w:p>
    <w:p w14:paraId="33B86B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18.5响应文件应避免涂改、行间插字或者删除，否则其响应文件按无效响应处理。</w:t>
      </w:r>
    </w:p>
    <w:p w14:paraId="18FC4F1D">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19.响应文件的密封和标记</w:t>
      </w:r>
    </w:p>
    <w:p w14:paraId="46E550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kern w:val="0"/>
          <w:szCs w:val="21"/>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432C1BA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kern w:val="0"/>
          <w:szCs w:val="21"/>
          <w:highlight w:val="none"/>
          <w:lang w:val="zh-CN"/>
        </w:rPr>
        <w:t>19.2使用“广西政府采购云平台电子交易客户端”需要提前申领CA数字证书，申领流程见该项目采购公告附件。</w:t>
      </w:r>
    </w:p>
    <w:p w14:paraId="557A4218">
      <w:pPr>
        <w:pStyle w:val="17"/>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2CB3D1EC">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20.响应文件的提交</w:t>
      </w:r>
    </w:p>
    <w:p w14:paraId="60065B8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20.1供应商必须在“供应商须知前附表”规定的时间和地点提交响应文件。</w:t>
      </w:r>
    </w:p>
    <w:p w14:paraId="1A017B7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20.2在响应文件提交截止时间以后，不能补充、修改响应文件。</w:t>
      </w:r>
    </w:p>
    <w:p w14:paraId="5AA0D1B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20.3在提交“最后报价”后，供应商不能退出</w:t>
      </w:r>
      <w:r>
        <w:rPr>
          <w:rFonts w:hint="eastAsia" w:asciiTheme="minorEastAsia" w:hAnsiTheme="minorEastAsia" w:eastAsiaTheme="minorEastAsia" w:cstheme="minorEastAsia"/>
          <w:color w:val="auto"/>
          <w:szCs w:val="21"/>
          <w:highlight w:val="none"/>
          <w:lang w:val="en-US" w:eastAsia="zh-CN"/>
        </w:rPr>
        <w:t>磋商</w:t>
      </w:r>
      <w:r>
        <w:rPr>
          <w:rFonts w:hint="eastAsia" w:asciiTheme="minorEastAsia" w:hAnsiTheme="minorEastAsia" w:eastAsiaTheme="minorEastAsia" w:cstheme="minorEastAsia"/>
          <w:color w:val="auto"/>
          <w:szCs w:val="21"/>
          <w:highlight w:val="none"/>
        </w:rPr>
        <w:t>。</w:t>
      </w:r>
    </w:p>
    <w:p w14:paraId="2CB98DA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20.4电子交易平台收到响应文件，将妥善保存并即时向供应商发出确认回执通知。在响应文件提交截止时</w:t>
      </w:r>
      <w:r>
        <w:rPr>
          <w:rFonts w:hint="eastAsia" w:asciiTheme="minorEastAsia" w:hAnsiTheme="minorEastAsia" w:eastAsiaTheme="minorEastAsia" w:cstheme="minorEastAsia"/>
          <w:color w:val="auto"/>
          <w:szCs w:val="21"/>
          <w:highlight w:val="none"/>
          <w:lang w:eastAsia="zh-CN"/>
        </w:rPr>
        <w:t>间之</w:t>
      </w:r>
      <w:r>
        <w:rPr>
          <w:rFonts w:hint="eastAsia" w:asciiTheme="minorEastAsia" w:hAnsiTheme="minorEastAsia" w:eastAsiaTheme="minorEastAsia" w:cstheme="minorEastAsia"/>
          <w:color w:val="auto"/>
          <w:szCs w:val="21"/>
          <w:highlight w:val="none"/>
        </w:rPr>
        <w:t>前，除供应商补充、修改或者撤回响应文件外，任何单位和个人不得解密或提取响应文件。</w:t>
      </w:r>
    </w:p>
    <w:p w14:paraId="174BFCA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20.5采购机构不可视情况延长提交响应文件的截止时间。</w:t>
      </w:r>
    </w:p>
    <w:p w14:paraId="18B8C50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Cs w:val="21"/>
          <w:highlight w:val="none"/>
        </w:rPr>
        <w:t>20.6备份响应文件</w:t>
      </w:r>
      <w:r>
        <w:rPr>
          <w:rFonts w:hint="eastAsia" w:asciiTheme="minorEastAsia" w:hAnsiTheme="minorEastAsia" w:eastAsiaTheme="minorEastAsia" w:cstheme="minorEastAsia"/>
          <w:color w:val="auto"/>
          <w:szCs w:val="21"/>
          <w:highlight w:val="none"/>
          <w:lang w:eastAsia="zh-CN"/>
        </w:rPr>
        <w:t>，详见</w:t>
      </w:r>
      <w:r>
        <w:rPr>
          <w:rFonts w:hint="eastAsia" w:asciiTheme="minorEastAsia" w:hAnsiTheme="minorEastAsia" w:eastAsiaTheme="minorEastAsia" w:cstheme="minorEastAsia"/>
          <w:bCs/>
          <w:color w:val="auto"/>
          <w:szCs w:val="21"/>
          <w:highlight w:val="none"/>
        </w:rPr>
        <w:t>“供应商须知前附表”。</w:t>
      </w:r>
    </w:p>
    <w:p w14:paraId="18FE8927">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21.首次响应文件的补充、修改与撤回</w:t>
      </w:r>
    </w:p>
    <w:p w14:paraId="010729F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详见“供应商须知前附表”。</w:t>
      </w:r>
    </w:p>
    <w:p w14:paraId="6B64AF5E">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bookmarkStart w:id="33" w:name="_Hlk45702405"/>
      <w:r>
        <w:rPr>
          <w:rFonts w:hint="eastAsia" w:asciiTheme="minorEastAsia" w:hAnsiTheme="minorEastAsia" w:eastAsiaTheme="minorEastAsia" w:cstheme="minorEastAsia"/>
          <w:b/>
          <w:bCs/>
          <w:color w:val="auto"/>
          <w:sz w:val="24"/>
          <w:highlight w:val="none"/>
        </w:rPr>
        <w:t>22.首次响应文件的退回</w:t>
      </w:r>
    </w:p>
    <w:p w14:paraId="16C2DE8A">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在首次响应文件提交截止时间止</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提交响应文件的供应商不足3家时</w:t>
      </w:r>
      <w:r>
        <w:rPr>
          <w:rFonts w:hint="eastAsia" w:asciiTheme="minorEastAsia" w:hAnsiTheme="minorEastAsia" w:eastAsiaTheme="minorEastAsia" w:cstheme="minorEastAsia"/>
          <w:color w:val="auto"/>
          <w:szCs w:val="21"/>
          <w:highlight w:val="none"/>
          <w:lang w:eastAsia="zh-CN"/>
        </w:rPr>
        <w:t>，电子</w:t>
      </w:r>
      <w:r>
        <w:rPr>
          <w:rFonts w:hint="eastAsia" w:asciiTheme="minorEastAsia" w:hAnsiTheme="minorEastAsia" w:eastAsiaTheme="minorEastAsia" w:cstheme="minorEastAsia"/>
          <w:color w:val="auto"/>
          <w:szCs w:val="21"/>
          <w:highlight w:val="none"/>
        </w:rPr>
        <w:t>响应文件由代理机构在广西政府采购云平台操作退回</w:t>
      </w:r>
      <w:r>
        <w:rPr>
          <w:rFonts w:hint="eastAsia" w:asciiTheme="minorEastAsia" w:hAnsiTheme="minorEastAsia" w:eastAsiaTheme="minorEastAsia" w:cstheme="minorEastAsia"/>
          <w:color w:val="auto"/>
          <w:szCs w:val="21"/>
          <w:highlight w:val="none"/>
          <w:lang w:eastAsia="zh-CN"/>
        </w:rPr>
        <w:t>。除此之外，</w:t>
      </w:r>
      <w:r>
        <w:rPr>
          <w:rFonts w:hint="eastAsia" w:asciiTheme="minorEastAsia" w:hAnsiTheme="minorEastAsia" w:eastAsiaTheme="minorEastAsia" w:cstheme="minorEastAsia"/>
          <w:color w:val="auto"/>
          <w:szCs w:val="21"/>
          <w:highlight w:val="none"/>
        </w:rPr>
        <w:t>采购人和采购代理机构对已提交的电子响应文件概不退回。</w:t>
      </w:r>
    </w:p>
    <w:p w14:paraId="1ABA01E5">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23.截止时间后的撤回</w:t>
      </w:r>
    </w:p>
    <w:bookmarkEnd w:id="33"/>
    <w:p w14:paraId="5244DEF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本项目不收取磋商保证金，供应商在首次响应文件提交截止时间后可向采购人、采购代理机构书面申请撤回电子响应文件。</w:t>
      </w:r>
    </w:p>
    <w:p w14:paraId="08907660">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Theme="minorEastAsia" w:hAnsiTheme="minorEastAsia" w:eastAsiaTheme="minorEastAsia" w:cstheme="minorEastAsia"/>
          <w:b/>
          <w:bCs w:val="0"/>
          <w:color w:val="auto"/>
          <w:sz w:val="30"/>
          <w:szCs w:val="30"/>
          <w:highlight w:val="none"/>
        </w:rPr>
      </w:pPr>
      <w:bookmarkStart w:id="34" w:name="_Toc87345232"/>
      <w:bookmarkEnd w:id="34"/>
      <w:r>
        <w:rPr>
          <w:rFonts w:hint="eastAsia" w:asciiTheme="minorEastAsia" w:hAnsiTheme="minorEastAsia" w:eastAsiaTheme="minorEastAsia" w:cstheme="minorEastAsia"/>
          <w:b/>
          <w:bCs w:val="0"/>
          <w:color w:val="auto"/>
          <w:sz w:val="30"/>
          <w:szCs w:val="30"/>
          <w:highlight w:val="none"/>
        </w:rPr>
        <w:t>四、评审及磋商</w:t>
      </w:r>
    </w:p>
    <w:p w14:paraId="192C9923">
      <w:pPr>
        <w:keepNext w:val="0"/>
        <w:keepLines w:val="0"/>
        <w:pageBreakBefore w:val="0"/>
        <w:widowControl w:val="0"/>
        <w:kinsoku/>
        <w:wordWrap/>
        <w:overflowPunct/>
        <w:topLinePunct w:val="0"/>
        <w:autoSpaceDE/>
        <w:autoSpaceDN/>
        <w:bidi w:val="0"/>
        <w:adjustRightIn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24.磋商小组成立</w:t>
      </w:r>
    </w:p>
    <w:p w14:paraId="7D2119F2">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24.1磋商小组由采购人代表和评审专家共3人以上单数组成，其中评审专家人数不得少于磋商小组成员总数的</w:t>
      </w:r>
      <w:r>
        <w:rPr>
          <w:rFonts w:hint="eastAsia" w:asciiTheme="minorEastAsia" w:hAnsiTheme="minorEastAsia" w:eastAsiaTheme="minorEastAsia" w:cstheme="minorEastAsia"/>
          <w:color w:val="auto"/>
          <w:szCs w:val="21"/>
          <w:highlight w:val="none"/>
          <w:lang w:eastAsia="zh-CN"/>
        </w:rPr>
        <w:t>三分之二</w:t>
      </w:r>
      <w:r>
        <w:rPr>
          <w:rFonts w:hint="eastAsia" w:asciiTheme="minorEastAsia" w:hAnsiTheme="minorEastAsia" w:eastAsiaTheme="minorEastAsia" w:cstheme="minorEastAsia"/>
          <w:color w:val="auto"/>
          <w:szCs w:val="21"/>
          <w:highlight w:val="none"/>
        </w:rPr>
        <w:t>。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D01F23E">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E58B3C1">
      <w:pPr>
        <w:keepNext w:val="0"/>
        <w:keepLines w:val="0"/>
        <w:pageBreakBefore w:val="0"/>
        <w:widowControl w:val="0"/>
        <w:kinsoku/>
        <w:wordWrap/>
        <w:overflowPunct/>
        <w:topLinePunct w:val="0"/>
        <w:autoSpaceDE/>
        <w:autoSpaceDN/>
        <w:bidi w:val="0"/>
        <w:adjustRightIn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25.首次响应文件的开启</w:t>
      </w:r>
    </w:p>
    <w:p w14:paraId="16FA2426">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25.1首次响应文件由磋商小组或者采购代理机构在“供应商须知前附表”规定的时间开启。</w:t>
      </w:r>
    </w:p>
    <w:p w14:paraId="62BC7EB7">
      <w:pPr>
        <w:pStyle w:val="17"/>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color w:val="auto"/>
          <w:sz w:val="21"/>
          <w:highlight w:val="none"/>
        </w:rPr>
        <w:t xml:space="preserve">25.2 </w:t>
      </w:r>
      <w:r>
        <w:rPr>
          <w:rFonts w:hint="eastAsia" w:asciiTheme="minorEastAsia" w:hAnsiTheme="minorEastAsia" w:eastAsiaTheme="minorEastAsia" w:cstheme="minorEastAsia"/>
          <w:bCs/>
          <w:color w:val="auto"/>
          <w:sz w:val="21"/>
          <w:highlight w:val="none"/>
        </w:rPr>
        <w:t>响应文件解密</w:t>
      </w:r>
    </w:p>
    <w:p w14:paraId="6EA51AC0">
      <w:pPr>
        <w:pStyle w:val="17"/>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bCs/>
          <w:color w:val="auto"/>
          <w:sz w:val="21"/>
          <w:highlight w:val="none"/>
        </w:rPr>
        <w:t>采购代理机构将在“供应商须知前附表”规定的时</w:t>
      </w:r>
      <w:r>
        <w:rPr>
          <w:rFonts w:hint="eastAsia" w:asciiTheme="minorEastAsia" w:hAnsiTheme="minorEastAsia" w:eastAsiaTheme="minorEastAsia" w:cstheme="minorEastAsia"/>
          <w:color w:val="auto"/>
          <w:sz w:val="21"/>
          <w:highlight w:val="none"/>
        </w:rPr>
        <w:t>间通过电子交易平台组织响应文件开启，采购机构依托电子交易平台发起开始解密指令，供应商的法定代表人或其委托代理人</w:t>
      </w:r>
      <w:r>
        <w:rPr>
          <w:rFonts w:hint="eastAsia" w:asciiTheme="minorEastAsia" w:hAnsiTheme="minorEastAsia" w:eastAsiaTheme="minorEastAsia" w:cstheme="minorEastAsia"/>
          <w:b/>
          <w:color w:val="auto"/>
          <w:sz w:val="21"/>
          <w:highlight w:val="none"/>
        </w:rPr>
        <w:t>须携带加密时所用的CA锁</w:t>
      </w:r>
      <w:r>
        <w:rPr>
          <w:rFonts w:hint="eastAsia" w:asciiTheme="minorEastAsia" w:hAnsiTheme="minorEastAsia" w:eastAsiaTheme="minorEastAsia" w:cstheme="minorEastAsia"/>
          <w:b/>
          <w:color w:val="auto"/>
          <w:sz w:val="21"/>
          <w:highlight w:val="none"/>
          <w:lang w:eastAsia="zh-CN"/>
        </w:rPr>
        <w:t>，按</w:t>
      </w:r>
      <w:r>
        <w:rPr>
          <w:rFonts w:hint="eastAsia" w:asciiTheme="minorEastAsia" w:hAnsiTheme="minorEastAsia" w:eastAsiaTheme="minorEastAsia" w:cstheme="minorEastAsia"/>
          <w:b/>
          <w:color w:val="auto"/>
          <w:sz w:val="21"/>
          <w:highlight w:val="none"/>
        </w:rPr>
        <w:t>平台提示和采购文件的规定登录广西政府采购云平台电子开标大厅签到</w:t>
      </w:r>
      <w:r>
        <w:rPr>
          <w:rFonts w:hint="eastAsia" w:asciiTheme="minorEastAsia" w:hAnsiTheme="minorEastAsia" w:eastAsiaTheme="minorEastAsia" w:cstheme="minorEastAsia"/>
          <w:b/>
          <w:color w:val="auto"/>
          <w:sz w:val="21"/>
          <w:highlight w:val="none"/>
          <w:lang w:eastAsia="zh-CN"/>
        </w:rPr>
        <w:t>，并</w:t>
      </w:r>
      <w:r>
        <w:rPr>
          <w:rFonts w:hint="eastAsia" w:asciiTheme="minorEastAsia" w:hAnsiTheme="minorEastAsia" w:eastAsiaTheme="minorEastAsia" w:cstheme="minorEastAsia"/>
          <w:b/>
          <w:color w:val="auto"/>
          <w:sz w:val="21"/>
          <w:highlight w:val="none"/>
        </w:rPr>
        <w:t>在发起解密指令之时起30分钟内</w:t>
      </w:r>
      <w:r>
        <w:rPr>
          <w:rFonts w:hint="eastAsia" w:asciiTheme="minorEastAsia" w:hAnsiTheme="minorEastAsia" w:eastAsiaTheme="minorEastAsia" w:cstheme="minorEastAsia"/>
          <w:b/>
          <w:color w:val="auto"/>
          <w:sz w:val="21"/>
          <w:highlight w:val="none"/>
          <w:lang w:eastAsia="zh-CN"/>
        </w:rPr>
        <w:t>完成</w:t>
      </w:r>
      <w:r>
        <w:rPr>
          <w:rFonts w:hint="eastAsia" w:asciiTheme="minorEastAsia" w:hAnsiTheme="minorEastAsia" w:eastAsiaTheme="minorEastAsia" w:cstheme="minorEastAsia"/>
          <w:b/>
          <w:color w:val="auto"/>
          <w:sz w:val="21"/>
          <w:highlight w:val="none"/>
        </w:rPr>
        <w:t>电子响应文件</w:t>
      </w:r>
      <w:r>
        <w:rPr>
          <w:rFonts w:hint="eastAsia" w:asciiTheme="minorEastAsia" w:hAnsiTheme="minorEastAsia" w:eastAsiaTheme="minorEastAsia" w:cstheme="minorEastAsia"/>
          <w:b/>
          <w:color w:val="auto"/>
          <w:sz w:val="21"/>
          <w:highlight w:val="none"/>
          <w:lang w:eastAsia="zh-CN"/>
        </w:rPr>
        <w:t>的在线</w:t>
      </w:r>
      <w:r>
        <w:rPr>
          <w:rFonts w:hint="eastAsia" w:asciiTheme="minorEastAsia" w:hAnsiTheme="minorEastAsia" w:eastAsiaTheme="minorEastAsia" w:cstheme="minorEastAsia"/>
          <w:b/>
          <w:color w:val="auto"/>
          <w:sz w:val="21"/>
          <w:highlight w:val="none"/>
        </w:rPr>
        <w:t>解密</w:t>
      </w:r>
      <w:r>
        <w:rPr>
          <w:rFonts w:hint="eastAsia" w:asciiTheme="minorEastAsia" w:hAnsiTheme="minorEastAsia" w:eastAsiaTheme="minorEastAsia" w:cstheme="minorEastAsia"/>
          <w:color w:val="auto"/>
          <w:sz w:val="21"/>
          <w:highlight w:val="none"/>
        </w:rPr>
        <w:t>。</w:t>
      </w:r>
      <w:r>
        <w:rPr>
          <w:rFonts w:hint="eastAsia" w:asciiTheme="minorEastAsia" w:hAnsiTheme="minorEastAsia" w:eastAsiaTheme="minorEastAsia" w:cstheme="minorEastAsia"/>
          <w:color w:val="auto"/>
          <w:sz w:val="21"/>
          <w:highlight w:val="none"/>
          <w:lang w:eastAsia="zh-CN"/>
        </w:rPr>
        <w:t>自发起</w:t>
      </w:r>
      <w:r>
        <w:rPr>
          <w:rFonts w:hint="eastAsia" w:asciiTheme="minorEastAsia" w:hAnsiTheme="minorEastAsia" w:eastAsiaTheme="minorEastAsia" w:cstheme="minorEastAsia"/>
          <w:color w:val="auto"/>
          <w:sz w:val="21"/>
          <w:highlight w:val="none"/>
        </w:rPr>
        <w:t>解密指令之时起5分钟内供应商还未进行解密的，代理机构</w:t>
      </w:r>
      <w:r>
        <w:rPr>
          <w:rFonts w:hint="eastAsia" w:asciiTheme="minorEastAsia" w:hAnsiTheme="minorEastAsia" w:eastAsiaTheme="minorEastAsia" w:cstheme="minorEastAsia"/>
          <w:color w:val="auto"/>
          <w:sz w:val="21"/>
          <w:highlight w:val="none"/>
          <w:lang w:eastAsia="zh-CN"/>
        </w:rPr>
        <w:t>应</w:t>
      </w:r>
      <w:r>
        <w:rPr>
          <w:rFonts w:hint="eastAsia" w:asciiTheme="minorEastAsia" w:hAnsiTheme="minorEastAsia" w:eastAsiaTheme="minorEastAsia" w:cstheme="minorEastAsia"/>
          <w:color w:val="auto"/>
          <w:sz w:val="21"/>
          <w:highlight w:val="none"/>
        </w:rPr>
        <w:t>通知供应商</w:t>
      </w:r>
      <w:r>
        <w:rPr>
          <w:rFonts w:hint="eastAsia" w:asciiTheme="minorEastAsia" w:hAnsiTheme="minorEastAsia" w:eastAsiaTheme="minorEastAsia" w:cstheme="minorEastAsia"/>
          <w:color w:val="auto"/>
          <w:sz w:val="21"/>
          <w:highlight w:val="none"/>
          <w:lang w:eastAsia="zh-CN"/>
        </w:rPr>
        <w:t>。若</w:t>
      </w:r>
      <w:r>
        <w:rPr>
          <w:rFonts w:hint="eastAsia" w:asciiTheme="minorEastAsia" w:hAnsiTheme="minorEastAsia" w:eastAsiaTheme="minorEastAsia" w:cstheme="minorEastAsia"/>
          <w:color w:val="auto"/>
          <w:sz w:val="21"/>
          <w:highlight w:val="none"/>
        </w:rPr>
        <w:t>供应商</w:t>
      </w:r>
      <w:r>
        <w:rPr>
          <w:rFonts w:hint="eastAsia" w:asciiTheme="minorEastAsia" w:hAnsiTheme="minorEastAsia" w:eastAsiaTheme="minorEastAsia" w:cstheme="minorEastAsia"/>
          <w:color w:val="auto"/>
          <w:sz w:val="21"/>
          <w:highlight w:val="none"/>
          <w:lang w:eastAsia="zh-CN"/>
        </w:rPr>
        <w:t>未</w:t>
      </w:r>
      <w:r>
        <w:rPr>
          <w:rFonts w:hint="eastAsia" w:asciiTheme="minorEastAsia" w:hAnsiTheme="minorEastAsia" w:eastAsiaTheme="minorEastAsia" w:cstheme="minorEastAsia"/>
          <w:color w:val="auto"/>
          <w:sz w:val="21"/>
          <w:highlight w:val="none"/>
        </w:rPr>
        <w:t>预留联系方式或预留</w:t>
      </w:r>
      <w:r>
        <w:rPr>
          <w:rFonts w:hint="eastAsia" w:asciiTheme="minorEastAsia" w:hAnsiTheme="minorEastAsia" w:eastAsiaTheme="minorEastAsia" w:cstheme="minorEastAsia"/>
          <w:color w:val="auto"/>
          <w:sz w:val="21"/>
          <w:highlight w:val="none"/>
          <w:lang w:eastAsia="zh-CN"/>
        </w:rPr>
        <w:t>的联系方式</w:t>
      </w:r>
      <w:r>
        <w:rPr>
          <w:rFonts w:hint="eastAsia" w:asciiTheme="minorEastAsia" w:hAnsiTheme="minorEastAsia" w:eastAsiaTheme="minorEastAsia" w:cstheme="minorEastAsia"/>
          <w:color w:val="auto"/>
          <w:sz w:val="21"/>
          <w:highlight w:val="none"/>
        </w:rPr>
        <w:t>无效，导致代理机构无法联系到供应商进行解密的，</w:t>
      </w:r>
      <w:r>
        <w:rPr>
          <w:rFonts w:hint="eastAsia" w:asciiTheme="minorEastAsia" w:hAnsiTheme="minorEastAsia" w:eastAsiaTheme="minorEastAsia" w:cstheme="minorEastAsia"/>
          <w:b/>
          <w:color w:val="auto"/>
          <w:sz w:val="21"/>
          <w:highlight w:val="none"/>
        </w:rPr>
        <w:t>视为响应文件无效。</w:t>
      </w:r>
      <w:r>
        <w:rPr>
          <w:rFonts w:hint="eastAsia" w:asciiTheme="minorEastAsia" w:hAnsiTheme="minorEastAsia" w:eastAsiaTheme="minorEastAsia" w:cstheme="minorEastAsia"/>
          <w:color w:val="auto"/>
          <w:sz w:val="21"/>
          <w:highlight w:val="none"/>
        </w:rPr>
        <w:t>（解密</w:t>
      </w:r>
      <w:r>
        <w:rPr>
          <w:rFonts w:hint="eastAsia" w:asciiTheme="minorEastAsia" w:hAnsiTheme="minorEastAsia" w:eastAsiaTheme="minorEastAsia" w:cstheme="minorEastAsia"/>
          <w:bCs/>
          <w:color w:val="auto"/>
          <w:sz w:val="21"/>
          <w:highlight w:val="none"/>
        </w:rPr>
        <w:t>异常情况处理：详见本章</w:t>
      </w:r>
      <w:r>
        <w:rPr>
          <w:rFonts w:hint="eastAsia" w:asciiTheme="minorEastAsia" w:hAnsiTheme="minorEastAsia" w:eastAsiaTheme="minorEastAsia" w:cstheme="minorEastAsia"/>
          <w:color w:val="auto"/>
          <w:sz w:val="21"/>
          <w:highlight w:val="none"/>
        </w:rPr>
        <w:t>26.3 电子交易活动的中止）</w:t>
      </w:r>
    </w:p>
    <w:p w14:paraId="758EC218">
      <w:pPr>
        <w:pStyle w:val="17"/>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如</w:t>
      </w:r>
      <w:r>
        <w:rPr>
          <w:rFonts w:hint="eastAsia" w:asciiTheme="minorEastAsia" w:hAnsiTheme="minorEastAsia" w:eastAsiaTheme="minorEastAsia" w:cstheme="minorEastAsia"/>
          <w:bCs/>
          <w:color w:val="auto"/>
          <w:sz w:val="21"/>
          <w:highlight w:val="none"/>
        </w:rPr>
        <w:t>供应商成功解密响应文件，但未在“广西政府采购云平台”电子开标大厅参加磋商的，视同认可</w:t>
      </w:r>
      <w:r>
        <w:rPr>
          <w:rFonts w:hint="eastAsia" w:asciiTheme="minorEastAsia" w:hAnsiTheme="minorEastAsia" w:eastAsiaTheme="minorEastAsia" w:cstheme="minorEastAsia"/>
          <w:bCs/>
          <w:color w:val="auto"/>
          <w:sz w:val="21"/>
          <w:highlight w:val="none"/>
          <w:lang w:val="en-US" w:eastAsia="zh-CN"/>
        </w:rPr>
        <w:t>磋商</w:t>
      </w:r>
      <w:r>
        <w:rPr>
          <w:rFonts w:hint="eastAsia" w:asciiTheme="minorEastAsia" w:hAnsiTheme="minorEastAsia" w:eastAsiaTheme="minorEastAsia" w:cstheme="minorEastAsia"/>
          <w:bCs/>
          <w:color w:val="auto"/>
          <w:sz w:val="21"/>
          <w:highlight w:val="none"/>
        </w:rPr>
        <w:t>过程和结果，</w:t>
      </w:r>
      <w:r>
        <w:rPr>
          <w:rFonts w:hint="eastAsia" w:asciiTheme="minorEastAsia" w:hAnsiTheme="minorEastAsia" w:eastAsiaTheme="minorEastAsia" w:cstheme="minorEastAsia"/>
          <w:color w:val="auto"/>
          <w:sz w:val="21"/>
          <w:highlight w:val="none"/>
        </w:rPr>
        <w:t>由此产生的后果由供应商自行负责。 参与</w:t>
      </w:r>
      <w:r>
        <w:rPr>
          <w:rFonts w:hint="eastAsia" w:asciiTheme="minorEastAsia" w:hAnsiTheme="minorEastAsia" w:eastAsiaTheme="minorEastAsia" w:cstheme="minorEastAsia"/>
          <w:bCs/>
          <w:color w:val="auto"/>
          <w:sz w:val="21"/>
          <w:highlight w:val="none"/>
          <w:lang w:val="en-US" w:eastAsia="zh-CN"/>
        </w:rPr>
        <w:t>磋商</w:t>
      </w:r>
      <w:r>
        <w:rPr>
          <w:rFonts w:hint="eastAsia" w:asciiTheme="minorEastAsia" w:hAnsiTheme="minorEastAsia" w:eastAsiaTheme="minorEastAsia" w:cstheme="minorEastAsia"/>
          <w:color w:val="auto"/>
          <w:sz w:val="21"/>
          <w:highlight w:val="none"/>
        </w:rPr>
        <w:t>的供应商不足3家的，不得</w:t>
      </w:r>
      <w:r>
        <w:rPr>
          <w:rFonts w:hint="eastAsia" w:asciiTheme="minorEastAsia" w:hAnsiTheme="minorEastAsia" w:eastAsiaTheme="minorEastAsia" w:cstheme="minorEastAsia"/>
          <w:bCs/>
          <w:color w:val="auto"/>
          <w:sz w:val="21"/>
          <w:highlight w:val="none"/>
          <w:lang w:val="en-US" w:eastAsia="zh-CN"/>
        </w:rPr>
        <w:t>磋商</w:t>
      </w:r>
      <w:r>
        <w:rPr>
          <w:rFonts w:hint="eastAsia" w:asciiTheme="minorEastAsia" w:hAnsiTheme="minorEastAsia" w:eastAsiaTheme="minorEastAsia" w:cstheme="minorEastAsia"/>
          <w:color w:val="auto"/>
          <w:sz w:val="21"/>
          <w:highlight w:val="none"/>
        </w:rPr>
        <w:t>。</w:t>
      </w:r>
    </w:p>
    <w:p w14:paraId="16D567BA">
      <w:pPr>
        <w:keepNext w:val="0"/>
        <w:keepLines w:val="0"/>
        <w:pageBreakBefore w:val="0"/>
        <w:widowControl w:val="0"/>
        <w:kinsoku/>
        <w:wordWrap/>
        <w:overflowPunct/>
        <w:topLinePunct w:val="0"/>
        <w:autoSpaceDE/>
        <w:autoSpaceDN/>
        <w:bidi w:val="0"/>
        <w:adjustRightIn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26.评审程序、评审方法和评审标准</w:t>
      </w:r>
    </w:p>
    <w:p w14:paraId="3B4B38B5">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26.1磋商小组按照“第四章 评审程序、评审方法和评审标准”规定的方法、评审因素、标准和程序对响应文件进行评审。</w:t>
      </w:r>
    </w:p>
    <w:p w14:paraId="5F2791D6">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26.2采购需求负偏离要求及磋商顺序详见“供应商须知前附表”。</w:t>
      </w:r>
    </w:p>
    <w:p w14:paraId="1056AB5F">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26.3电子交易活动的中止。采购过程中出现以下情形，导致电子交易平台无法正常运行，或者无法保证电子交易的公平、公正和安全时，采购机构可中止电子交易活动：</w:t>
      </w:r>
    </w:p>
    <w:p w14:paraId="24C8707B">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（1）电子交易平台发生故障而无法登录访问的； </w:t>
      </w:r>
    </w:p>
    <w:p w14:paraId="6B913D29">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（2）电子交易平台应用或数据库出现错误，不能进行正常操作的；</w:t>
      </w:r>
    </w:p>
    <w:p w14:paraId="14B3AA16">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（3）电子交易平台发现严重安全漏洞，有潜在泄密危险的；</w:t>
      </w:r>
    </w:p>
    <w:p w14:paraId="5B0CE67F">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（4）病毒发作导致不能进行正常操作的； </w:t>
      </w:r>
    </w:p>
    <w:p w14:paraId="2E9C166B">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（5）其他无法保证电子交易的公平、公正和安全的情况。</w:t>
      </w:r>
    </w:p>
    <w:p w14:paraId="7E97853A">
      <w:pPr>
        <w:keepNext w:val="0"/>
        <w:keepLines w:val="0"/>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791D7067">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Theme="minorEastAsia" w:hAnsiTheme="minorEastAsia" w:eastAsiaTheme="minorEastAsia" w:cstheme="minorEastAsia"/>
          <w:b/>
          <w:bCs w:val="0"/>
          <w:color w:val="auto"/>
          <w:sz w:val="30"/>
          <w:szCs w:val="30"/>
          <w:highlight w:val="none"/>
        </w:rPr>
      </w:pPr>
      <w:bookmarkStart w:id="35" w:name="_Toc87345233"/>
      <w:bookmarkEnd w:id="35"/>
      <w:r>
        <w:rPr>
          <w:rFonts w:hint="eastAsia" w:asciiTheme="minorEastAsia" w:hAnsiTheme="minorEastAsia" w:eastAsiaTheme="minorEastAsia" w:cstheme="minorEastAsia"/>
          <w:b/>
          <w:bCs w:val="0"/>
          <w:color w:val="auto"/>
          <w:sz w:val="30"/>
          <w:szCs w:val="30"/>
          <w:highlight w:val="none"/>
        </w:rPr>
        <w:t>五、成交及合同</w:t>
      </w:r>
    </w:p>
    <w:p w14:paraId="76A05C4F">
      <w:pPr>
        <w:keepNext w:val="0"/>
        <w:keepLines w:val="0"/>
        <w:pageBreakBefore w:val="0"/>
        <w:widowControl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27.确定成交供应商及结果公告</w:t>
      </w:r>
    </w:p>
    <w:p w14:paraId="1B7DA286">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27.1确定成交供应商。</w:t>
      </w:r>
      <w:r>
        <w:rPr>
          <w:rFonts w:hint="eastAsia" w:asciiTheme="minorEastAsia" w:hAnsiTheme="minorEastAsia" w:eastAsiaTheme="minorEastAsia" w:cstheme="minorEastAsia"/>
          <w:color w:val="auto"/>
          <w:kern w:val="0"/>
          <w:szCs w:val="21"/>
          <w:highlight w:val="none"/>
        </w:rPr>
        <w:t>由采购人直接委托评审专家确定</w:t>
      </w:r>
      <w:r>
        <w:rPr>
          <w:rFonts w:hint="eastAsia" w:asciiTheme="minorEastAsia" w:hAnsiTheme="minorEastAsia" w:eastAsiaTheme="minorEastAsia" w:cstheme="minorEastAsia"/>
          <w:color w:val="auto"/>
          <w:szCs w:val="21"/>
          <w:highlight w:val="none"/>
        </w:rPr>
        <w:t>，评审报告提出的排序第一的供应商为成交供应商。</w:t>
      </w:r>
    </w:p>
    <w:p w14:paraId="221535F6">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27.2成交通知及成交结果公告。成交供应商确定</w:t>
      </w:r>
      <w:r>
        <w:rPr>
          <w:rFonts w:hint="eastAsia" w:asciiTheme="minorEastAsia" w:hAnsiTheme="minorEastAsia" w:eastAsiaTheme="minorEastAsia" w:cstheme="minorEastAsia"/>
          <w:color w:val="auto"/>
          <w:szCs w:val="21"/>
          <w:highlight w:val="none"/>
        </w:rPr>
        <w:t>后2个工作日内，在省级以上财政部门指定的媒体上公</w:t>
      </w:r>
      <w:r>
        <w:rPr>
          <w:rFonts w:hint="eastAsia" w:asciiTheme="minorEastAsia" w:hAnsiTheme="minorEastAsia" w:eastAsiaTheme="minorEastAsia" w:cstheme="minorEastAsia"/>
          <w:color w:val="auto"/>
          <w:kern w:val="0"/>
          <w:szCs w:val="21"/>
          <w:highlight w:val="none"/>
        </w:rPr>
        <w:t>告成交结果</w:t>
      </w:r>
      <w:r>
        <w:rPr>
          <w:rFonts w:hint="eastAsia" w:asciiTheme="minorEastAsia" w:hAnsiTheme="minorEastAsia" w:eastAsiaTheme="minorEastAsia" w:cstheme="minorEastAsia"/>
          <w:color w:val="auto"/>
          <w:kern w:val="0"/>
          <w:szCs w:val="21"/>
          <w:highlight w:val="none"/>
          <w:lang w:eastAsia="zh-CN"/>
        </w:rPr>
        <w:t>，同时</w:t>
      </w:r>
      <w:r>
        <w:rPr>
          <w:rFonts w:hint="eastAsia" w:asciiTheme="minorEastAsia" w:hAnsiTheme="minorEastAsia" w:eastAsiaTheme="minorEastAsia" w:cstheme="minorEastAsia"/>
          <w:color w:val="auto"/>
          <w:szCs w:val="21"/>
          <w:highlight w:val="none"/>
        </w:rPr>
        <w:t>向成交供应商发出成交通知书，成交通知书规定签订合同的时间不得超过25日。</w:t>
      </w:r>
    </w:p>
    <w:p w14:paraId="7445EBF2">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59BA76A7">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C8447CC">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2CD990E">
      <w:pPr>
        <w:keepNext w:val="0"/>
        <w:keepLines w:val="0"/>
        <w:pageBreakBefore w:val="0"/>
        <w:widowControl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28.履约保证金</w:t>
      </w:r>
    </w:p>
    <w:p w14:paraId="25E999E3">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b/>
          <w:bCs/>
          <w:color w:val="auto"/>
          <w:sz w:val="24"/>
          <w:highlight w:val="none"/>
          <w:lang w:eastAsia="zh-CN"/>
        </w:rPr>
      </w:pPr>
      <w:r>
        <w:rPr>
          <w:rFonts w:hint="eastAsia" w:asciiTheme="minorEastAsia" w:hAnsiTheme="minorEastAsia" w:eastAsiaTheme="minorEastAsia" w:cstheme="minorEastAsia"/>
          <w:color w:val="auto"/>
          <w:szCs w:val="21"/>
          <w:highlight w:val="none"/>
        </w:rPr>
        <w:t>详见“供应商须知前附表”</w:t>
      </w:r>
      <w:r>
        <w:rPr>
          <w:rFonts w:hint="eastAsia" w:asciiTheme="minorEastAsia" w:hAnsiTheme="minorEastAsia" w:eastAsiaTheme="minorEastAsia" w:cstheme="minorEastAsia"/>
          <w:color w:val="auto"/>
          <w:szCs w:val="21"/>
          <w:highlight w:val="none"/>
          <w:lang w:eastAsia="zh-CN"/>
        </w:rPr>
        <w:t>。</w:t>
      </w:r>
    </w:p>
    <w:p w14:paraId="30D27989">
      <w:pPr>
        <w:keepNext w:val="0"/>
        <w:keepLines w:val="0"/>
        <w:pageBreakBefore w:val="0"/>
        <w:widowControl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29.签订合同</w:t>
      </w:r>
    </w:p>
    <w:p w14:paraId="5659AD96">
      <w:pPr>
        <w:pStyle w:val="81"/>
        <w:keepNext w:val="0"/>
        <w:keepLines w:val="0"/>
        <w:pageBreakBefore w:val="0"/>
        <w:widowControl w:val="0"/>
        <w:kinsoku/>
        <w:wordWrap/>
        <w:overflowPunct/>
        <w:topLinePunct w:val="0"/>
        <w:autoSpaceDE/>
        <w:autoSpaceDN/>
        <w:bidi w:val="0"/>
        <w:snapToGrid w:val="0"/>
        <w:spacing w:before="0" w:line="420" w:lineRule="exact"/>
        <w:ind w:firstLine="420"/>
        <w:textAlignment w:val="auto"/>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29.1采购人与成交供应商应在成交通知书规定的时间内，按照磋商文件确定的合同文本以及采购标的、服务技术、采购金额、采购数量、技术和服务要求等事项签订政府采购合同。</w:t>
      </w:r>
      <w:r>
        <w:rPr>
          <w:rFonts w:hint="eastAsia" w:asciiTheme="minorEastAsia" w:hAnsiTheme="minorEastAsia" w:eastAsiaTheme="minorEastAsia" w:cstheme="minorEastAsia"/>
          <w:color w:val="auto"/>
          <w:sz w:val="21"/>
          <w:szCs w:val="21"/>
          <w:highlight w:val="none"/>
          <w:lang w:val="zh-CN"/>
        </w:rPr>
        <w:t>如成交供应商为联合体的，由联合体成员各方法定代表人或其授权代表与采购人代表签订合同。</w:t>
      </w:r>
    </w:p>
    <w:p w14:paraId="5B2D5CF9">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17C3B321">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58CA32F">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29.4如签订合同并生效后，供应商无故拒绝或延期，除按照合同条款处理外，列入不良行为记录，并给予通报。</w:t>
      </w:r>
    </w:p>
    <w:p w14:paraId="5CC6C741">
      <w:pPr>
        <w:pStyle w:val="81"/>
        <w:keepNext w:val="0"/>
        <w:keepLines w:val="0"/>
        <w:pageBreakBefore w:val="0"/>
        <w:widowControl w:val="0"/>
        <w:kinsoku/>
        <w:wordWrap/>
        <w:overflowPunct/>
        <w:topLinePunct w:val="0"/>
        <w:autoSpaceDE/>
        <w:autoSpaceDN/>
        <w:bidi w:val="0"/>
        <w:spacing w:before="0" w:line="420" w:lineRule="exact"/>
        <w:ind w:firstLine="42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29.5采购合同由采购人与成交供应商根据磋商文件、响应文件等内容签订，签订需携带的材料见“供应商须知前附表”。</w:t>
      </w:r>
    </w:p>
    <w:p w14:paraId="2BE1A5ED">
      <w:pPr>
        <w:keepNext w:val="0"/>
        <w:keepLines w:val="0"/>
        <w:pageBreakBefore w:val="0"/>
        <w:widowControl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30.政府采购合同公告</w:t>
      </w:r>
    </w:p>
    <w:p w14:paraId="5B7790BE">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采购人或者受托采购代理机构应当自政府采购合同签订之日起2个工作日内，将政府采购合同</w:t>
      </w:r>
      <w:r>
        <w:rPr>
          <w:rFonts w:hint="eastAsia" w:asciiTheme="minorEastAsia" w:hAnsiTheme="minorEastAsia" w:eastAsiaTheme="minorEastAsia" w:cstheme="minorEastAsia"/>
          <w:bCs/>
          <w:color w:val="auto"/>
          <w:highlight w:val="none"/>
        </w:rPr>
        <w:t>在</w:t>
      </w:r>
      <w:r>
        <w:rPr>
          <w:rFonts w:hint="eastAsia" w:asciiTheme="minorEastAsia" w:hAnsiTheme="minorEastAsia" w:eastAsiaTheme="minorEastAsia" w:cstheme="minorEastAsia"/>
          <w:color w:val="auto"/>
          <w:kern w:val="0"/>
          <w:szCs w:val="21"/>
          <w:highlight w:val="none"/>
        </w:rPr>
        <w:t>“广西政府采购网”（http://zfcg.gxzf.gov.cn）</w:t>
      </w:r>
      <w:r>
        <w:rPr>
          <w:rFonts w:hint="eastAsia" w:asciiTheme="minorEastAsia" w:hAnsiTheme="minorEastAsia" w:eastAsiaTheme="minorEastAsia" w:cstheme="minorEastAsia"/>
          <w:color w:val="auto"/>
          <w:highlight w:val="none"/>
        </w:rPr>
        <w:t>上</w:t>
      </w:r>
      <w:r>
        <w:rPr>
          <w:rFonts w:hint="eastAsia" w:asciiTheme="minorEastAsia" w:hAnsiTheme="minorEastAsia" w:eastAsiaTheme="minorEastAsia" w:cstheme="minorEastAsia"/>
          <w:color w:val="auto"/>
          <w:highlight w:val="none"/>
          <w:lang w:val="en-US" w:eastAsia="zh-CN"/>
        </w:rPr>
        <w:t>发布</w:t>
      </w:r>
      <w:r>
        <w:rPr>
          <w:rFonts w:hint="eastAsia" w:asciiTheme="minorEastAsia" w:hAnsiTheme="minorEastAsia" w:eastAsiaTheme="minorEastAsia" w:cstheme="minorEastAsia"/>
          <w:color w:val="auto"/>
          <w:highlight w:val="none"/>
        </w:rPr>
        <w:t>公告，但政府采购合同中涉及国家秘密、商业秘密的内容除外。</w:t>
      </w:r>
    </w:p>
    <w:p w14:paraId="526D9857">
      <w:pPr>
        <w:keepNext w:val="0"/>
        <w:keepLines w:val="0"/>
        <w:pageBreakBefore w:val="0"/>
        <w:widowControl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31.询问、质疑和投诉</w:t>
      </w:r>
    </w:p>
    <w:p w14:paraId="56282AB4">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31.1供应商对政府采购活动事项有疑问的，可以向采购人、采购代理机构提出询问，采购人或者采购代理机构应当在3个工作日内对供应商依法提出的询问作出答复。</w:t>
      </w:r>
    </w:p>
    <w:p w14:paraId="71D6E681">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Theme="minorEastAsia" w:hAnsiTheme="minorEastAsia" w:eastAsiaTheme="minorEastAsia" w:cstheme="minorEastAsia"/>
          <w:color w:val="auto"/>
          <w:highlight w:val="none"/>
          <w:shd w:val="clear" w:color="auto" w:fill="FFFFFF"/>
        </w:rPr>
        <w:t>接收质疑函的方式、联系部门、联系电话和通讯地址等信息详见</w:t>
      </w:r>
      <w:r>
        <w:rPr>
          <w:rFonts w:hint="eastAsia" w:asciiTheme="minorEastAsia" w:hAnsiTheme="minorEastAsia" w:eastAsiaTheme="minorEastAsia" w:cstheme="minorEastAsia"/>
          <w:color w:val="auto"/>
          <w:szCs w:val="21"/>
          <w:highlight w:val="none"/>
        </w:rPr>
        <w:t>“供应商须知前附表”</w:t>
      </w:r>
      <w:r>
        <w:rPr>
          <w:rFonts w:hint="eastAsia" w:asciiTheme="minorEastAsia" w:hAnsiTheme="minorEastAsia" w:eastAsiaTheme="minorEastAsia" w:cstheme="minorEastAsia"/>
          <w:color w:val="auto"/>
          <w:highlight w:val="none"/>
        </w:rPr>
        <w:t>。具体质疑起算时间如下：</w:t>
      </w:r>
    </w:p>
    <w:p w14:paraId="7BAFF841">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（1）对可以质疑的磋商文件提出质疑的，为收到磋商文件之日或者竞争性磋商公告期限届满之日；</w:t>
      </w:r>
    </w:p>
    <w:p w14:paraId="01D093D6">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（2）对采购过程提出质疑的，为各采购程序环节结束之日；</w:t>
      </w:r>
    </w:p>
    <w:p w14:paraId="64CFF3F8">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（3）对成交结果提出质疑的，为成交结果公告期限届满之日。</w:t>
      </w:r>
    </w:p>
    <w:p w14:paraId="46C8C2CB">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8F58AA1">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31.4供应商提出质疑应当提交质疑函和必要的证明材料，针对同一采购程序环节的质疑必须在法定质疑期内一次性提出。质疑函应当包括下列内容</w:t>
      </w:r>
      <w:r>
        <w:rPr>
          <w:rFonts w:hint="eastAsia" w:asciiTheme="minorEastAsia" w:hAnsiTheme="minorEastAsia" w:eastAsiaTheme="minorEastAsia" w:cstheme="minorEastAsia"/>
          <w:bCs/>
          <w:color w:val="auto"/>
          <w:highlight w:val="none"/>
        </w:rPr>
        <w:t>（质疑函格式后附）</w:t>
      </w:r>
      <w:r>
        <w:rPr>
          <w:rFonts w:hint="eastAsia" w:asciiTheme="minorEastAsia" w:hAnsiTheme="minorEastAsia" w:eastAsiaTheme="minorEastAsia" w:cstheme="minorEastAsia"/>
          <w:color w:val="auto"/>
          <w:highlight w:val="none"/>
        </w:rPr>
        <w:t>：</w:t>
      </w:r>
    </w:p>
    <w:p w14:paraId="7DAF08D4">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（1）供应商的姓名或者名称、地址、邮编、联系人及联系电话；</w:t>
      </w:r>
    </w:p>
    <w:p w14:paraId="5FADB52E">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（2）质疑项目的名称、编号；</w:t>
      </w:r>
    </w:p>
    <w:p w14:paraId="05C1A6BD">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（3）具体、明确的质疑事项和与质疑事项相关的请求；</w:t>
      </w:r>
    </w:p>
    <w:p w14:paraId="27691112">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（4）事实依据；</w:t>
      </w:r>
    </w:p>
    <w:p w14:paraId="66376767">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（5）必要的法律依据；</w:t>
      </w:r>
    </w:p>
    <w:p w14:paraId="0C6E72EE">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（6）提出质疑的日期。</w:t>
      </w:r>
    </w:p>
    <w:p w14:paraId="263B0200">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供应商为自然人的，应当由本人签字；供应商为法人或者其他组织的，应当由法定代表人、主要负责人，或者其委托代理人签字或者盖章，并加盖公章。</w:t>
      </w:r>
    </w:p>
    <w:p w14:paraId="38882EDF">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31.5</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人、采购代理机构认为供应商质疑不成立，或者成立但未对成交结果构成影响的，继续开展采购活动；认为供应商质疑成立且影响或者可能影响成交结果的，按照下列情况处理：</w:t>
      </w:r>
    </w:p>
    <w:p w14:paraId="2CAC9F5C">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r>
        <w:rPr>
          <w:rFonts w:hint="eastAsia" w:asciiTheme="minorEastAsia" w:hAnsiTheme="minorEastAsia" w:eastAsiaTheme="minorEastAsia" w:cstheme="minorEastAsia"/>
          <w:color w:val="auto"/>
          <w:highlight w:val="none"/>
          <w:lang w:eastAsia="zh-CN"/>
        </w:rPr>
        <w:t>对</w:t>
      </w:r>
      <w:r>
        <w:rPr>
          <w:rFonts w:hint="eastAsia" w:asciiTheme="minorEastAsia" w:hAnsiTheme="minorEastAsia" w:eastAsiaTheme="minorEastAsia" w:cstheme="minorEastAsia"/>
          <w:color w:val="auto"/>
          <w:highlight w:val="none"/>
        </w:rPr>
        <w:t>采购文件提出的质疑，依法通过澄清或者修改可以继续开展采购活动的，澄清或者修改采购文件后继续开展采购活动；否则应当修改采购文件后重新开展采购活动。</w:t>
      </w:r>
    </w:p>
    <w:p w14:paraId="5ABB8E9E">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r>
        <w:rPr>
          <w:rFonts w:hint="eastAsia" w:asciiTheme="minorEastAsia" w:hAnsiTheme="minorEastAsia" w:eastAsiaTheme="minorEastAsia" w:cstheme="minorEastAsia"/>
          <w:color w:val="auto"/>
          <w:highlight w:val="none"/>
          <w:lang w:eastAsia="zh-CN"/>
        </w:rPr>
        <w:t>对</w:t>
      </w:r>
      <w:r>
        <w:rPr>
          <w:rFonts w:hint="eastAsia" w:asciiTheme="minorEastAsia" w:hAnsiTheme="minorEastAsia" w:eastAsiaTheme="minorEastAsia" w:cstheme="minorEastAsia"/>
          <w:color w:val="auto"/>
          <w:highlight w:val="none"/>
        </w:rPr>
        <w:t>采购过程或者成交结果提出的质疑，合格供应商符合法定数量时，可以从合格的成交候选人中另行确定成交供应商的，应当依法另行确定成交供应商；否则应当重新开展采购活动。</w:t>
      </w:r>
    </w:p>
    <w:p w14:paraId="359808F9">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质疑答复导致成交结果改变的，采购人或者采购代理机构应当将有关情况书面报告本级财政部门。</w:t>
      </w:r>
    </w:p>
    <w:p w14:paraId="04DBC936">
      <w:pPr>
        <w:keepNext w:val="0"/>
        <w:keepLines w:val="0"/>
        <w:pageBreakBefore w:val="0"/>
        <w:widowControl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highlight w:val="none"/>
        </w:rPr>
      </w:pPr>
      <w:bookmarkStart w:id="36" w:name="_Toc80205930"/>
      <w:r>
        <w:rPr>
          <w:rFonts w:hint="eastAsia" w:asciiTheme="minorEastAsia" w:hAnsiTheme="minorEastAsia" w:eastAsiaTheme="minorEastAsia" w:cstheme="minorEastAsia"/>
          <w:color w:val="auto"/>
          <w:highlight w:val="none"/>
        </w:rPr>
        <w:t>31.6</w:t>
      </w:r>
      <w:r>
        <w:rPr>
          <w:rFonts w:hint="eastAsia" w:asciiTheme="minorEastAsia" w:hAnsiTheme="minorEastAsia" w:eastAsiaTheme="minorEastAsia" w:cstheme="minorEastAsia"/>
          <w:color w:val="auto"/>
          <w:highlight w:val="none"/>
          <w:lang w:eastAsia="zh-CN"/>
        </w:rPr>
        <w:t>投诉</w:t>
      </w:r>
      <w:r>
        <w:rPr>
          <w:rFonts w:hint="eastAsia" w:asciiTheme="minorEastAsia" w:hAnsiTheme="minorEastAsia" w:eastAsiaTheme="minorEastAsia" w:cstheme="minorEastAsia"/>
          <w:color w:val="auto"/>
          <w:highlight w:val="none"/>
        </w:rPr>
        <w:t>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bookmarkEnd w:id="36"/>
    <w:p w14:paraId="21104E9C">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Theme="minorEastAsia" w:hAnsiTheme="minorEastAsia" w:eastAsiaTheme="minorEastAsia" w:cstheme="minorEastAsia"/>
          <w:b/>
          <w:bCs w:val="0"/>
          <w:color w:val="auto"/>
          <w:sz w:val="30"/>
          <w:szCs w:val="30"/>
          <w:highlight w:val="none"/>
        </w:rPr>
      </w:pPr>
      <w:bookmarkStart w:id="37" w:name="_Toc87345234"/>
      <w:bookmarkEnd w:id="37"/>
      <w:r>
        <w:rPr>
          <w:rFonts w:hint="eastAsia" w:asciiTheme="minorEastAsia" w:hAnsiTheme="minorEastAsia" w:eastAsiaTheme="minorEastAsia" w:cstheme="minorEastAsia"/>
          <w:b/>
          <w:bCs w:val="0"/>
          <w:color w:val="auto"/>
          <w:sz w:val="30"/>
          <w:szCs w:val="30"/>
          <w:highlight w:val="none"/>
        </w:rPr>
        <w:t>六、验收</w:t>
      </w:r>
    </w:p>
    <w:p w14:paraId="7D30D99F">
      <w:pPr>
        <w:keepNext w:val="0"/>
        <w:keepLines w:val="0"/>
        <w:pageBreakBefore w:val="0"/>
        <w:widowControl w:val="0"/>
        <w:tabs>
          <w:tab w:val="left" w:pos="0"/>
        </w:tabs>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32.</w:t>
      </w:r>
      <w:r>
        <w:rPr>
          <w:rFonts w:hint="eastAsia" w:asciiTheme="minorEastAsia" w:hAnsiTheme="minorEastAsia" w:eastAsiaTheme="minorEastAsia" w:cstheme="minorEastAsia"/>
          <w:b/>
          <w:bCs/>
          <w:color w:val="auto"/>
          <w:sz w:val="24"/>
          <w:highlight w:val="none"/>
          <w:lang w:eastAsia="zh-CN"/>
        </w:rPr>
        <w:t>验收</w:t>
      </w:r>
    </w:p>
    <w:p w14:paraId="7944C836">
      <w:pPr>
        <w:keepNext w:val="0"/>
        <w:keepLines w:val="0"/>
        <w:pageBreakBefore w:val="0"/>
        <w:widowControl w:val="0"/>
        <w:tabs>
          <w:tab w:val="left" w:pos="0"/>
        </w:tabs>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32.1</w:t>
      </w:r>
      <w:r>
        <w:rPr>
          <w:rFonts w:hint="eastAsia" w:asciiTheme="minorEastAsia" w:hAnsiTheme="minorEastAsia" w:eastAsiaTheme="minorEastAsia" w:cstheme="minorEastAsia"/>
          <w:color w:val="auto"/>
          <w:kern w:val="0"/>
          <w:szCs w:val="21"/>
          <w:highlight w:val="none"/>
          <w:lang w:eastAsia="zh-CN"/>
        </w:rPr>
        <w:t>采购</w:t>
      </w:r>
      <w:r>
        <w:rPr>
          <w:rFonts w:hint="eastAsia" w:asciiTheme="minorEastAsia" w:hAnsiTheme="minorEastAsia" w:eastAsiaTheme="minorEastAsia" w:cstheme="minorEastAsia"/>
          <w:color w:val="auto"/>
          <w:kern w:val="0"/>
          <w:szCs w:val="21"/>
          <w:highlight w:val="none"/>
        </w:rPr>
        <w:t>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8E7545A">
      <w:pPr>
        <w:keepNext w:val="0"/>
        <w:keepLines w:val="0"/>
        <w:pageBreakBefore w:val="0"/>
        <w:widowControl w:val="0"/>
        <w:tabs>
          <w:tab w:val="left" w:pos="0"/>
        </w:tabs>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32.2</w:t>
      </w:r>
      <w:r>
        <w:rPr>
          <w:rFonts w:hint="eastAsia" w:asciiTheme="minorEastAsia" w:hAnsiTheme="minorEastAsia" w:eastAsiaTheme="minorEastAsia" w:cstheme="minorEastAsia"/>
          <w:color w:val="auto"/>
          <w:kern w:val="0"/>
          <w:szCs w:val="21"/>
          <w:highlight w:val="none"/>
          <w:lang w:eastAsia="zh-CN"/>
        </w:rPr>
        <w:t>采购</w:t>
      </w:r>
      <w:r>
        <w:rPr>
          <w:rFonts w:hint="eastAsia" w:asciiTheme="minorEastAsia" w:hAnsiTheme="minorEastAsia" w:eastAsiaTheme="minorEastAsia" w:cstheme="minorEastAsia"/>
          <w:color w:val="auto"/>
          <w:kern w:val="0"/>
          <w:szCs w:val="21"/>
          <w:highlight w:val="none"/>
        </w:rPr>
        <w:t>人可以邀请参加本项目的其他供应商或者第三方机构参与验收。参与验收的供应商或者第三方机构的意见作为验收书的参考资料一并存档。</w:t>
      </w:r>
    </w:p>
    <w:p w14:paraId="07EEAE4B">
      <w:pPr>
        <w:keepNext w:val="0"/>
        <w:keepLines w:val="0"/>
        <w:pageBreakBefore w:val="0"/>
        <w:widowControl w:val="0"/>
        <w:tabs>
          <w:tab w:val="left" w:pos="0"/>
        </w:tabs>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32.3</w:t>
      </w:r>
      <w:r>
        <w:rPr>
          <w:rFonts w:hint="eastAsia" w:asciiTheme="minorEastAsia" w:hAnsiTheme="minorEastAsia" w:eastAsiaTheme="minorEastAsia" w:cstheme="minorEastAsia"/>
          <w:color w:val="auto"/>
          <w:kern w:val="0"/>
          <w:szCs w:val="21"/>
          <w:highlight w:val="none"/>
          <w:lang w:eastAsia="zh-CN"/>
        </w:rPr>
        <w:t>严格</w:t>
      </w:r>
      <w:r>
        <w:rPr>
          <w:rFonts w:hint="eastAsia" w:asciiTheme="minorEastAsia" w:hAnsiTheme="minorEastAsia" w:eastAsiaTheme="minorEastAsia" w:cstheme="minorEastAsia"/>
          <w:color w:val="auto"/>
          <w:kern w:val="0"/>
          <w:szCs w:val="21"/>
          <w:highlight w:val="none"/>
        </w:rPr>
        <w:t>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E695F97">
      <w:pPr>
        <w:keepNext w:val="0"/>
        <w:keepLines w:val="0"/>
        <w:pageBreakBefore w:val="0"/>
        <w:widowControl w:val="0"/>
        <w:tabs>
          <w:tab w:val="left" w:pos="0"/>
        </w:tabs>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32.4</w:t>
      </w:r>
      <w:r>
        <w:rPr>
          <w:rFonts w:hint="eastAsia" w:asciiTheme="minorEastAsia" w:hAnsiTheme="minorEastAsia" w:eastAsiaTheme="minorEastAsia" w:cstheme="minorEastAsia"/>
          <w:color w:val="auto"/>
          <w:kern w:val="0"/>
          <w:szCs w:val="21"/>
          <w:highlight w:val="none"/>
          <w:lang w:eastAsia="zh-CN"/>
        </w:rPr>
        <w:t>验收</w:t>
      </w:r>
      <w:r>
        <w:rPr>
          <w:rFonts w:hint="eastAsia" w:asciiTheme="minorEastAsia" w:hAnsiTheme="minorEastAsia" w:eastAsiaTheme="minorEastAsia" w:cstheme="minorEastAsia"/>
          <w:color w:val="auto"/>
          <w:kern w:val="0"/>
          <w:szCs w:val="21"/>
          <w:highlight w:val="none"/>
        </w:rPr>
        <w:t>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65B6EF4">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Theme="minorEastAsia" w:hAnsiTheme="minorEastAsia" w:eastAsiaTheme="minorEastAsia" w:cstheme="minorEastAsia"/>
          <w:b/>
          <w:bCs w:val="0"/>
          <w:color w:val="auto"/>
          <w:sz w:val="30"/>
          <w:szCs w:val="30"/>
          <w:highlight w:val="none"/>
        </w:rPr>
      </w:pPr>
      <w:bookmarkStart w:id="38" w:name="_Toc87345235"/>
      <w:bookmarkEnd w:id="38"/>
      <w:r>
        <w:rPr>
          <w:rFonts w:hint="eastAsia" w:asciiTheme="minorEastAsia" w:hAnsiTheme="minorEastAsia" w:eastAsiaTheme="minorEastAsia" w:cstheme="minorEastAsia"/>
          <w:b/>
          <w:bCs w:val="0"/>
          <w:color w:val="auto"/>
          <w:sz w:val="30"/>
          <w:szCs w:val="30"/>
          <w:highlight w:val="none"/>
        </w:rPr>
        <w:t>七、其他事项</w:t>
      </w:r>
    </w:p>
    <w:p w14:paraId="4D21BCE7">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33.代理服务费</w:t>
      </w:r>
    </w:p>
    <w:p w14:paraId="3DA04FB2">
      <w:pPr>
        <w:keepNext w:val="0"/>
        <w:keepLines w:val="0"/>
        <w:pageBreakBefore w:val="0"/>
        <w:widowControl w:val="0"/>
        <w:tabs>
          <w:tab w:val="left" w:pos="2835"/>
        </w:tabs>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b w:val="0"/>
          <w:color w:val="auto"/>
          <w:sz w:val="21"/>
          <w:szCs w:val="21"/>
          <w:highlight w:val="none"/>
          <w:lang w:eastAsia="zh-CN"/>
        </w:rPr>
      </w:pPr>
      <w:r>
        <w:rPr>
          <w:rFonts w:hint="eastAsia" w:ascii="宋体" w:hAnsi="宋体" w:eastAsia="宋体" w:cs="Times New Roman"/>
          <w:b w:val="0"/>
          <w:bCs/>
          <w:color w:val="auto"/>
          <w:szCs w:val="21"/>
          <w:highlight w:val="none"/>
          <w:lang w:val="en-US" w:eastAsia="zh-CN"/>
        </w:rPr>
        <w:t>招标</w:t>
      </w:r>
      <w:r>
        <w:rPr>
          <w:rFonts w:hint="eastAsia" w:ascii="宋体" w:hAnsi="宋体" w:eastAsia="宋体" w:cs="Times New Roman"/>
          <w:b w:val="0"/>
          <w:bCs/>
          <w:color w:val="auto"/>
          <w:szCs w:val="21"/>
          <w:highlight w:val="none"/>
          <w:lang w:eastAsia="zh-CN"/>
        </w:rPr>
        <w:t>代理服务</w:t>
      </w:r>
      <w:r>
        <w:rPr>
          <w:rFonts w:hint="eastAsia" w:ascii="宋体" w:hAnsi="宋体" w:eastAsia="宋体" w:cs="Times New Roman"/>
          <w:b w:val="0"/>
          <w:bCs/>
          <w:color w:val="auto"/>
          <w:szCs w:val="21"/>
          <w:highlight w:val="none"/>
          <w:lang w:val="en-US" w:eastAsia="zh-CN"/>
        </w:rPr>
        <w:t>费收费方式</w:t>
      </w:r>
      <w:r>
        <w:rPr>
          <w:rFonts w:hint="eastAsia" w:ascii="宋体" w:hAnsi="宋体" w:eastAsia="宋体" w:cs="Times New Roman"/>
          <w:b w:val="0"/>
          <w:bCs/>
          <w:color w:val="auto"/>
          <w:szCs w:val="21"/>
          <w:highlight w:val="none"/>
          <w:lang w:eastAsia="zh-CN"/>
        </w:rPr>
        <w:t>详见本章“</w:t>
      </w:r>
      <w:r>
        <w:rPr>
          <w:rFonts w:hint="eastAsia" w:asciiTheme="minorEastAsia" w:hAnsiTheme="minorEastAsia" w:eastAsiaTheme="minorEastAsia" w:cstheme="minorEastAsia"/>
          <w:color w:val="auto"/>
          <w:szCs w:val="21"/>
          <w:highlight w:val="none"/>
        </w:rPr>
        <w:t>供应商须知前附表</w:t>
      </w:r>
      <w:r>
        <w:rPr>
          <w:rFonts w:hint="eastAsia" w:ascii="宋体" w:hAnsi="宋体" w:eastAsia="宋体" w:cs="Times New Roman"/>
          <w:b w:val="0"/>
          <w:bCs/>
          <w:color w:val="auto"/>
          <w:szCs w:val="21"/>
          <w:highlight w:val="none"/>
          <w:lang w:eastAsia="zh-CN"/>
        </w:rPr>
        <w:t>”</w:t>
      </w:r>
      <w:r>
        <w:rPr>
          <w:rFonts w:hint="eastAsia" w:asciiTheme="minorEastAsia" w:hAnsiTheme="minorEastAsia" w:eastAsiaTheme="minorEastAsia" w:cstheme="minorEastAsia"/>
          <w:color w:val="auto"/>
          <w:szCs w:val="21"/>
          <w:highlight w:val="none"/>
        </w:rPr>
        <w:t>，供应商为联合体的，可以由联合体中的一方或者多方共同</w:t>
      </w:r>
      <w:r>
        <w:rPr>
          <w:rFonts w:hint="eastAsia" w:asciiTheme="minorEastAsia" w:hAnsiTheme="minorEastAsia" w:eastAsiaTheme="minorEastAsia" w:cstheme="minorEastAsia"/>
          <w:color w:val="auto"/>
          <w:szCs w:val="21"/>
          <w:highlight w:val="none"/>
          <w:lang w:eastAsia="zh-CN"/>
        </w:rPr>
        <w:t>缴纳</w:t>
      </w:r>
      <w:r>
        <w:rPr>
          <w:rFonts w:hint="eastAsia" w:asciiTheme="minorEastAsia" w:hAnsiTheme="minorEastAsia" w:eastAsiaTheme="minorEastAsia" w:cstheme="minorEastAsia"/>
          <w:color w:val="auto"/>
          <w:szCs w:val="21"/>
          <w:highlight w:val="none"/>
        </w:rPr>
        <w:t>代理服务费。</w:t>
      </w:r>
    </w:p>
    <w:p w14:paraId="1EB18C0C">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34.需要补充的其他内容</w:t>
      </w:r>
    </w:p>
    <w:p w14:paraId="515C4044">
      <w:pPr>
        <w:pStyle w:val="17"/>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34.1本磋商文件解释规则详见“供应商须知前附表”。</w:t>
      </w:r>
    </w:p>
    <w:p w14:paraId="623714B6">
      <w:pPr>
        <w:pStyle w:val="17"/>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34.2其他事项详见“供应商须知前附表”。</w:t>
      </w:r>
    </w:p>
    <w:p w14:paraId="4E74809A">
      <w:pPr>
        <w:pStyle w:val="17"/>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Theme="minorEastAsia" w:hAnsiTheme="minorEastAsia" w:eastAsiaTheme="minorEastAsia" w:cstheme="minorEastAsia"/>
          <w:color w:val="auto"/>
          <w:sz w:val="21"/>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Theme="minorEastAsia" w:hAnsiTheme="minorEastAsia" w:eastAsiaTheme="minorEastAsia" w:cstheme="minorEastAsia"/>
          <w:color w:val="auto"/>
          <w:kern w:val="2"/>
          <w:sz w:val="21"/>
          <w:highlight w:val="none"/>
        </w:rPr>
        <w:t>，享受本文件规定的中小企业扶持政策。</w:t>
      </w:r>
    </w:p>
    <w:p w14:paraId="33A8EF02">
      <w:pPr>
        <w:pStyle w:val="17"/>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以联合体形式参加政府采购活动，联合体各方均为中小企业的，联合体视同中小企业。其中，联合体各方均为小微企业的，联合体视同小微企业。</w:t>
      </w:r>
    </w:p>
    <w:p w14:paraId="6A899908">
      <w:pPr>
        <w:pStyle w:val="17"/>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kern w:val="2"/>
          <w:sz w:val="21"/>
          <w:highlight w:val="none"/>
        </w:rPr>
      </w:pPr>
      <w:r>
        <w:rPr>
          <w:rFonts w:hint="eastAsia" w:asciiTheme="minorEastAsia" w:hAnsiTheme="minorEastAsia" w:eastAsiaTheme="minorEastAsia" w:cstheme="minorEastAsia"/>
          <w:color w:val="auto"/>
          <w:kern w:val="2"/>
          <w:sz w:val="21"/>
          <w:highlight w:val="none"/>
        </w:rPr>
        <w:t>依据本文件规定享受扶持政策获得政府采购合同的，小微企业不得将合同分包给大中型企业，中型企业不得将合同分包给大型企业。</w:t>
      </w:r>
    </w:p>
    <w:p w14:paraId="2BB4E3C6">
      <w:pPr>
        <w:pStyle w:val="17"/>
        <w:spacing w:line="360" w:lineRule="auto"/>
        <w:ind w:firstLine="40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52A2A4EA">
      <w:pPr>
        <w:pStyle w:val="2"/>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Theme="minorEastAsia" w:hAnsiTheme="minorEastAsia" w:eastAsiaTheme="minorEastAsia" w:cstheme="minorEastAsia"/>
          <w:color w:val="auto"/>
          <w:sz w:val="36"/>
          <w:szCs w:val="36"/>
          <w:highlight w:val="none"/>
        </w:rPr>
      </w:pPr>
      <w:bookmarkStart w:id="39" w:name="_Toc87345236"/>
      <w:bookmarkEnd w:id="39"/>
      <w:r>
        <w:rPr>
          <w:rFonts w:hint="eastAsia" w:asciiTheme="minorEastAsia" w:hAnsiTheme="minorEastAsia" w:eastAsiaTheme="minorEastAsia" w:cstheme="minorEastAsia"/>
          <w:color w:val="auto"/>
          <w:sz w:val="36"/>
          <w:szCs w:val="36"/>
          <w:highlight w:val="none"/>
        </w:rPr>
        <w:t>第四章</w:t>
      </w:r>
      <w:r>
        <w:rPr>
          <w:rFonts w:hint="eastAsia" w:asciiTheme="minorEastAsia" w:hAnsiTheme="minorEastAsia" w:eastAsiaTheme="minorEastAsia" w:cstheme="minorEastAsia"/>
          <w:color w:val="auto"/>
          <w:sz w:val="36"/>
          <w:szCs w:val="36"/>
          <w:highlight w:val="none"/>
          <w:lang w:val="en-US" w:eastAsia="zh-CN"/>
        </w:rPr>
        <w:t xml:space="preserve"> </w:t>
      </w:r>
      <w:r>
        <w:rPr>
          <w:rFonts w:hint="eastAsia" w:asciiTheme="minorEastAsia" w:hAnsiTheme="minorEastAsia" w:eastAsiaTheme="minorEastAsia" w:cstheme="minorEastAsia"/>
          <w:color w:val="auto"/>
          <w:sz w:val="36"/>
          <w:szCs w:val="36"/>
          <w:highlight w:val="none"/>
        </w:rPr>
        <w:t>评审程序、评审方法和评审标准</w:t>
      </w:r>
    </w:p>
    <w:p w14:paraId="545300D1">
      <w:pPr>
        <w:pStyle w:val="3"/>
        <w:keepNext/>
        <w:keepLines/>
        <w:pageBreakBefore w:val="0"/>
        <w:widowControl w:val="0"/>
        <w:kinsoku/>
        <w:wordWrap/>
        <w:overflowPunct/>
        <w:topLinePunct w:val="0"/>
        <w:autoSpaceDE/>
        <w:autoSpaceDN/>
        <w:bidi w:val="0"/>
        <w:adjustRightInd/>
        <w:snapToGrid/>
        <w:spacing w:before="0" w:after="0" w:afterLines="100" w:line="640" w:lineRule="exact"/>
        <w:jc w:val="center"/>
        <w:textAlignment w:val="auto"/>
        <w:rPr>
          <w:rFonts w:hint="eastAsia" w:asciiTheme="minorEastAsia" w:hAnsiTheme="minorEastAsia" w:eastAsiaTheme="minorEastAsia" w:cstheme="minorEastAsia"/>
          <w:b/>
          <w:bCs w:val="0"/>
          <w:color w:val="auto"/>
          <w:highlight w:val="none"/>
        </w:rPr>
      </w:pPr>
      <w:bookmarkStart w:id="40" w:name="_Toc87345237"/>
      <w:bookmarkEnd w:id="40"/>
      <w:r>
        <w:rPr>
          <w:rFonts w:hint="eastAsia" w:asciiTheme="minorEastAsia" w:hAnsiTheme="minorEastAsia" w:eastAsiaTheme="minorEastAsia" w:cstheme="minorEastAsia"/>
          <w:b/>
          <w:bCs w:val="0"/>
          <w:color w:val="auto"/>
          <w:highlight w:val="none"/>
        </w:rPr>
        <w:t>第一节 评审程序和评审方法</w:t>
      </w:r>
    </w:p>
    <w:p w14:paraId="50499747">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1.确认磋商文件</w:t>
      </w:r>
    </w:p>
    <w:p w14:paraId="3C9C6254">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由磋商小组确认磋商文件。</w:t>
      </w:r>
    </w:p>
    <w:p w14:paraId="60EAB4A0">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2.资格审查</w:t>
      </w:r>
    </w:p>
    <w:p w14:paraId="10E1C799">
      <w:pPr>
        <w:keepNext w:val="0"/>
        <w:keepLines w:val="0"/>
        <w:pageBreakBefore w:val="0"/>
        <w:kinsoku/>
        <w:wordWrap/>
        <w:overflowPunct/>
        <w:topLinePunct w:val="0"/>
        <w:autoSpaceDE/>
        <w:autoSpaceDN/>
        <w:bidi w:val="0"/>
        <w:snapToGrid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2.1响应文件开启后，磋商小组依法对供应商的资格证明文件进行审查。</w:t>
      </w:r>
    </w:p>
    <w:p w14:paraId="7CFB6F0D">
      <w:pPr>
        <w:keepNext w:val="0"/>
        <w:keepLines w:val="0"/>
        <w:pageBreakBefore w:val="0"/>
        <w:kinsoku/>
        <w:wordWrap/>
        <w:overflowPunct/>
        <w:topLinePunct w:val="0"/>
        <w:autoSpaceDE/>
        <w:autoSpaceDN/>
        <w:bidi w:val="0"/>
        <w:snapToGrid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注：采购人代表或者采购代理机构在资格审查结束前，对供应商进行信用查询。</w:t>
      </w:r>
    </w:p>
    <w:p w14:paraId="190846D0">
      <w:pPr>
        <w:keepNext w:val="0"/>
        <w:keepLines w:val="0"/>
        <w:pageBreakBefore w:val="0"/>
        <w:kinsoku/>
        <w:wordWrap/>
        <w:overflowPunct/>
        <w:topLinePunct w:val="0"/>
        <w:autoSpaceDE/>
        <w:autoSpaceDN/>
        <w:bidi w:val="0"/>
        <w:snapToGrid w:val="0"/>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（1）查询渠道：广西政府采购云平台“信用中国”网站(</w:t>
      </w: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"https://www.creditchina.gov.cn"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www.creditchina.gov.cn</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rPr>
        <w:t>)、中国政府采购网(</w:t>
      </w:r>
      <w:r>
        <w:rPr>
          <w:rFonts w:hint="eastAsia" w:asciiTheme="minorEastAsia" w:hAnsiTheme="minorEastAsia" w:eastAsiaTheme="minorEastAsia" w:cstheme="minorEastAsia"/>
          <w:color w:val="auto"/>
          <w:szCs w:val="21"/>
          <w:highlight w:val="none"/>
        </w:rPr>
        <w:fldChar w:fldCharType="begin"/>
      </w:r>
      <w:r>
        <w:rPr>
          <w:rFonts w:hint="eastAsia" w:asciiTheme="minorEastAsia" w:hAnsiTheme="minorEastAsia" w:eastAsiaTheme="minorEastAsia" w:cstheme="minorEastAsia"/>
          <w:color w:val="auto"/>
          <w:szCs w:val="21"/>
          <w:highlight w:val="none"/>
        </w:rPr>
        <w:instrText xml:space="preserve"> HYPERLINK "https://www.ccgp.gov.cn" </w:instrText>
      </w:r>
      <w:r>
        <w:rPr>
          <w:rFonts w:hint="eastAsia" w:asciiTheme="minorEastAsia" w:hAnsiTheme="minorEastAsia" w:eastAsiaTheme="minorEastAsia" w:cstheme="minorEastAsia"/>
          <w:color w:val="auto"/>
          <w:szCs w:val="21"/>
          <w:highlight w:val="none"/>
        </w:rPr>
        <w:fldChar w:fldCharType="separate"/>
      </w:r>
      <w:r>
        <w:rPr>
          <w:rFonts w:hint="eastAsia" w:asciiTheme="minorEastAsia" w:hAnsiTheme="minorEastAsia" w:eastAsiaTheme="minorEastAsia" w:cstheme="minorEastAsia"/>
          <w:color w:val="auto"/>
          <w:szCs w:val="21"/>
          <w:highlight w:val="none"/>
        </w:rPr>
        <w:t>www.ccgp.gov.cn</w:t>
      </w:r>
      <w:r>
        <w:rPr>
          <w:rFonts w:hint="eastAsia" w:asciiTheme="minorEastAsia" w:hAnsiTheme="minorEastAsia" w:eastAsiaTheme="minorEastAsia" w:cstheme="minorEastAsia"/>
          <w:color w:val="auto"/>
          <w:szCs w:val="21"/>
          <w:highlight w:val="none"/>
        </w:rPr>
        <w:fldChar w:fldCharType="end"/>
      </w:r>
      <w:r>
        <w:rPr>
          <w:rFonts w:hint="eastAsia" w:asciiTheme="minorEastAsia" w:hAnsiTheme="minorEastAsia" w:eastAsiaTheme="minorEastAsia" w:cstheme="minorEastAsia"/>
          <w:color w:val="auto"/>
          <w:szCs w:val="21"/>
          <w:highlight w:val="none"/>
        </w:rPr>
        <w:t>)链接入口。</w:t>
      </w:r>
    </w:p>
    <w:p w14:paraId="79AC52F1">
      <w:pPr>
        <w:keepNext w:val="0"/>
        <w:keepLines w:val="0"/>
        <w:pageBreakBefore w:val="0"/>
        <w:kinsoku/>
        <w:wordWrap/>
        <w:overflowPunct/>
        <w:topLinePunct w:val="0"/>
        <w:autoSpaceDE/>
        <w:autoSpaceDN/>
        <w:bidi w:val="0"/>
        <w:snapToGrid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（2）信用查询截止时点：资格审查结束前。</w:t>
      </w:r>
    </w:p>
    <w:p w14:paraId="658E2895">
      <w:pPr>
        <w:keepNext w:val="0"/>
        <w:keepLines w:val="0"/>
        <w:pageBreakBefore w:val="0"/>
        <w:kinsoku/>
        <w:wordWrap/>
        <w:overflowPunct/>
        <w:topLinePunct w:val="0"/>
        <w:autoSpaceDE/>
        <w:autoSpaceDN/>
        <w:bidi w:val="0"/>
        <w:snapToGrid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查询记录和证据留存方式：在查询网站中直接打印查询记录，截图另存为电子文档作为评审资料保存。</w:t>
      </w:r>
    </w:p>
    <w:p w14:paraId="6C00284E">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01B4191">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2.2资格审查标准为本磋商文件中载明对供应商资格要求的条件。资格审查采用合格制，凡符合磋商文件规定的供应商资格要求的响应文件均通过资格审查。</w:t>
      </w:r>
    </w:p>
    <w:p w14:paraId="424C5547">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2.3供应商有下列情形之一的，资格审查不通过，其响应文件按无效响应处理：</w:t>
      </w:r>
    </w:p>
    <w:p w14:paraId="6BDAC981">
      <w:pPr>
        <w:keepNext w:val="0"/>
        <w:keepLines w:val="0"/>
        <w:pageBreakBefore w:val="0"/>
        <w:kinsoku/>
        <w:wordWrap/>
        <w:overflowPunct/>
        <w:topLinePunct w:val="0"/>
        <w:autoSpaceDE/>
        <w:autoSpaceDN/>
        <w:bidi w:val="0"/>
        <w:snapToGrid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（1）不具备磋商文件中规定的资格要求的；</w:t>
      </w:r>
    </w:p>
    <w:p w14:paraId="4471FCB3">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（2）响应文件未提供任一项“供应商须知前附表”资格证明文件规定的“必须提供”的文件资料的；</w:t>
      </w:r>
    </w:p>
    <w:p w14:paraId="6D88D1EA">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（3）响应文件提供的资格证明文件出现任一项不符合“供应商须知前附表”资格证明文件规定的“必须提供”的文件资料要求或者无效的。</w:t>
      </w:r>
    </w:p>
    <w:p w14:paraId="32256A0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bookmarkStart w:id="41" w:name="_Hlk68601553"/>
      <w:bookmarkEnd w:id="41"/>
      <w:r>
        <w:rPr>
          <w:rFonts w:hint="eastAsia" w:asciiTheme="minorEastAsia" w:hAnsiTheme="minorEastAsia" w:eastAsiaTheme="minorEastAsia" w:cstheme="minorEastAsia"/>
          <w:color w:val="auto"/>
          <w:szCs w:val="21"/>
          <w:highlight w:val="none"/>
        </w:rPr>
        <w:t>（4）同一合同项下的不同供应商，单位负责人为同一人或者存在直接控股、管理关系的；为本项目提供过整体设计、规范编制或者项目管理、监理、检测等服务的。</w:t>
      </w:r>
    </w:p>
    <w:p w14:paraId="3443DEA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2.4通过资格审查的合格供应商不足3家的，不得进入符合性审查环节，采购人或者采购代理机构应当重新开展采购活动。</w:t>
      </w:r>
    </w:p>
    <w:p w14:paraId="02426D15">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3.符合性审查</w:t>
      </w:r>
    </w:p>
    <w:p w14:paraId="2B7651F5">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3.1由磋商小组对通过资格审查的合格供应商的响应文件的响应报价、商务、技术等实质性要求进行符合性审查，以确定其是否满足磋商文件的实质性要求。</w:t>
      </w:r>
    </w:p>
    <w:p w14:paraId="3B03489D">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8F5197">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pacing w:val="-6"/>
          <w:szCs w:val="21"/>
          <w:highlight w:val="none"/>
        </w:rPr>
      </w:pPr>
      <w:r>
        <w:rPr>
          <w:rFonts w:hint="eastAsia" w:asciiTheme="minorEastAsia" w:hAnsiTheme="minorEastAsia" w:eastAsiaTheme="minorEastAsia" w:cstheme="minorEastAsia"/>
          <w:color w:val="auto"/>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Theme="minorEastAsia" w:hAnsiTheme="minorEastAsia" w:eastAsiaTheme="minorEastAsia" w:cstheme="minorEastAsia"/>
          <w:color w:val="auto"/>
          <w:spacing w:val="-6"/>
          <w:szCs w:val="21"/>
          <w:highlight w:val="none"/>
        </w:rPr>
        <w:t>。供应商为自然人的，必须由本人签字并附身份证明。</w:t>
      </w:r>
    </w:p>
    <w:p w14:paraId="2F784D4E">
      <w:pPr>
        <w:keepNext w:val="0"/>
        <w:keepLines w:val="0"/>
        <w:pageBreakBefore w:val="0"/>
        <w:kinsoku/>
        <w:wordWrap/>
        <w:overflowPunct/>
        <w:topLinePunct w:val="0"/>
        <w:autoSpaceDE/>
        <w:autoSpaceDN/>
        <w:bidi w:val="0"/>
        <w:spacing w:line="420" w:lineRule="exact"/>
        <w:ind w:firstLine="396"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6"/>
          <w:szCs w:val="21"/>
          <w:highlight w:val="none"/>
        </w:rPr>
        <w:t>3.4</w:t>
      </w:r>
      <w:r>
        <w:rPr>
          <w:rFonts w:hint="eastAsia" w:asciiTheme="minorEastAsia" w:hAnsiTheme="minorEastAsia" w:eastAsiaTheme="minorEastAsia" w:cstheme="minorEastAsia"/>
          <w:color w:val="auto"/>
          <w:szCs w:val="21"/>
          <w:highlight w:val="none"/>
        </w:rPr>
        <w:t xml:space="preserve">首次响应文件报价出现前后不一致的，按照下列规定修正： </w:t>
      </w:r>
    </w:p>
    <w:p w14:paraId="7B0E8BA4">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（1）响应文件中报价表内容与响应文件中相应内容不一致的，以报价表为准；</w:t>
      </w:r>
    </w:p>
    <w:p w14:paraId="5ED66A75">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（2）大写金额和小写金额不一致的，以大写金额为准；</w:t>
      </w:r>
    </w:p>
    <w:p w14:paraId="1F041FF3">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（3）单价金额小数点或者百分比有明显错位的，以报价表的总价为准，并修改单价；</w:t>
      </w:r>
    </w:p>
    <w:p w14:paraId="5D7F2D53">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（4）总价金额与按单价汇总金额不一致的，以单价金额计算结果为准。</w:t>
      </w:r>
    </w:p>
    <w:p w14:paraId="533B4B70">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同时出现两种以上不一致的，按照以上（1）-（4）规定的顺序逐条进行修正。修正后的报价经供应商确认后产生约束力，供应商不确认的，其响应文件按无效响应处理。</w:t>
      </w:r>
    </w:p>
    <w:p w14:paraId="608F6ADE">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3.5商务技术、报价评审</w:t>
      </w:r>
    </w:p>
    <w:p w14:paraId="5B9F6029">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在评审时，如发现下列情形之一的，</w:t>
      </w:r>
      <w:r>
        <w:rPr>
          <w:rFonts w:hint="eastAsia" w:asciiTheme="minorEastAsia" w:hAnsiTheme="minorEastAsia" w:eastAsiaTheme="minorEastAsia" w:cstheme="minorEastAsia"/>
          <w:color w:val="auto"/>
          <w:szCs w:val="21"/>
          <w:highlight w:val="none"/>
          <w:lang w:eastAsia="zh-CN"/>
        </w:rPr>
        <w:t>将</w:t>
      </w:r>
      <w:r>
        <w:rPr>
          <w:rFonts w:hint="eastAsia" w:asciiTheme="minorEastAsia" w:hAnsiTheme="minorEastAsia" w:eastAsiaTheme="minorEastAsia" w:cstheme="minorEastAsia"/>
          <w:color w:val="auto"/>
          <w:szCs w:val="21"/>
          <w:highlight w:val="none"/>
        </w:rPr>
        <w:t>视为响应文件无效：</w:t>
      </w:r>
    </w:p>
    <w:p w14:paraId="182655C3">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（1）商务技术评审</w:t>
      </w:r>
    </w:p>
    <w:p w14:paraId="7147B54F">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1）响应文件未按磋商文件要求签署、盖章；</w:t>
      </w:r>
    </w:p>
    <w:p w14:paraId="6E632D5A">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2）委托代理人未能出具有效身份证明或者出具的身份证明与授权委托书中的信息不符； </w:t>
      </w:r>
    </w:p>
    <w:p w14:paraId="113AE5AE">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D849C1C">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4）商务条款</w:t>
      </w:r>
      <w:r>
        <w:rPr>
          <w:rFonts w:hint="eastAsia" w:asciiTheme="minorEastAsia" w:hAnsiTheme="minorEastAsia" w:eastAsiaTheme="minorEastAsia" w:cstheme="minorEastAsia"/>
          <w:color w:val="auto"/>
          <w:szCs w:val="21"/>
          <w:highlight w:val="none"/>
          <w:lang w:eastAsia="zh-CN"/>
        </w:rPr>
        <w:t>成交</w:t>
      </w:r>
      <w:r>
        <w:rPr>
          <w:rFonts w:hint="eastAsia" w:asciiTheme="minorEastAsia" w:hAnsiTheme="minorEastAsia" w:eastAsiaTheme="minorEastAsia" w:cstheme="minorEastAsia"/>
          <w:color w:val="auto"/>
          <w:szCs w:val="21"/>
          <w:highlight w:val="none"/>
        </w:rPr>
        <w:t>“▲”的条款发生负偏离的或者允许负偏离的条款数超过“供应商须知前附表”规定项数的或者标明实质性要求发生负偏离；</w:t>
      </w:r>
    </w:p>
    <w:p w14:paraId="095AA98F">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5）未对竞标有效期作出响应或者响应文件承诺的竞标有效期不满足磋商文件要求；</w:t>
      </w:r>
    </w:p>
    <w:p w14:paraId="2568BDB6">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6）响应文件的实质性内容未使用中文表述、使用计量单位不符合磋商文件要求；</w:t>
      </w:r>
    </w:p>
    <w:p w14:paraId="11BA7BE8">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7）响应文件中的文件资料因填写不齐全或者内容虚假或者出现其他情形而导致被磋商小组认定无效；</w:t>
      </w:r>
    </w:p>
    <w:p w14:paraId="0C55FF02">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8）响应文件含有采购人不能接受的附加条件；</w:t>
      </w:r>
    </w:p>
    <w:p w14:paraId="4ED3D4D5">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9）属于“供应商须知正文”第7.5条情形；</w:t>
      </w:r>
    </w:p>
    <w:p w14:paraId="1D993009">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10）技术需求允许负偏离的条款数超过“供应商须知前附表”规定项数；</w:t>
      </w:r>
    </w:p>
    <w:p w14:paraId="2B725242">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11）虚假竞标，或者出现其他情形而导致被磋商小组认定无效；</w:t>
      </w:r>
    </w:p>
    <w:p w14:paraId="6930CB6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12）竞标技术方案不明确，磋商文件未允许但响应文件中存在一个或者一个以上备选（替代）竞标方案；</w:t>
      </w:r>
    </w:p>
    <w:p w14:paraId="74134C5E">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13）响应文件标注的项目名称或者项目编号与竞争性磋商文件标注的项目名称或者项目编号不一致的；</w:t>
      </w:r>
    </w:p>
    <w:p w14:paraId="0785A4A2">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14）未响应磋商文件实质性要求；</w:t>
      </w:r>
    </w:p>
    <w:p w14:paraId="0A77295C">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w:t>
      </w:r>
      <w:r>
        <w:rPr>
          <w:rFonts w:hint="eastAsia" w:asciiTheme="minorEastAsia" w:hAnsiTheme="minorEastAsia" w:eastAsiaTheme="minorEastAsia" w:cstheme="minorEastAsia"/>
          <w:color w:val="auto"/>
          <w:szCs w:val="21"/>
          <w:highlight w:val="none"/>
          <w:lang w:eastAsia="zh-CN"/>
        </w:rPr>
        <w:t>法律法规</w:t>
      </w:r>
      <w:r>
        <w:rPr>
          <w:rFonts w:hint="eastAsia" w:asciiTheme="minorEastAsia" w:hAnsiTheme="minorEastAsia" w:eastAsiaTheme="minorEastAsia" w:cstheme="minorEastAsia"/>
          <w:color w:val="auto"/>
          <w:szCs w:val="21"/>
          <w:highlight w:val="none"/>
        </w:rPr>
        <w:t>和磋商文件规定的其他无效情形。</w:t>
      </w:r>
    </w:p>
    <w:p w14:paraId="26799A14">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（2）报价评审</w:t>
      </w:r>
    </w:p>
    <w:p w14:paraId="31EB99FE">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1）响应文件未提供“供应商须知前附表” 报价文件中规定的“响应报价表”；</w:t>
      </w:r>
    </w:p>
    <w:p w14:paraId="5164BA9F">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2）未采用人民币报价或者未按照磋商文件标明的币种报价；</w:t>
      </w:r>
    </w:p>
    <w:p w14:paraId="0E9D891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3CE213B2">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3119C60">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C5217FF">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6）响应文件响应的标的数量及单位与竞争性磋商采购文件要求实质性不一致的。</w:t>
      </w:r>
    </w:p>
    <w:p w14:paraId="178435AC">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1E9B2B2F">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624701B3">
      <w:pPr>
        <w:keepNext w:val="0"/>
        <w:keepLines w:val="0"/>
        <w:pageBreakBefore w:val="0"/>
        <w:kinsoku/>
        <w:wordWrap/>
        <w:overflowPunct/>
        <w:topLinePunct w:val="0"/>
        <w:autoSpaceDE/>
        <w:autoSpaceDN/>
        <w:bidi w:val="0"/>
        <w:spacing w:line="42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4.磋商程序</w:t>
      </w:r>
    </w:p>
    <w:p w14:paraId="596EEDF4">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4.1磋商小组按照“供应商须知前附表”确定的</w:t>
      </w:r>
      <w:r>
        <w:rPr>
          <w:rFonts w:hint="eastAsia" w:asciiTheme="minorEastAsia" w:hAnsiTheme="minorEastAsia" w:eastAsiaTheme="minorEastAsia" w:cstheme="minorEastAsia"/>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F814A81">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5E6B5058">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4.3对磋商文件作出的实质性变动是磋商文件的有效组成部分，由磋商小组及时以电子澄清函形式同时通知所有参加磋商的供应商。</w:t>
      </w:r>
    </w:p>
    <w:p w14:paraId="5E6B8086">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280EECA">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4.5磋商中，</w:t>
      </w:r>
      <w:r>
        <w:rPr>
          <w:rFonts w:hint="eastAsia" w:asciiTheme="minorEastAsia" w:hAnsiTheme="minorEastAsia" w:eastAsiaTheme="minorEastAsia" w:cstheme="minorEastAsia"/>
          <w:color w:val="auto"/>
          <w:spacing w:val="-6"/>
          <w:szCs w:val="21"/>
          <w:highlight w:val="none"/>
        </w:rPr>
        <w:t>磋商的任何一方不得透露与磋商有关的其他供应商的技术资料、价格和其他信息。</w:t>
      </w:r>
    </w:p>
    <w:p w14:paraId="78B3111B">
      <w:pPr>
        <w:keepNext w:val="0"/>
        <w:keepLines w:val="0"/>
        <w:pageBreakBefore w:val="0"/>
        <w:widowControl/>
        <w:tabs>
          <w:tab w:val="left" w:pos="540"/>
        </w:tabs>
        <w:kinsoku/>
        <w:wordWrap/>
        <w:overflowPunct/>
        <w:topLinePunct w:val="0"/>
        <w:autoSpaceDE/>
        <w:autoSpaceDN/>
        <w:bidi w:val="0"/>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4.6磋商小组应对磋商过程和重要磋商内容进行记录，作为评标报告一部分，磋商小组在记录上签字确认。主要内容包括：</w:t>
      </w:r>
    </w:p>
    <w:p w14:paraId="21AFF345">
      <w:pPr>
        <w:pStyle w:val="81"/>
        <w:keepNext w:val="0"/>
        <w:keepLines w:val="0"/>
        <w:pageBreakBefore w:val="0"/>
        <w:kinsoku/>
        <w:wordWrap/>
        <w:overflowPunct/>
        <w:topLinePunct w:val="0"/>
        <w:autoSpaceDE/>
        <w:autoSpaceDN/>
        <w:bidi w:val="0"/>
        <w:spacing w:before="0" w:line="420" w:lineRule="exact"/>
        <w:ind w:firstLine="396"/>
        <w:textAlignment w:val="auto"/>
        <w:rPr>
          <w:rFonts w:hint="eastAsia" w:asciiTheme="minorEastAsia" w:hAnsiTheme="minorEastAsia" w:eastAsiaTheme="minorEastAsia" w:cstheme="minorEastAsia"/>
          <w:color w:val="auto"/>
          <w:spacing w:val="-6"/>
          <w:kern w:val="2"/>
          <w:sz w:val="21"/>
          <w:szCs w:val="21"/>
          <w:highlight w:val="none"/>
        </w:rPr>
      </w:pPr>
      <w:r>
        <w:rPr>
          <w:rFonts w:hint="eastAsia" w:asciiTheme="minorEastAsia" w:hAnsiTheme="minorEastAsia" w:eastAsiaTheme="minorEastAsia" w:cstheme="minorEastAsia"/>
          <w:color w:val="auto"/>
          <w:spacing w:val="-6"/>
          <w:kern w:val="2"/>
          <w:sz w:val="21"/>
          <w:szCs w:val="21"/>
          <w:highlight w:val="none"/>
        </w:rPr>
        <w:t>（1）按照相关规定进行公示的，公示情况说明；</w:t>
      </w:r>
    </w:p>
    <w:p w14:paraId="0EA37607">
      <w:pPr>
        <w:pStyle w:val="81"/>
        <w:keepNext w:val="0"/>
        <w:keepLines w:val="0"/>
        <w:pageBreakBefore w:val="0"/>
        <w:kinsoku/>
        <w:wordWrap/>
        <w:overflowPunct/>
        <w:topLinePunct w:val="0"/>
        <w:autoSpaceDE/>
        <w:autoSpaceDN/>
        <w:bidi w:val="0"/>
        <w:spacing w:before="0" w:line="420" w:lineRule="exact"/>
        <w:ind w:firstLine="396"/>
        <w:textAlignment w:val="auto"/>
        <w:rPr>
          <w:rFonts w:hint="eastAsia" w:asciiTheme="minorEastAsia" w:hAnsiTheme="minorEastAsia" w:eastAsiaTheme="minorEastAsia" w:cstheme="minorEastAsia"/>
          <w:color w:val="auto"/>
          <w:spacing w:val="-6"/>
          <w:kern w:val="2"/>
          <w:sz w:val="21"/>
          <w:szCs w:val="21"/>
          <w:highlight w:val="none"/>
        </w:rPr>
      </w:pPr>
      <w:r>
        <w:rPr>
          <w:rFonts w:hint="eastAsia" w:asciiTheme="minorEastAsia" w:hAnsiTheme="minorEastAsia" w:eastAsiaTheme="minorEastAsia" w:cstheme="minorEastAsia"/>
          <w:color w:val="auto"/>
          <w:spacing w:val="-6"/>
          <w:kern w:val="2"/>
          <w:sz w:val="21"/>
          <w:szCs w:val="21"/>
          <w:highlight w:val="none"/>
        </w:rPr>
        <w:t>（2）磋商日期和地点，磋商人员名单；</w:t>
      </w:r>
    </w:p>
    <w:p w14:paraId="230C44D9">
      <w:pPr>
        <w:pStyle w:val="81"/>
        <w:keepNext w:val="0"/>
        <w:keepLines w:val="0"/>
        <w:pageBreakBefore w:val="0"/>
        <w:kinsoku/>
        <w:wordWrap/>
        <w:overflowPunct/>
        <w:topLinePunct w:val="0"/>
        <w:autoSpaceDE/>
        <w:autoSpaceDN/>
        <w:bidi w:val="0"/>
        <w:spacing w:before="0" w:line="420" w:lineRule="exact"/>
        <w:ind w:firstLine="396"/>
        <w:textAlignment w:val="auto"/>
        <w:rPr>
          <w:rFonts w:hint="eastAsia" w:asciiTheme="minorEastAsia" w:hAnsiTheme="minorEastAsia" w:eastAsiaTheme="minorEastAsia" w:cstheme="minorEastAsia"/>
          <w:color w:val="auto"/>
          <w:spacing w:val="-6"/>
          <w:kern w:val="2"/>
          <w:sz w:val="21"/>
          <w:szCs w:val="21"/>
          <w:highlight w:val="none"/>
        </w:rPr>
      </w:pPr>
      <w:r>
        <w:rPr>
          <w:rFonts w:hint="eastAsia" w:asciiTheme="minorEastAsia" w:hAnsiTheme="minorEastAsia" w:eastAsiaTheme="minorEastAsia" w:cstheme="minorEastAsia"/>
          <w:color w:val="auto"/>
          <w:spacing w:val="-6"/>
          <w:kern w:val="2"/>
          <w:sz w:val="21"/>
          <w:szCs w:val="21"/>
          <w:highlight w:val="none"/>
        </w:rPr>
        <w:t>（3）合同主要条款及价格商定情况。</w:t>
      </w:r>
    </w:p>
    <w:p w14:paraId="0215D3E1">
      <w:pPr>
        <w:keepNext w:val="0"/>
        <w:keepLines w:val="0"/>
        <w:pageBreakBefore w:val="0"/>
        <w:widowControl/>
        <w:tabs>
          <w:tab w:val="left" w:pos="540"/>
        </w:tabs>
        <w:kinsoku/>
        <w:wordWrap/>
        <w:overflowPunct/>
        <w:topLinePunct w:val="0"/>
        <w:autoSpaceDE/>
        <w:autoSpaceDN/>
        <w:bidi w:val="0"/>
        <w:spacing w:line="420" w:lineRule="exact"/>
        <w:ind w:firstLine="420" w:firstLineChars="200"/>
        <w:jc w:val="lef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4.7磋商过程中重新提交的响应文件，供应商可以在开启前补充、修改。</w:t>
      </w:r>
    </w:p>
    <w:p w14:paraId="5CAE9D5B">
      <w:pPr>
        <w:keepNext w:val="0"/>
        <w:keepLines w:val="0"/>
        <w:pageBreakBefore w:val="0"/>
        <w:tabs>
          <w:tab w:val="left" w:pos="2835"/>
        </w:tabs>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4.8对磋商过程提交的响应文件进行有效性、完整性和响应程度审查，通过审查的合格供应商不足3家的，采购人或者采购代理机构应当重新开展采购活动。</w:t>
      </w:r>
    </w:p>
    <w:p w14:paraId="2E9C7259">
      <w:pPr>
        <w:keepNext w:val="0"/>
        <w:keepLines w:val="0"/>
        <w:pageBreakBefore w:val="0"/>
        <w:kinsoku/>
        <w:wordWrap/>
        <w:overflowPunct/>
        <w:topLinePunct w:val="0"/>
        <w:autoSpaceDE/>
        <w:autoSpaceDN/>
        <w:bidi w:val="0"/>
        <w:spacing w:line="420" w:lineRule="exact"/>
        <w:ind w:firstLine="470" w:firstLineChars="195"/>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bCs/>
          <w:color w:val="auto"/>
          <w:sz w:val="24"/>
          <w:highlight w:val="none"/>
        </w:rPr>
        <w:t>5.最后报价</w:t>
      </w:r>
    </w:p>
    <w:p w14:paraId="21F53EA0">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63AC38EE">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689123B2">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5D107BF">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5.4已经提交响应文件的供应商，在提交最后报价之前，可以根据磋商情况退出磋商，退出磋商的供应商的响应文件按无效响应处理。</w:t>
      </w:r>
    </w:p>
    <w:p w14:paraId="24877A6E">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5.5供应商未在规定时间内提交最后报价的，视同退出磋商。</w:t>
      </w:r>
    </w:p>
    <w:p w14:paraId="63E6A2A1">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5.6磋商小组收齐某一分标最后报价后统一开启，磋商小组对最后报价进行有效性、完整性和响应程度的审查。</w:t>
      </w:r>
    </w:p>
    <w:p w14:paraId="1A8E7CCF">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5.7最终响应文件的报价出现前后不一致的，按照本章第3.4条的规定修正。 </w:t>
      </w:r>
    </w:p>
    <w:p w14:paraId="28B5F8CA">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5.8修正后的最终报价出现下列情形的，按无效响应处理：</w:t>
      </w:r>
    </w:p>
    <w:p w14:paraId="721CA946">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（1）供应商不确认的（全流程电子化评标采取在线确认）；</w:t>
      </w:r>
    </w:p>
    <w:p w14:paraId="7330C55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（2）经供应商确认修正后的响应报价（包含首次报价、最后报价）超过所竞标分标规定的采购预算金额或者最高限价的（如本项目公布了最高限价）；</w:t>
      </w:r>
    </w:p>
    <w:p w14:paraId="032ACFB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（3）经供应商确认修正后的响应报价（包含首次报价、最后报价）超过分项采购预算金额或者最高限价的（如本项目公布了最高限价）。</w:t>
      </w:r>
    </w:p>
    <w:p w14:paraId="5FFD4D5C">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5.9经供应商确认修正后的最后报价作为评审及签订合同的依据。</w:t>
      </w:r>
    </w:p>
    <w:p w14:paraId="06A9D557">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5.10供应商出现最后报价按无效响应处理或者响应文件按无效处理时</w:t>
      </w:r>
      <w:r>
        <w:rPr>
          <w:rFonts w:hint="eastAsia" w:asciiTheme="minorEastAsia" w:hAnsiTheme="minorEastAsia" w:eastAsiaTheme="minorEastAsia" w:cstheme="minorEastAsia"/>
          <w:color w:val="auto"/>
          <w:sz w:val="22"/>
          <w:szCs w:val="22"/>
          <w:highlight w:val="none"/>
        </w:rPr>
        <w:t>，磋商小组应当告知有关供应商</w:t>
      </w:r>
      <w:r>
        <w:rPr>
          <w:rFonts w:hint="eastAsia" w:asciiTheme="minorEastAsia" w:hAnsiTheme="minorEastAsia" w:eastAsiaTheme="minorEastAsia" w:cstheme="minorEastAsia"/>
          <w:color w:val="auto"/>
          <w:szCs w:val="21"/>
          <w:highlight w:val="none"/>
        </w:rPr>
        <w:t>。</w:t>
      </w:r>
    </w:p>
    <w:p w14:paraId="62A9FC27">
      <w:pPr>
        <w:keepNext w:val="0"/>
        <w:keepLines w:val="0"/>
        <w:pageBreakBefore w:val="0"/>
        <w:kinsoku/>
        <w:wordWrap/>
        <w:overflowPunct/>
        <w:topLinePunct w:val="0"/>
        <w:autoSpaceDE/>
        <w:autoSpaceDN/>
        <w:bidi w:val="0"/>
        <w:spacing w:line="420" w:lineRule="exact"/>
        <w:ind w:firstLine="422" w:firstLineChars="200"/>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5.1</w:t>
      </w:r>
      <w:r>
        <w:rPr>
          <w:rFonts w:hint="eastAsia" w:asciiTheme="minorEastAsia" w:hAnsiTheme="minorEastAsia" w:eastAsiaTheme="minorEastAsia" w:cstheme="minorEastAsia"/>
          <w:b/>
          <w:bCs/>
          <w:color w:val="auto"/>
          <w:szCs w:val="21"/>
          <w:highlight w:val="none"/>
          <w:lang w:val="en-US" w:eastAsia="zh-CN"/>
        </w:rPr>
        <w:t>1根据《关于推动解决政府采购异常低价问题的通知》（财库〔2026〕2号）规定，政府采购评审中出现下列情形之一的，磋商小组应当启动异常低价投标（响应）审查程序：</w:t>
      </w:r>
    </w:p>
    <w:p w14:paraId="7BBCC88C">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1</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响应报价低于全部通过符合性审查供应商报价平均值</w:t>
      </w:r>
      <w:r>
        <w:rPr>
          <w:rFonts w:hint="eastAsia" w:asciiTheme="minorEastAsia" w:hAnsiTheme="minorEastAsia" w:eastAsiaTheme="minorEastAsia" w:cstheme="minorEastAsia"/>
          <w:color w:val="auto"/>
          <w:szCs w:val="21"/>
          <w:highlight w:val="none"/>
          <w:lang w:val="en-US" w:eastAsia="zh-CN"/>
        </w:rPr>
        <w:t>65</w:t>
      </w:r>
      <w:r>
        <w:rPr>
          <w:rFonts w:hint="eastAsia" w:asciiTheme="minorEastAsia" w:hAnsiTheme="minorEastAsia" w:eastAsiaTheme="minorEastAsia" w:cstheme="minorEastAsia"/>
          <w:color w:val="auto"/>
          <w:szCs w:val="21"/>
          <w:highlight w:val="none"/>
        </w:rPr>
        <w:t>%的，即响应报价＜全部通过符合性审查供应商报价平均值×</w:t>
      </w:r>
      <w:r>
        <w:rPr>
          <w:rFonts w:hint="eastAsia" w:asciiTheme="minorEastAsia" w:hAnsiTheme="minorEastAsia" w:eastAsiaTheme="minorEastAsia" w:cstheme="minorEastAsia"/>
          <w:color w:val="auto"/>
          <w:szCs w:val="21"/>
          <w:highlight w:val="none"/>
          <w:lang w:val="en-US" w:eastAsia="zh-CN"/>
        </w:rPr>
        <w:t>65</w:t>
      </w:r>
      <w:r>
        <w:rPr>
          <w:rFonts w:hint="eastAsia" w:asciiTheme="minorEastAsia" w:hAnsiTheme="minorEastAsia" w:eastAsiaTheme="minorEastAsia" w:cstheme="minorEastAsia"/>
          <w:color w:val="auto"/>
          <w:szCs w:val="21"/>
          <w:highlight w:val="none"/>
        </w:rPr>
        <w:t xml:space="preserve">%； </w:t>
      </w:r>
    </w:p>
    <w:p w14:paraId="4B2C9637">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响应报价低于通过符合性审查的次低报价供应商报价</w:t>
      </w:r>
      <w:r>
        <w:rPr>
          <w:rFonts w:hint="eastAsia" w:asciiTheme="minorEastAsia" w:hAnsiTheme="minorEastAsia" w:eastAsiaTheme="minorEastAsia" w:cstheme="minorEastAsia"/>
          <w:color w:val="auto"/>
          <w:szCs w:val="21"/>
          <w:highlight w:val="none"/>
          <w:lang w:val="en-US" w:eastAsia="zh-CN"/>
        </w:rPr>
        <w:t>65</w:t>
      </w:r>
      <w:r>
        <w:rPr>
          <w:rFonts w:hint="eastAsia" w:asciiTheme="minorEastAsia" w:hAnsiTheme="minorEastAsia" w:eastAsiaTheme="minorEastAsia" w:cstheme="minorEastAsia"/>
          <w:color w:val="auto"/>
          <w:szCs w:val="21"/>
          <w:highlight w:val="none"/>
        </w:rPr>
        <w:t>%的，即响应报价＜通过符合性审查的次低报价供应商报价×</w:t>
      </w:r>
      <w:r>
        <w:rPr>
          <w:rFonts w:hint="eastAsia" w:asciiTheme="minorEastAsia" w:hAnsiTheme="minorEastAsia" w:eastAsiaTheme="minorEastAsia" w:cstheme="minorEastAsia"/>
          <w:color w:val="auto"/>
          <w:szCs w:val="21"/>
          <w:highlight w:val="none"/>
          <w:lang w:val="en-US" w:eastAsia="zh-CN"/>
        </w:rPr>
        <w:t>65</w:t>
      </w:r>
      <w:r>
        <w:rPr>
          <w:rFonts w:hint="eastAsia" w:asciiTheme="minorEastAsia" w:hAnsiTheme="minorEastAsia" w:eastAsiaTheme="minorEastAsia" w:cstheme="minorEastAsia"/>
          <w:color w:val="auto"/>
          <w:szCs w:val="21"/>
          <w:highlight w:val="none"/>
        </w:rPr>
        <w:t xml:space="preserve">%； </w:t>
      </w:r>
    </w:p>
    <w:p w14:paraId="689B6261">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响应报价低于采购项目最高限价</w:t>
      </w:r>
      <w:r>
        <w:rPr>
          <w:rFonts w:hint="eastAsia" w:asciiTheme="minorEastAsia" w:hAnsiTheme="minorEastAsia" w:eastAsiaTheme="minorEastAsia" w:cstheme="minorEastAsia"/>
          <w:color w:val="auto"/>
          <w:szCs w:val="21"/>
          <w:highlight w:val="none"/>
          <w:lang w:val="en-US" w:eastAsia="zh-CN"/>
        </w:rPr>
        <w:t>65</w:t>
      </w:r>
      <w:r>
        <w:rPr>
          <w:rFonts w:hint="eastAsia" w:asciiTheme="minorEastAsia" w:hAnsiTheme="minorEastAsia" w:eastAsiaTheme="minorEastAsia" w:cstheme="minorEastAsia"/>
          <w:color w:val="auto"/>
          <w:szCs w:val="21"/>
          <w:highlight w:val="none"/>
        </w:rPr>
        <w:t>%的，即响应报价&lt;采购项目最高限价×</w:t>
      </w:r>
      <w:r>
        <w:rPr>
          <w:rFonts w:hint="eastAsia" w:asciiTheme="minorEastAsia" w:hAnsiTheme="minorEastAsia" w:eastAsiaTheme="minorEastAsia" w:cstheme="minorEastAsia"/>
          <w:color w:val="auto"/>
          <w:szCs w:val="21"/>
          <w:highlight w:val="none"/>
          <w:lang w:val="en-US" w:eastAsia="zh-CN"/>
        </w:rPr>
        <w:t>65</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未设定最高限价的采购项目，以采购项目预算金额作为最高限价</w:t>
      </w:r>
      <w:r>
        <w:rPr>
          <w:rFonts w:hint="eastAsia" w:asciiTheme="minorEastAsia" w:hAnsiTheme="minorEastAsia" w:eastAsiaTheme="minorEastAsia" w:cstheme="minorEastAsia"/>
          <w:color w:val="auto"/>
          <w:szCs w:val="21"/>
          <w:highlight w:val="none"/>
          <w:lang w:eastAsia="zh-CN"/>
        </w:rPr>
        <w:t>）</w:t>
      </w:r>
    </w:p>
    <w:p w14:paraId="5B047A2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4</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磋商小组基于专业判断，认为供应商报价过低，有可能影响产品质量或者不能诚信履约的其他情形。</w:t>
      </w:r>
    </w:p>
    <w:p w14:paraId="0A5299D5">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磋商小组启动异常低价</w:t>
      </w:r>
      <w:r>
        <w:rPr>
          <w:rFonts w:hint="eastAsia" w:asciiTheme="minorEastAsia" w:hAnsiTheme="minorEastAsia" w:eastAsiaTheme="minorEastAsia" w:cstheme="minorEastAsia"/>
          <w:color w:val="auto"/>
          <w:szCs w:val="21"/>
          <w:highlight w:val="none"/>
          <w:lang w:val="en-US" w:eastAsia="zh-CN"/>
        </w:rPr>
        <w:t>响应</w:t>
      </w:r>
      <w:r>
        <w:rPr>
          <w:rFonts w:hint="eastAsia" w:asciiTheme="minorEastAsia" w:hAnsiTheme="minorEastAsia" w:eastAsiaTheme="minorEastAsia" w:cstheme="minorEastAsia"/>
          <w:color w:val="auto"/>
          <w:szCs w:val="21"/>
          <w:highlight w:val="none"/>
        </w:rPr>
        <w:t>审查后，属于前述第1项至第4项情形的，应当要求相关供应商在评审现场合理的时间内对</w:t>
      </w:r>
      <w:r>
        <w:rPr>
          <w:rFonts w:hint="eastAsia" w:asciiTheme="minorEastAsia" w:hAnsiTheme="minorEastAsia" w:eastAsiaTheme="minorEastAsia" w:cstheme="minorEastAsia"/>
          <w:color w:val="auto"/>
          <w:szCs w:val="21"/>
          <w:highlight w:val="none"/>
          <w:lang w:val="en-US" w:eastAsia="zh-CN"/>
        </w:rPr>
        <w:t>响应</w:t>
      </w:r>
      <w:r>
        <w:rPr>
          <w:rFonts w:hint="eastAsia" w:asciiTheme="minorEastAsia" w:hAnsiTheme="minorEastAsia" w:eastAsiaTheme="minorEastAsia" w:cstheme="minorEastAsia"/>
          <w:color w:val="auto"/>
          <w:szCs w:val="21"/>
          <w:highlight w:val="none"/>
        </w:rPr>
        <w:t>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0F4CD69">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磋商小组依据专业经验，参考同类项目中标（成交）价格、类似产品市场价格水平、行业人工费用标准、国家有关部门指导行业协会发布的行业平均成本等情况，对报价合理性进行判断。</w:t>
      </w:r>
      <w:r>
        <w:rPr>
          <w:rFonts w:hint="eastAsia" w:asciiTheme="minorEastAsia" w:hAnsiTheme="minorEastAsia" w:eastAsiaTheme="minorEastAsia" w:cstheme="minorEastAsia"/>
          <w:b/>
          <w:bCs/>
          <w:color w:val="auto"/>
          <w:szCs w:val="21"/>
          <w:highlight w:val="none"/>
          <w:lang w:val="en-US" w:eastAsia="zh-CN"/>
        </w:rPr>
        <w:t>相关</w:t>
      </w:r>
      <w:r>
        <w:rPr>
          <w:rFonts w:hint="eastAsia" w:asciiTheme="minorEastAsia" w:hAnsiTheme="minorEastAsia" w:eastAsiaTheme="minorEastAsia" w:cstheme="minorEastAsia"/>
          <w:b/>
          <w:bCs/>
          <w:color w:val="auto"/>
          <w:szCs w:val="21"/>
          <w:highlight w:val="none"/>
        </w:rPr>
        <w:t>供应商不能提供书面说明、证明材料，或者提供的书面说明、证明材料不能证明其报价合理性的，磋商小组应当将其作为无效磋商处理。</w:t>
      </w:r>
    </w:p>
    <w:p w14:paraId="73B112D6">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F324405">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异常低价</w:t>
      </w:r>
      <w:r>
        <w:rPr>
          <w:rFonts w:hint="eastAsia" w:asciiTheme="minorEastAsia" w:hAnsiTheme="minorEastAsia" w:eastAsiaTheme="minorEastAsia" w:cstheme="minorEastAsia"/>
          <w:color w:val="auto"/>
          <w:szCs w:val="21"/>
          <w:highlight w:val="none"/>
          <w:lang w:val="en-US" w:eastAsia="zh-CN"/>
        </w:rPr>
        <w:t>响应</w:t>
      </w:r>
      <w:r>
        <w:rPr>
          <w:rFonts w:hint="eastAsia" w:asciiTheme="minorEastAsia" w:hAnsiTheme="minorEastAsia" w:eastAsiaTheme="minorEastAsia" w:cstheme="minorEastAsia"/>
          <w:color w:val="auto"/>
          <w:szCs w:val="21"/>
          <w:highlight w:val="none"/>
        </w:rPr>
        <w:t>审查的启动原因、审查意见和审查结果应当在评审报告中记录，并随供应商提供的相关书面说明及证明材料；如有，以及磋商小组有关互联网浏览、查询历史一并归档。</w:t>
      </w:r>
    </w:p>
    <w:p w14:paraId="29CEE8C6">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w:t>
      </w:r>
      <w:r>
        <w:rPr>
          <w:rFonts w:hint="eastAsia" w:asciiTheme="minorEastAsia" w:hAnsiTheme="minorEastAsia" w:eastAsiaTheme="minorEastAsia" w:cstheme="minorEastAsia"/>
          <w:color w:val="auto"/>
          <w:szCs w:val="21"/>
          <w:highlight w:val="none"/>
          <w:lang w:val="en-US" w:eastAsia="zh-CN"/>
        </w:rPr>
        <w:t>2</w:t>
      </w:r>
      <w:r>
        <w:rPr>
          <w:rFonts w:hint="eastAsia" w:asciiTheme="minorEastAsia" w:hAnsiTheme="minorEastAsia" w:eastAsiaTheme="minorEastAsia" w:cstheme="minorEastAsia"/>
          <w:color w:val="auto"/>
          <w:szCs w:val="21"/>
          <w:highlight w:val="none"/>
        </w:rPr>
        <w:t>最后报价结束后，磋商小组不得再与供应商进行任何形式的商谈。</w:t>
      </w:r>
    </w:p>
    <w:p w14:paraId="502D4CDD">
      <w:pPr>
        <w:keepNext w:val="0"/>
        <w:keepLines w:val="0"/>
        <w:pageBreakBefore w:val="0"/>
        <w:kinsoku/>
        <w:wordWrap/>
        <w:overflowPunct/>
        <w:topLinePunct w:val="0"/>
        <w:autoSpaceDE/>
        <w:autoSpaceDN/>
        <w:bidi w:val="0"/>
        <w:spacing w:line="420" w:lineRule="exact"/>
        <w:ind w:firstLine="470" w:firstLineChars="195"/>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6.比较与评价</w:t>
      </w:r>
    </w:p>
    <w:p w14:paraId="78B89A52">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6.1评审方法：综合评分法。</w:t>
      </w:r>
    </w:p>
    <w:p w14:paraId="728D6ACC">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6.2经磋商确定最终采购需求和提交最后报价的供应商后，由磋商小组采用综合评分法对提交最后报价的供应商的响应文件和最后报价进行综合评分。</w:t>
      </w:r>
    </w:p>
    <w:p w14:paraId="2E3A0FD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6.3评审时，磋商小组各成员应当独立对每个有效响应的文件进行评价、打分，然后汇总每个供应商每项评分因素的得分。</w:t>
      </w:r>
    </w:p>
    <w:p w14:paraId="13ABF11A">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（1）磋商小组按照磋商文件中规定的评审标准计算各供应商的报价得分。项目评审过程中，不得去掉最后报价中的最高报价和最低报价。</w:t>
      </w:r>
    </w:p>
    <w:p w14:paraId="5E1D8AE5">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（2）各供应商的得分为磋商小组所有成员的有效评分的算术平均数。</w:t>
      </w:r>
    </w:p>
    <w:p w14:paraId="0CB8DF97">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6.4评审价为供应商的最后报价进行政策性扣除后的价格，评审价只是作为评审时使用。最终成交供应商的成交金额等于最后报价（如有修正，以确认修正后的最后报价为准）。</w:t>
      </w:r>
    </w:p>
    <w:p w14:paraId="100E7FCB">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6.5由磋商小组根据综合评分情况，按照评审得分由高到低顺序推荐3名以上成交候选供应商，并编写评</w:t>
      </w:r>
      <w:r>
        <w:rPr>
          <w:rFonts w:hint="eastAsia" w:asciiTheme="minorEastAsia" w:hAnsiTheme="minorEastAsia" w:eastAsiaTheme="minorEastAsia" w:cstheme="minorEastAsia"/>
          <w:color w:val="auto"/>
          <w:kern w:val="0"/>
          <w:szCs w:val="21"/>
          <w:highlight w:val="none"/>
        </w:rPr>
        <w:t>审报告。符合本章第4.3条情形的，可以推荐2家成交候选供应商。评审得分相同的，按照最后报价由低到高的顺序推荐。评审得分且最后报价相同的，按照技术指标优劣顺序推荐。</w:t>
      </w:r>
    </w:p>
    <w:p w14:paraId="1CAC3BFD">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D198D81">
      <w:pPr>
        <w:keepNext w:val="0"/>
        <w:keepLines w:val="0"/>
        <w:pageBreakBefore w:val="0"/>
        <w:kinsoku/>
        <w:wordWrap/>
        <w:overflowPunct/>
        <w:topLinePunct w:val="0"/>
        <w:autoSpaceDE/>
        <w:autoSpaceDN/>
        <w:bidi w:val="0"/>
        <w:spacing w:line="420" w:lineRule="exact"/>
        <w:ind w:firstLine="470" w:firstLineChars="195"/>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7.评审标准</w:t>
      </w:r>
    </w:p>
    <w:p w14:paraId="5F720E3A">
      <w:pPr>
        <w:keepNext w:val="0"/>
        <w:keepLines w:val="0"/>
        <w:pageBreakBefore w:val="0"/>
        <w:kinsoku/>
        <w:wordWrap/>
        <w:overflowPunct/>
        <w:topLinePunct w:val="0"/>
        <w:autoSpaceDE/>
        <w:autoSpaceDN/>
        <w:bidi w:val="0"/>
        <w:spacing w:line="420" w:lineRule="exact"/>
        <w:ind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 w:val="0"/>
          <w:bCs/>
          <w:color w:val="auto"/>
          <w:highlight w:val="none"/>
        </w:rPr>
        <w:t>7.</w:t>
      </w:r>
      <w:r>
        <w:rPr>
          <w:rFonts w:hint="eastAsia" w:asciiTheme="minorEastAsia" w:hAnsiTheme="minorEastAsia" w:eastAsiaTheme="minorEastAsia" w:cstheme="minorEastAsia"/>
          <w:b w:val="0"/>
          <w:bCs/>
          <w:color w:val="auto"/>
          <w:szCs w:val="21"/>
          <w:highlight w:val="none"/>
        </w:rPr>
        <w:t>1评审依</w:t>
      </w:r>
      <w:r>
        <w:rPr>
          <w:rFonts w:hint="eastAsia" w:asciiTheme="minorEastAsia" w:hAnsiTheme="minorEastAsia" w:eastAsiaTheme="minorEastAsia" w:cstheme="minorEastAsia"/>
          <w:bCs/>
          <w:color w:val="auto"/>
          <w:szCs w:val="21"/>
          <w:highlight w:val="none"/>
        </w:rPr>
        <w:t>据：磋商小组将以磋商响应文件为评审依据，对供应商的报价、技术、商务等方面内容按百分制打分。（计分方法按四舍五入取至百分位）</w:t>
      </w:r>
    </w:p>
    <w:p w14:paraId="11E49909">
      <w:pPr>
        <w:keepNext w:val="0"/>
        <w:keepLines w:val="0"/>
        <w:pageBreakBefore w:val="0"/>
        <w:widowControl/>
        <w:kinsoku w:val="0"/>
        <w:wordWrap/>
        <w:overflowPunct/>
        <w:topLinePunct w:val="0"/>
        <w:autoSpaceDE w:val="0"/>
        <w:autoSpaceDN w:val="0"/>
        <w:bidi w:val="0"/>
        <w:adjustRightInd w:val="0"/>
        <w:snapToGrid w:val="0"/>
        <w:spacing w:line="420" w:lineRule="exact"/>
        <w:ind w:firstLine="440" w:firstLineChars="200"/>
        <w:textAlignment w:val="baseline"/>
        <w:rPr>
          <w:rFonts w:hint="eastAsia" w:asciiTheme="minorEastAsia" w:hAnsiTheme="minorEastAsia" w:eastAsiaTheme="minorEastAsia" w:cstheme="minorEastAsia"/>
          <w:bCs/>
          <w:color w:val="auto"/>
          <w:szCs w:val="21"/>
          <w:highlight w:val="none"/>
        </w:rPr>
      </w:pPr>
      <w:r>
        <w:rPr>
          <w:rFonts w:hint="eastAsia" w:ascii="宋体" w:hAnsi="宋体" w:eastAsia="宋体" w:cs="宋体"/>
          <w:bCs/>
          <w:color w:val="auto"/>
          <w:sz w:val="22"/>
          <w:szCs w:val="22"/>
          <w:highlight w:val="none"/>
          <w:lang w:val="en-US" w:eastAsia="zh-CN"/>
        </w:rPr>
        <w:t>7.2</w:t>
      </w:r>
      <w:r>
        <w:rPr>
          <w:rFonts w:hint="eastAsia" w:ascii="宋体" w:hAnsi="宋体" w:cs="宋体"/>
          <w:bCs/>
          <w:color w:val="auto"/>
          <w:sz w:val="22"/>
          <w:szCs w:val="22"/>
          <w:highlight w:val="none"/>
        </w:rPr>
        <w:t>商务技术评审因素为客观评分项的，应在评分</w:t>
      </w:r>
      <w:r>
        <w:rPr>
          <w:rFonts w:hint="eastAsia" w:ascii="宋体" w:hAnsi="宋体" w:cs="宋体"/>
          <w:bCs/>
          <w:color w:val="auto"/>
          <w:sz w:val="22"/>
          <w:szCs w:val="22"/>
          <w:highlight w:val="none"/>
          <w:lang w:val="en-US" w:eastAsia="zh-CN"/>
        </w:rPr>
        <w:t>因素</w:t>
      </w:r>
      <w:r>
        <w:rPr>
          <w:rFonts w:hint="eastAsia" w:ascii="宋体" w:hAnsi="宋体" w:cs="宋体"/>
          <w:bCs/>
          <w:color w:val="auto"/>
          <w:sz w:val="22"/>
          <w:szCs w:val="22"/>
          <w:highlight w:val="none"/>
        </w:rPr>
        <w:t>或评分标准中予以标注为“客观分”。对供应商的客观评分项目，各评审专家评分应当一致。</w:t>
      </w:r>
    </w:p>
    <w:tbl>
      <w:tblPr>
        <w:tblStyle w:val="2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575"/>
        <w:gridCol w:w="1511"/>
        <w:gridCol w:w="5651"/>
      </w:tblGrid>
      <w:tr w14:paraId="730B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79" w:type="pct"/>
            <w:noWrap w:val="0"/>
            <w:vAlign w:val="center"/>
          </w:tcPr>
          <w:p w14:paraId="5EF5F41D">
            <w:pPr>
              <w:keepNext w:val="0"/>
              <w:keepLines w:val="0"/>
              <w:pageBreakBefore w:val="0"/>
              <w:kinsoku/>
              <w:wordWrap w:val="0"/>
              <w:overflowPunct/>
              <w:topLinePunct w:val="0"/>
              <w:autoSpaceDE/>
              <w:autoSpaceDN/>
              <w:bidi w:val="0"/>
              <w:adjustRightInd/>
              <w:spacing w:line="400" w:lineRule="exact"/>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t>序号</w:t>
            </w:r>
          </w:p>
        </w:tc>
        <w:tc>
          <w:tcPr>
            <w:tcW w:w="833" w:type="pct"/>
            <w:noWrap w:val="0"/>
            <w:vAlign w:val="center"/>
          </w:tcPr>
          <w:p w14:paraId="424CF4BF">
            <w:pPr>
              <w:keepNext w:val="0"/>
              <w:keepLines w:val="0"/>
              <w:pageBreakBefore w:val="0"/>
              <w:kinsoku/>
              <w:wordWrap w:val="0"/>
              <w:overflowPunct/>
              <w:topLinePunct w:val="0"/>
              <w:autoSpaceDE/>
              <w:autoSpaceDN/>
              <w:bidi w:val="0"/>
              <w:adjustRightInd/>
              <w:spacing w:line="400" w:lineRule="exact"/>
              <w:jc w:val="center"/>
              <w:textAlignment w:val="auto"/>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评审项</w:t>
            </w:r>
          </w:p>
        </w:tc>
        <w:tc>
          <w:tcPr>
            <w:tcW w:w="799" w:type="pct"/>
            <w:noWrap w:val="0"/>
            <w:vAlign w:val="center"/>
          </w:tcPr>
          <w:p w14:paraId="435DA689">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color w:val="auto"/>
                <w:sz w:val="21"/>
                <w:szCs w:val="21"/>
                <w:highlight w:val="none"/>
              </w:rPr>
              <w:t>评</w:t>
            </w:r>
            <w:r>
              <w:rPr>
                <w:rFonts w:hint="eastAsia" w:ascii="宋体" w:hAnsi="宋体" w:eastAsia="宋体" w:cs="宋体"/>
                <w:b/>
                <w:color w:val="auto"/>
                <w:sz w:val="21"/>
                <w:szCs w:val="21"/>
                <w:highlight w:val="none"/>
                <w:lang w:val="en-US" w:eastAsia="zh-CN"/>
              </w:rPr>
              <w:t>审因素</w:t>
            </w:r>
          </w:p>
        </w:tc>
        <w:tc>
          <w:tcPr>
            <w:tcW w:w="2987" w:type="pct"/>
            <w:noWrap w:val="0"/>
            <w:vAlign w:val="center"/>
          </w:tcPr>
          <w:p w14:paraId="53B4158D">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w:t>
            </w:r>
            <w:r>
              <w:rPr>
                <w:rFonts w:hint="eastAsia" w:ascii="宋体" w:hAnsi="宋体" w:eastAsia="宋体" w:cs="宋体"/>
                <w:b/>
                <w:color w:val="auto"/>
                <w:sz w:val="21"/>
                <w:szCs w:val="21"/>
                <w:highlight w:val="none"/>
                <w:lang w:val="en-US" w:eastAsia="zh-CN"/>
              </w:rPr>
              <w:t>审</w:t>
            </w:r>
            <w:r>
              <w:rPr>
                <w:rFonts w:hint="eastAsia" w:ascii="宋体" w:hAnsi="宋体" w:eastAsia="宋体" w:cs="宋体"/>
                <w:b/>
                <w:color w:val="auto"/>
                <w:sz w:val="21"/>
                <w:szCs w:val="21"/>
                <w:highlight w:val="none"/>
              </w:rPr>
              <w:t>标准</w:t>
            </w:r>
          </w:p>
        </w:tc>
      </w:tr>
      <w:tr w14:paraId="42F3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9" w:type="pct"/>
            <w:noWrap w:val="0"/>
            <w:vAlign w:val="center"/>
          </w:tcPr>
          <w:p w14:paraId="4FF7EA8C">
            <w:pPr>
              <w:keepNext w:val="0"/>
              <w:keepLines w:val="0"/>
              <w:pageBreakBefore w:val="0"/>
              <w:widowControl w:val="0"/>
              <w:kinsoku/>
              <w:wordWrap w:val="0"/>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highlight w:val="none"/>
              </w:rPr>
              <w:t>1</w:t>
            </w:r>
          </w:p>
        </w:tc>
        <w:tc>
          <w:tcPr>
            <w:tcW w:w="833" w:type="pct"/>
            <w:noWrap w:val="0"/>
            <w:vAlign w:val="center"/>
          </w:tcPr>
          <w:p w14:paraId="534BFF56">
            <w:pPr>
              <w:keepNext w:val="0"/>
              <w:keepLines w:val="0"/>
              <w:pageBreakBefore w:val="0"/>
              <w:widowControl w:val="0"/>
              <w:kinsoku/>
              <w:wordWrap w:val="0"/>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价格分</w:t>
            </w:r>
          </w:p>
          <w:p w14:paraId="41146EFF">
            <w:pPr>
              <w:keepNext w:val="0"/>
              <w:keepLines w:val="0"/>
              <w:pageBreakBefore w:val="0"/>
              <w:widowControl w:val="0"/>
              <w:kinsoku/>
              <w:wordWrap w:val="0"/>
              <w:overflowPunct/>
              <w:topLinePunct w:val="0"/>
              <w:autoSpaceDE/>
              <w:autoSpaceDN/>
              <w:bidi w:val="0"/>
              <w:adjustRightInd/>
              <w:snapToGrid/>
              <w:spacing w:line="400" w:lineRule="exact"/>
              <w:ind w:firstLine="0" w:firstLineChars="0"/>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sz w:val="21"/>
                <w:szCs w:val="21"/>
                <w:highlight w:val="none"/>
              </w:rPr>
              <w:t>（满分</w:t>
            </w: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rPr>
              <w:t>分）</w:t>
            </w:r>
          </w:p>
        </w:tc>
        <w:tc>
          <w:tcPr>
            <w:tcW w:w="799" w:type="pct"/>
            <w:noWrap w:val="0"/>
            <w:vAlign w:val="center"/>
          </w:tcPr>
          <w:p w14:paraId="2A286500">
            <w:pPr>
              <w:keepNext w:val="0"/>
              <w:keepLines w:val="0"/>
              <w:pageBreakBefore w:val="0"/>
              <w:wordWrap/>
              <w:topLinePunct w:val="0"/>
              <w:bidi w:val="0"/>
              <w:adjustRightInd w:val="0"/>
              <w:spacing w:line="400" w:lineRule="exact"/>
              <w:jc w:val="center"/>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响应</w:t>
            </w:r>
            <w:r>
              <w:rPr>
                <w:rFonts w:hint="eastAsia" w:ascii="宋体" w:hAnsi="宋体" w:eastAsia="宋体" w:cs="宋体"/>
                <w:b w:val="0"/>
                <w:bCs w:val="0"/>
                <w:color w:val="auto"/>
                <w:sz w:val="21"/>
                <w:szCs w:val="21"/>
                <w:highlight w:val="none"/>
              </w:rPr>
              <w:t>报价</w:t>
            </w:r>
          </w:p>
          <w:p w14:paraId="330B88FF">
            <w:pPr>
              <w:keepNext w:val="0"/>
              <w:keepLines w:val="0"/>
              <w:pageBreakBefore w:val="0"/>
              <w:kinsoku/>
              <w:wordWrap w:val="0"/>
              <w:overflowPunct/>
              <w:topLinePunct w:val="0"/>
              <w:autoSpaceDE/>
              <w:autoSpaceDN/>
              <w:bidi w:val="0"/>
              <w:adjustRightInd/>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客观分，</w:t>
            </w:r>
            <w:r>
              <w:rPr>
                <w:rFonts w:hint="eastAsia" w:ascii="宋体" w:hAnsi="宋体" w:eastAsia="宋体" w:cs="宋体"/>
                <w:b w:val="0"/>
                <w:bCs w:val="0"/>
                <w:color w:val="auto"/>
                <w:sz w:val="21"/>
                <w:szCs w:val="21"/>
                <w:highlight w:val="none"/>
                <w:lang w:eastAsia="zh-CN"/>
              </w:rPr>
              <w:t>0~</w:t>
            </w:r>
            <w:r>
              <w:rPr>
                <w:rFonts w:hint="eastAsia" w:ascii="宋体" w:hAnsi="宋体" w:eastAsia="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rPr>
              <w:t>分</w:t>
            </w:r>
            <w:r>
              <w:rPr>
                <w:rFonts w:hint="eastAsia" w:ascii="宋体" w:hAnsi="宋体" w:eastAsia="宋体" w:cs="宋体"/>
                <w:b w:val="0"/>
                <w:bCs w:val="0"/>
                <w:color w:val="auto"/>
                <w:sz w:val="21"/>
                <w:szCs w:val="21"/>
                <w:highlight w:val="none"/>
                <w:lang w:eastAsia="zh-CN"/>
              </w:rPr>
              <w:t>）</w:t>
            </w:r>
          </w:p>
        </w:tc>
        <w:tc>
          <w:tcPr>
            <w:tcW w:w="2987" w:type="pct"/>
            <w:noWrap w:val="0"/>
            <w:vAlign w:val="center"/>
          </w:tcPr>
          <w:p w14:paraId="2671F0FC">
            <w:pPr>
              <w:keepNext w:val="0"/>
              <w:keepLines w:val="0"/>
              <w:pageBreakBefore w:val="0"/>
              <w:kinsoku/>
              <w:overflowPunct/>
              <w:topLinePunct w:val="0"/>
              <w:autoSpaceDE/>
              <w:autoSpaceDN/>
              <w:bidi w:val="0"/>
              <w:adjustRightInd/>
              <w:snapToGrid w:val="0"/>
              <w:spacing w:line="400" w:lineRule="exact"/>
              <w:ind w:firstLine="422"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本项目为专门面对</w:t>
            </w:r>
            <w:r>
              <w:rPr>
                <w:rFonts w:hint="eastAsia" w:ascii="宋体" w:hAnsi="宋体" w:eastAsia="宋体" w:cs="宋体"/>
                <w:b/>
                <w:bCs/>
                <w:color w:val="auto"/>
                <w:sz w:val="21"/>
                <w:szCs w:val="21"/>
                <w:highlight w:val="none"/>
                <w:lang w:val="en-US" w:eastAsia="zh-CN"/>
              </w:rPr>
              <w:t>中小</w:t>
            </w:r>
            <w:r>
              <w:rPr>
                <w:rFonts w:hint="eastAsia" w:ascii="宋体" w:hAnsi="宋体" w:eastAsia="宋体" w:cs="宋体"/>
                <w:b/>
                <w:bCs/>
                <w:color w:val="auto"/>
                <w:sz w:val="21"/>
                <w:szCs w:val="21"/>
                <w:highlight w:val="none"/>
              </w:rPr>
              <w:t>企业</w:t>
            </w:r>
            <w:r>
              <w:rPr>
                <w:rFonts w:hint="eastAsia" w:ascii="宋体" w:hAnsi="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rPr>
              <w:t>项目，均不再执行价格评审优惠的扶持政策。</w:t>
            </w:r>
          </w:p>
          <w:p w14:paraId="475DFA0D">
            <w:pPr>
              <w:spacing w:line="36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（1）以进入比较与评价环节的最后报价的最低价格为基准价，基准价得分为1</w:t>
            </w:r>
            <w:r>
              <w:rPr>
                <w:rFonts w:hint="eastAsia" w:ascii="宋体" w:hAnsi="宋体" w:cs="宋体"/>
                <w:bCs/>
                <w:color w:val="auto"/>
                <w:sz w:val="21"/>
                <w:szCs w:val="21"/>
                <w:highlight w:val="none"/>
                <w:lang w:val="en-US" w:eastAsia="zh-CN"/>
              </w:rPr>
              <w:t>0</w:t>
            </w:r>
            <w:r>
              <w:rPr>
                <w:rFonts w:hint="eastAsia" w:ascii="宋体" w:hAnsi="宋体" w:eastAsia="宋体" w:cs="宋体"/>
                <w:bCs/>
                <w:color w:val="auto"/>
                <w:sz w:val="21"/>
                <w:szCs w:val="21"/>
                <w:highlight w:val="none"/>
              </w:rPr>
              <w:t>分。</w:t>
            </w:r>
          </w:p>
          <w:p w14:paraId="10F42662">
            <w:pPr>
              <w:keepNext w:val="0"/>
              <w:keepLines w:val="0"/>
              <w:pageBreakBefore w:val="0"/>
              <w:kinsoku/>
              <w:wordWrap w:val="0"/>
              <w:overflowPunct/>
              <w:topLinePunct w:val="0"/>
              <w:autoSpaceDE/>
              <w:autoSpaceDN/>
              <w:bidi w:val="0"/>
              <w:adjustRightInd/>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（2）价格分计算公式：</w:t>
            </w:r>
          </w:p>
          <w:p w14:paraId="3856ECFD">
            <w:pPr>
              <w:keepNext w:val="0"/>
              <w:keepLines w:val="0"/>
              <w:pageBreakBefore w:val="0"/>
              <w:kinsoku/>
              <w:wordWrap w:val="0"/>
              <w:overflowPunct/>
              <w:topLinePunct w:val="0"/>
              <w:autoSpaceDE/>
              <w:autoSpaceDN/>
              <w:bidi w:val="0"/>
              <w:adjustRightInd/>
              <w:spacing w:line="400" w:lineRule="exact"/>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报价得分=（</w:t>
            </w:r>
            <w:r>
              <w:rPr>
                <w:rFonts w:hint="eastAsia" w:ascii="宋体" w:hAnsi="宋体" w:eastAsia="宋体" w:cs="宋体"/>
                <w:bCs/>
                <w:color w:val="auto"/>
                <w:sz w:val="21"/>
                <w:szCs w:val="21"/>
                <w:highlight w:val="none"/>
                <w:lang w:val="en-US" w:eastAsia="zh-CN"/>
              </w:rPr>
              <w:t>评审</w:t>
            </w:r>
            <w:r>
              <w:rPr>
                <w:rFonts w:hint="eastAsia" w:ascii="宋体" w:hAnsi="宋体" w:eastAsia="宋体" w:cs="宋体"/>
                <w:bCs/>
                <w:color w:val="auto"/>
                <w:sz w:val="21"/>
                <w:szCs w:val="21"/>
                <w:highlight w:val="none"/>
              </w:rPr>
              <w:t>基准价/</w:t>
            </w:r>
            <w:r>
              <w:rPr>
                <w:rFonts w:hint="eastAsia" w:ascii="宋体" w:hAnsi="宋体" w:eastAsia="宋体" w:cs="宋体"/>
                <w:bCs/>
                <w:color w:val="auto"/>
                <w:sz w:val="21"/>
                <w:szCs w:val="21"/>
                <w:highlight w:val="none"/>
                <w:lang w:val="en-US" w:eastAsia="zh-CN"/>
              </w:rPr>
              <w:t>有效竞标报价</w:t>
            </w:r>
            <w:r>
              <w:rPr>
                <w:rFonts w:hint="eastAsia" w:ascii="宋体" w:hAnsi="宋体" w:eastAsia="宋体" w:cs="宋体"/>
                <w:bCs/>
                <w:color w:val="auto"/>
                <w:sz w:val="21"/>
                <w:szCs w:val="21"/>
                <w:highlight w:val="none"/>
              </w:rPr>
              <w:t>）</w:t>
            </w:r>
            <w:r>
              <w:rPr>
                <w:rFonts w:hint="eastAsia" w:ascii="宋体" w:hAnsi="宋体" w:eastAsia="宋体" w:cs="宋体"/>
                <w:b/>
                <w:bCs w:val="0"/>
                <w:color w:val="auto"/>
                <w:sz w:val="21"/>
                <w:szCs w:val="21"/>
                <w:highlight w:val="none"/>
              </w:rPr>
              <w:t>×1</w:t>
            </w:r>
            <w:r>
              <w:rPr>
                <w:rFonts w:hint="eastAsia" w:ascii="宋体" w:hAnsi="宋体" w:cs="宋体"/>
                <w:b/>
                <w:bCs w:val="0"/>
                <w:color w:val="auto"/>
                <w:sz w:val="21"/>
                <w:szCs w:val="21"/>
                <w:highlight w:val="none"/>
                <w:lang w:val="en-US" w:eastAsia="zh-CN"/>
              </w:rPr>
              <w:t>0</w:t>
            </w:r>
            <w:r>
              <w:rPr>
                <w:rFonts w:hint="eastAsia" w:ascii="宋体" w:hAnsi="宋体" w:eastAsia="宋体" w:cs="宋体"/>
                <w:b/>
                <w:bCs w:val="0"/>
                <w:color w:val="auto"/>
                <w:sz w:val="21"/>
                <w:szCs w:val="21"/>
                <w:highlight w:val="none"/>
              </w:rPr>
              <w:t>分</w:t>
            </w:r>
          </w:p>
        </w:tc>
      </w:tr>
      <w:tr w14:paraId="0E7F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79" w:type="pct"/>
            <w:vMerge w:val="restart"/>
            <w:noWrap w:val="0"/>
            <w:vAlign w:val="center"/>
          </w:tcPr>
          <w:p w14:paraId="1CF2BDCA">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w:t>
            </w:r>
          </w:p>
        </w:tc>
        <w:tc>
          <w:tcPr>
            <w:tcW w:w="833" w:type="pct"/>
            <w:vMerge w:val="restart"/>
            <w:noWrap w:val="0"/>
            <w:vAlign w:val="center"/>
          </w:tcPr>
          <w:p w14:paraId="5A9C69DF">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技术分</w:t>
            </w:r>
          </w:p>
          <w:p w14:paraId="63F95226">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（满分</w:t>
            </w:r>
            <w:r>
              <w:rPr>
                <w:rFonts w:hint="eastAsia" w:ascii="宋体" w:hAnsi="宋体" w:cs="宋体"/>
                <w:b/>
                <w:bCs/>
                <w:color w:val="auto"/>
                <w:kern w:val="0"/>
                <w:sz w:val="21"/>
                <w:szCs w:val="21"/>
                <w:highlight w:val="none"/>
                <w:lang w:val="en-US" w:eastAsia="zh-CN"/>
              </w:rPr>
              <w:t>65</w:t>
            </w:r>
            <w:r>
              <w:rPr>
                <w:rFonts w:hint="eastAsia" w:ascii="宋体" w:hAnsi="宋体" w:eastAsia="宋体" w:cs="宋体"/>
                <w:b/>
                <w:bCs/>
                <w:color w:val="auto"/>
                <w:kern w:val="0"/>
                <w:sz w:val="21"/>
                <w:szCs w:val="21"/>
                <w:highlight w:val="none"/>
              </w:rPr>
              <w:t>分）</w:t>
            </w:r>
          </w:p>
        </w:tc>
        <w:tc>
          <w:tcPr>
            <w:tcW w:w="799" w:type="pct"/>
            <w:noWrap w:val="0"/>
            <w:vAlign w:val="center"/>
          </w:tcPr>
          <w:p w14:paraId="373E244A">
            <w:pPr>
              <w:snapToGrid w:val="0"/>
              <w:spacing w:line="400" w:lineRule="exact"/>
              <w:jc w:val="center"/>
              <w:rPr>
                <w:rFonts w:hint="eastAsia" w:ascii="宋体" w:hAnsi="宋体" w:eastAsia="宋体" w:cs="宋体"/>
                <w:b/>
                <w:color w:val="auto"/>
                <w:kern w:val="0"/>
                <w:sz w:val="21"/>
                <w:szCs w:val="21"/>
                <w:highlight w:val="none"/>
              </w:rPr>
            </w:pPr>
            <w:r>
              <w:rPr>
                <w:rFonts w:hint="eastAsia" w:ascii="宋体" w:hAnsi="宋体" w:cs="宋体"/>
                <w:b w:val="0"/>
                <w:bCs w:val="0"/>
                <w:color w:val="auto"/>
                <w:szCs w:val="21"/>
                <w:highlight w:val="none"/>
                <w:lang w:val="en-US" w:eastAsia="zh-CN"/>
              </w:rPr>
              <w:t>2.1</w:t>
            </w:r>
            <w:r>
              <w:rPr>
                <w:rFonts w:hint="eastAsia" w:ascii="宋体" w:hAnsi="宋体" w:cs="宋体"/>
                <w:b w:val="0"/>
                <w:bCs w:val="0"/>
                <w:color w:val="auto"/>
                <w:szCs w:val="21"/>
                <w:highlight w:val="none"/>
              </w:rPr>
              <w:t>服务响应分（</w:t>
            </w:r>
            <w:r>
              <w:rPr>
                <w:rFonts w:hint="eastAsia" w:ascii="宋体" w:hAnsi="宋体" w:cs="宋体"/>
                <w:b w:val="0"/>
                <w:bCs w:val="0"/>
                <w:color w:val="auto"/>
                <w:szCs w:val="21"/>
                <w:highlight w:val="none"/>
                <w:lang w:val="en-US" w:eastAsia="zh-CN"/>
              </w:rPr>
              <w:t>客观分，</w:t>
            </w:r>
            <w:r>
              <w:rPr>
                <w:rFonts w:hint="eastAsia" w:ascii="宋体" w:hAnsi="宋体" w:cs="宋体"/>
                <w:b w:val="0"/>
                <w:bCs w:val="0"/>
                <w:color w:val="auto"/>
                <w:szCs w:val="21"/>
                <w:highlight w:val="none"/>
              </w:rPr>
              <w:t>满分</w:t>
            </w:r>
            <w:r>
              <w:rPr>
                <w:rFonts w:hint="eastAsia" w:ascii="宋体" w:hAnsi="宋体" w:cs="宋体"/>
                <w:b w:val="0"/>
                <w:bCs w:val="0"/>
                <w:color w:val="auto"/>
                <w:szCs w:val="21"/>
                <w:highlight w:val="none"/>
                <w:lang w:val="en-US" w:eastAsia="zh-CN"/>
              </w:rPr>
              <w:t>6</w:t>
            </w:r>
            <w:r>
              <w:rPr>
                <w:rFonts w:hint="eastAsia" w:ascii="宋体" w:hAnsi="宋体" w:cs="宋体"/>
                <w:b w:val="0"/>
                <w:bCs w:val="0"/>
                <w:color w:val="auto"/>
                <w:szCs w:val="21"/>
                <w:highlight w:val="none"/>
              </w:rPr>
              <w:t>分）</w:t>
            </w:r>
          </w:p>
        </w:tc>
        <w:tc>
          <w:tcPr>
            <w:tcW w:w="2987" w:type="pct"/>
            <w:noWrap w:val="0"/>
            <w:vAlign w:val="center"/>
          </w:tcPr>
          <w:p w14:paraId="23F25D84">
            <w:pPr>
              <w:pStyle w:val="38"/>
              <w:spacing w:line="400" w:lineRule="exact"/>
              <w:ind w:firstLine="420" w:firstLineChars="200"/>
              <w:rPr>
                <w:rFonts w:hint="eastAsia" w:ascii="宋体" w:hAnsi="宋体" w:eastAsia="宋体" w:cs="宋体"/>
                <w:b/>
                <w:color w:val="auto"/>
                <w:kern w:val="0"/>
                <w:sz w:val="21"/>
                <w:szCs w:val="21"/>
                <w:highlight w:val="none"/>
              </w:rPr>
            </w:pPr>
            <w:r>
              <w:rPr>
                <w:rFonts w:hint="eastAsia" w:ascii="宋体" w:hAnsi="宋体" w:eastAsia="宋体" w:cs="宋体"/>
                <w:bCs w:val="0"/>
                <w:color w:val="auto"/>
                <w:spacing w:val="0"/>
                <w:kern w:val="2"/>
                <w:sz w:val="21"/>
                <w:szCs w:val="21"/>
                <w:highlight w:val="none"/>
                <w:lang w:val="en-US" w:eastAsia="zh-CN" w:bidi="ar-SA"/>
              </w:rPr>
              <w:t>响应文件《服务需求偏离表》完全响应采购文件要求的，得6分。非实质性服务条款（未标注“▲”号的参数）每出现一个负偏离或漏项，扣2分，最多扣完本项分值。</w:t>
            </w:r>
          </w:p>
        </w:tc>
      </w:tr>
      <w:tr w14:paraId="7985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79" w:type="pct"/>
            <w:vMerge w:val="continue"/>
            <w:noWrap w:val="0"/>
            <w:vAlign w:val="center"/>
          </w:tcPr>
          <w:p w14:paraId="3FFE80B8">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833" w:type="pct"/>
            <w:vMerge w:val="continue"/>
            <w:noWrap w:val="0"/>
            <w:vAlign w:val="center"/>
          </w:tcPr>
          <w:p w14:paraId="1E01E905">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799" w:type="pct"/>
            <w:shd w:val="clear" w:color="auto" w:fill="auto"/>
            <w:noWrap w:val="0"/>
            <w:vAlign w:val="center"/>
          </w:tcPr>
          <w:p w14:paraId="6CFD688B">
            <w:pPr>
              <w:pStyle w:val="122"/>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宋体" w:cs="宋体"/>
                <w:bCs w:val="0"/>
                <w:color w:val="auto"/>
                <w:spacing w:val="0"/>
                <w:kern w:val="2"/>
                <w:sz w:val="21"/>
                <w:szCs w:val="21"/>
                <w:highlight w:val="none"/>
                <w:lang w:val="en-US" w:eastAsia="zh-CN" w:bidi="ar-SA"/>
              </w:rPr>
              <w:t>2.</w:t>
            </w:r>
            <w:r>
              <w:rPr>
                <w:rFonts w:hint="eastAsia" w:ascii="宋体" w:hAnsi="宋体" w:cs="宋体"/>
                <w:bCs w:val="0"/>
                <w:color w:val="auto"/>
                <w:spacing w:val="0"/>
                <w:kern w:val="2"/>
                <w:sz w:val="21"/>
                <w:szCs w:val="21"/>
                <w:highlight w:val="none"/>
                <w:lang w:val="en-US" w:eastAsia="zh-CN" w:bidi="ar-SA"/>
              </w:rPr>
              <w:t>2</w:t>
            </w:r>
            <w:r>
              <w:rPr>
                <w:rFonts w:hint="eastAsia" w:ascii="宋体" w:hAnsi="宋体" w:eastAsia="宋体" w:cs="宋体"/>
                <w:bCs w:val="0"/>
                <w:color w:val="auto"/>
                <w:spacing w:val="0"/>
                <w:kern w:val="2"/>
                <w:sz w:val="21"/>
                <w:szCs w:val="21"/>
                <w:highlight w:val="none"/>
                <w:lang w:val="en-US" w:eastAsia="zh-CN" w:bidi="ar-SA"/>
              </w:rPr>
              <w:t>服务方案</w:t>
            </w:r>
            <w:r>
              <w:rPr>
                <w:rFonts w:hint="eastAsia" w:ascii="宋体" w:hAnsi="宋体" w:cs="宋体"/>
                <w:bCs w:val="0"/>
                <w:color w:val="auto"/>
                <w:spacing w:val="0"/>
                <w:kern w:val="2"/>
                <w:sz w:val="21"/>
                <w:szCs w:val="21"/>
                <w:highlight w:val="none"/>
                <w:lang w:val="en-US" w:eastAsia="zh-CN" w:bidi="ar-SA"/>
              </w:rPr>
              <w:t>（</w:t>
            </w:r>
            <w:r>
              <w:rPr>
                <w:rFonts w:hint="eastAsia" w:ascii="宋体" w:hAnsi="宋体" w:eastAsia="宋体" w:cs="宋体"/>
                <w:bCs w:val="0"/>
                <w:color w:val="auto"/>
                <w:spacing w:val="0"/>
                <w:kern w:val="2"/>
                <w:sz w:val="21"/>
                <w:szCs w:val="21"/>
                <w:highlight w:val="none"/>
                <w:lang w:val="en-US" w:eastAsia="zh-CN" w:bidi="ar-SA"/>
              </w:rPr>
              <w:t>0~20分</w:t>
            </w:r>
            <w:r>
              <w:rPr>
                <w:rFonts w:hint="eastAsia" w:ascii="宋体" w:hAnsi="宋体" w:cs="宋体"/>
                <w:bCs w:val="0"/>
                <w:color w:val="auto"/>
                <w:spacing w:val="0"/>
                <w:kern w:val="2"/>
                <w:sz w:val="21"/>
                <w:szCs w:val="21"/>
                <w:highlight w:val="none"/>
                <w:lang w:val="en-US" w:eastAsia="zh-CN" w:bidi="ar-SA"/>
              </w:rPr>
              <w:t>）</w:t>
            </w:r>
          </w:p>
        </w:tc>
        <w:tc>
          <w:tcPr>
            <w:tcW w:w="2987" w:type="pct"/>
            <w:shd w:val="clear" w:color="auto" w:fill="auto"/>
            <w:noWrap w:val="0"/>
            <w:vAlign w:val="center"/>
          </w:tcPr>
          <w:p w14:paraId="40CEFCFE">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cs="宋体"/>
                <w:bCs w:val="0"/>
                <w:color w:val="auto"/>
                <w:spacing w:val="0"/>
                <w:kern w:val="2"/>
                <w:sz w:val="21"/>
                <w:szCs w:val="21"/>
                <w:highlight w:val="none"/>
                <w:lang w:val="en-US" w:eastAsia="zh-CN" w:bidi="ar-SA"/>
              </w:rPr>
              <w:t>一</w:t>
            </w:r>
            <w:r>
              <w:rPr>
                <w:rFonts w:hint="eastAsia" w:ascii="宋体" w:hAnsi="宋体" w:eastAsia="宋体" w:cs="宋体"/>
                <w:bCs w:val="0"/>
                <w:color w:val="auto"/>
                <w:spacing w:val="0"/>
                <w:kern w:val="2"/>
                <w:sz w:val="21"/>
                <w:szCs w:val="21"/>
                <w:highlight w:val="none"/>
                <w:lang w:val="en-US" w:eastAsia="zh-CN" w:bidi="ar-SA"/>
              </w:rPr>
              <w:t>档（</w:t>
            </w:r>
            <w:r>
              <w:rPr>
                <w:rFonts w:hint="eastAsia" w:ascii="宋体" w:hAnsi="宋体" w:cs="宋体"/>
                <w:bCs w:val="0"/>
                <w:color w:val="auto"/>
                <w:spacing w:val="0"/>
                <w:kern w:val="2"/>
                <w:sz w:val="21"/>
                <w:szCs w:val="21"/>
                <w:highlight w:val="none"/>
                <w:lang w:val="en-US" w:eastAsia="zh-CN" w:bidi="ar-SA"/>
              </w:rPr>
              <w:t>6</w:t>
            </w:r>
            <w:r>
              <w:rPr>
                <w:rFonts w:hint="eastAsia" w:ascii="宋体" w:hAnsi="宋体" w:eastAsia="宋体" w:cs="宋体"/>
                <w:bCs w:val="0"/>
                <w:color w:val="auto"/>
                <w:spacing w:val="0"/>
                <w:kern w:val="2"/>
                <w:sz w:val="21"/>
                <w:szCs w:val="21"/>
                <w:highlight w:val="none"/>
                <w:lang w:val="en-US" w:eastAsia="zh-CN" w:bidi="ar-SA"/>
              </w:rPr>
              <w:t>分）：方案内容</w:t>
            </w:r>
            <w:r>
              <w:rPr>
                <w:rFonts w:hint="eastAsia" w:ascii="宋体" w:hAnsi="宋体" w:cs="宋体"/>
                <w:bCs w:val="0"/>
                <w:color w:val="auto"/>
                <w:spacing w:val="0"/>
                <w:kern w:val="2"/>
                <w:sz w:val="21"/>
                <w:szCs w:val="21"/>
                <w:highlight w:val="none"/>
                <w:lang w:val="en-US" w:eastAsia="zh-CN" w:bidi="ar-SA"/>
              </w:rPr>
              <w:t>简单、不完整</w:t>
            </w:r>
            <w:r>
              <w:rPr>
                <w:rFonts w:hint="eastAsia" w:ascii="宋体" w:hAnsi="宋体" w:eastAsia="宋体" w:cs="宋体"/>
                <w:bCs w:val="0"/>
                <w:color w:val="auto"/>
                <w:spacing w:val="0"/>
                <w:kern w:val="2"/>
                <w:sz w:val="21"/>
                <w:szCs w:val="21"/>
                <w:highlight w:val="none"/>
                <w:lang w:val="en-US" w:eastAsia="zh-CN" w:bidi="ar-SA"/>
              </w:rPr>
              <w:t>，未能全面覆盖维保项目的各个方面。技术实施方案较为简单，服务计划及各项服务流程节点不清晰</w:t>
            </w:r>
            <w:r>
              <w:rPr>
                <w:rFonts w:hint="eastAsia" w:ascii="宋体" w:hAnsi="宋体" w:cs="宋体"/>
                <w:bCs w:val="0"/>
                <w:color w:val="auto"/>
                <w:spacing w:val="0"/>
                <w:kern w:val="2"/>
                <w:sz w:val="21"/>
                <w:szCs w:val="21"/>
                <w:highlight w:val="none"/>
                <w:lang w:val="en-US" w:eastAsia="zh-CN" w:bidi="ar-SA"/>
              </w:rPr>
              <w:t>，</w:t>
            </w:r>
            <w:r>
              <w:rPr>
                <w:rFonts w:hint="eastAsia" w:ascii="宋体" w:hAnsi="宋体" w:eastAsia="宋体" w:cs="宋体"/>
                <w:bCs w:val="0"/>
                <w:color w:val="auto"/>
                <w:spacing w:val="0"/>
                <w:kern w:val="2"/>
                <w:sz w:val="21"/>
                <w:szCs w:val="21"/>
                <w:highlight w:val="none"/>
                <w:lang w:val="en-US" w:eastAsia="zh-CN" w:bidi="ar-SA"/>
              </w:rPr>
              <w:t>对服务期内可能出现的问题和风险预见不足，缺乏应对措施</w:t>
            </w:r>
            <w:r>
              <w:rPr>
                <w:rFonts w:hint="eastAsia" w:ascii="宋体" w:hAnsi="宋体" w:cs="宋体"/>
                <w:bCs w:val="0"/>
                <w:color w:val="auto"/>
                <w:spacing w:val="0"/>
                <w:kern w:val="2"/>
                <w:sz w:val="21"/>
                <w:szCs w:val="21"/>
                <w:highlight w:val="none"/>
                <w:lang w:val="en-US" w:eastAsia="zh-CN" w:bidi="ar-SA"/>
              </w:rPr>
              <w:t>，</w:t>
            </w:r>
            <w:r>
              <w:rPr>
                <w:rFonts w:hint="eastAsia" w:ascii="宋体" w:hAnsi="宋体" w:eastAsia="宋体" w:cs="宋体"/>
                <w:bCs w:val="0"/>
                <w:color w:val="auto"/>
                <w:spacing w:val="0"/>
                <w:kern w:val="2"/>
                <w:sz w:val="21"/>
                <w:szCs w:val="21"/>
                <w:highlight w:val="none"/>
                <w:lang w:val="en-US" w:eastAsia="zh-CN" w:bidi="ar-SA"/>
              </w:rPr>
              <w:t>无法完全满足维保需求。</w:t>
            </w:r>
          </w:p>
          <w:p w14:paraId="5C94765E">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cs="宋体"/>
                <w:bCs w:val="0"/>
                <w:color w:val="auto"/>
                <w:spacing w:val="0"/>
                <w:kern w:val="2"/>
                <w:sz w:val="21"/>
                <w:szCs w:val="21"/>
                <w:highlight w:val="none"/>
                <w:lang w:val="en-US" w:eastAsia="zh-CN" w:bidi="ar-SA"/>
              </w:rPr>
              <w:t>二</w:t>
            </w:r>
            <w:r>
              <w:rPr>
                <w:rFonts w:hint="eastAsia" w:ascii="宋体" w:hAnsi="宋体" w:eastAsia="宋体" w:cs="宋体"/>
                <w:bCs w:val="0"/>
                <w:color w:val="auto"/>
                <w:spacing w:val="0"/>
                <w:kern w:val="2"/>
                <w:sz w:val="21"/>
                <w:szCs w:val="21"/>
                <w:highlight w:val="none"/>
                <w:lang w:val="en-US" w:eastAsia="zh-CN" w:bidi="ar-SA"/>
              </w:rPr>
              <w:t>档（1</w:t>
            </w:r>
            <w:r>
              <w:rPr>
                <w:rFonts w:hint="eastAsia" w:ascii="宋体" w:hAnsi="宋体" w:cs="宋体"/>
                <w:bCs w:val="0"/>
                <w:color w:val="auto"/>
                <w:spacing w:val="0"/>
                <w:kern w:val="2"/>
                <w:sz w:val="21"/>
                <w:szCs w:val="21"/>
                <w:highlight w:val="none"/>
                <w:lang w:val="en-US" w:eastAsia="zh-CN" w:bidi="ar-SA"/>
              </w:rPr>
              <w:t>3</w:t>
            </w:r>
            <w:r>
              <w:rPr>
                <w:rFonts w:hint="eastAsia" w:ascii="宋体" w:hAnsi="宋体" w:eastAsia="宋体" w:cs="宋体"/>
                <w:bCs w:val="0"/>
                <w:color w:val="auto"/>
                <w:spacing w:val="0"/>
                <w:kern w:val="2"/>
                <w:sz w:val="21"/>
                <w:szCs w:val="21"/>
                <w:highlight w:val="none"/>
                <w:lang w:val="en-US" w:eastAsia="zh-CN" w:bidi="ar-SA"/>
              </w:rPr>
              <w:t>分）：方案内容基本完整，涵盖了维保项目的主要方面。技术实施方案可行，服务计划及各项服务流程节点清晰</w:t>
            </w:r>
            <w:r>
              <w:rPr>
                <w:rFonts w:hint="eastAsia" w:ascii="宋体" w:hAnsi="宋体" w:cs="宋体"/>
                <w:bCs w:val="0"/>
                <w:color w:val="auto"/>
                <w:spacing w:val="0"/>
                <w:kern w:val="2"/>
                <w:sz w:val="21"/>
                <w:szCs w:val="21"/>
                <w:highlight w:val="none"/>
                <w:lang w:val="en-US" w:eastAsia="zh-CN" w:bidi="ar-SA"/>
              </w:rPr>
              <w:t>，</w:t>
            </w:r>
            <w:r>
              <w:rPr>
                <w:rFonts w:hint="eastAsia" w:ascii="宋体" w:hAnsi="宋体" w:eastAsia="宋体" w:cs="宋体"/>
                <w:bCs w:val="0"/>
                <w:color w:val="auto"/>
                <w:spacing w:val="0"/>
                <w:kern w:val="2"/>
                <w:sz w:val="21"/>
                <w:szCs w:val="21"/>
                <w:highlight w:val="none"/>
                <w:lang w:val="en-US" w:eastAsia="zh-CN" w:bidi="ar-SA"/>
              </w:rPr>
              <w:t>对服务期内可能出现的问题和风险有一定的预见和应对措施</w:t>
            </w:r>
            <w:r>
              <w:rPr>
                <w:rFonts w:hint="eastAsia" w:ascii="宋体" w:hAnsi="宋体" w:cs="宋体"/>
                <w:bCs w:val="0"/>
                <w:color w:val="auto"/>
                <w:spacing w:val="0"/>
                <w:kern w:val="2"/>
                <w:sz w:val="21"/>
                <w:szCs w:val="21"/>
                <w:highlight w:val="none"/>
                <w:lang w:val="en-US" w:eastAsia="zh-CN" w:bidi="ar-SA"/>
              </w:rPr>
              <w:t>。对具体方案设计较合理，</w:t>
            </w:r>
            <w:r>
              <w:rPr>
                <w:rFonts w:hint="eastAsia" w:ascii="宋体" w:hAnsi="宋体" w:eastAsia="宋体" w:cs="宋体"/>
                <w:bCs w:val="0"/>
                <w:color w:val="auto"/>
                <w:spacing w:val="0"/>
                <w:kern w:val="2"/>
                <w:sz w:val="21"/>
                <w:szCs w:val="21"/>
                <w:highlight w:val="none"/>
                <w:lang w:val="en-US" w:eastAsia="zh-CN" w:bidi="ar-SA"/>
              </w:rPr>
              <w:t>组织计划、技术规范和质量保证措施、安全保障措施等方面内容</w:t>
            </w:r>
            <w:r>
              <w:rPr>
                <w:rFonts w:hint="eastAsia" w:ascii="宋体" w:hAnsi="宋体" w:cs="宋体"/>
                <w:bCs w:val="0"/>
                <w:color w:val="auto"/>
                <w:spacing w:val="0"/>
                <w:kern w:val="2"/>
                <w:sz w:val="21"/>
                <w:szCs w:val="21"/>
                <w:highlight w:val="none"/>
                <w:lang w:val="en-US" w:eastAsia="zh-CN" w:bidi="ar-SA"/>
              </w:rPr>
              <w:t>基本完善</w:t>
            </w:r>
            <w:r>
              <w:rPr>
                <w:rFonts w:hint="eastAsia" w:ascii="宋体" w:hAnsi="宋体" w:eastAsia="宋体" w:cs="宋体"/>
                <w:bCs w:val="0"/>
                <w:color w:val="auto"/>
                <w:spacing w:val="0"/>
                <w:kern w:val="2"/>
                <w:sz w:val="21"/>
                <w:szCs w:val="21"/>
                <w:highlight w:val="none"/>
                <w:lang w:val="en-US" w:eastAsia="zh-CN" w:bidi="ar-SA"/>
              </w:rPr>
              <w:t>、规范</w:t>
            </w:r>
            <w:r>
              <w:rPr>
                <w:rFonts w:hint="eastAsia" w:ascii="宋体" w:hAnsi="宋体" w:cs="宋体"/>
                <w:bCs w:val="0"/>
                <w:color w:val="auto"/>
                <w:spacing w:val="0"/>
                <w:kern w:val="2"/>
                <w:sz w:val="21"/>
                <w:szCs w:val="21"/>
                <w:highlight w:val="none"/>
                <w:lang w:val="en-US" w:eastAsia="zh-CN" w:bidi="ar-SA"/>
              </w:rPr>
              <w:t>。对</w:t>
            </w:r>
            <w:r>
              <w:rPr>
                <w:rFonts w:hint="eastAsia" w:ascii="宋体" w:hAnsi="宋体" w:eastAsia="宋体" w:cs="宋体"/>
                <w:bCs w:val="0"/>
                <w:color w:val="auto"/>
                <w:spacing w:val="0"/>
                <w:kern w:val="2"/>
                <w:sz w:val="21"/>
                <w:szCs w:val="21"/>
                <w:highlight w:val="none"/>
                <w:lang w:val="en-US" w:eastAsia="zh-CN" w:bidi="ar-SA"/>
              </w:rPr>
              <w:t>方案进度及目标预期达到的效果、实施细则</w:t>
            </w:r>
            <w:r>
              <w:rPr>
                <w:rFonts w:hint="eastAsia" w:ascii="宋体" w:hAnsi="宋体" w:cs="宋体"/>
                <w:bCs w:val="0"/>
                <w:color w:val="auto"/>
                <w:spacing w:val="0"/>
                <w:kern w:val="2"/>
                <w:sz w:val="21"/>
                <w:szCs w:val="21"/>
                <w:highlight w:val="none"/>
                <w:lang w:val="en-US" w:eastAsia="zh-CN" w:bidi="ar-SA"/>
              </w:rPr>
              <w:t>有简单的</w:t>
            </w:r>
            <w:r>
              <w:rPr>
                <w:rFonts w:hint="eastAsia" w:ascii="宋体" w:hAnsi="宋体" w:eastAsia="宋体" w:cs="宋体"/>
                <w:bCs w:val="0"/>
                <w:color w:val="auto"/>
                <w:spacing w:val="0"/>
                <w:kern w:val="2"/>
                <w:sz w:val="21"/>
                <w:szCs w:val="21"/>
                <w:highlight w:val="none"/>
                <w:lang w:val="en-US" w:eastAsia="zh-CN" w:bidi="ar-SA"/>
              </w:rPr>
              <w:t>陈述</w:t>
            </w:r>
            <w:r>
              <w:rPr>
                <w:rFonts w:hint="eastAsia" w:ascii="宋体" w:hAnsi="宋体" w:cs="宋体"/>
                <w:bCs w:val="0"/>
                <w:color w:val="auto"/>
                <w:spacing w:val="0"/>
                <w:kern w:val="2"/>
                <w:sz w:val="21"/>
                <w:szCs w:val="21"/>
                <w:highlight w:val="none"/>
                <w:lang w:val="en-US" w:eastAsia="zh-CN" w:bidi="ar-SA"/>
              </w:rPr>
              <w:t>，</w:t>
            </w:r>
            <w:r>
              <w:rPr>
                <w:rFonts w:hint="eastAsia" w:ascii="宋体" w:hAnsi="宋体" w:eastAsia="宋体" w:cs="宋体"/>
                <w:bCs w:val="0"/>
                <w:color w:val="auto"/>
                <w:spacing w:val="0"/>
                <w:kern w:val="2"/>
                <w:sz w:val="21"/>
                <w:szCs w:val="21"/>
                <w:highlight w:val="none"/>
                <w:lang w:val="en-US" w:eastAsia="zh-CN" w:bidi="ar-SA"/>
              </w:rPr>
              <w:t>针对性</w:t>
            </w:r>
            <w:r>
              <w:rPr>
                <w:rFonts w:hint="eastAsia" w:ascii="宋体" w:hAnsi="宋体" w:cs="宋体"/>
                <w:bCs w:val="0"/>
                <w:color w:val="auto"/>
                <w:spacing w:val="0"/>
                <w:kern w:val="2"/>
                <w:sz w:val="21"/>
                <w:szCs w:val="21"/>
                <w:highlight w:val="none"/>
                <w:lang w:val="en-US" w:eastAsia="zh-CN" w:bidi="ar-SA"/>
              </w:rPr>
              <w:t>、可</w:t>
            </w:r>
            <w:r>
              <w:rPr>
                <w:rFonts w:hint="eastAsia" w:ascii="宋体" w:hAnsi="宋体" w:eastAsia="宋体" w:cs="宋体"/>
                <w:bCs w:val="0"/>
                <w:color w:val="auto"/>
                <w:spacing w:val="0"/>
                <w:kern w:val="2"/>
                <w:sz w:val="21"/>
                <w:szCs w:val="21"/>
                <w:highlight w:val="none"/>
                <w:lang w:val="en-US" w:eastAsia="zh-CN" w:bidi="ar-SA"/>
              </w:rPr>
              <w:t>操作性</w:t>
            </w:r>
            <w:r>
              <w:rPr>
                <w:rFonts w:hint="eastAsia" w:ascii="宋体" w:hAnsi="宋体" w:cs="宋体"/>
                <w:bCs w:val="0"/>
                <w:color w:val="auto"/>
                <w:spacing w:val="0"/>
                <w:kern w:val="2"/>
                <w:sz w:val="21"/>
                <w:szCs w:val="21"/>
                <w:highlight w:val="none"/>
                <w:lang w:val="en-US" w:eastAsia="zh-CN" w:bidi="ar-SA"/>
              </w:rPr>
              <w:t>不强，</w:t>
            </w:r>
            <w:r>
              <w:rPr>
                <w:rFonts w:hint="eastAsia" w:ascii="宋体" w:hAnsi="宋体" w:eastAsia="宋体" w:cs="宋体"/>
                <w:bCs w:val="0"/>
                <w:color w:val="auto"/>
                <w:spacing w:val="0"/>
                <w:kern w:val="2"/>
                <w:sz w:val="21"/>
                <w:szCs w:val="21"/>
                <w:highlight w:val="none"/>
                <w:lang w:val="en-US" w:eastAsia="zh-CN" w:bidi="ar-SA"/>
              </w:rPr>
              <w:t>基本能满足维保</w:t>
            </w:r>
            <w:r>
              <w:rPr>
                <w:rFonts w:hint="eastAsia" w:ascii="宋体" w:hAnsi="宋体" w:cs="宋体"/>
                <w:bCs w:val="0"/>
                <w:color w:val="auto"/>
                <w:spacing w:val="0"/>
                <w:kern w:val="2"/>
                <w:sz w:val="21"/>
                <w:szCs w:val="21"/>
                <w:highlight w:val="none"/>
                <w:lang w:val="en-US" w:eastAsia="zh-CN" w:bidi="ar-SA"/>
              </w:rPr>
              <w:t>服务</w:t>
            </w:r>
            <w:r>
              <w:rPr>
                <w:rFonts w:hint="eastAsia" w:ascii="宋体" w:hAnsi="宋体" w:eastAsia="宋体" w:cs="宋体"/>
                <w:bCs w:val="0"/>
                <w:color w:val="auto"/>
                <w:spacing w:val="0"/>
                <w:kern w:val="2"/>
                <w:sz w:val="21"/>
                <w:szCs w:val="21"/>
                <w:highlight w:val="none"/>
                <w:lang w:val="en-US" w:eastAsia="zh-CN" w:bidi="ar-SA"/>
              </w:rPr>
              <w:t>的要求。</w:t>
            </w:r>
          </w:p>
          <w:p w14:paraId="079D8CDC">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cs="宋体"/>
                <w:bCs w:val="0"/>
                <w:color w:val="auto"/>
                <w:spacing w:val="0"/>
                <w:kern w:val="2"/>
                <w:sz w:val="21"/>
                <w:szCs w:val="21"/>
                <w:highlight w:val="none"/>
                <w:lang w:val="en-US" w:eastAsia="zh-CN" w:bidi="ar-SA"/>
              </w:rPr>
              <w:t>三</w:t>
            </w:r>
            <w:r>
              <w:rPr>
                <w:rFonts w:hint="eastAsia" w:ascii="宋体" w:hAnsi="宋体" w:eastAsia="宋体" w:cs="宋体"/>
                <w:bCs w:val="0"/>
                <w:color w:val="auto"/>
                <w:spacing w:val="0"/>
                <w:kern w:val="2"/>
                <w:sz w:val="21"/>
                <w:szCs w:val="21"/>
                <w:highlight w:val="none"/>
                <w:lang w:val="en-US" w:eastAsia="zh-CN" w:bidi="ar-SA"/>
              </w:rPr>
              <w:t>档（20分）：方案内容全面，涵盖了项目背景、维保目标、服务内容、技术实施方案、人员组织、时间计划等各个方面。技术实施方案先进，能够针对放射设备的特点提供有效的维保策略和解决方案。对服务期内可能出现的问题和风险有充分的预见和应对措施。对具体方案设计合理，组织计划、技术规范和质量保证措施、安全保障措施等方面内容全</w:t>
            </w:r>
            <w:r>
              <w:rPr>
                <w:rFonts w:hint="eastAsia" w:ascii="宋体" w:hAnsi="宋体" w:cs="宋体"/>
                <w:bCs w:val="0"/>
                <w:color w:val="auto"/>
                <w:spacing w:val="0"/>
                <w:kern w:val="2"/>
                <w:sz w:val="21"/>
                <w:szCs w:val="21"/>
                <w:highlight w:val="none"/>
                <w:lang w:val="en-US" w:eastAsia="zh-CN" w:bidi="ar-SA"/>
              </w:rPr>
              <w:t>面</w:t>
            </w:r>
            <w:r>
              <w:rPr>
                <w:rFonts w:hint="eastAsia" w:ascii="宋体" w:hAnsi="宋体" w:eastAsia="宋体" w:cs="宋体"/>
                <w:bCs w:val="0"/>
                <w:color w:val="auto"/>
                <w:spacing w:val="0"/>
                <w:kern w:val="2"/>
                <w:sz w:val="21"/>
                <w:szCs w:val="21"/>
                <w:highlight w:val="none"/>
                <w:lang w:val="en-US" w:eastAsia="zh-CN" w:bidi="ar-SA"/>
              </w:rPr>
              <w:t>、规范。</w:t>
            </w:r>
            <w:r>
              <w:rPr>
                <w:rFonts w:hint="eastAsia" w:ascii="宋体" w:hAnsi="宋体" w:cs="宋体"/>
                <w:bCs w:val="0"/>
                <w:color w:val="auto"/>
                <w:spacing w:val="0"/>
                <w:kern w:val="2"/>
                <w:sz w:val="21"/>
                <w:szCs w:val="21"/>
                <w:highlight w:val="none"/>
                <w:lang w:val="en-US" w:eastAsia="zh-CN" w:bidi="ar-SA"/>
              </w:rPr>
              <w:t>对</w:t>
            </w:r>
            <w:r>
              <w:rPr>
                <w:rFonts w:hint="eastAsia" w:ascii="宋体" w:hAnsi="宋体" w:eastAsia="宋体" w:cs="宋体"/>
                <w:bCs w:val="0"/>
                <w:color w:val="auto"/>
                <w:spacing w:val="0"/>
                <w:kern w:val="2"/>
                <w:sz w:val="21"/>
                <w:szCs w:val="21"/>
                <w:highlight w:val="none"/>
                <w:lang w:val="en-US" w:eastAsia="zh-CN" w:bidi="ar-SA"/>
              </w:rPr>
              <w:t>方案进度及目标预期达到的效果、实施细则陈述详细</w:t>
            </w:r>
            <w:r>
              <w:rPr>
                <w:rFonts w:hint="eastAsia" w:ascii="宋体" w:hAnsi="宋体" w:cs="宋体"/>
                <w:bCs w:val="0"/>
                <w:color w:val="auto"/>
                <w:spacing w:val="0"/>
                <w:kern w:val="2"/>
                <w:sz w:val="21"/>
                <w:szCs w:val="21"/>
                <w:highlight w:val="none"/>
                <w:lang w:val="en-US" w:eastAsia="zh-CN" w:bidi="ar-SA"/>
              </w:rPr>
              <w:t>具有</w:t>
            </w:r>
            <w:r>
              <w:rPr>
                <w:rFonts w:hint="eastAsia" w:ascii="宋体" w:hAnsi="宋体" w:eastAsia="宋体" w:cs="宋体"/>
                <w:bCs w:val="0"/>
                <w:color w:val="auto"/>
                <w:spacing w:val="0"/>
                <w:kern w:val="2"/>
                <w:sz w:val="21"/>
                <w:szCs w:val="21"/>
                <w:highlight w:val="none"/>
                <w:lang w:val="en-US" w:eastAsia="zh-CN" w:bidi="ar-SA"/>
              </w:rPr>
              <w:t>针对性、操作性强且科学合理。派单流程规范，</w:t>
            </w:r>
            <w:r>
              <w:rPr>
                <w:rFonts w:hint="eastAsia" w:ascii="宋体" w:hAnsi="宋体" w:cs="宋体"/>
                <w:bCs w:val="0"/>
                <w:color w:val="auto"/>
                <w:spacing w:val="0"/>
                <w:kern w:val="2"/>
                <w:sz w:val="21"/>
                <w:szCs w:val="21"/>
                <w:highlight w:val="none"/>
                <w:lang w:val="en-US" w:eastAsia="zh-CN" w:bidi="ar-SA"/>
              </w:rPr>
              <w:t>配备有</w:t>
            </w:r>
            <w:r>
              <w:rPr>
                <w:rFonts w:hint="eastAsia" w:ascii="宋体" w:hAnsi="宋体" w:eastAsia="宋体" w:cs="宋体"/>
                <w:bCs w:val="0"/>
                <w:color w:val="auto"/>
                <w:spacing w:val="0"/>
                <w:kern w:val="2"/>
                <w:sz w:val="21"/>
                <w:szCs w:val="21"/>
                <w:highlight w:val="none"/>
                <w:lang w:val="en-US" w:eastAsia="zh-CN" w:bidi="ar-SA"/>
              </w:rPr>
              <w:t>医学影像设备远程控制维护系统，在设备故障发生前进行预警，能提前到场进行维护维修，避免故障停机。具备医疗设备云管理能力</w:t>
            </w:r>
            <w:r>
              <w:rPr>
                <w:rFonts w:hint="eastAsia" w:ascii="宋体" w:hAnsi="宋体" w:cs="宋体"/>
                <w:bCs w:val="0"/>
                <w:color w:val="auto"/>
                <w:spacing w:val="0"/>
                <w:kern w:val="2"/>
                <w:sz w:val="21"/>
                <w:szCs w:val="21"/>
                <w:highlight w:val="none"/>
                <w:lang w:val="en-US" w:eastAsia="zh-CN" w:bidi="ar-SA"/>
              </w:rPr>
              <w:t>以及</w:t>
            </w:r>
            <w:r>
              <w:rPr>
                <w:rFonts w:hint="eastAsia" w:ascii="宋体" w:hAnsi="宋体" w:eastAsia="宋体" w:cs="宋体"/>
                <w:bCs w:val="0"/>
                <w:color w:val="auto"/>
                <w:spacing w:val="0"/>
                <w:kern w:val="2"/>
                <w:sz w:val="21"/>
                <w:szCs w:val="21"/>
                <w:highlight w:val="none"/>
                <w:lang w:val="en-US" w:eastAsia="zh-CN" w:bidi="ar-SA"/>
              </w:rPr>
              <w:t>医疗设备管理系统、维修报修系统、配件管理系统、故障检测运维系统等（需提供以上医疗设备云管理设备系统相应软件著作权登记证书的证明文件</w:t>
            </w:r>
            <w:r>
              <w:rPr>
                <w:rFonts w:hint="eastAsia" w:ascii="宋体" w:hAnsi="宋体" w:cs="宋体"/>
                <w:bCs w:val="0"/>
                <w:color w:val="auto"/>
                <w:spacing w:val="0"/>
                <w:kern w:val="2"/>
                <w:sz w:val="21"/>
                <w:szCs w:val="21"/>
                <w:highlight w:val="none"/>
                <w:lang w:val="en-US" w:eastAsia="zh-CN" w:bidi="ar-SA"/>
              </w:rPr>
              <w:t>）</w:t>
            </w:r>
            <w:r>
              <w:rPr>
                <w:rFonts w:hint="eastAsia" w:ascii="宋体" w:hAnsi="宋体" w:eastAsia="宋体" w:cs="宋体"/>
                <w:bCs w:val="0"/>
                <w:color w:val="auto"/>
                <w:spacing w:val="0"/>
                <w:kern w:val="2"/>
                <w:sz w:val="21"/>
                <w:szCs w:val="21"/>
                <w:highlight w:val="none"/>
                <w:lang w:val="en-US" w:eastAsia="zh-CN" w:bidi="ar-SA"/>
              </w:rPr>
              <w:t>。</w:t>
            </w:r>
          </w:p>
          <w:p w14:paraId="34422CFB">
            <w:pPr>
              <w:keepNext w:val="0"/>
              <w:keepLines w:val="0"/>
              <w:pageBreakBefore w:val="0"/>
              <w:widowControl w:val="0"/>
              <w:kinsoku/>
              <w:wordWrap/>
              <w:overflowPunct/>
              <w:topLinePunct w:val="0"/>
              <w:autoSpaceDE/>
              <w:autoSpaceDN/>
              <w:bidi w:val="0"/>
              <w:adjustRightInd/>
              <w:snapToGrid/>
              <w:spacing w:line="400" w:lineRule="exact"/>
              <w:ind w:right="0" w:firstLine="420" w:firstLineChars="200"/>
              <w:textAlignment w:val="auto"/>
              <w:rPr>
                <w:rFonts w:hint="eastAsia" w:ascii="宋体" w:hAnsi="宋体" w:eastAsia="宋体" w:cs="宋体"/>
                <w:bCs w:val="0"/>
                <w:color w:val="auto"/>
                <w:spacing w:val="0"/>
                <w:kern w:val="2"/>
                <w:sz w:val="21"/>
                <w:szCs w:val="21"/>
                <w:highlight w:val="none"/>
                <w:lang w:val="en-US" w:eastAsia="zh-CN" w:bidi="ar-SA"/>
              </w:rPr>
            </w:pPr>
            <w:r>
              <w:rPr>
                <w:rFonts w:hint="eastAsia" w:ascii="宋体" w:hAnsi="宋体" w:eastAsia="宋体" w:cs="宋体"/>
                <w:bCs w:val="0"/>
                <w:color w:val="auto"/>
                <w:spacing w:val="0"/>
                <w:kern w:val="2"/>
                <w:sz w:val="21"/>
                <w:szCs w:val="21"/>
                <w:highlight w:val="none"/>
                <w:lang w:val="en-US" w:eastAsia="zh-CN" w:bidi="ar-SA"/>
              </w:rPr>
              <w:t>注：未提供相应方案的或未满足一档要求的。</w:t>
            </w:r>
          </w:p>
        </w:tc>
      </w:tr>
      <w:tr w14:paraId="4530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79" w:type="pct"/>
            <w:vMerge w:val="continue"/>
            <w:noWrap w:val="0"/>
            <w:vAlign w:val="center"/>
          </w:tcPr>
          <w:p w14:paraId="01BC0962">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833" w:type="pct"/>
            <w:vMerge w:val="continue"/>
            <w:noWrap w:val="0"/>
            <w:vAlign w:val="center"/>
          </w:tcPr>
          <w:p w14:paraId="61C8D70D">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799" w:type="pct"/>
            <w:shd w:val="clear" w:color="auto" w:fill="auto"/>
            <w:noWrap w:val="0"/>
            <w:vAlign w:val="center"/>
          </w:tcPr>
          <w:p w14:paraId="531E431C">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维保服务保障措施</w:t>
            </w:r>
            <w:r>
              <w:rPr>
                <w:rFonts w:hint="eastAsia" w:ascii="宋体" w:hAnsi="宋体" w:eastAsia="宋体" w:cs="宋体"/>
                <w:color w:val="auto"/>
                <w:kern w:val="0"/>
                <w:sz w:val="21"/>
                <w:szCs w:val="21"/>
                <w:highlight w:val="none"/>
              </w:rPr>
              <w:t>（</w:t>
            </w:r>
            <w:r>
              <w:rPr>
                <w:rFonts w:hint="eastAsia" w:ascii="宋体" w:hAnsi="宋体" w:eastAsia="宋体" w:cs="宋体"/>
                <w:b w:val="0"/>
                <w:bCs w:val="0"/>
                <w:color w:val="auto"/>
                <w:sz w:val="21"/>
                <w:szCs w:val="21"/>
                <w:highlight w:val="none"/>
                <w:lang w:eastAsia="zh-CN"/>
              </w:rPr>
              <w:t>0~</w:t>
            </w:r>
            <w:r>
              <w:rPr>
                <w:rFonts w:hint="eastAsia" w:ascii="宋体" w:hAnsi="宋体" w:cs="宋体"/>
                <w:b w:val="0"/>
                <w:bCs w:val="0"/>
                <w:color w:val="auto"/>
                <w:sz w:val="21"/>
                <w:szCs w:val="21"/>
                <w:highlight w:val="none"/>
                <w:lang w:val="en-US" w:eastAsia="zh-CN"/>
              </w:rPr>
              <w:t>18</w:t>
            </w:r>
            <w:r>
              <w:rPr>
                <w:rFonts w:hint="eastAsia" w:ascii="宋体" w:hAnsi="宋体" w:eastAsia="宋体" w:cs="宋体"/>
                <w:color w:val="auto"/>
                <w:sz w:val="21"/>
                <w:szCs w:val="21"/>
                <w:highlight w:val="none"/>
              </w:rPr>
              <w:t>分）</w:t>
            </w:r>
          </w:p>
        </w:tc>
        <w:tc>
          <w:tcPr>
            <w:tcW w:w="2987" w:type="pct"/>
            <w:shd w:val="clear" w:color="auto" w:fill="auto"/>
            <w:noWrap w:val="0"/>
            <w:vAlign w:val="center"/>
          </w:tcPr>
          <w:p w14:paraId="4B64A305">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档（</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提供的</w:t>
            </w:r>
            <w:r>
              <w:rPr>
                <w:rFonts w:hint="eastAsia" w:ascii="宋体" w:hAnsi="宋体" w:eastAsia="宋体" w:cs="宋体"/>
                <w:color w:val="auto"/>
                <w:sz w:val="21"/>
                <w:szCs w:val="21"/>
                <w:highlight w:val="none"/>
              </w:rPr>
              <w:t>方案内容</w:t>
            </w:r>
            <w:r>
              <w:rPr>
                <w:rFonts w:hint="eastAsia" w:ascii="宋体" w:hAnsi="宋体" w:cs="宋体"/>
                <w:color w:val="auto"/>
                <w:sz w:val="21"/>
                <w:szCs w:val="21"/>
                <w:highlight w:val="none"/>
                <w:lang w:val="en-US" w:eastAsia="zh-CN"/>
              </w:rPr>
              <w:t>简单不够</w:t>
            </w:r>
            <w:r>
              <w:rPr>
                <w:rFonts w:hint="eastAsia" w:ascii="宋体" w:hAnsi="宋体" w:eastAsia="宋体" w:cs="宋体"/>
                <w:color w:val="auto"/>
                <w:sz w:val="21"/>
                <w:szCs w:val="21"/>
                <w:highlight w:val="none"/>
              </w:rPr>
              <w:t>完整，缺乏针对本项目的具体分析和</w:t>
            </w:r>
            <w:r>
              <w:rPr>
                <w:rFonts w:hint="eastAsia" w:ascii="宋体" w:hAnsi="宋体" w:cs="宋体"/>
                <w:color w:val="auto"/>
                <w:sz w:val="21"/>
                <w:szCs w:val="21"/>
                <w:highlight w:val="none"/>
                <w:lang w:val="en-US" w:eastAsia="zh-CN"/>
              </w:rPr>
              <w:t>保障</w:t>
            </w:r>
            <w:r>
              <w:rPr>
                <w:rFonts w:hint="eastAsia" w:ascii="宋体" w:hAnsi="宋体" w:eastAsia="宋体" w:cs="宋体"/>
                <w:color w:val="auto"/>
                <w:sz w:val="21"/>
                <w:szCs w:val="21"/>
                <w:highlight w:val="none"/>
              </w:rPr>
              <w:t>措施</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流程设计基本清晰，制定了常规的应急处理和预防性维护计划，但针对性一般</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对设备开机率的保障措施</w:t>
            </w:r>
            <w:r>
              <w:rPr>
                <w:rFonts w:hint="eastAsia" w:ascii="宋体" w:hAnsi="宋体" w:cs="宋体"/>
                <w:color w:val="auto"/>
                <w:sz w:val="21"/>
                <w:szCs w:val="21"/>
                <w:highlight w:val="none"/>
                <w:lang w:val="en-US" w:eastAsia="zh-CN"/>
              </w:rPr>
              <w:t>不够明确</w:t>
            </w:r>
            <w:r>
              <w:rPr>
                <w:rFonts w:hint="eastAsia" w:ascii="宋体" w:hAnsi="宋体" w:eastAsia="宋体" w:cs="宋体"/>
                <w:color w:val="auto"/>
                <w:sz w:val="21"/>
                <w:szCs w:val="21"/>
                <w:highlight w:val="none"/>
              </w:rPr>
              <w:t>，或覆盖项目机型不全</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基本能</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要求。</w:t>
            </w:r>
          </w:p>
          <w:p w14:paraId="3EA18211">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cs="宋体"/>
                <w:color w:val="auto"/>
                <w:sz w:val="21"/>
                <w:szCs w:val="21"/>
                <w:highlight w:val="none"/>
                <w:lang w:val="en-US" w:eastAsia="zh-CN"/>
              </w:rPr>
              <w:t>12</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提供的</w:t>
            </w:r>
            <w:r>
              <w:rPr>
                <w:rFonts w:hint="eastAsia" w:ascii="宋体" w:hAnsi="宋体" w:eastAsia="宋体" w:cs="宋体"/>
                <w:color w:val="auto"/>
                <w:sz w:val="21"/>
                <w:szCs w:val="21"/>
                <w:highlight w:val="none"/>
              </w:rPr>
              <w:t>方案能紧密结合本项目设备特点</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服务</w:t>
            </w:r>
            <w:r>
              <w:rPr>
                <w:rFonts w:hint="eastAsia" w:ascii="宋体" w:hAnsi="宋体" w:eastAsia="宋体" w:cs="宋体"/>
                <w:color w:val="auto"/>
                <w:sz w:val="21"/>
                <w:szCs w:val="21"/>
                <w:highlight w:val="none"/>
              </w:rPr>
              <w:t>流程设计</w:t>
            </w:r>
            <w:r>
              <w:rPr>
                <w:rFonts w:hint="eastAsia" w:ascii="宋体" w:hAnsi="宋体" w:cs="宋体"/>
                <w:color w:val="auto"/>
                <w:sz w:val="21"/>
                <w:szCs w:val="21"/>
                <w:highlight w:val="none"/>
                <w:lang w:val="en-US" w:eastAsia="zh-CN"/>
              </w:rPr>
              <w:t>合理、</w:t>
            </w:r>
            <w:r>
              <w:rPr>
                <w:rFonts w:hint="eastAsia" w:ascii="宋体" w:hAnsi="宋体" w:eastAsia="宋体" w:cs="宋体"/>
                <w:color w:val="auto"/>
                <w:sz w:val="21"/>
                <w:szCs w:val="21"/>
                <w:highlight w:val="none"/>
              </w:rPr>
              <w:t>详细、高效，承诺的响应与修复时间优于</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要求。预防性维护计划具体明确，包含项目、周期、标准等。对设备开机率的保障</w:t>
            </w:r>
            <w:r>
              <w:rPr>
                <w:rFonts w:hint="eastAsia" w:ascii="宋体" w:hAnsi="宋体" w:cs="宋体"/>
                <w:color w:val="auto"/>
                <w:sz w:val="21"/>
                <w:szCs w:val="21"/>
                <w:highlight w:val="none"/>
                <w:lang w:val="en-US" w:eastAsia="zh-CN"/>
              </w:rPr>
              <w:t>措施</w:t>
            </w:r>
            <w:r>
              <w:rPr>
                <w:rFonts w:hint="eastAsia" w:ascii="宋体" w:hAnsi="宋体" w:eastAsia="宋体" w:cs="宋体"/>
                <w:color w:val="auto"/>
                <w:sz w:val="21"/>
                <w:szCs w:val="21"/>
                <w:highlight w:val="none"/>
              </w:rPr>
              <w:t>逻辑</w:t>
            </w:r>
            <w:r>
              <w:rPr>
                <w:rFonts w:hint="eastAsia" w:ascii="宋体" w:hAnsi="宋体" w:cs="宋体"/>
                <w:color w:val="auto"/>
                <w:sz w:val="21"/>
                <w:szCs w:val="21"/>
                <w:highlight w:val="none"/>
                <w:lang w:val="en-US" w:eastAsia="zh-CN"/>
              </w:rPr>
              <w:t>比</w:t>
            </w:r>
            <w:r>
              <w:rPr>
                <w:rFonts w:hint="eastAsia" w:ascii="宋体" w:hAnsi="宋体" w:eastAsia="宋体" w:cs="宋体"/>
                <w:color w:val="auto"/>
                <w:sz w:val="21"/>
                <w:szCs w:val="21"/>
                <w:highlight w:val="none"/>
              </w:rPr>
              <w:t>较清晰。</w:t>
            </w:r>
          </w:p>
          <w:p w14:paraId="6CE0A3C0">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rPr>
              <w:t>分）：在完全满足三档要求的基础上，</w:t>
            </w:r>
            <w:r>
              <w:rPr>
                <w:rFonts w:hint="eastAsia" w:ascii="宋体" w:hAnsi="宋体" w:cs="宋体"/>
                <w:color w:val="auto"/>
                <w:sz w:val="21"/>
                <w:szCs w:val="21"/>
                <w:highlight w:val="none"/>
                <w:lang w:val="en-US" w:eastAsia="zh-CN"/>
              </w:rPr>
              <w:t>提供的</w:t>
            </w:r>
            <w:r>
              <w:rPr>
                <w:rFonts w:hint="eastAsia" w:ascii="宋体" w:hAnsi="宋体" w:eastAsia="宋体" w:cs="宋体"/>
                <w:color w:val="auto"/>
                <w:sz w:val="21"/>
                <w:szCs w:val="21"/>
                <w:highlight w:val="none"/>
              </w:rPr>
              <w:t>方案具备创新性和前瞻性</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预防性维护计划包含基于运行数据的健康度评估和动态调整机制。提供权责清晰、详细具体的应急场景处置预案（如针对球管、探测器等核心部件的专项预案）。提出具体可行的开机率保障方案及未达标的补偿措施等。</w:t>
            </w:r>
          </w:p>
          <w:p w14:paraId="701DF855">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注：未提供方案或方案不满足一档要求的不得分。</w:t>
            </w:r>
          </w:p>
        </w:tc>
      </w:tr>
      <w:tr w14:paraId="63B0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79" w:type="pct"/>
            <w:vMerge w:val="continue"/>
            <w:noWrap w:val="0"/>
            <w:vAlign w:val="center"/>
          </w:tcPr>
          <w:p w14:paraId="2B44A35C">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833" w:type="pct"/>
            <w:vMerge w:val="continue"/>
            <w:noWrap w:val="0"/>
            <w:vAlign w:val="center"/>
          </w:tcPr>
          <w:p w14:paraId="5906CC7C">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799" w:type="pct"/>
            <w:shd w:val="clear" w:color="auto" w:fill="auto"/>
            <w:noWrap w:val="0"/>
            <w:vAlign w:val="center"/>
          </w:tcPr>
          <w:p w14:paraId="0ED4F7E1">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备品备件供应能力</w:t>
            </w:r>
            <w:r>
              <w:rPr>
                <w:rFonts w:hint="eastAsia" w:ascii="宋体" w:hAnsi="宋体" w:eastAsia="宋体" w:cs="宋体"/>
                <w:color w:val="auto"/>
                <w:sz w:val="21"/>
                <w:szCs w:val="21"/>
                <w:highlight w:val="none"/>
                <w:lang w:val="zh-CN"/>
              </w:rPr>
              <w:t>（</w:t>
            </w:r>
            <w:r>
              <w:rPr>
                <w:rFonts w:hint="eastAsia" w:ascii="宋体" w:hAnsi="宋体" w:eastAsia="宋体" w:cs="宋体"/>
                <w:b w:val="0"/>
                <w:bCs w:val="0"/>
                <w:color w:val="auto"/>
                <w:sz w:val="21"/>
                <w:szCs w:val="21"/>
                <w:highlight w:val="none"/>
                <w:lang w:eastAsia="zh-CN"/>
              </w:rPr>
              <w:t>0~</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分）</w:t>
            </w:r>
          </w:p>
        </w:tc>
        <w:tc>
          <w:tcPr>
            <w:tcW w:w="2987" w:type="pct"/>
            <w:shd w:val="clear" w:color="auto" w:fill="auto"/>
            <w:noWrap w:val="0"/>
            <w:vAlign w:val="center"/>
          </w:tcPr>
          <w:p w14:paraId="1656055E">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分）：备品备件方案满足采购文件要求，在国内</w:t>
            </w:r>
            <w:r>
              <w:rPr>
                <w:rFonts w:hint="eastAsia" w:ascii="宋体" w:hAnsi="宋体" w:cs="宋体"/>
                <w:color w:val="auto"/>
                <w:sz w:val="21"/>
                <w:szCs w:val="21"/>
                <w:highlight w:val="none"/>
                <w:lang w:val="en-US" w:eastAsia="zh-CN"/>
              </w:rPr>
              <w:t>配备有</w:t>
            </w:r>
            <w:r>
              <w:rPr>
                <w:rFonts w:hint="eastAsia" w:ascii="宋体" w:hAnsi="宋体" w:eastAsia="宋体" w:cs="宋体"/>
                <w:color w:val="auto"/>
                <w:sz w:val="21"/>
                <w:szCs w:val="21"/>
                <w:highlight w:val="none"/>
              </w:rPr>
              <w:t>备件仓库，</w:t>
            </w:r>
            <w:r>
              <w:rPr>
                <w:rFonts w:hint="eastAsia" w:ascii="宋体" w:hAnsi="宋体" w:cs="宋体"/>
                <w:color w:val="auto"/>
                <w:sz w:val="21"/>
                <w:szCs w:val="21"/>
                <w:highlight w:val="none"/>
                <w:lang w:val="en-US" w:eastAsia="zh-CN"/>
              </w:rPr>
              <w:t>且</w:t>
            </w:r>
            <w:r>
              <w:rPr>
                <w:rFonts w:hint="eastAsia" w:ascii="宋体" w:hAnsi="宋体" w:eastAsia="宋体" w:cs="宋体"/>
                <w:color w:val="auto"/>
                <w:sz w:val="21"/>
                <w:szCs w:val="21"/>
                <w:highlight w:val="none"/>
              </w:rPr>
              <w:t>提供</w:t>
            </w:r>
            <w:r>
              <w:rPr>
                <w:rFonts w:hint="eastAsia" w:ascii="宋体" w:hAnsi="宋体" w:cs="宋体"/>
                <w:color w:val="auto"/>
                <w:sz w:val="21"/>
                <w:szCs w:val="21"/>
                <w:highlight w:val="none"/>
                <w:lang w:val="en-US" w:eastAsia="zh-CN"/>
              </w:rPr>
              <w:t>有</w:t>
            </w:r>
            <w:r>
              <w:rPr>
                <w:rFonts w:hint="eastAsia" w:ascii="宋体" w:hAnsi="宋体" w:eastAsia="宋体" w:cs="宋体"/>
                <w:color w:val="auto"/>
                <w:sz w:val="21"/>
                <w:szCs w:val="21"/>
                <w:highlight w:val="none"/>
              </w:rPr>
              <w:t>简单的备件调配流程</w:t>
            </w:r>
            <w:r>
              <w:rPr>
                <w:rFonts w:hint="eastAsia" w:ascii="宋体" w:hAnsi="宋体" w:cs="宋体"/>
                <w:color w:val="auto"/>
                <w:sz w:val="21"/>
                <w:szCs w:val="21"/>
                <w:highlight w:val="none"/>
                <w:lang w:eastAsia="zh-CN"/>
              </w:rPr>
              <w:t>。</w:t>
            </w:r>
          </w:p>
          <w:p w14:paraId="285FDF55">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分）：备品备件方案满足采购文件要求，在国内</w:t>
            </w:r>
            <w:r>
              <w:rPr>
                <w:rFonts w:hint="eastAsia" w:ascii="宋体" w:hAnsi="宋体" w:cs="宋体"/>
                <w:color w:val="auto"/>
                <w:sz w:val="21"/>
                <w:szCs w:val="21"/>
                <w:highlight w:val="none"/>
                <w:lang w:val="en-US" w:eastAsia="zh-CN"/>
              </w:rPr>
              <w:t>配备有</w:t>
            </w:r>
            <w:r>
              <w:rPr>
                <w:rFonts w:hint="eastAsia" w:ascii="宋体" w:hAnsi="宋体" w:eastAsia="宋体" w:cs="宋体"/>
                <w:color w:val="auto"/>
                <w:sz w:val="21"/>
                <w:szCs w:val="21"/>
                <w:highlight w:val="none"/>
              </w:rPr>
              <w:t>备件仓库，备件品种齐全，覆盖本项目设备的不易损备件，并提供</w:t>
            </w:r>
            <w:r>
              <w:rPr>
                <w:rFonts w:hint="eastAsia" w:ascii="宋体" w:hAnsi="宋体" w:cs="宋体"/>
                <w:color w:val="auto"/>
                <w:sz w:val="21"/>
                <w:szCs w:val="21"/>
                <w:highlight w:val="none"/>
                <w:lang w:val="en-US" w:eastAsia="zh-CN"/>
              </w:rPr>
              <w:t>有</w:t>
            </w:r>
            <w:r>
              <w:rPr>
                <w:rFonts w:hint="eastAsia" w:ascii="宋体" w:hAnsi="宋体" w:eastAsia="宋体" w:cs="宋体"/>
                <w:color w:val="auto"/>
                <w:sz w:val="21"/>
                <w:szCs w:val="21"/>
                <w:highlight w:val="none"/>
              </w:rPr>
              <w:t>详细的备件调配流程，</w:t>
            </w:r>
            <w:r>
              <w:rPr>
                <w:rFonts w:hint="eastAsia" w:ascii="宋体" w:hAnsi="宋体" w:cs="宋体"/>
                <w:color w:val="auto"/>
                <w:sz w:val="21"/>
                <w:szCs w:val="21"/>
                <w:highlight w:val="none"/>
                <w:lang w:val="en-US" w:eastAsia="zh-CN"/>
              </w:rPr>
              <w:t>且</w:t>
            </w:r>
            <w:r>
              <w:rPr>
                <w:rFonts w:hint="eastAsia" w:ascii="宋体" w:hAnsi="宋体" w:eastAsia="宋体" w:cs="宋体"/>
                <w:color w:val="auto"/>
                <w:sz w:val="21"/>
                <w:szCs w:val="21"/>
                <w:highlight w:val="none"/>
              </w:rPr>
              <w:t>科学合理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效率高。</w:t>
            </w:r>
          </w:p>
          <w:p w14:paraId="4A7D548C">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档（</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分）：备品备件方案满足采购文件要求，</w:t>
            </w:r>
            <w:r>
              <w:rPr>
                <w:rFonts w:hint="eastAsia" w:ascii="宋体" w:hAnsi="宋体" w:eastAsia="宋体" w:cs="宋体"/>
                <w:color w:val="auto"/>
                <w:sz w:val="21"/>
                <w:szCs w:val="21"/>
                <w:highlight w:val="none"/>
                <w:lang w:eastAsia="zh-CN"/>
              </w:rPr>
              <w:t>在国内</w:t>
            </w:r>
            <w:r>
              <w:rPr>
                <w:rFonts w:hint="eastAsia" w:ascii="宋体" w:hAnsi="宋体" w:cs="宋体"/>
                <w:color w:val="auto"/>
                <w:sz w:val="21"/>
                <w:szCs w:val="21"/>
                <w:highlight w:val="none"/>
                <w:lang w:val="en-US" w:eastAsia="zh-CN"/>
              </w:rPr>
              <w:t>配备有</w:t>
            </w:r>
            <w:r>
              <w:rPr>
                <w:rFonts w:hint="eastAsia" w:ascii="宋体" w:hAnsi="宋体" w:eastAsia="宋体" w:cs="宋体"/>
                <w:color w:val="auto"/>
                <w:sz w:val="21"/>
                <w:szCs w:val="21"/>
                <w:highlight w:val="none"/>
                <w:lang w:eastAsia="zh-CN"/>
              </w:rPr>
              <w:t>不少于2个零配件仓库或保税仓库</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备件品种齐全，覆盖本项目设备的不易损备件，并提供详细的备件调配流程，</w:t>
            </w:r>
            <w:r>
              <w:rPr>
                <w:rFonts w:hint="eastAsia" w:ascii="宋体" w:hAnsi="宋体" w:cs="宋体"/>
                <w:color w:val="auto"/>
                <w:sz w:val="21"/>
                <w:szCs w:val="21"/>
                <w:highlight w:val="none"/>
                <w:lang w:val="en-US" w:eastAsia="zh-CN"/>
              </w:rPr>
              <w:t>且</w:t>
            </w:r>
            <w:r>
              <w:rPr>
                <w:rFonts w:hint="eastAsia" w:ascii="宋体" w:hAnsi="宋体" w:eastAsia="宋体" w:cs="宋体"/>
                <w:color w:val="auto"/>
                <w:sz w:val="21"/>
                <w:szCs w:val="21"/>
                <w:highlight w:val="none"/>
              </w:rPr>
              <w:t>流程科学合理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效率高</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配备有不少于</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辆专门运送配件和故障响应车辆（须提供</w:t>
            </w:r>
            <w:r>
              <w:rPr>
                <w:rFonts w:hint="eastAsia" w:ascii="宋体" w:hAnsi="宋体" w:eastAsia="宋体" w:cs="宋体"/>
                <w:color w:val="auto"/>
                <w:sz w:val="21"/>
                <w:szCs w:val="21"/>
                <w:highlight w:val="none"/>
                <w:lang w:eastAsia="zh-CN"/>
              </w:rPr>
              <w:t>与</w:t>
            </w:r>
            <w:r>
              <w:rPr>
                <w:rFonts w:hint="eastAsia" w:ascii="宋体" w:hAnsi="宋体" w:eastAsia="宋体" w:cs="宋体"/>
                <w:color w:val="auto"/>
                <w:sz w:val="21"/>
                <w:szCs w:val="21"/>
                <w:highlight w:val="none"/>
              </w:rPr>
              <w:t>供应商所有权一致的行驶证和车辆图片</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以及</w:t>
            </w:r>
            <w:r>
              <w:rPr>
                <w:rFonts w:hint="eastAsia" w:ascii="宋体" w:hAnsi="宋体" w:eastAsia="宋体" w:cs="宋体"/>
                <w:color w:val="auto"/>
                <w:sz w:val="21"/>
                <w:szCs w:val="21"/>
                <w:highlight w:val="none"/>
              </w:rPr>
              <w:t>相应的证明材料或仓库常用配件目录表）</w:t>
            </w:r>
            <w:r>
              <w:rPr>
                <w:rFonts w:hint="eastAsia" w:ascii="宋体" w:hAnsi="宋体" w:eastAsia="宋体" w:cs="宋体"/>
                <w:color w:val="auto"/>
                <w:sz w:val="21"/>
                <w:szCs w:val="21"/>
                <w:highlight w:val="none"/>
                <w:lang w:eastAsia="zh-CN"/>
              </w:rPr>
              <w:t>。</w:t>
            </w:r>
          </w:p>
          <w:p w14:paraId="696CEA4A">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注：未提供方案或方案不满足一档要求的不得分。</w:t>
            </w:r>
          </w:p>
        </w:tc>
      </w:tr>
      <w:tr w14:paraId="073E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379" w:type="pct"/>
            <w:vMerge w:val="continue"/>
            <w:noWrap w:val="0"/>
            <w:vAlign w:val="center"/>
          </w:tcPr>
          <w:p w14:paraId="63A6E50D">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Cs/>
                <w:color w:val="auto"/>
                <w:kern w:val="0"/>
                <w:sz w:val="21"/>
                <w:szCs w:val="21"/>
                <w:highlight w:val="none"/>
              </w:rPr>
            </w:pPr>
          </w:p>
        </w:tc>
        <w:tc>
          <w:tcPr>
            <w:tcW w:w="833" w:type="pct"/>
            <w:vMerge w:val="continue"/>
            <w:noWrap w:val="0"/>
            <w:vAlign w:val="center"/>
          </w:tcPr>
          <w:p w14:paraId="2D6F37AB">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Cs/>
                <w:color w:val="auto"/>
                <w:kern w:val="0"/>
                <w:sz w:val="21"/>
                <w:szCs w:val="21"/>
                <w:highlight w:val="none"/>
              </w:rPr>
            </w:pPr>
          </w:p>
        </w:tc>
        <w:tc>
          <w:tcPr>
            <w:tcW w:w="799" w:type="pct"/>
            <w:shd w:val="clear" w:color="auto" w:fill="auto"/>
            <w:noWrap w:val="0"/>
            <w:vAlign w:val="center"/>
          </w:tcPr>
          <w:p w14:paraId="31AD7E50">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2.</w:t>
            </w:r>
            <w:r>
              <w:rPr>
                <w:rFonts w:hint="eastAsia" w:ascii="宋体" w:hAnsi="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综合保障能力（</w:t>
            </w:r>
            <w:r>
              <w:rPr>
                <w:rFonts w:hint="eastAsia" w:ascii="宋体" w:hAnsi="宋体" w:eastAsia="宋体" w:cs="宋体"/>
                <w:b w:val="0"/>
                <w:bCs w:val="0"/>
                <w:color w:val="auto"/>
                <w:sz w:val="21"/>
                <w:szCs w:val="21"/>
                <w:highlight w:val="none"/>
                <w:lang w:eastAsia="zh-CN"/>
              </w:rPr>
              <w:t>0~</w:t>
            </w:r>
            <w:r>
              <w:rPr>
                <w:rFonts w:hint="eastAsia" w:ascii="宋体" w:hAnsi="宋体" w:cs="宋体"/>
                <w:b w:val="0"/>
                <w:bCs w:val="0"/>
                <w:color w:val="auto"/>
                <w:sz w:val="21"/>
                <w:szCs w:val="21"/>
                <w:highlight w:val="none"/>
                <w:lang w:val="en-US" w:eastAsia="zh-CN"/>
              </w:rPr>
              <w:t>15</w:t>
            </w:r>
            <w:r>
              <w:rPr>
                <w:rFonts w:hint="eastAsia" w:ascii="宋体" w:hAnsi="宋体" w:eastAsia="宋体" w:cs="宋体"/>
                <w:color w:val="auto"/>
                <w:kern w:val="0"/>
                <w:sz w:val="21"/>
                <w:szCs w:val="21"/>
                <w:highlight w:val="none"/>
              </w:rPr>
              <w:t>分）</w:t>
            </w:r>
          </w:p>
        </w:tc>
        <w:tc>
          <w:tcPr>
            <w:tcW w:w="2987" w:type="pct"/>
            <w:shd w:val="clear" w:color="auto" w:fill="auto"/>
            <w:noWrap w:val="0"/>
            <w:vAlign w:val="center"/>
          </w:tcPr>
          <w:p w14:paraId="799CB7A8">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分）：仅满足采购文件最低要求。本地化服务资源薄弱，工具配置及备件保障能力一般，不具备件的能力且维修能力欠缺</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技术团队资质证明不全。</w:t>
            </w:r>
          </w:p>
          <w:p w14:paraId="4CCD860D">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二档（</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分）：满足采购文件要求，具备覆盖项目</w:t>
            </w:r>
            <w:r>
              <w:rPr>
                <w:rFonts w:hint="eastAsia" w:ascii="宋体" w:hAnsi="宋体" w:cs="宋体"/>
                <w:bCs/>
                <w:color w:val="auto"/>
                <w:sz w:val="21"/>
                <w:szCs w:val="21"/>
                <w:highlight w:val="none"/>
                <w:lang w:val="en-US" w:eastAsia="zh-CN"/>
              </w:rPr>
              <w:t>所</w:t>
            </w:r>
            <w:r>
              <w:rPr>
                <w:rFonts w:hint="eastAsia" w:ascii="宋体" w:hAnsi="宋体" w:eastAsia="宋体" w:cs="宋体"/>
                <w:bCs/>
                <w:color w:val="auto"/>
                <w:sz w:val="21"/>
                <w:szCs w:val="21"/>
                <w:highlight w:val="none"/>
              </w:rPr>
              <w:t>在</w:t>
            </w:r>
            <w:r>
              <w:rPr>
                <w:rFonts w:hint="eastAsia" w:ascii="宋体" w:hAnsi="宋体" w:cs="宋体"/>
                <w:bCs/>
                <w:color w:val="auto"/>
                <w:sz w:val="21"/>
                <w:szCs w:val="21"/>
                <w:highlight w:val="none"/>
                <w:lang w:val="en-US" w:eastAsia="zh-CN"/>
              </w:rPr>
              <w:t>广西区内</w:t>
            </w:r>
            <w:r>
              <w:rPr>
                <w:rFonts w:hint="eastAsia" w:ascii="宋体" w:hAnsi="宋体" w:eastAsia="宋体" w:cs="宋体"/>
                <w:bCs/>
                <w:color w:val="auto"/>
                <w:sz w:val="21"/>
                <w:szCs w:val="21"/>
                <w:highlight w:val="none"/>
              </w:rPr>
              <w:t>的服务网络及常驻工程师，可提供及时响应与现场支持，能为</w:t>
            </w:r>
            <w:r>
              <w:rPr>
                <w:rFonts w:hint="eastAsia" w:ascii="宋体" w:hAnsi="宋体" w:cs="宋体"/>
                <w:bCs/>
                <w:color w:val="auto"/>
                <w:sz w:val="21"/>
                <w:szCs w:val="21"/>
                <w:highlight w:val="none"/>
                <w:lang w:val="en-US" w:eastAsia="zh-CN"/>
              </w:rPr>
              <w:t>本项目</w:t>
            </w:r>
            <w:r>
              <w:rPr>
                <w:rFonts w:hint="eastAsia" w:ascii="宋体" w:hAnsi="宋体" w:eastAsia="宋体" w:cs="宋体"/>
                <w:bCs/>
                <w:color w:val="auto"/>
                <w:sz w:val="21"/>
                <w:szCs w:val="21"/>
                <w:highlight w:val="none"/>
              </w:rPr>
              <w:t>采购提供基本服务保障。具备一定的备件储备和通用维修能力，提供的技术人员资质符合要求。但针对本项目的本地化履约能力与服务的便利性一般（响应文件中能提供部分维修工单及维修工具证明材料）</w:t>
            </w:r>
            <w:r>
              <w:rPr>
                <w:rFonts w:hint="eastAsia" w:ascii="宋体" w:hAnsi="宋体" w:cs="宋体"/>
                <w:bCs/>
                <w:color w:val="auto"/>
                <w:sz w:val="21"/>
                <w:szCs w:val="21"/>
                <w:highlight w:val="none"/>
                <w:lang w:eastAsia="zh-CN"/>
              </w:rPr>
              <w:t>。</w:t>
            </w:r>
          </w:p>
          <w:p w14:paraId="1EAE1428">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三档（</w:t>
            </w:r>
            <w:r>
              <w:rPr>
                <w:rFonts w:hint="eastAsia" w:ascii="宋体" w:hAnsi="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分）</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rPr>
              <w:t>在满足二档的基础上，具备覆盖项目</w:t>
            </w:r>
            <w:r>
              <w:rPr>
                <w:rFonts w:hint="eastAsia" w:ascii="宋体" w:hAnsi="宋体" w:cs="宋体"/>
                <w:bCs/>
                <w:color w:val="auto"/>
                <w:sz w:val="21"/>
                <w:szCs w:val="21"/>
                <w:highlight w:val="none"/>
                <w:lang w:val="en-US" w:eastAsia="zh-CN"/>
              </w:rPr>
              <w:t>所在广西区内</w:t>
            </w:r>
            <w:r>
              <w:rPr>
                <w:rFonts w:hint="eastAsia" w:ascii="宋体" w:hAnsi="宋体" w:eastAsia="宋体" w:cs="宋体"/>
                <w:bCs/>
                <w:color w:val="auto"/>
                <w:sz w:val="21"/>
                <w:szCs w:val="21"/>
                <w:highlight w:val="none"/>
              </w:rPr>
              <w:t>的成熟服务体系，配备本地化技术团队及标准化调度机制，可实现快速响应与资源调配，提供详细的交通与人员调度方案。拥有本项目设备的专项备件库存清单，提供备件质量保证承诺，同时，能提供覆盖本项目所有机型的维修案例证明，以及工程师相应的培训认证合格证书。</w:t>
            </w:r>
          </w:p>
          <w:p w14:paraId="41EA1619">
            <w:pPr>
              <w:keepNext w:val="0"/>
              <w:keepLines w:val="0"/>
              <w:pageBreakBefore w:val="0"/>
              <w:widowControl/>
              <w:kinsoku/>
              <w:wordWrap w:val="0"/>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Cs/>
                <w:color w:val="auto"/>
                <w:sz w:val="21"/>
                <w:szCs w:val="21"/>
                <w:highlight w:val="none"/>
              </w:rPr>
              <w:t>注：未提供方案或方案不满足一档要求的不得分。</w:t>
            </w:r>
          </w:p>
        </w:tc>
      </w:tr>
      <w:tr w14:paraId="4229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pct"/>
            <w:vMerge w:val="restart"/>
            <w:noWrap w:val="0"/>
            <w:vAlign w:val="center"/>
          </w:tcPr>
          <w:p w14:paraId="5BA3A11F">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w:t>
            </w:r>
          </w:p>
        </w:tc>
        <w:tc>
          <w:tcPr>
            <w:tcW w:w="833" w:type="pct"/>
            <w:vMerge w:val="restart"/>
            <w:noWrap w:val="0"/>
            <w:vAlign w:val="center"/>
          </w:tcPr>
          <w:p w14:paraId="5D79473A">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商务分</w:t>
            </w:r>
          </w:p>
          <w:p w14:paraId="6866D1C8">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（满分</w:t>
            </w:r>
            <w:r>
              <w:rPr>
                <w:rFonts w:hint="eastAsia" w:ascii="宋体" w:hAnsi="宋体" w:cs="宋体"/>
                <w:b/>
                <w:bCs/>
                <w:color w:val="auto"/>
                <w:kern w:val="0"/>
                <w:sz w:val="21"/>
                <w:szCs w:val="21"/>
                <w:highlight w:val="none"/>
                <w:lang w:val="en-US" w:eastAsia="zh-CN"/>
              </w:rPr>
              <w:t>25</w:t>
            </w:r>
            <w:r>
              <w:rPr>
                <w:rFonts w:hint="eastAsia" w:ascii="宋体" w:hAnsi="宋体" w:eastAsia="宋体" w:cs="宋体"/>
                <w:b/>
                <w:bCs/>
                <w:color w:val="auto"/>
                <w:kern w:val="0"/>
                <w:sz w:val="21"/>
                <w:szCs w:val="21"/>
                <w:highlight w:val="none"/>
              </w:rPr>
              <w:t>分）</w:t>
            </w:r>
          </w:p>
        </w:tc>
        <w:tc>
          <w:tcPr>
            <w:tcW w:w="799" w:type="pct"/>
            <w:noWrap w:val="0"/>
            <w:vAlign w:val="center"/>
          </w:tcPr>
          <w:p w14:paraId="6B670080">
            <w:pPr>
              <w:pStyle w:val="17"/>
              <w:keepNext w:val="0"/>
              <w:keepLines w:val="0"/>
              <w:pageBreakBefore w:val="0"/>
              <w:kinsoku/>
              <w:wordWrap w:val="0"/>
              <w:overflowPunct/>
              <w:topLinePunct w:val="0"/>
              <w:autoSpaceDE/>
              <w:autoSpaceDN/>
              <w:bidi w:val="0"/>
              <w:adjustRightInd/>
              <w:spacing w:line="400" w:lineRule="exact"/>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3.1</w:t>
            </w:r>
            <w:r>
              <w:rPr>
                <w:rFonts w:hint="default" w:ascii="宋体" w:hAnsi="宋体" w:eastAsia="宋体" w:cs="宋体"/>
                <w:color w:val="auto"/>
                <w:kern w:val="2"/>
                <w:sz w:val="21"/>
                <w:szCs w:val="21"/>
                <w:highlight w:val="none"/>
                <w:lang w:val="en-US" w:eastAsia="zh-CN" w:bidi="ar-SA"/>
              </w:rPr>
              <w:t>拟投入人员（客观分</w:t>
            </w:r>
            <w:r>
              <w:rPr>
                <w:rFonts w:hint="eastAsia" w:ascii="宋体" w:hAnsi="宋体" w:eastAsia="宋体" w:cs="宋体"/>
                <w:color w:val="auto"/>
                <w:kern w:val="2"/>
                <w:sz w:val="21"/>
                <w:szCs w:val="21"/>
                <w:highlight w:val="none"/>
                <w:lang w:val="en-US" w:eastAsia="zh-CN" w:bidi="ar-SA"/>
              </w:rPr>
              <w:t>，0~14</w:t>
            </w:r>
            <w:r>
              <w:rPr>
                <w:rFonts w:hint="eastAsia" w:ascii="宋体" w:hAnsi="宋体" w:eastAsia="宋体" w:cs="宋体"/>
                <w:color w:val="auto"/>
                <w:kern w:val="2"/>
                <w:sz w:val="21"/>
                <w:szCs w:val="21"/>
                <w:highlight w:val="none"/>
                <w:lang w:val="zh-CN" w:eastAsia="zh-CN" w:bidi="ar-SA"/>
              </w:rPr>
              <w:t>分</w:t>
            </w:r>
            <w:r>
              <w:rPr>
                <w:rFonts w:hint="eastAsia" w:ascii="宋体" w:hAnsi="宋体" w:eastAsia="宋体" w:cs="宋体"/>
                <w:color w:val="auto"/>
                <w:kern w:val="2"/>
                <w:sz w:val="21"/>
                <w:szCs w:val="21"/>
                <w:highlight w:val="none"/>
                <w:lang w:val="en-US" w:eastAsia="zh-CN" w:bidi="ar-SA"/>
              </w:rPr>
              <w:t>）</w:t>
            </w:r>
          </w:p>
        </w:tc>
        <w:tc>
          <w:tcPr>
            <w:tcW w:w="2987" w:type="pct"/>
            <w:noWrap w:val="0"/>
            <w:vAlign w:val="center"/>
          </w:tcPr>
          <w:p w14:paraId="055E2F1D">
            <w:pPr>
              <w:spacing w:before="65" w:line="400" w:lineRule="exact"/>
              <w:ind w:right="54" w:firstLine="423"/>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一档（</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分）：拟投入项目人员配置简单，有组织机构设置，服务配置及技术力量基本能满足项目实施要求，供应商应具备专业服务团队，提供服务的维修人员不少于1名（提供相应有效证书证明材料）。</w:t>
            </w:r>
          </w:p>
          <w:p w14:paraId="09422AC7">
            <w:pPr>
              <w:spacing w:before="35" w:line="400" w:lineRule="exact"/>
              <w:ind w:right="54"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二档（9分）：拟投入项目人员配置较全面，组织机构设置合理，人员配置及技术力量优于一档，能满足项目实施要求，提供服务的工程师具有专业培训证明材料（包括但不限于原厂培训证书、专项技能培训证书或培训合格证明材料）的不少于5名；其中具备医学影像等医疗设备维护和管理相关专业（包含但不限于医学影像设备管理与维护、生物医学工程等）的工程师不少于1名（提供以上人员有效证书证明以及供应商为其缴纳近三个月内任意一个月的社保证明材料）。</w:t>
            </w:r>
          </w:p>
          <w:p w14:paraId="5C7097AD">
            <w:pPr>
              <w:keepNext w:val="0"/>
              <w:keepLines w:val="0"/>
              <w:pageBreakBefore w:val="0"/>
              <w:numPr>
                <w:ilvl w:val="0"/>
                <w:numId w:val="0"/>
              </w:numPr>
              <w:kinsoku/>
              <w:overflowPunct/>
              <w:topLinePunct w:val="0"/>
              <w:autoSpaceDE/>
              <w:autoSpaceDN/>
              <w:bidi w:val="0"/>
              <w:adjustRightInd/>
              <w:spacing w:line="400" w:lineRule="exact"/>
              <w:ind w:leftChars="0"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三档（14分）拟投入项目人员配置齐全且全面，人员配置及技术力量优于二档，完全能满足项目实施要求，提供服务的工程师具有专业培训证明材料（包括但不限于原厂培训证书、专项技能培训证书或培训合格证明材料）的不少于9名；其中具备医学影像等医疗设备维护和管理相关专业（包含但不限于医学影像设备管理与维护、生物医学工程等）的工程师不少于3名；配置职业技能鉴定中心颁发的医疗设备维护保养专项职业能力证书的工程师不少于6人（提供以上人员有效证书证明以及供应商为其缴纳近三个月内任意一个月的社保证明材料）。</w:t>
            </w:r>
          </w:p>
          <w:p w14:paraId="506EAE83">
            <w:pPr>
              <w:keepNext w:val="0"/>
              <w:keepLines w:val="0"/>
              <w:pageBreakBefore w:val="0"/>
              <w:numPr>
                <w:ilvl w:val="0"/>
                <w:numId w:val="0"/>
              </w:numPr>
              <w:kinsoku/>
              <w:overflowPunct/>
              <w:topLinePunct w:val="0"/>
              <w:autoSpaceDE/>
              <w:autoSpaceDN/>
              <w:bidi w:val="0"/>
              <w:adjustRightInd/>
              <w:spacing w:line="400" w:lineRule="exact"/>
              <w:ind w:leftChars="0"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注：</w:t>
            </w:r>
            <w:r>
              <w:rPr>
                <w:rFonts w:hint="eastAsia" w:ascii="宋体" w:hAnsi="宋体" w:eastAsia="宋体" w:cs="宋体"/>
                <w:color w:val="auto"/>
                <w:kern w:val="2"/>
                <w:sz w:val="21"/>
                <w:szCs w:val="21"/>
                <w:highlight w:val="none"/>
                <w:lang w:val="en-US" w:eastAsia="zh-CN" w:bidi="ar-SA"/>
              </w:rPr>
              <w:t>拟投入项目人员</w:t>
            </w:r>
            <w:r>
              <w:rPr>
                <w:rFonts w:hint="eastAsia" w:ascii="宋体" w:hAnsi="宋体" w:eastAsia="宋体" w:cs="宋体"/>
                <w:color w:val="auto"/>
                <w:sz w:val="21"/>
                <w:szCs w:val="21"/>
                <w:highlight w:val="none"/>
              </w:rPr>
              <w:t>不满足一档要求的不得分。</w:t>
            </w:r>
          </w:p>
        </w:tc>
      </w:tr>
      <w:tr w14:paraId="3B33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pct"/>
            <w:vMerge w:val="continue"/>
            <w:noWrap w:val="0"/>
            <w:vAlign w:val="center"/>
          </w:tcPr>
          <w:p w14:paraId="6E154DB0">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833" w:type="pct"/>
            <w:vMerge w:val="continue"/>
            <w:noWrap w:val="0"/>
            <w:vAlign w:val="center"/>
          </w:tcPr>
          <w:p w14:paraId="1BB7F630">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799" w:type="pct"/>
            <w:shd w:val="clear" w:color="auto" w:fill="auto"/>
            <w:noWrap w:val="0"/>
            <w:vAlign w:val="center"/>
          </w:tcPr>
          <w:p w14:paraId="768BDDD8">
            <w:pPr>
              <w:pStyle w:val="17"/>
              <w:keepNext w:val="0"/>
              <w:keepLines w:val="0"/>
              <w:pageBreakBefore w:val="0"/>
              <w:kinsoku/>
              <w:wordWrap w:val="0"/>
              <w:overflowPunct/>
              <w:topLinePunct w:val="0"/>
              <w:autoSpaceDE/>
              <w:autoSpaceDN/>
              <w:bidi w:val="0"/>
              <w:adjustRightInd/>
              <w:spacing w:line="400" w:lineRule="exact"/>
              <w:jc w:val="center"/>
              <w:textAlignment w:val="auto"/>
              <w:rPr>
                <w:rFonts w:hint="eastAsia" w:ascii="宋体" w:hAnsi="宋体" w:eastAsia="宋体" w:cs="宋体"/>
                <w:b/>
                <w:color w:val="auto"/>
                <w:kern w:val="0"/>
                <w:sz w:val="21"/>
                <w:szCs w:val="21"/>
                <w:highlight w:val="none"/>
                <w:lang w:val="en-US" w:eastAsia="zh-CN" w:bidi="ar-SA"/>
              </w:rPr>
            </w:pPr>
            <w:r>
              <w:rPr>
                <w:rFonts w:hint="eastAsia" w:hAnsi="宋体" w:cs="宋体"/>
                <w:b w:val="0"/>
                <w:bCs/>
                <w:color w:val="auto"/>
                <w:sz w:val="21"/>
                <w:szCs w:val="21"/>
                <w:highlight w:val="none"/>
                <w:lang w:val="en-US" w:eastAsia="zh-CN"/>
              </w:rPr>
              <w:t>3.2信誉分 （客观分，</w:t>
            </w:r>
            <w:r>
              <w:rPr>
                <w:rFonts w:hint="eastAsia" w:ascii="宋体" w:hAnsi="宋体" w:eastAsia="宋体" w:cs="宋体"/>
                <w:b w:val="0"/>
                <w:bCs/>
                <w:color w:val="auto"/>
                <w:sz w:val="21"/>
                <w:szCs w:val="21"/>
                <w:highlight w:val="none"/>
                <w:lang w:eastAsia="zh-CN"/>
              </w:rPr>
              <w:t>0~</w:t>
            </w:r>
            <w:r>
              <w:rPr>
                <w:rFonts w:hint="eastAsia"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zh-CN"/>
              </w:rPr>
              <w:t>分</w:t>
            </w:r>
            <w:r>
              <w:rPr>
                <w:rFonts w:hint="eastAsia" w:hAnsi="宋体" w:cs="宋体"/>
                <w:b w:val="0"/>
                <w:bCs/>
                <w:color w:val="auto"/>
                <w:sz w:val="21"/>
                <w:szCs w:val="21"/>
                <w:highlight w:val="none"/>
                <w:lang w:val="en-US" w:eastAsia="zh-CN"/>
              </w:rPr>
              <w:t>）</w:t>
            </w:r>
          </w:p>
        </w:tc>
        <w:tc>
          <w:tcPr>
            <w:tcW w:w="2987" w:type="pct"/>
            <w:shd w:val="clear" w:color="auto" w:fill="auto"/>
            <w:noWrap w:val="0"/>
            <w:vAlign w:val="center"/>
          </w:tcPr>
          <w:p w14:paraId="72919009">
            <w:pPr>
              <w:keepNext w:val="0"/>
              <w:keepLines w:val="0"/>
              <w:pageBreakBefore w:val="0"/>
              <w:kinsoku/>
              <w:overflowPunct/>
              <w:topLinePunct w:val="0"/>
              <w:autoSpaceDE/>
              <w:autoSpaceDN/>
              <w:bidi w:val="0"/>
              <w:adjustRightInd/>
              <w:spacing w:line="400" w:lineRule="exact"/>
              <w:ind w:firstLine="420" w:firstLineChars="200"/>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sz w:val="21"/>
                <w:szCs w:val="21"/>
                <w:highlight w:val="none"/>
              </w:rPr>
              <w:t>供应商获得ISO9001质量管理体系认证、ISO13485医疗器械质量管理体系认证、医疗行业的ISO27001信息安全管理体系认证、ISO45001职业健康安全国际标准质量管理体系认证、ISO14001环境管理国际标准质量管理体系认证</w:t>
            </w:r>
            <w:r>
              <w:rPr>
                <w:rFonts w:hint="eastAsia" w:ascii="宋体" w:hAnsi="宋体" w:cs="宋体"/>
                <w:color w:val="auto"/>
                <w:sz w:val="21"/>
                <w:szCs w:val="21"/>
                <w:highlight w:val="none"/>
                <w:lang w:val="en-US" w:eastAsia="zh-CN"/>
              </w:rPr>
              <w:t>的，</w:t>
            </w:r>
            <w:r>
              <w:rPr>
                <w:rFonts w:hint="eastAsia"/>
                <w:color w:val="auto"/>
                <w:highlight w:val="none"/>
              </w:rPr>
              <w:t>每有1项得</w:t>
            </w:r>
            <w:r>
              <w:rPr>
                <w:rFonts w:hint="eastAsia"/>
                <w:color w:val="auto"/>
                <w:highlight w:val="none"/>
                <w:lang w:val="en-US" w:eastAsia="zh-CN"/>
              </w:rPr>
              <w:t>1</w:t>
            </w:r>
            <w:r>
              <w:rPr>
                <w:rFonts w:hint="eastAsia"/>
                <w:color w:val="auto"/>
                <w:highlight w:val="none"/>
              </w:rPr>
              <w:t>分，满分</w:t>
            </w:r>
            <w:r>
              <w:rPr>
                <w:rFonts w:hint="eastAsia"/>
                <w:color w:val="auto"/>
                <w:highlight w:val="none"/>
                <w:lang w:val="en-US" w:eastAsia="zh-CN"/>
              </w:rPr>
              <w:t>5</w:t>
            </w:r>
            <w:r>
              <w:rPr>
                <w:rFonts w:hint="eastAsia"/>
                <w:color w:val="auto"/>
                <w:highlight w:val="none"/>
              </w:rPr>
              <w:t>分</w:t>
            </w:r>
            <w:r>
              <w:rPr>
                <w:rFonts w:hint="eastAsia" w:ascii="宋体" w:hAnsi="宋体" w:eastAsia="宋体" w:cs="宋体"/>
                <w:color w:val="auto"/>
                <w:sz w:val="21"/>
                <w:szCs w:val="21"/>
                <w:highlight w:val="none"/>
              </w:rPr>
              <w:t>（提供有效期内</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相关证书复印件</w:t>
            </w:r>
            <w:r>
              <w:rPr>
                <w:rFonts w:hint="eastAsia" w:ascii="宋体" w:hAnsi="宋体" w:eastAsia="宋体" w:cs="宋体"/>
                <w:color w:val="auto"/>
                <w:sz w:val="21"/>
                <w:szCs w:val="21"/>
                <w:highlight w:val="none"/>
                <w:lang w:val="en-US" w:eastAsia="zh-CN"/>
              </w:rPr>
              <w:t>或扫描件</w:t>
            </w:r>
            <w:r>
              <w:rPr>
                <w:rFonts w:hint="eastAsia" w:ascii="宋体" w:hAnsi="宋体" w:eastAsia="宋体" w:cs="宋体"/>
                <w:color w:val="auto"/>
                <w:sz w:val="21"/>
                <w:szCs w:val="21"/>
                <w:highlight w:val="none"/>
              </w:rPr>
              <w:t>，认证须获得CNAS或IAF认可认证范围包含</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服务类别，否则不得分）。</w:t>
            </w:r>
          </w:p>
        </w:tc>
      </w:tr>
      <w:tr w14:paraId="7E7F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9" w:type="pct"/>
            <w:vMerge w:val="continue"/>
            <w:noWrap w:val="0"/>
            <w:vAlign w:val="center"/>
          </w:tcPr>
          <w:p w14:paraId="2DE962AE">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833" w:type="pct"/>
            <w:vMerge w:val="continue"/>
            <w:noWrap w:val="0"/>
            <w:vAlign w:val="center"/>
          </w:tcPr>
          <w:p w14:paraId="3B179D66">
            <w:pPr>
              <w:keepNext w:val="0"/>
              <w:keepLines w:val="0"/>
              <w:pageBreakBefore w:val="0"/>
              <w:widowControl/>
              <w:kinsoku/>
              <w:wordWrap w:val="0"/>
              <w:overflowPunct/>
              <w:topLinePunct w:val="0"/>
              <w:autoSpaceDE/>
              <w:autoSpaceDN/>
              <w:bidi w:val="0"/>
              <w:adjustRightInd/>
              <w:spacing w:line="400" w:lineRule="exact"/>
              <w:jc w:val="center"/>
              <w:textAlignment w:val="auto"/>
              <w:rPr>
                <w:rFonts w:hint="eastAsia" w:ascii="宋体" w:hAnsi="宋体" w:eastAsia="宋体" w:cs="宋体"/>
                <w:b/>
                <w:bCs/>
                <w:color w:val="auto"/>
                <w:kern w:val="0"/>
                <w:sz w:val="21"/>
                <w:szCs w:val="21"/>
                <w:highlight w:val="none"/>
              </w:rPr>
            </w:pPr>
          </w:p>
        </w:tc>
        <w:tc>
          <w:tcPr>
            <w:tcW w:w="799" w:type="pct"/>
            <w:shd w:val="clear" w:color="auto" w:fill="auto"/>
            <w:noWrap w:val="0"/>
            <w:vAlign w:val="center"/>
          </w:tcPr>
          <w:p w14:paraId="48436BBA">
            <w:pPr>
              <w:pStyle w:val="17"/>
              <w:keepNext w:val="0"/>
              <w:keepLines w:val="0"/>
              <w:pageBreakBefore w:val="0"/>
              <w:kinsoku/>
              <w:wordWrap w:val="0"/>
              <w:overflowPunct/>
              <w:topLinePunct w:val="0"/>
              <w:autoSpaceDE/>
              <w:autoSpaceDN/>
              <w:bidi w:val="0"/>
              <w:adjustRightInd/>
              <w:spacing w:line="400" w:lineRule="exact"/>
              <w:jc w:val="center"/>
              <w:textAlignment w:val="auto"/>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lang w:val="zh-CN"/>
              </w:rPr>
              <w:t>业绩</w:t>
            </w:r>
            <w:r>
              <w:rPr>
                <w:rFonts w:hint="eastAsia" w:hAnsi="宋体" w:cs="宋体"/>
                <w:color w:val="auto"/>
                <w:sz w:val="21"/>
                <w:szCs w:val="21"/>
                <w:highlight w:val="none"/>
                <w:lang w:val="en-US" w:eastAsia="zh-CN"/>
              </w:rPr>
              <w:t>分</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lang w:val="en-US" w:eastAsia="zh-CN"/>
              </w:rPr>
              <w:t>客观分，</w:t>
            </w:r>
            <w:r>
              <w:rPr>
                <w:rFonts w:hint="eastAsia" w:ascii="宋体" w:hAnsi="宋体" w:eastAsia="宋体" w:cs="宋体"/>
                <w:b w:val="0"/>
                <w:bCs w:val="0"/>
                <w:color w:val="auto"/>
                <w:sz w:val="21"/>
                <w:szCs w:val="21"/>
                <w:highlight w:val="none"/>
                <w:lang w:eastAsia="zh-CN"/>
              </w:rPr>
              <w:t>0~</w:t>
            </w:r>
            <w:r>
              <w:rPr>
                <w:rFonts w:hint="eastAsia" w:hAnsi="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lang w:val="zh-CN"/>
              </w:rPr>
              <w:t>分）</w:t>
            </w:r>
          </w:p>
        </w:tc>
        <w:tc>
          <w:tcPr>
            <w:tcW w:w="2987" w:type="pct"/>
            <w:shd w:val="clear" w:color="auto" w:fill="auto"/>
            <w:noWrap w:val="0"/>
            <w:vAlign w:val="center"/>
          </w:tcPr>
          <w:p w14:paraId="0926D974">
            <w:pPr>
              <w:keepNext w:val="0"/>
              <w:keepLines w:val="0"/>
              <w:pageBreakBefore w:val="0"/>
              <w:kinsoku/>
              <w:overflowPunct/>
              <w:topLinePunct w:val="0"/>
              <w:autoSpaceDE/>
              <w:autoSpaceDN/>
              <w:bidi w:val="0"/>
              <w:adjustRightInd/>
              <w:spacing w:line="400" w:lineRule="exact"/>
              <w:ind w:firstLine="420" w:firstLineChars="200"/>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sz w:val="21"/>
                <w:szCs w:val="21"/>
                <w:highlight w:val="none"/>
              </w:rPr>
              <w:t>供应商自202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年1月1日以来</w:t>
            </w:r>
            <w:r>
              <w:rPr>
                <w:rFonts w:hint="eastAsia" w:cs="Times New Roman"/>
                <w:bCs/>
                <w:color w:val="auto"/>
                <w:highlight w:val="none"/>
                <w:lang w:eastAsia="zh-CN"/>
              </w:rPr>
              <w:t>至响应文件递交截止日期止</w:t>
            </w:r>
            <w:r>
              <w:rPr>
                <w:rFonts w:hint="eastAsia" w:ascii="宋体" w:hAnsi="宋体" w:eastAsia="宋体" w:cs="宋体"/>
                <w:color w:val="auto"/>
                <w:sz w:val="21"/>
                <w:szCs w:val="21"/>
                <w:highlight w:val="none"/>
              </w:rPr>
              <w:t>承接过类似项目业绩</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每</w:t>
            </w:r>
            <w:r>
              <w:rPr>
                <w:rFonts w:hint="eastAsia" w:ascii="宋体" w:hAnsi="宋体" w:cs="宋体"/>
                <w:color w:val="auto"/>
                <w:sz w:val="21"/>
                <w:szCs w:val="21"/>
                <w:highlight w:val="none"/>
                <w:lang w:val="en-US" w:eastAsia="zh-CN"/>
              </w:rPr>
              <w:t>提供1个</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分，满分</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分</w:t>
            </w:r>
            <w:r>
              <w:rPr>
                <w:rFonts w:hint="eastAsia" w:ascii="宋体" w:hAnsi="宋体" w:eastAsia="宋体" w:cs="宋体"/>
                <w:b/>
                <w:bCs/>
                <w:color w:val="auto"/>
                <w:sz w:val="21"/>
                <w:szCs w:val="21"/>
                <w:highlight w:val="none"/>
              </w:rPr>
              <w:t>[以合同或者中标</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成交</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通知书扫描件为准</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并</w:t>
            </w:r>
            <w:r>
              <w:rPr>
                <w:rFonts w:hint="eastAsia" w:asciiTheme="minorEastAsia" w:hAnsiTheme="minorEastAsia" w:eastAsiaTheme="minorEastAsia" w:cstheme="minorEastAsia"/>
                <w:b/>
                <w:bCs/>
                <w:color w:val="auto"/>
                <w:sz w:val="21"/>
                <w:szCs w:val="21"/>
                <w:highlight w:val="none"/>
              </w:rPr>
              <w:t>加盖</w:t>
            </w:r>
            <w:r>
              <w:rPr>
                <w:rFonts w:hint="eastAsia" w:asciiTheme="minorEastAsia" w:hAnsiTheme="minorEastAsia" w:eastAsiaTheme="minorEastAsia" w:cstheme="minorEastAsia"/>
                <w:b/>
                <w:bCs/>
                <w:color w:val="auto"/>
                <w:sz w:val="21"/>
                <w:szCs w:val="21"/>
                <w:highlight w:val="none"/>
                <w:lang w:val="en-US" w:eastAsia="zh-CN"/>
              </w:rPr>
              <w:t>供应商公章或</w:t>
            </w:r>
            <w:r>
              <w:rPr>
                <w:rFonts w:hint="eastAsia" w:asciiTheme="minorEastAsia" w:hAnsiTheme="minorEastAsia" w:eastAsiaTheme="minorEastAsia" w:cstheme="minorEastAsia"/>
                <w:b/>
                <w:bCs/>
                <w:color w:val="auto"/>
                <w:sz w:val="21"/>
                <w:szCs w:val="21"/>
                <w:highlight w:val="none"/>
              </w:rPr>
              <w:t>电子</w:t>
            </w:r>
            <w:r>
              <w:rPr>
                <w:rFonts w:hint="eastAsia" w:asciiTheme="minorEastAsia" w:hAnsiTheme="minorEastAsia" w:eastAsiaTheme="minorEastAsia" w:cstheme="minorEastAsia"/>
                <w:b/>
                <w:bCs/>
                <w:color w:val="auto"/>
                <w:sz w:val="21"/>
                <w:szCs w:val="21"/>
                <w:highlight w:val="none"/>
                <w:lang w:val="en-US" w:eastAsia="zh-CN"/>
              </w:rPr>
              <w:t>签</w:t>
            </w:r>
            <w:r>
              <w:rPr>
                <w:rFonts w:hint="eastAsia" w:asciiTheme="minorEastAsia" w:hAnsiTheme="minorEastAsia" w:eastAsiaTheme="minorEastAsia" w:cstheme="minorEastAsia"/>
                <w:b/>
                <w:bCs/>
                <w:color w:val="auto"/>
                <w:sz w:val="21"/>
                <w:szCs w:val="21"/>
                <w:highlight w:val="none"/>
              </w:rPr>
              <w:t>章，否则不</w:t>
            </w:r>
            <w:r>
              <w:rPr>
                <w:rFonts w:hint="eastAsia" w:asciiTheme="minorEastAsia" w:hAnsiTheme="minorEastAsia" w:eastAsiaTheme="minorEastAsia" w:cstheme="minorEastAsia"/>
                <w:b/>
                <w:bCs/>
                <w:color w:val="auto"/>
                <w:sz w:val="21"/>
                <w:szCs w:val="21"/>
                <w:highlight w:val="none"/>
                <w:lang w:val="en-US" w:eastAsia="zh-CN"/>
              </w:rPr>
              <w:t>予以计</w:t>
            </w:r>
            <w:r>
              <w:rPr>
                <w:rFonts w:hint="eastAsia" w:asciiTheme="minorEastAsia" w:hAnsiTheme="minorEastAsia" w:eastAsiaTheme="minorEastAsia" w:cstheme="minorEastAsia"/>
                <w:b/>
                <w:bCs/>
                <w:color w:val="auto"/>
                <w:sz w:val="21"/>
                <w:szCs w:val="21"/>
                <w:highlight w:val="none"/>
              </w:rPr>
              <w:t>分</w:t>
            </w:r>
            <w:r>
              <w:rPr>
                <w:rFonts w:hint="eastAsia" w:ascii="宋体" w:hAnsi="宋体" w:eastAsia="宋体" w:cs="宋体"/>
                <w:b/>
                <w:bCs/>
                <w:color w:val="auto"/>
                <w:sz w:val="21"/>
                <w:szCs w:val="21"/>
                <w:highlight w:val="none"/>
              </w:rPr>
              <w:t>]。</w:t>
            </w:r>
          </w:p>
        </w:tc>
      </w:tr>
      <w:tr w14:paraId="0880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000" w:type="pct"/>
            <w:gridSpan w:val="4"/>
            <w:noWrap w:val="0"/>
            <w:vAlign w:val="center"/>
          </w:tcPr>
          <w:p w14:paraId="446C9420">
            <w:pPr>
              <w:keepNext w:val="0"/>
              <w:keepLines w:val="0"/>
              <w:pageBreakBefore w:val="0"/>
              <w:widowControl/>
              <w:kinsoku/>
              <w:wordWrap w:val="0"/>
              <w:overflowPunct/>
              <w:topLinePunct w:val="0"/>
              <w:autoSpaceDE/>
              <w:autoSpaceDN/>
              <w:bidi w:val="0"/>
              <w:adjustRightInd/>
              <w:snapToGrid/>
              <w:spacing w:line="400" w:lineRule="exact"/>
              <w:jc w:val="left"/>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
                <w:bCs/>
                <w:color w:val="auto"/>
                <w:sz w:val="21"/>
                <w:szCs w:val="21"/>
                <w:highlight w:val="none"/>
              </w:rPr>
              <w:t>总得分＝</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2</w:t>
            </w:r>
            <w:r>
              <w:rPr>
                <w:rFonts w:hint="eastAsia" w:ascii="宋体"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3</w:t>
            </w:r>
            <w:r>
              <w:rPr>
                <w:rFonts w:hint="eastAsia" w:ascii="宋体" w:hAnsi="宋体" w:cs="宋体"/>
                <w:b/>
                <w:bCs/>
                <w:color w:val="auto"/>
                <w:sz w:val="21"/>
                <w:szCs w:val="21"/>
                <w:highlight w:val="none"/>
                <w:lang w:val="en-US" w:eastAsia="zh-CN"/>
              </w:rPr>
              <w:t>（价格分+技术分+商务分）</w:t>
            </w:r>
          </w:p>
        </w:tc>
      </w:tr>
    </w:tbl>
    <w:p w14:paraId="26B0A96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highlight w:val="none"/>
        </w:rPr>
      </w:pPr>
      <w:bookmarkStart w:id="42" w:name="_Toc80205935"/>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终止竞争性磋商采购活动</w:t>
      </w:r>
    </w:p>
    <w:p w14:paraId="410557D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bookmarkEnd w:id="42"/>
    <w:p w14:paraId="375A09C1">
      <w:pPr>
        <w:pStyle w:val="3"/>
        <w:keepNext/>
        <w:keepLines/>
        <w:pageBreakBefore w:val="0"/>
        <w:widowControl w:val="0"/>
        <w:kinsoku/>
        <w:wordWrap/>
        <w:overflowPunct/>
        <w:topLinePunct w:val="0"/>
        <w:autoSpaceDE/>
        <w:autoSpaceDN/>
        <w:bidi w:val="0"/>
        <w:adjustRightInd/>
        <w:snapToGrid/>
        <w:spacing w:before="0" w:beforeLines="50" w:after="0" w:line="640" w:lineRule="exact"/>
        <w:jc w:val="center"/>
        <w:textAlignment w:val="auto"/>
        <w:rPr>
          <w:rFonts w:hint="eastAsia" w:asciiTheme="minorEastAsia" w:hAnsiTheme="minorEastAsia" w:eastAsiaTheme="minorEastAsia" w:cstheme="minorEastAsia"/>
          <w:b/>
          <w:bCs w:val="0"/>
          <w:color w:val="auto"/>
          <w:highlight w:val="none"/>
        </w:rPr>
      </w:pPr>
      <w:bookmarkStart w:id="43" w:name="_Toc87345238"/>
      <w:bookmarkEnd w:id="43"/>
      <w:r>
        <w:rPr>
          <w:rFonts w:hint="eastAsia" w:asciiTheme="minorEastAsia" w:hAnsiTheme="minorEastAsia" w:eastAsiaTheme="minorEastAsia" w:cstheme="minorEastAsia"/>
          <w:b/>
          <w:bCs w:val="0"/>
          <w:color w:val="auto"/>
          <w:highlight w:val="none"/>
        </w:rPr>
        <w:t>第二节 评标报告</w:t>
      </w:r>
    </w:p>
    <w:p w14:paraId="451FB9F3">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1.成交标准</w:t>
      </w:r>
    </w:p>
    <w:p w14:paraId="4C28897A">
      <w:pPr>
        <w:keepNext w:val="0"/>
        <w:keepLines w:val="0"/>
        <w:pageBreakBefore w:val="0"/>
        <w:widowControl/>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14:paraId="74924AE6">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2.评标争议事项处理</w:t>
      </w:r>
    </w:p>
    <w:p w14:paraId="5D3E0FB5">
      <w:pPr>
        <w:pStyle w:val="81"/>
        <w:keepNext w:val="0"/>
        <w:keepLines w:val="0"/>
        <w:pageBreakBefore w:val="0"/>
        <w:kinsoku/>
        <w:wordWrap/>
        <w:overflowPunct/>
        <w:topLinePunct w:val="0"/>
        <w:autoSpaceDE/>
        <w:autoSpaceDN/>
        <w:bidi w:val="0"/>
        <w:adjustRightInd/>
        <w:snapToGrid/>
        <w:spacing w:before="0" w:line="420" w:lineRule="exact"/>
        <w:ind w:firstLine="420"/>
        <w:textAlignment w:val="auto"/>
        <w:rPr>
          <w:rFonts w:hint="eastAsia" w:asciiTheme="minorEastAsia" w:hAnsiTheme="minorEastAsia" w:eastAsiaTheme="minorEastAsia" w:cstheme="minorEastAsia"/>
          <w:color w:val="auto"/>
          <w:kern w:val="2"/>
          <w:sz w:val="21"/>
          <w:szCs w:val="24"/>
          <w:highlight w:val="none"/>
        </w:rPr>
      </w:pPr>
      <w:r>
        <w:rPr>
          <w:rFonts w:hint="eastAsia" w:asciiTheme="minorEastAsia" w:hAnsiTheme="minorEastAsia" w:eastAsiaTheme="minorEastAsia" w:cstheme="minorEastAsia"/>
          <w:color w:val="auto"/>
          <w:kern w:val="2"/>
          <w:sz w:val="21"/>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3141F2EE">
      <w:pPr>
        <w:pStyle w:val="3"/>
        <w:keepNext/>
        <w:keepLines/>
        <w:pageBreakBefore w:val="0"/>
        <w:widowControl w:val="0"/>
        <w:kinsoku/>
        <w:wordWrap/>
        <w:overflowPunct/>
        <w:topLinePunct w:val="0"/>
        <w:autoSpaceDE/>
        <w:autoSpaceDN/>
        <w:bidi w:val="0"/>
        <w:adjustRightInd/>
        <w:snapToGrid/>
        <w:spacing w:before="0" w:beforeLines="50" w:after="0" w:line="640" w:lineRule="exact"/>
        <w:jc w:val="center"/>
        <w:textAlignment w:val="auto"/>
        <w:rPr>
          <w:rFonts w:hint="eastAsia" w:asciiTheme="minorEastAsia" w:hAnsiTheme="minorEastAsia" w:eastAsiaTheme="minorEastAsia" w:cstheme="minorEastAsia"/>
          <w:b/>
          <w:bCs w:val="0"/>
          <w:color w:val="auto"/>
          <w:highlight w:val="none"/>
        </w:rPr>
      </w:pPr>
      <w:bookmarkStart w:id="44" w:name="_Toc80205936"/>
      <w:bookmarkEnd w:id="44"/>
      <w:bookmarkStart w:id="45" w:name="_Toc87345239"/>
      <w:bookmarkEnd w:id="45"/>
      <w:r>
        <w:rPr>
          <w:rFonts w:hint="eastAsia" w:asciiTheme="minorEastAsia" w:hAnsiTheme="minorEastAsia" w:eastAsiaTheme="minorEastAsia" w:cstheme="minorEastAsia"/>
          <w:b/>
          <w:bCs w:val="0"/>
          <w:color w:val="auto"/>
          <w:highlight w:val="none"/>
        </w:rPr>
        <w:t>第三节 评审过程的保密与录像</w:t>
      </w:r>
    </w:p>
    <w:p w14:paraId="6D839EFF">
      <w:pPr>
        <w:keepNext w:val="0"/>
        <w:keepLines w:val="0"/>
        <w:pageBreakBefore w:val="0"/>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1.保密</w:t>
      </w:r>
    </w:p>
    <w:p w14:paraId="02E7B782">
      <w:pPr>
        <w:keepNext w:val="0"/>
        <w:keepLines w:val="0"/>
        <w:pageBreakBefore w:val="0"/>
        <w:widowControl/>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72C95922">
      <w:pPr>
        <w:keepNext w:val="0"/>
        <w:keepLines w:val="0"/>
        <w:pageBreakBefore w:val="0"/>
        <w:widowControl/>
        <w:kinsoku/>
        <w:wordWrap/>
        <w:overflowPunct/>
        <w:topLinePunct w:val="0"/>
        <w:autoSpaceDE/>
        <w:autoSpaceDN/>
        <w:bidi w:val="0"/>
        <w:adjustRightInd/>
        <w:snapToGrid/>
        <w:spacing w:line="420" w:lineRule="exact"/>
        <w:ind w:firstLine="482" w:firstLineChars="200"/>
        <w:textAlignment w:val="auto"/>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2.录音录像</w:t>
      </w:r>
    </w:p>
    <w:p w14:paraId="5D27A827">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采购代理机构对评审工作现场及操作屏幕进行全过程录音录像，录音录像资料作为采购项目文件随其他文件一并存档。</w:t>
      </w:r>
      <w:bookmarkStart w:id="46" w:name="_Toc87345240"/>
      <w:bookmarkEnd w:id="46"/>
    </w:p>
    <w:p w14:paraId="5CE651A1">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cstheme="minorEastAsia"/>
          <w:color w:val="auto"/>
          <w:highlight w:val="none"/>
        </w:rPr>
      </w:pPr>
    </w:p>
    <w:p w14:paraId="566BEE43">
      <w:pPr>
        <w:pStyle w:val="3"/>
        <w:keepNext/>
        <w:keepLines/>
        <w:pageBreakBefore w:val="0"/>
        <w:widowControl w:val="0"/>
        <w:kinsoku/>
        <w:wordWrap/>
        <w:overflowPunct/>
        <w:topLinePunct w:val="0"/>
        <w:autoSpaceDE/>
        <w:autoSpaceDN/>
        <w:bidi w:val="0"/>
        <w:adjustRightInd/>
        <w:snapToGrid/>
        <w:spacing w:before="0" w:beforeLines="50" w:after="0" w:line="640" w:lineRule="exact"/>
        <w:jc w:val="center"/>
        <w:textAlignment w:val="auto"/>
        <w:rPr>
          <w:rFonts w:hint="eastAsia" w:asciiTheme="minorEastAsia" w:hAnsiTheme="minorEastAsia" w:eastAsiaTheme="minorEastAsia" w:cstheme="minorEastAsia"/>
          <w:b/>
          <w:bCs w:val="0"/>
          <w:color w:val="auto"/>
          <w:sz w:val="36"/>
          <w:szCs w:val="36"/>
          <w:highlight w:val="none"/>
        </w:rPr>
      </w:pPr>
    </w:p>
    <w:p w14:paraId="5F363266">
      <w:pPr>
        <w:rPr>
          <w:rFonts w:hint="eastAsia" w:asciiTheme="minorEastAsia" w:hAnsiTheme="minorEastAsia" w:eastAsiaTheme="minorEastAsia" w:cstheme="minorEastAsia"/>
          <w:b/>
          <w:bCs w:val="0"/>
          <w:color w:val="auto"/>
          <w:sz w:val="36"/>
          <w:szCs w:val="36"/>
          <w:highlight w:val="none"/>
        </w:rPr>
      </w:pPr>
    </w:p>
    <w:p w14:paraId="2BEDEF98">
      <w:pPr>
        <w:pStyle w:val="13"/>
        <w:rPr>
          <w:rFonts w:hint="eastAsia" w:asciiTheme="minorEastAsia" w:hAnsiTheme="minorEastAsia" w:eastAsiaTheme="minorEastAsia" w:cstheme="minorEastAsia"/>
          <w:b/>
          <w:bCs w:val="0"/>
          <w:color w:val="auto"/>
          <w:sz w:val="36"/>
          <w:szCs w:val="36"/>
          <w:highlight w:val="none"/>
        </w:rPr>
      </w:pPr>
    </w:p>
    <w:p w14:paraId="5855B16B">
      <w:pPr>
        <w:rPr>
          <w:rFonts w:hint="eastAsia" w:asciiTheme="minorEastAsia" w:hAnsiTheme="minorEastAsia" w:eastAsiaTheme="minorEastAsia" w:cstheme="minorEastAsia"/>
          <w:b/>
          <w:bCs w:val="0"/>
          <w:color w:val="auto"/>
          <w:sz w:val="36"/>
          <w:szCs w:val="36"/>
          <w:highlight w:val="none"/>
        </w:rPr>
      </w:pPr>
    </w:p>
    <w:p w14:paraId="1EA696F9">
      <w:pPr>
        <w:pStyle w:val="13"/>
        <w:rPr>
          <w:rFonts w:hint="eastAsia" w:asciiTheme="minorEastAsia" w:hAnsiTheme="minorEastAsia" w:eastAsiaTheme="minorEastAsia" w:cstheme="minorEastAsia"/>
          <w:b/>
          <w:bCs w:val="0"/>
          <w:color w:val="auto"/>
          <w:sz w:val="36"/>
          <w:szCs w:val="36"/>
          <w:highlight w:val="none"/>
        </w:rPr>
      </w:pPr>
    </w:p>
    <w:p w14:paraId="177BE102">
      <w:pPr>
        <w:rPr>
          <w:rFonts w:hint="eastAsia" w:asciiTheme="minorEastAsia" w:hAnsiTheme="minorEastAsia" w:eastAsiaTheme="minorEastAsia" w:cstheme="minorEastAsia"/>
          <w:b/>
          <w:bCs w:val="0"/>
          <w:color w:val="auto"/>
          <w:sz w:val="36"/>
          <w:szCs w:val="36"/>
          <w:highlight w:val="none"/>
        </w:rPr>
      </w:pPr>
    </w:p>
    <w:p w14:paraId="4E978631">
      <w:pPr>
        <w:pStyle w:val="13"/>
        <w:rPr>
          <w:rFonts w:hint="eastAsia" w:asciiTheme="minorEastAsia" w:hAnsiTheme="minorEastAsia" w:eastAsiaTheme="minorEastAsia" w:cstheme="minorEastAsia"/>
          <w:b/>
          <w:bCs w:val="0"/>
          <w:color w:val="auto"/>
          <w:sz w:val="36"/>
          <w:szCs w:val="36"/>
          <w:highlight w:val="none"/>
        </w:rPr>
      </w:pPr>
    </w:p>
    <w:p w14:paraId="69999E8C">
      <w:pPr>
        <w:rPr>
          <w:rFonts w:hint="eastAsia" w:asciiTheme="minorEastAsia" w:hAnsiTheme="minorEastAsia" w:eastAsiaTheme="minorEastAsia" w:cstheme="minorEastAsia"/>
          <w:b/>
          <w:bCs w:val="0"/>
          <w:color w:val="auto"/>
          <w:sz w:val="36"/>
          <w:szCs w:val="36"/>
          <w:highlight w:val="none"/>
        </w:rPr>
      </w:pPr>
    </w:p>
    <w:p w14:paraId="0C6B5C25">
      <w:pPr>
        <w:pStyle w:val="13"/>
        <w:rPr>
          <w:rFonts w:hint="eastAsia" w:asciiTheme="minorEastAsia" w:hAnsiTheme="minorEastAsia" w:eastAsiaTheme="minorEastAsia" w:cstheme="minorEastAsia"/>
          <w:b/>
          <w:bCs w:val="0"/>
          <w:color w:val="auto"/>
          <w:sz w:val="36"/>
          <w:szCs w:val="36"/>
          <w:highlight w:val="none"/>
        </w:rPr>
      </w:pPr>
    </w:p>
    <w:p w14:paraId="48F897B6">
      <w:pPr>
        <w:rPr>
          <w:rFonts w:hint="eastAsia" w:asciiTheme="minorEastAsia" w:hAnsiTheme="minorEastAsia" w:eastAsiaTheme="minorEastAsia" w:cstheme="minorEastAsia"/>
          <w:b/>
          <w:bCs w:val="0"/>
          <w:color w:val="auto"/>
          <w:sz w:val="36"/>
          <w:szCs w:val="36"/>
          <w:highlight w:val="none"/>
        </w:rPr>
      </w:pPr>
    </w:p>
    <w:p w14:paraId="2BC395A0">
      <w:pPr>
        <w:pStyle w:val="13"/>
        <w:rPr>
          <w:rFonts w:hint="eastAsia"/>
          <w:color w:val="auto"/>
          <w:highlight w:val="none"/>
        </w:rPr>
      </w:pPr>
    </w:p>
    <w:p w14:paraId="04B3A30D">
      <w:pPr>
        <w:pStyle w:val="3"/>
        <w:keepNext/>
        <w:keepLines/>
        <w:pageBreakBefore w:val="0"/>
        <w:widowControl w:val="0"/>
        <w:kinsoku/>
        <w:wordWrap/>
        <w:overflowPunct/>
        <w:topLinePunct w:val="0"/>
        <w:autoSpaceDE/>
        <w:autoSpaceDN/>
        <w:bidi w:val="0"/>
        <w:adjustRightInd/>
        <w:snapToGrid/>
        <w:spacing w:before="0" w:beforeLines="50" w:after="0" w:line="640" w:lineRule="exact"/>
        <w:jc w:val="center"/>
        <w:textAlignment w:val="auto"/>
        <w:rPr>
          <w:rFonts w:hint="eastAsia" w:asciiTheme="minorEastAsia" w:hAnsiTheme="minorEastAsia" w:eastAsiaTheme="minorEastAsia" w:cstheme="minorEastAsia"/>
          <w:b/>
          <w:bCs w:val="0"/>
          <w:color w:val="auto"/>
          <w:sz w:val="36"/>
          <w:szCs w:val="36"/>
          <w:highlight w:val="none"/>
        </w:rPr>
      </w:pPr>
      <w:r>
        <w:rPr>
          <w:rFonts w:hint="eastAsia" w:asciiTheme="minorEastAsia" w:hAnsiTheme="minorEastAsia" w:eastAsiaTheme="minorEastAsia" w:cstheme="minorEastAsia"/>
          <w:b/>
          <w:bCs w:val="0"/>
          <w:color w:val="auto"/>
          <w:sz w:val="36"/>
          <w:szCs w:val="36"/>
          <w:highlight w:val="none"/>
        </w:rPr>
        <w:t>第五章</w:t>
      </w:r>
      <w:r>
        <w:rPr>
          <w:rFonts w:hint="eastAsia" w:asciiTheme="minorEastAsia" w:hAnsiTheme="minorEastAsia" w:eastAsiaTheme="minorEastAsia" w:cstheme="minorEastAsia"/>
          <w:b/>
          <w:bCs w:val="0"/>
          <w:color w:val="auto"/>
          <w:sz w:val="36"/>
          <w:szCs w:val="36"/>
          <w:highlight w:val="none"/>
          <w:lang w:val="en-US" w:eastAsia="zh-CN"/>
        </w:rPr>
        <w:t xml:space="preserve"> </w:t>
      </w:r>
      <w:r>
        <w:rPr>
          <w:rFonts w:hint="eastAsia" w:asciiTheme="minorEastAsia" w:hAnsiTheme="minorEastAsia" w:eastAsiaTheme="minorEastAsia" w:cstheme="minorEastAsia"/>
          <w:b/>
          <w:bCs w:val="0"/>
          <w:color w:val="auto"/>
          <w:sz w:val="36"/>
          <w:szCs w:val="36"/>
          <w:highlight w:val="none"/>
        </w:rPr>
        <w:t>响应文件格式</w:t>
      </w:r>
      <w:bookmarkStart w:id="47" w:name="_Toc87345241"/>
      <w:bookmarkEnd w:id="47"/>
      <w:bookmarkStart w:id="48" w:name="_Toc80205938"/>
      <w:bookmarkEnd w:id="48"/>
    </w:p>
    <w:p w14:paraId="113F2873">
      <w:pPr>
        <w:pStyle w:val="3"/>
        <w:keepNext/>
        <w:keepLines/>
        <w:pageBreakBefore w:val="0"/>
        <w:widowControl w:val="0"/>
        <w:kinsoku/>
        <w:wordWrap/>
        <w:overflowPunct/>
        <w:topLinePunct w:val="0"/>
        <w:autoSpaceDE/>
        <w:autoSpaceDN/>
        <w:bidi w:val="0"/>
        <w:adjustRightInd/>
        <w:snapToGrid/>
        <w:spacing w:before="0" w:beforeLines="50" w:after="0" w:line="640" w:lineRule="exact"/>
        <w:jc w:val="center"/>
        <w:textAlignment w:val="auto"/>
        <w:rPr>
          <w:rFonts w:hint="eastAsia" w:asciiTheme="minorEastAsia" w:hAnsiTheme="minorEastAsia" w:eastAsiaTheme="minorEastAsia" w:cstheme="minorEastAsia"/>
          <w:b/>
          <w:bCs w:val="0"/>
          <w:color w:val="auto"/>
          <w:highlight w:val="none"/>
        </w:rPr>
      </w:pPr>
      <w:r>
        <w:rPr>
          <w:rFonts w:hint="eastAsia" w:asciiTheme="minorEastAsia" w:hAnsiTheme="minorEastAsia" w:eastAsiaTheme="minorEastAsia" w:cstheme="minorEastAsia"/>
          <w:b/>
          <w:bCs w:val="0"/>
          <w:color w:val="auto"/>
          <w:highlight w:val="none"/>
        </w:rPr>
        <w:t>第一节 封面格式</w:t>
      </w:r>
    </w:p>
    <w:p w14:paraId="567468A2">
      <w:pPr>
        <w:rPr>
          <w:rFonts w:hint="eastAsia" w:asciiTheme="minorEastAsia" w:hAnsiTheme="minorEastAsia" w:eastAsiaTheme="minorEastAsia" w:cstheme="minorEastAsia"/>
          <w:b/>
          <w:color w:val="auto"/>
          <w:sz w:val="28"/>
          <w:szCs w:val="28"/>
          <w:highlight w:val="none"/>
        </w:rPr>
      </w:pPr>
    </w:p>
    <w:p w14:paraId="11FADD89">
      <w:pPr>
        <w:rPr>
          <w:rFonts w:hint="eastAsia" w:asciiTheme="minorEastAsia" w:hAnsiTheme="minorEastAsia" w:eastAsiaTheme="minorEastAsia" w:cstheme="minorEastAsia"/>
          <w:b/>
          <w:color w:val="auto"/>
          <w:sz w:val="28"/>
          <w:szCs w:val="28"/>
          <w:highlight w:val="none"/>
        </w:rPr>
      </w:pPr>
    </w:p>
    <w:p w14:paraId="2ACF5EBE">
      <w:pPr>
        <w:rPr>
          <w:rFonts w:hint="eastAsia" w:asciiTheme="minorEastAsia" w:hAnsiTheme="minorEastAsia" w:eastAsiaTheme="minorEastAsia" w:cstheme="minorEastAsia"/>
          <w:b/>
          <w:color w:val="auto"/>
          <w:sz w:val="28"/>
          <w:szCs w:val="28"/>
          <w:highlight w:val="none"/>
        </w:rPr>
      </w:pPr>
    </w:p>
    <w:p w14:paraId="3FA4D3B1">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407F19E4">
      <w:pPr>
        <w:pStyle w:val="101"/>
        <w:rPr>
          <w:rFonts w:hint="eastAsia"/>
          <w:color w:val="auto"/>
          <w:highlight w:val="none"/>
        </w:rPr>
      </w:pPr>
    </w:p>
    <w:p w14:paraId="5837B1B1">
      <w:pPr>
        <w:pStyle w:val="101"/>
        <w:rPr>
          <w:rFonts w:hint="eastAsia" w:asciiTheme="minorEastAsia" w:hAnsiTheme="minorEastAsia" w:eastAsiaTheme="minorEastAsia" w:cstheme="minorEastAsia"/>
          <w:bCs/>
          <w:color w:val="auto"/>
          <w:sz w:val="24"/>
          <w:szCs w:val="20"/>
          <w:highlight w:val="none"/>
        </w:rPr>
      </w:pPr>
    </w:p>
    <w:p w14:paraId="22D48ACB">
      <w:pPr>
        <w:snapToGrid w:val="0"/>
        <w:spacing w:before="120" w:beforeLines="50" w:after="50"/>
        <w:jc w:val="center"/>
        <w:rPr>
          <w:rFonts w:hint="eastAsia" w:asciiTheme="minorEastAsia" w:hAnsiTheme="minorEastAsia" w:eastAsiaTheme="minorEastAsia" w:cstheme="minorEastAsia"/>
          <w:b/>
          <w:bCs w:val="0"/>
          <w:color w:val="auto"/>
          <w:sz w:val="50"/>
          <w:szCs w:val="50"/>
          <w:highlight w:val="none"/>
        </w:rPr>
      </w:pPr>
      <w:r>
        <w:rPr>
          <w:rFonts w:hint="eastAsia" w:asciiTheme="minorEastAsia" w:hAnsiTheme="minorEastAsia" w:eastAsiaTheme="minorEastAsia" w:cstheme="minorEastAsia"/>
          <w:b/>
          <w:bCs w:val="0"/>
          <w:color w:val="auto"/>
          <w:sz w:val="50"/>
          <w:szCs w:val="50"/>
          <w:highlight w:val="none"/>
        </w:rPr>
        <w:t>响 应 文 件</w:t>
      </w:r>
    </w:p>
    <w:p w14:paraId="6AAA7BA5">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27612EAF">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58FAFFD1">
      <w:pPr>
        <w:pStyle w:val="101"/>
        <w:rPr>
          <w:rFonts w:hint="eastAsia" w:asciiTheme="minorEastAsia" w:hAnsiTheme="minorEastAsia" w:eastAsiaTheme="minorEastAsia" w:cstheme="minorEastAsia"/>
          <w:bCs/>
          <w:color w:val="auto"/>
          <w:sz w:val="24"/>
          <w:szCs w:val="20"/>
          <w:highlight w:val="none"/>
        </w:rPr>
      </w:pPr>
    </w:p>
    <w:p w14:paraId="1C99DA52">
      <w:pPr>
        <w:pStyle w:val="101"/>
        <w:rPr>
          <w:rFonts w:hint="eastAsia" w:asciiTheme="minorEastAsia" w:hAnsiTheme="minorEastAsia" w:eastAsiaTheme="minorEastAsia" w:cstheme="minorEastAsia"/>
          <w:bCs/>
          <w:color w:val="auto"/>
          <w:sz w:val="24"/>
          <w:szCs w:val="20"/>
          <w:highlight w:val="none"/>
        </w:rPr>
      </w:pPr>
    </w:p>
    <w:p w14:paraId="4CF3CB28">
      <w:pPr>
        <w:pStyle w:val="101"/>
        <w:rPr>
          <w:rFonts w:hint="eastAsia" w:asciiTheme="minorEastAsia" w:hAnsiTheme="minorEastAsia" w:eastAsiaTheme="minorEastAsia" w:cstheme="minorEastAsia"/>
          <w:bCs/>
          <w:color w:val="auto"/>
          <w:sz w:val="24"/>
          <w:szCs w:val="20"/>
          <w:highlight w:val="none"/>
        </w:rPr>
      </w:pPr>
    </w:p>
    <w:p w14:paraId="6A84C443">
      <w:pPr>
        <w:snapToGrid w:val="0"/>
        <w:spacing w:before="120" w:beforeLines="50" w:after="50"/>
        <w:rPr>
          <w:rFonts w:hint="eastAsia" w:asciiTheme="minorEastAsia" w:hAnsiTheme="minorEastAsia" w:eastAsiaTheme="minorEastAsia" w:cstheme="minorEastAsia"/>
          <w:bCs/>
          <w:color w:val="auto"/>
          <w:sz w:val="32"/>
          <w:szCs w:val="32"/>
          <w:highlight w:val="none"/>
        </w:rPr>
      </w:pPr>
    </w:p>
    <w:p w14:paraId="26D37127">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413D454D">
      <w:pPr>
        <w:snapToGrid w:val="0"/>
        <w:spacing w:before="120" w:beforeLines="50" w:after="50"/>
        <w:ind w:firstLine="480" w:firstLineChars="150"/>
        <w:rPr>
          <w:rFonts w:hint="eastAsia" w:asciiTheme="minorEastAsia" w:hAnsiTheme="minorEastAsia" w:eastAsiaTheme="minorEastAsia" w:cstheme="minorEastAsia"/>
          <w:bCs/>
          <w:color w:val="auto"/>
          <w:sz w:val="32"/>
          <w:szCs w:val="32"/>
          <w:highlight w:val="none"/>
        </w:rPr>
      </w:pPr>
    </w:p>
    <w:p w14:paraId="0072C3F0">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34141278">
      <w:pPr>
        <w:snapToGrid w:val="0"/>
        <w:spacing w:before="120" w:beforeLines="50" w:after="50"/>
        <w:ind w:firstLine="480" w:firstLineChars="150"/>
        <w:rPr>
          <w:rFonts w:hint="eastAsia" w:asciiTheme="minorEastAsia" w:hAnsiTheme="minorEastAsia" w:eastAsiaTheme="minorEastAsia" w:cstheme="minorEastAsia"/>
          <w:bCs/>
          <w:color w:val="auto"/>
          <w:sz w:val="32"/>
          <w:szCs w:val="32"/>
          <w:highlight w:val="none"/>
        </w:rPr>
      </w:pPr>
    </w:p>
    <w:p w14:paraId="10DFD2B9">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14B6B149">
      <w:pPr>
        <w:snapToGrid w:val="0"/>
        <w:spacing w:before="120" w:beforeLines="50" w:after="50"/>
        <w:rPr>
          <w:rFonts w:hint="eastAsia" w:asciiTheme="minorEastAsia" w:hAnsiTheme="minorEastAsia" w:eastAsiaTheme="minorEastAsia" w:cstheme="minorEastAsia"/>
          <w:bCs/>
          <w:color w:val="auto"/>
          <w:sz w:val="32"/>
          <w:szCs w:val="32"/>
          <w:highlight w:val="none"/>
        </w:rPr>
      </w:pPr>
    </w:p>
    <w:p w14:paraId="36C448E9">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供应商名称：</w:t>
      </w:r>
    </w:p>
    <w:p w14:paraId="1957BCFB">
      <w:pPr>
        <w:snapToGrid w:val="0"/>
        <w:spacing w:before="120" w:beforeLines="50" w:after="50"/>
        <w:rPr>
          <w:rFonts w:hint="eastAsia" w:asciiTheme="minorEastAsia" w:hAnsiTheme="minorEastAsia" w:eastAsiaTheme="minorEastAsia" w:cstheme="minorEastAsia"/>
          <w:bCs/>
          <w:color w:val="auto"/>
          <w:sz w:val="32"/>
          <w:szCs w:val="32"/>
          <w:highlight w:val="none"/>
        </w:rPr>
      </w:pPr>
    </w:p>
    <w:p w14:paraId="53C32633">
      <w:pPr>
        <w:snapToGrid w:val="0"/>
        <w:spacing w:before="120" w:beforeLines="50" w:after="50"/>
        <w:ind w:firstLine="480" w:firstLineChars="150"/>
        <w:jc w:val="center"/>
        <w:rPr>
          <w:rFonts w:hint="eastAsia" w:asciiTheme="minorEastAsia" w:hAnsiTheme="minorEastAsia" w:eastAsiaTheme="minorEastAsia" w:cstheme="minorEastAsia"/>
          <w:bCs/>
          <w:color w:val="auto"/>
          <w:sz w:val="32"/>
          <w:szCs w:val="32"/>
          <w:highlight w:val="none"/>
        </w:rPr>
      </w:pPr>
    </w:p>
    <w:p w14:paraId="52E3B9A8">
      <w:pPr>
        <w:snapToGrid w:val="0"/>
        <w:spacing w:before="120" w:beforeLines="50" w:after="50"/>
        <w:ind w:firstLine="480" w:firstLineChars="150"/>
        <w:jc w:val="center"/>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首次响应文件提交截止时间前不得解密</w:t>
      </w:r>
    </w:p>
    <w:p w14:paraId="2DE5B429">
      <w:pPr>
        <w:snapToGrid w:val="0"/>
        <w:spacing w:before="120" w:beforeLines="50" w:after="50"/>
        <w:ind w:firstLine="5440" w:firstLineChars="1700"/>
        <w:jc w:val="center"/>
        <w:rPr>
          <w:rFonts w:hint="eastAsia" w:asciiTheme="minorEastAsia" w:hAnsiTheme="minorEastAsia" w:eastAsiaTheme="minorEastAsia" w:cstheme="minorEastAsia"/>
          <w:bCs/>
          <w:color w:val="auto"/>
          <w:sz w:val="32"/>
          <w:szCs w:val="32"/>
          <w:highlight w:val="none"/>
        </w:rPr>
      </w:pPr>
    </w:p>
    <w:p w14:paraId="6F9A1F81">
      <w:pPr>
        <w:snapToGrid w:val="0"/>
        <w:spacing w:before="120" w:beforeLines="50" w:after="50"/>
        <w:ind w:firstLine="645"/>
        <w:jc w:val="center"/>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年   月   日</w:t>
      </w:r>
    </w:p>
    <w:p w14:paraId="701540DD">
      <w:pPr>
        <w:rPr>
          <w:rFonts w:hint="eastAsia" w:asciiTheme="minorEastAsia" w:hAnsiTheme="minorEastAsia" w:eastAsiaTheme="minorEastAsia" w:cstheme="minorEastAsia"/>
          <w:color w:val="auto"/>
          <w:highlight w:val="none"/>
        </w:rPr>
        <w:sectPr>
          <w:footerReference r:id="rId9" w:type="default"/>
          <w:pgSz w:w="11910" w:h="16840"/>
          <w:pgMar w:top="1077" w:right="1247" w:bottom="1077" w:left="1417" w:header="720" w:footer="850" w:gutter="0"/>
          <w:pgBorders>
            <w:top w:val="none" w:sz="0" w:space="0"/>
            <w:left w:val="none" w:sz="0" w:space="0"/>
            <w:bottom w:val="none" w:sz="0" w:space="0"/>
            <w:right w:val="none" w:sz="0" w:space="0"/>
          </w:pgBorders>
          <w:pgNumType w:fmt="decimal"/>
          <w:cols w:space="720" w:num="1"/>
        </w:sectPr>
      </w:pPr>
    </w:p>
    <w:p w14:paraId="7E70FC20">
      <w:pPr>
        <w:pStyle w:val="3"/>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Theme="minorEastAsia" w:hAnsiTheme="minorEastAsia" w:eastAsiaTheme="minorEastAsia" w:cstheme="minorEastAsia"/>
          <w:b/>
          <w:bCs w:val="0"/>
          <w:color w:val="auto"/>
          <w:highlight w:val="none"/>
        </w:rPr>
      </w:pPr>
      <w:bookmarkStart w:id="49" w:name="_Toc80205939"/>
      <w:bookmarkEnd w:id="49"/>
      <w:bookmarkStart w:id="50" w:name="_Toc87345242"/>
      <w:bookmarkEnd w:id="50"/>
      <w:r>
        <w:rPr>
          <w:rFonts w:hint="eastAsia" w:asciiTheme="minorEastAsia" w:hAnsiTheme="minorEastAsia" w:eastAsiaTheme="minorEastAsia" w:cstheme="minorEastAsia"/>
          <w:b/>
          <w:bCs w:val="0"/>
          <w:color w:val="auto"/>
          <w:highlight w:val="none"/>
        </w:rPr>
        <w:t>第二节 资格证明文件格式</w:t>
      </w:r>
    </w:p>
    <w:p w14:paraId="413E43CD">
      <w:pPr>
        <w:snapToGrid w:val="0"/>
        <w:spacing w:before="165" w:beforeLines="50" w:after="50"/>
        <w:rPr>
          <w:rFonts w:hint="eastAsia" w:asciiTheme="minorEastAsia" w:hAnsiTheme="minorEastAsia" w:eastAsiaTheme="minorEastAsia" w:cstheme="minorEastAsia"/>
          <w:bCs/>
          <w:color w:val="auto"/>
          <w:highlight w:val="none"/>
        </w:rPr>
      </w:pPr>
    </w:p>
    <w:p w14:paraId="562936B2">
      <w:pPr>
        <w:snapToGrid w:val="0"/>
        <w:spacing w:before="165" w:beforeLines="50" w:after="5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2"/>
          <w:szCs w:val="22"/>
          <w:highlight w:val="none"/>
          <w:lang w:val="en-US" w:eastAsia="zh-CN"/>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全流程电子文件</w:t>
      </w:r>
    </w:p>
    <w:p w14:paraId="7FA7BD40">
      <w:pPr>
        <w:snapToGrid w:val="0"/>
        <w:spacing w:before="165" w:beforeLines="50" w:after="50"/>
        <w:rPr>
          <w:rFonts w:hint="eastAsia" w:asciiTheme="minorEastAsia" w:hAnsiTheme="minorEastAsia" w:eastAsiaTheme="minorEastAsia" w:cstheme="minorEastAsia"/>
          <w:color w:val="auto"/>
          <w:sz w:val="24"/>
          <w:szCs w:val="20"/>
          <w:highlight w:val="none"/>
        </w:rPr>
      </w:pPr>
    </w:p>
    <w:p w14:paraId="3836BE0F">
      <w:pPr>
        <w:snapToGrid w:val="0"/>
        <w:spacing w:before="165" w:beforeLines="50" w:after="50"/>
        <w:rPr>
          <w:rFonts w:hint="eastAsia" w:asciiTheme="minorEastAsia" w:hAnsiTheme="minorEastAsia" w:eastAsiaTheme="minorEastAsia" w:cstheme="minorEastAsia"/>
          <w:color w:val="auto"/>
          <w:sz w:val="24"/>
          <w:szCs w:val="20"/>
          <w:highlight w:val="none"/>
        </w:rPr>
      </w:pPr>
    </w:p>
    <w:p w14:paraId="28FC4BEF">
      <w:pPr>
        <w:pStyle w:val="101"/>
        <w:rPr>
          <w:rFonts w:hint="eastAsia"/>
          <w:color w:val="auto"/>
          <w:highlight w:val="none"/>
        </w:rPr>
      </w:pPr>
    </w:p>
    <w:p w14:paraId="7060C0BE">
      <w:pPr>
        <w:pStyle w:val="101"/>
        <w:rPr>
          <w:rFonts w:hint="eastAsia"/>
          <w:color w:val="auto"/>
          <w:highlight w:val="none"/>
        </w:rPr>
      </w:pPr>
    </w:p>
    <w:p w14:paraId="3511EB2A">
      <w:pPr>
        <w:snapToGrid w:val="0"/>
        <w:spacing w:before="165" w:beforeLines="50" w:after="50"/>
        <w:jc w:val="center"/>
        <w:rPr>
          <w:rFonts w:hint="eastAsia" w:asciiTheme="minorEastAsia" w:hAnsiTheme="minorEastAsia" w:eastAsiaTheme="minorEastAsia" w:cstheme="minorEastAsia"/>
          <w:b/>
          <w:bCs w:val="0"/>
          <w:color w:val="auto"/>
          <w:sz w:val="44"/>
          <w:szCs w:val="44"/>
          <w:highlight w:val="none"/>
        </w:rPr>
      </w:pPr>
      <w:r>
        <w:rPr>
          <w:rFonts w:hint="eastAsia" w:asciiTheme="minorEastAsia" w:hAnsiTheme="minorEastAsia" w:eastAsiaTheme="minorEastAsia" w:cstheme="minorEastAsia"/>
          <w:b/>
          <w:bCs w:val="0"/>
          <w:color w:val="auto"/>
          <w:sz w:val="44"/>
          <w:szCs w:val="44"/>
          <w:highlight w:val="none"/>
        </w:rPr>
        <w:t>资格证明文件（封面）</w:t>
      </w:r>
    </w:p>
    <w:p w14:paraId="78698081">
      <w:pPr>
        <w:snapToGrid w:val="0"/>
        <w:spacing w:before="165" w:beforeLines="50" w:after="50"/>
        <w:rPr>
          <w:rFonts w:hint="eastAsia" w:asciiTheme="minorEastAsia" w:hAnsiTheme="minorEastAsia" w:eastAsiaTheme="minorEastAsia" w:cstheme="minorEastAsia"/>
          <w:bCs/>
          <w:color w:val="auto"/>
          <w:sz w:val="24"/>
          <w:szCs w:val="20"/>
          <w:highlight w:val="none"/>
        </w:rPr>
      </w:pPr>
    </w:p>
    <w:p w14:paraId="14198343">
      <w:pPr>
        <w:snapToGrid w:val="0"/>
        <w:spacing w:before="165" w:beforeLines="50" w:after="50"/>
        <w:rPr>
          <w:rFonts w:hint="eastAsia" w:asciiTheme="minorEastAsia" w:hAnsiTheme="minorEastAsia" w:eastAsiaTheme="minorEastAsia" w:cstheme="minorEastAsia"/>
          <w:bCs/>
          <w:color w:val="auto"/>
          <w:sz w:val="24"/>
          <w:szCs w:val="20"/>
          <w:highlight w:val="none"/>
        </w:rPr>
      </w:pPr>
    </w:p>
    <w:p w14:paraId="23E17CF5">
      <w:pPr>
        <w:pStyle w:val="101"/>
        <w:rPr>
          <w:rFonts w:hint="eastAsia"/>
          <w:color w:val="auto"/>
          <w:highlight w:val="none"/>
        </w:rPr>
      </w:pPr>
    </w:p>
    <w:p w14:paraId="76851790">
      <w:pPr>
        <w:pStyle w:val="101"/>
        <w:rPr>
          <w:rFonts w:hint="eastAsia"/>
          <w:color w:val="auto"/>
          <w:highlight w:val="none"/>
        </w:rPr>
      </w:pPr>
    </w:p>
    <w:p w14:paraId="58006759">
      <w:pPr>
        <w:snapToGrid w:val="0"/>
        <w:spacing w:before="165" w:beforeLines="50" w:after="50"/>
        <w:rPr>
          <w:rFonts w:hint="eastAsia" w:asciiTheme="minorEastAsia" w:hAnsiTheme="minorEastAsia" w:eastAsiaTheme="minorEastAsia" w:cstheme="minorEastAsia"/>
          <w:bCs/>
          <w:color w:val="auto"/>
          <w:sz w:val="24"/>
          <w:szCs w:val="20"/>
          <w:highlight w:val="none"/>
        </w:rPr>
      </w:pPr>
    </w:p>
    <w:p w14:paraId="43ED00DA">
      <w:pPr>
        <w:snapToGrid w:val="0"/>
        <w:spacing w:before="165" w:beforeLines="50" w:after="50"/>
        <w:rPr>
          <w:rFonts w:hint="eastAsia" w:asciiTheme="minorEastAsia" w:hAnsiTheme="minorEastAsia" w:eastAsiaTheme="minorEastAsia" w:cstheme="minorEastAsia"/>
          <w:bCs/>
          <w:color w:val="auto"/>
          <w:sz w:val="24"/>
          <w:szCs w:val="20"/>
          <w:highlight w:val="none"/>
        </w:rPr>
      </w:pPr>
    </w:p>
    <w:p w14:paraId="689E2577">
      <w:pPr>
        <w:snapToGrid w:val="0"/>
        <w:spacing w:before="165" w:beforeLines="50" w:after="50"/>
        <w:rPr>
          <w:rFonts w:hint="eastAsia" w:asciiTheme="minorEastAsia" w:hAnsiTheme="minorEastAsia" w:eastAsiaTheme="minorEastAsia" w:cstheme="minorEastAsia"/>
          <w:bCs/>
          <w:color w:val="auto"/>
          <w:sz w:val="24"/>
          <w:szCs w:val="20"/>
          <w:highlight w:val="none"/>
        </w:rPr>
      </w:pPr>
    </w:p>
    <w:p w14:paraId="55A9F894">
      <w:pPr>
        <w:snapToGrid w:val="0"/>
        <w:spacing w:before="165"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482A2158">
      <w:pPr>
        <w:snapToGrid w:val="0"/>
        <w:spacing w:before="165"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0832DAAF">
      <w:pPr>
        <w:snapToGrid w:val="0"/>
        <w:spacing w:before="165" w:beforeLines="50" w:after="50"/>
        <w:ind w:firstLine="720" w:firstLineChars="225"/>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31AA2E68">
      <w:pPr>
        <w:snapToGrid w:val="0"/>
        <w:spacing w:before="165"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673CBF1F">
      <w:pPr>
        <w:snapToGrid w:val="0"/>
        <w:spacing w:before="165" w:beforeLines="50" w:after="50"/>
        <w:ind w:firstLine="720" w:firstLineChars="225"/>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4821A32C">
      <w:pPr>
        <w:snapToGrid w:val="0"/>
        <w:spacing w:before="165"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14537CA3">
      <w:pPr>
        <w:pStyle w:val="10"/>
        <w:snapToGrid w:val="0"/>
        <w:spacing w:before="50" w:after="120"/>
        <w:ind w:firstLine="720" w:firstLineChars="225"/>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供应商名称：</w:t>
      </w:r>
    </w:p>
    <w:p w14:paraId="5570F9A3">
      <w:pPr>
        <w:pStyle w:val="10"/>
        <w:snapToGrid w:val="0"/>
        <w:spacing w:before="50" w:after="120"/>
        <w:ind w:firstLine="720" w:firstLineChars="225"/>
        <w:rPr>
          <w:rFonts w:hint="eastAsia" w:asciiTheme="minorEastAsia" w:hAnsiTheme="minorEastAsia" w:eastAsiaTheme="minorEastAsia" w:cstheme="minorEastAsia"/>
          <w:bCs/>
          <w:color w:val="auto"/>
          <w:sz w:val="32"/>
          <w:szCs w:val="32"/>
          <w:highlight w:val="none"/>
        </w:rPr>
      </w:pPr>
    </w:p>
    <w:p w14:paraId="1E1F0406">
      <w:pPr>
        <w:pStyle w:val="10"/>
        <w:snapToGrid w:val="0"/>
        <w:spacing w:before="50" w:after="120"/>
        <w:ind w:firstLine="1280" w:firstLineChars="400"/>
        <w:rPr>
          <w:rFonts w:hint="eastAsia" w:asciiTheme="minorEastAsia" w:hAnsiTheme="minorEastAsia" w:eastAsiaTheme="minorEastAsia" w:cstheme="minorEastAsia"/>
          <w:bCs/>
          <w:color w:val="auto"/>
          <w:sz w:val="32"/>
          <w:szCs w:val="32"/>
          <w:highlight w:val="none"/>
        </w:rPr>
      </w:pPr>
    </w:p>
    <w:p w14:paraId="7AB4875A">
      <w:pPr>
        <w:pStyle w:val="10"/>
        <w:snapToGrid w:val="0"/>
        <w:spacing w:before="50" w:after="120"/>
        <w:ind w:firstLine="1280" w:firstLineChars="400"/>
        <w:rPr>
          <w:rFonts w:hint="eastAsia" w:asciiTheme="minorEastAsia" w:hAnsiTheme="minorEastAsia" w:eastAsiaTheme="minorEastAsia" w:cstheme="minorEastAsia"/>
          <w:bCs/>
          <w:color w:val="auto"/>
          <w:sz w:val="32"/>
          <w:szCs w:val="32"/>
          <w:highlight w:val="none"/>
        </w:rPr>
      </w:pPr>
    </w:p>
    <w:p w14:paraId="11E9DBE9">
      <w:pPr>
        <w:snapToGrid w:val="0"/>
        <w:spacing w:before="165" w:beforeLines="50" w:after="5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25F5A6E6">
      <w:pPr>
        <w:snapToGrid w:val="0"/>
        <w:spacing w:before="165" w:beforeLines="50" w:after="50" w:line="360" w:lineRule="auto"/>
        <w:jc w:val="left"/>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color w:val="auto"/>
          <w:sz w:val="24"/>
          <w:highlight w:val="none"/>
        </w:rPr>
        <w:br w:type="page"/>
      </w:r>
    </w:p>
    <w:p w14:paraId="2C873745">
      <w:pPr>
        <w:keepNext w:val="0"/>
        <w:keepLines w:val="0"/>
        <w:pageBreakBefore w:val="0"/>
        <w:widowControl w:val="0"/>
        <w:kinsoku/>
        <w:wordWrap/>
        <w:overflowPunct/>
        <w:topLinePunct w:val="0"/>
        <w:autoSpaceDE/>
        <w:autoSpaceDN/>
        <w:bidi w:val="0"/>
        <w:adjustRightInd/>
        <w:snapToGrid/>
        <w:spacing w:after="266" w:afterLines="80" w:line="640" w:lineRule="exact"/>
        <w:jc w:val="center"/>
        <w:textAlignment w:val="auto"/>
        <w:rPr>
          <w:rFonts w:hint="eastAsia" w:asciiTheme="minorEastAsia" w:hAnsiTheme="minorEastAsia" w:eastAsiaTheme="minorEastAsia" w:cstheme="minorEastAsia"/>
          <w:b/>
          <w:color w:val="auto"/>
          <w:kern w:val="0"/>
          <w:sz w:val="36"/>
          <w:szCs w:val="36"/>
          <w:highlight w:val="none"/>
        </w:rPr>
      </w:pPr>
      <w:r>
        <w:rPr>
          <w:rFonts w:hint="eastAsia" w:asciiTheme="minorEastAsia" w:hAnsiTheme="minorEastAsia" w:eastAsiaTheme="minorEastAsia" w:cstheme="minorEastAsia"/>
          <w:b/>
          <w:color w:val="auto"/>
          <w:kern w:val="0"/>
          <w:sz w:val="36"/>
          <w:szCs w:val="36"/>
          <w:highlight w:val="none"/>
        </w:rPr>
        <w:t>资格证明文件目录</w:t>
      </w:r>
    </w:p>
    <w:p w14:paraId="6D27AF3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一、</w:t>
      </w:r>
      <w:r>
        <w:rPr>
          <w:rFonts w:hint="eastAsia" w:asciiTheme="minorEastAsia" w:hAnsiTheme="minorEastAsia" w:eastAsiaTheme="minorEastAsia" w:cstheme="minorEastAsia"/>
          <w:color w:val="auto"/>
          <w:sz w:val="24"/>
          <w:highlight w:val="none"/>
        </w:rPr>
        <w:t>营业执照（或事业法人登记证或其他工商等登记证明材料）复印件（供应商为自然人的，须提供</w:t>
      </w:r>
      <w:r>
        <w:rPr>
          <w:rFonts w:hint="eastAsia" w:asciiTheme="minorEastAsia" w:hAnsiTheme="minorEastAsia" w:eastAsiaTheme="minorEastAsia" w:cstheme="minorEastAsia"/>
          <w:color w:val="auto"/>
          <w:kern w:val="0"/>
          <w:sz w:val="24"/>
          <w:highlight w:val="none"/>
        </w:rPr>
        <w:t>自然人的身份证明</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kern w:val="0"/>
          <w:sz w:val="24"/>
          <w:highlight w:val="none"/>
        </w:rPr>
        <w:t>………………………………………………………（页码）</w:t>
      </w:r>
    </w:p>
    <w:p w14:paraId="0FB334C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二、供应商依法缴纳税收的相关材料…………………………………………………（页码）</w:t>
      </w:r>
    </w:p>
    <w:p w14:paraId="35E7560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三、</w:t>
      </w:r>
      <w:r>
        <w:rPr>
          <w:rFonts w:hint="eastAsia" w:asciiTheme="minorEastAsia" w:hAnsiTheme="minorEastAsia" w:eastAsiaTheme="minorEastAsia" w:cstheme="minorEastAsia"/>
          <w:color w:val="auto"/>
          <w:szCs w:val="21"/>
          <w:highlight w:val="none"/>
        </w:rPr>
        <w:t>供应商依法缴纳社会保障资金的相关材料</w:t>
      </w:r>
      <w:r>
        <w:rPr>
          <w:rFonts w:hint="eastAsia" w:asciiTheme="minorEastAsia" w:hAnsiTheme="minorEastAsia" w:eastAsiaTheme="minorEastAsia" w:cstheme="minorEastAsia"/>
          <w:color w:val="auto"/>
          <w:kern w:val="0"/>
          <w:sz w:val="24"/>
          <w:highlight w:val="none"/>
        </w:rPr>
        <w:t>……………………………………………（页码）</w:t>
      </w:r>
    </w:p>
    <w:p w14:paraId="4184142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rPr>
        <w:t>四、</w:t>
      </w:r>
      <w:r>
        <w:rPr>
          <w:rFonts w:hint="eastAsia" w:asciiTheme="minorEastAsia" w:hAnsiTheme="minorEastAsia" w:eastAsiaTheme="minorEastAsia" w:cstheme="minorEastAsia"/>
          <w:color w:val="auto"/>
          <w:sz w:val="24"/>
          <w:highlight w:val="none"/>
          <w:lang w:eastAsia="zh-CN"/>
        </w:rPr>
        <w:t>供应商财务状况报告</w:t>
      </w:r>
      <w:r>
        <w:rPr>
          <w:rFonts w:hint="eastAsia" w:asciiTheme="minorEastAsia" w:hAnsiTheme="minorEastAsia" w:eastAsiaTheme="minorEastAsia" w:cstheme="minorEastAsia"/>
          <w:color w:val="auto"/>
          <w:kern w:val="0"/>
          <w:sz w:val="24"/>
          <w:highlight w:val="none"/>
        </w:rPr>
        <w:t>………………………………………………………………（页码）</w:t>
      </w:r>
    </w:p>
    <w:p w14:paraId="502346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sz w:val="24"/>
          <w:highlight w:val="none"/>
        </w:rPr>
        <w:t>五、供应商直接控股、管理关系信息表</w:t>
      </w:r>
      <w:r>
        <w:rPr>
          <w:rFonts w:hint="eastAsia" w:asciiTheme="minorEastAsia" w:hAnsiTheme="minorEastAsia" w:eastAsiaTheme="minorEastAsia" w:cstheme="minorEastAsia"/>
          <w:color w:val="auto"/>
          <w:kern w:val="0"/>
          <w:sz w:val="24"/>
          <w:highlight w:val="none"/>
        </w:rPr>
        <w:t>………………………………………………（页码）</w:t>
      </w:r>
    </w:p>
    <w:p w14:paraId="62D64D3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六、资格声明函…………………………………………………………………………（页码）</w:t>
      </w:r>
    </w:p>
    <w:p w14:paraId="24B8718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七、</w:t>
      </w:r>
      <w:r>
        <w:rPr>
          <w:rFonts w:hint="eastAsia" w:asciiTheme="minorEastAsia" w:hAnsiTheme="minorEastAsia" w:eastAsiaTheme="minorEastAsia" w:cstheme="minorEastAsia"/>
          <w:color w:val="auto"/>
          <w:kern w:val="0"/>
          <w:sz w:val="24"/>
          <w:highlight w:val="none"/>
          <w:lang w:eastAsia="zh-CN"/>
        </w:rPr>
        <w:t>中小企业声明函</w:t>
      </w:r>
      <w:r>
        <w:rPr>
          <w:rFonts w:hint="eastAsia" w:asciiTheme="minorEastAsia" w:hAnsiTheme="minorEastAsia" w:eastAsiaTheme="minorEastAsia" w:cstheme="minorEastAsia"/>
          <w:color w:val="auto"/>
          <w:kern w:val="0"/>
          <w:sz w:val="24"/>
          <w:highlight w:val="none"/>
        </w:rPr>
        <w:t>……………………………………………………………………（页码）</w:t>
      </w:r>
    </w:p>
    <w:p w14:paraId="7F9574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八、</w:t>
      </w:r>
      <w:r>
        <w:rPr>
          <w:rFonts w:hint="eastAsia" w:asciiTheme="minorEastAsia" w:hAnsiTheme="minorEastAsia" w:eastAsiaTheme="minorEastAsia" w:cstheme="minorEastAsia"/>
          <w:color w:val="auto"/>
          <w:sz w:val="24"/>
          <w:highlight w:val="none"/>
        </w:rPr>
        <w:t>符合特定资格条件（如有）的有关证明材料（复印件）</w:t>
      </w:r>
      <w:r>
        <w:rPr>
          <w:rFonts w:hint="eastAsia" w:asciiTheme="minorEastAsia" w:hAnsiTheme="minorEastAsia" w:eastAsiaTheme="minorEastAsia" w:cstheme="minorEastAsia"/>
          <w:color w:val="auto"/>
          <w:kern w:val="0"/>
          <w:sz w:val="24"/>
          <w:highlight w:val="none"/>
        </w:rPr>
        <w:t>………………………（页码）</w:t>
      </w:r>
    </w:p>
    <w:p w14:paraId="66994C3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eastAsia" w:asciiTheme="minorEastAsia" w:hAnsiTheme="minorEastAsia" w:eastAsiaTheme="minorEastAsia" w:cstheme="minorEastAsia"/>
          <w:color w:val="auto"/>
          <w:kern w:val="0"/>
          <w:sz w:val="24"/>
          <w:highlight w:val="none"/>
          <w:lang w:val="en-US" w:eastAsia="zh-CN"/>
        </w:rPr>
      </w:pPr>
      <w:r>
        <w:rPr>
          <w:rFonts w:hint="eastAsia" w:asciiTheme="minorEastAsia" w:hAnsiTheme="minorEastAsia" w:eastAsiaTheme="minorEastAsia" w:cstheme="minorEastAsia"/>
          <w:color w:val="auto"/>
          <w:kern w:val="0"/>
          <w:sz w:val="24"/>
          <w:highlight w:val="none"/>
          <w:lang w:val="en-US" w:eastAsia="zh-CN"/>
        </w:rPr>
        <w:t>九、除磋商文件规定必须提供以外，供应商认为需要提供的其他证明材料……</w:t>
      </w:r>
      <w:r>
        <w:rPr>
          <w:rFonts w:hint="eastAsia" w:asciiTheme="minorEastAsia" w:hAnsiTheme="minorEastAsia" w:eastAsiaTheme="minorEastAsia" w:cstheme="minorEastAsia"/>
          <w:color w:val="auto"/>
          <w:kern w:val="0"/>
          <w:sz w:val="24"/>
          <w:highlight w:val="none"/>
        </w:rPr>
        <w:t>…</w:t>
      </w:r>
      <w:r>
        <w:rPr>
          <w:rFonts w:hint="eastAsia" w:asciiTheme="minorEastAsia" w:hAnsiTheme="minorEastAsia" w:eastAsiaTheme="minorEastAsia" w:cstheme="minorEastAsia"/>
          <w:color w:val="auto"/>
          <w:kern w:val="0"/>
          <w:sz w:val="24"/>
          <w:highlight w:val="none"/>
          <w:lang w:val="en-US" w:eastAsia="zh-CN"/>
        </w:rPr>
        <w:t>（页码）</w:t>
      </w:r>
    </w:p>
    <w:p w14:paraId="2BD4C822">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Theme="minorEastAsia" w:hAnsiTheme="minorEastAsia" w:eastAsiaTheme="minorEastAsia" w:cstheme="minorEastAsia"/>
          <w:color w:val="auto"/>
          <w:sz w:val="30"/>
          <w:szCs w:val="20"/>
          <w:highlight w:val="none"/>
          <w:lang w:eastAsia="zh-CN"/>
        </w:rPr>
        <w:sectPr>
          <w:pgSz w:w="11906" w:h="16838"/>
          <w:pgMar w:top="1077" w:right="1247" w:bottom="1077" w:left="1417" w:header="720" w:footer="85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Theme="minorEastAsia" w:hAnsiTheme="minorEastAsia" w:eastAsiaTheme="minorEastAsia" w:cstheme="minorEastAsia"/>
          <w:b/>
          <w:bCs/>
          <w:color w:val="auto"/>
          <w:sz w:val="24"/>
          <w:highlight w:val="none"/>
        </w:rPr>
        <w:t>注：以上目录是基本格式要求，各</w:t>
      </w:r>
      <w:r>
        <w:rPr>
          <w:rFonts w:hint="eastAsia" w:asciiTheme="minorEastAsia" w:hAnsiTheme="minorEastAsia" w:eastAsiaTheme="minorEastAsia" w:cstheme="minorEastAsia"/>
          <w:b/>
          <w:bCs/>
          <w:color w:val="auto"/>
          <w:sz w:val="24"/>
          <w:highlight w:val="none"/>
          <w:lang w:eastAsia="zh-CN"/>
        </w:rPr>
        <w:t>供应商</w:t>
      </w:r>
      <w:r>
        <w:rPr>
          <w:rFonts w:hint="eastAsia" w:asciiTheme="minorEastAsia" w:hAnsiTheme="minorEastAsia" w:eastAsiaTheme="minorEastAsia" w:cstheme="minorEastAsia"/>
          <w:b/>
          <w:bCs/>
          <w:color w:val="auto"/>
          <w:sz w:val="24"/>
          <w:highlight w:val="none"/>
        </w:rPr>
        <w:t>可根据自身情况进一步向下增加内容或细化</w:t>
      </w:r>
      <w:r>
        <w:rPr>
          <w:rFonts w:hint="eastAsia" w:asciiTheme="minorEastAsia" w:hAnsiTheme="minorEastAsia" w:eastAsiaTheme="minorEastAsia" w:cstheme="minorEastAsia"/>
          <w:b/>
          <w:bCs/>
          <w:color w:val="auto"/>
          <w:sz w:val="24"/>
          <w:highlight w:val="none"/>
          <w:lang w:eastAsia="zh-CN"/>
        </w:rPr>
        <w:t>。</w:t>
      </w:r>
    </w:p>
    <w:p w14:paraId="13ACDCB2">
      <w:pPr>
        <w:pStyle w:val="17"/>
        <w:spacing w:line="360" w:lineRule="auto"/>
        <w:ind w:firstLine="562"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一、营业执照（或事业法人登记证或其他工商等登记证明材料）复印件（供应商为自然人的，提供自然人的身份证明）</w:t>
      </w:r>
    </w:p>
    <w:p w14:paraId="559EBBAE">
      <w:pPr>
        <w:pStyle w:val="17"/>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394F4080">
      <w:pPr>
        <w:rPr>
          <w:rFonts w:hint="eastAsia"/>
          <w:color w:val="auto"/>
          <w:highlight w:val="none"/>
        </w:rPr>
      </w:pPr>
    </w:p>
    <w:p w14:paraId="018DB8A7">
      <w:pPr>
        <w:keepNext w:val="0"/>
        <w:keepLines w:val="0"/>
        <w:pageBreakBefore w:val="0"/>
        <w:widowControl w:val="0"/>
        <w:kinsoku/>
        <w:wordWrap/>
        <w:overflowPunct/>
        <w:topLinePunct w:val="0"/>
        <w:autoSpaceDE w:val="0"/>
        <w:autoSpaceDN w:val="0"/>
        <w:bidi w:val="0"/>
        <w:adjustRightInd/>
        <w:snapToGrid/>
        <w:spacing w:line="600" w:lineRule="exact"/>
        <w:ind w:left="4365" w:leftChars="1850" w:hanging="480" w:hangingChars="2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28451D98">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w:t>
      </w:r>
    </w:p>
    <w:p w14:paraId="49C8E790">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37D82899">
      <w:pPr>
        <w:pStyle w:val="17"/>
        <w:spacing w:line="360" w:lineRule="auto"/>
        <w:ind w:firstLine="562" w:firstLineChars="200"/>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rPr>
        <w:t>二、供应商依法缴纳税收的相关材料</w:t>
      </w:r>
    </w:p>
    <w:p w14:paraId="07D78370">
      <w:pPr>
        <w:spacing w:line="300" w:lineRule="auto"/>
        <w:rPr>
          <w:rFonts w:hint="eastAsia" w:asciiTheme="minorEastAsia" w:hAnsiTheme="minorEastAsia" w:eastAsiaTheme="minorEastAsia" w:cstheme="minorEastAsia"/>
          <w:color w:val="auto"/>
          <w:szCs w:val="21"/>
          <w:highlight w:val="none"/>
        </w:rPr>
      </w:pPr>
    </w:p>
    <w:p w14:paraId="282ADEC8">
      <w:pPr>
        <w:pStyle w:val="101"/>
        <w:rPr>
          <w:rFonts w:hint="eastAsia"/>
          <w:color w:val="auto"/>
          <w:highlight w:val="none"/>
        </w:rPr>
      </w:pPr>
    </w:p>
    <w:p w14:paraId="24B5F604">
      <w:pPr>
        <w:pStyle w:val="101"/>
        <w:rPr>
          <w:rFonts w:hint="eastAsia"/>
          <w:color w:val="auto"/>
          <w:highlight w:val="none"/>
        </w:rPr>
      </w:pPr>
    </w:p>
    <w:p w14:paraId="5818729E">
      <w:pPr>
        <w:keepNext w:val="0"/>
        <w:keepLines w:val="0"/>
        <w:pageBreakBefore w:val="0"/>
        <w:widowControl w:val="0"/>
        <w:kinsoku/>
        <w:wordWrap/>
        <w:overflowPunct/>
        <w:topLinePunct w:val="0"/>
        <w:autoSpaceDE w:val="0"/>
        <w:autoSpaceDN w:val="0"/>
        <w:bidi w:val="0"/>
        <w:adjustRightInd/>
        <w:snapToGrid/>
        <w:spacing w:line="600" w:lineRule="exact"/>
        <w:ind w:left="4365" w:leftChars="1850" w:hanging="480" w:hangingChars="2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17A14EA9">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月   日</w:t>
      </w:r>
    </w:p>
    <w:p w14:paraId="3FD882F3">
      <w:pPr>
        <w:spacing w:line="300" w:lineRule="auto"/>
        <w:rPr>
          <w:rFonts w:hint="eastAsia" w:asciiTheme="minorEastAsia" w:hAnsiTheme="minorEastAsia" w:eastAsiaTheme="minorEastAsia" w:cstheme="minorEastAsia"/>
          <w:color w:val="auto"/>
          <w:szCs w:val="21"/>
          <w:highlight w:val="none"/>
        </w:rPr>
      </w:pPr>
    </w:p>
    <w:p w14:paraId="49537591">
      <w:pPr>
        <w:spacing w:line="300" w:lineRule="auto"/>
        <w:ind w:firstLine="557" w:firstLineChars="198"/>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三、供应商依法缴纳社会保障资金的相关材料</w:t>
      </w:r>
    </w:p>
    <w:p w14:paraId="0AF0BA31">
      <w:pPr>
        <w:spacing w:line="300" w:lineRule="auto"/>
        <w:rPr>
          <w:rFonts w:hint="eastAsia" w:asciiTheme="minorEastAsia" w:hAnsiTheme="minorEastAsia" w:eastAsiaTheme="minorEastAsia" w:cstheme="minorEastAsia"/>
          <w:color w:val="auto"/>
          <w:szCs w:val="21"/>
          <w:highlight w:val="none"/>
        </w:rPr>
      </w:pPr>
    </w:p>
    <w:p w14:paraId="3A3C625C">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7ACC606B">
      <w:pPr>
        <w:autoSpaceDE w:val="0"/>
        <w:autoSpaceDN w:val="0"/>
        <w:spacing w:line="360" w:lineRule="auto"/>
        <w:ind w:left="4365" w:leftChars="1850" w:hanging="480" w:hangingChars="200"/>
        <w:rPr>
          <w:rFonts w:hint="eastAsia" w:asciiTheme="minorEastAsia" w:hAnsiTheme="minorEastAsia" w:eastAsiaTheme="minorEastAsia" w:cstheme="minorEastAsia"/>
          <w:color w:val="auto"/>
          <w:kern w:val="0"/>
          <w:sz w:val="24"/>
          <w:highlight w:val="none"/>
        </w:rPr>
      </w:pPr>
    </w:p>
    <w:p w14:paraId="04DED20F">
      <w:pPr>
        <w:keepNext w:val="0"/>
        <w:keepLines w:val="0"/>
        <w:pageBreakBefore w:val="0"/>
        <w:widowControl w:val="0"/>
        <w:kinsoku/>
        <w:wordWrap/>
        <w:overflowPunct/>
        <w:topLinePunct w:val="0"/>
        <w:autoSpaceDE w:val="0"/>
        <w:autoSpaceDN w:val="0"/>
        <w:bidi w:val="0"/>
        <w:adjustRightInd/>
        <w:snapToGrid/>
        <w:spacing w:line="600" w:lineRule="exact"/>
        <w:ind w:left="4365" w:leftChars="1850" w:hanging="480" w:hangingChars="2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AA87240">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w:t>
      </w:r>
    </w:p>
    <w:p w14:paraId="64EF6DB1">
      <w:pPr>
        <w:spacing w:line="320" w:lineRule="exact"/>
        <w:jc w:val="left"/>
        <w:rPr>
          <w:rFonts w:hint="eastAsia" w:asciiTheme="minorEastAsia" w:hAnsiTheme="minorEastAsia" w:eastAsiaTheme="minorEastAsia" w:cstheme="minorEastAsia"/>
          <w:color w:val="auto"/>
          <w:szCs w:val="21"/>
          <w:highlight w:val="none"/>
        </w:rPr>
      </w:pPr>
    </w:p>
    <w:p w14:paraId="3FCA5AEA">
      <w:pPr>
        <w:spacing w:line="300" w:lineRule="auto"/>
        <w:ind w:firstLine="557" w:firstLineChars="198"/>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lang w:val="en-US" w:eastAsia="zh-CN"/>
        </w:rPr>
        <w:t>四</w:t>
      </w:r>
      <w:r>
        <w:rPr>
          <w:rFonts w:hint="eastAsia" w:asciiTheme="minorEastAsia" w:hAnsiTheme="minorEastAsia" w:eastAsiaTheme="minorEastAsia" w:cstheme="minorEastAsia"/>
          <w:b/>
          <w:color w:val="auto"/>
          <w:kern w:val="0"/>
          <w:sz w:val="28"/>
          <w:szCs w:val="28"/>
          <w:highlight w:val="none"/>
        </w:rPr>
        <w:t>、供应商依法缴纳社会保障资金的相关材料</w:t>
      </w:r>
    </w:p>
    <w:p w14:paraId="4B067047">
      <w:pPr>
        <w:keepNext w:val="0"/>
        <w:keepLines w:val="0"/>
        <w:pageBreakBefore w:val="0"/>
        <w:widowControl w:val="0"/>
        <w:kinsoku/>
        <w:wordWrap/>
        <w:overflowPunct/>
        <w:topLinePunct w:val="0"/>
        <w:autoSpaceDE w:val="0"/>
        <w:autoSpaceDN w:val="0"/>
        <w:bidi w:val="0"/>
        <w:adjustRightInd/>
        <w:snapToGrid/>
        <w:spacing w:line="600" w:lineRule="exact"/>
        <w:ind w:left="4365" w:leftChars="1850" w:hanging="480" w:hangingChars="200"/>
        <w:textAlignment w:val="auto"/>
        <w:rPr>
          <w:rFonts w:hint="eastAsia" w:asciiTheme="minorEastAsia" w:hAnsiTheme="minorEastAsia" w:eastAsiaTheme="minorEastAsia" w:cstheme="minorEastAsia"/>
          <w:color w:val="auto"/>
          <w:kern w:val="0"/>
          <w:sz w:val="24"/>
          <w:highlight w:val="none"/>
        </w:rPr>
      </w:pPr>
    </w:p>
    <w:p w14:paraId="391D80BF">
      <w:pPr>
        <w:keepNext w:val="0"/>
        <w:keepLines w:val="0"/>
        <w:pageBreakBefore w:val="0"/>
        <w:widowControl w:val="0"/>
        <w:kinsoku/>
        <w:wordWrap/>
        <w:overflowPunct/>
        <w:topLinePunct w:val="0"/>
        <w:autoSpaceDE w:val="0"/>
        <w:autoSpaceDN w:val="0"/>
        <w:bidi w:val="0"/>
        <w:adjustRightInd/>
        <w:snapToGrid/>
        <w:spacing w:line="600" w:lineRule="exact"/>
        <w:ind w:left="4365" w:leftChars="1850" w:hanging="480" w:hangingChars="200"/>
        <w:textAlignment w:val="auto"/>
        <w:rPr>
          <w:rFonts w:hint="eastAsia" w:asciiTheme="minorEastAsia" w:hAnsiTheme="minorEastAsia" w:eastAsiaTheme="minorEastAsia" w:cstheme="minorEastAsia"/>
          <w:color w:val="auto"/>
          <w:kern w:val="0"/>
          <w:sz w:val="24"/>
          <w:highlight w:val="none"/>
        </w:rPr>
      </w:pPr>
    </w:p>
    <w:p w14:paraId="58BD5CCD">
      <w:pPr>
        <w:keepNext w:val="0"/>
        <w:keepLines w:val="0"/>
        <w:pageBreakBefore w:val="0"/>
        <w:widowControl w:val="0"/>
        <w:kinsoku/>
        <w:wordWrap/>
        <w:overflowPunct/>
        <w:topLinePunct w:val="0"/>
        <w:autoSpaceDE w:val="0"/>
        <w:autoSpaceDN w:val="0"/>
        <w:bidi w:val="0"/>
        <w:adjustRightInd/>
        <w:snapToGrid/>
        <w:spacing w:line="600" w:lineRule="exact"/>
        <w:ind w:left="4365" w:leftChars="1850" w:hanging="480" w:hangingChars="2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061EDBA8">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月   日</w:t>
      </w:r>
    </w:p>
    <w:p w14:paraId="5645DEFC">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color w:val="auto"/>
          <w:kern w:val="0"/>
          <w:sz w:val="24"/>
          <w:highlight w:val="none"/>
          <w:lang w:val="zh-CN"/>
        </w:rPr>
      </w:pPr>
    </w:p>
    <w:p w14:paraId="40A33364">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color w:val="auto"/>
          <w:kern w:val="0"/>
          <w:sz w:val="24"/>
          <w:highlight w:val="none"/>
          <w:lang w:val="zh-CN"/>
        </w:rPr>
      </w:pPr>
    </w:p>
    <w:p w14:paraId="5C7F4D7E">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color w:val="auto"/>
          <w:kern w:val="0"/>
          <w:sz w:val="24"/>
          <w:highlight w:val="none"/>
          <w:lang w:val="zh-CN"/>
        </w:rPr>
      </w:pPr>
    </w:p>
    <w:p w14:paraId="59E5AD3C">
      <w:pPr>
        <w:numPr>
          <w:ilvl w:val="0"/>
          <w:numId w:val="1"/>
        </w:numPr>
        <w:spacing w:line="360" w:lineRule="auto"/>
        <w:ind w:firstLine="557" w:firstLineChars="198"/>
        <w:contextualSpacing/>
        <w:rPr>
          <w:rFonts w:hint="eastAsia" w:asciiTheme="minorEastAsia" w:hAnsiTheme="minorEastAsia" w:eastAsiaTheme="minorEastAsia" w:cstheme="minorEastAsia"/>
          <w:b/>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供应商直接控股、管理关系信息表</w:t>
      </w:r>
    </w:p>
    <w:p w14:paraId="59A27AA2">
      <w:pPr>
        <w:keepNext w:val="0"/>
        <w:keepLines w:val="0"/>
        <w:pageBreakBefore w:val="0"/>
        <w:widowControl w:val="0"/>
        <w:numPr>
          <w:ilvl w:val="0"/>
          <w:numId w:val="0"/>
        </w:numPr>
        <w:kinsoku/>
        <w:wordWrap/>
        <w:overflowPunct/>
        <w:topLinePunct w:val="0"/>
        <w:autoSpaceDE/>
        <w:autoSpaceDN/>
        <w:bidi w:val="0"/>
        <w:adjustRightInd/>
        <w:snapToGrid/>
        <w:spacing w:after="0" w:afterLines="50" w:line="600" w:lineRule="exact"/>
        <w:contextualSpacing/>
        <w:jc w:val="center"/>
        <w:textAlignment w:val="auto"/>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lang w:eastAsia="zh-CN"/>
        </w:rPr>
        <w:t>（</w:t>
      </w:r>
      <w:r>
        <w:rPr>
          <w:rFonts w:hint="eastAsia" w:asciiTheme="minorEastAsia" w:hAnsiTheme="minorEastAsia" w:eastAsiaTheme="minorEastAsia" w:cstheme="minorEastAsia"/>
          <w:b/>
          <w:color w:val="auto"/>
          <w:kern w:val="0"/>
          <w:sz w:val="32"/>
          <w:szCs w:val="32"/>
          <w:highlight w:val="none"/>
          <w:lang w:val="en-US" w:eastAsia="zh-CN"/>
        </w:rPr>
        <w:t>一</w:t>
      </w:r>
      <w:r>
        <w:rPr>
          <w:rFonts w:hint="eastAsia" w:asciiTheme="minorEastAsia" w:hAnsiTheme="minorEastAsia" w:eastAsiaTheme="minorEastAsia" w:cstheme="minorEastAsia"/>
          <w:b/>
          <w:color w:val="auto"/>
          <w:kern w:val="0"/>
          <w:sz w:val="32"/>
          <w:szCs w:val="32"/>
          <w:highlight w:val="none"/>
          <w:lang w:eastAsia="zh-CN"/>
        </w:rPr>
        <w:t>）</w:t>
      </w:r>
      <w:r>
        <w:rPr>
          <w:rFonts w:hint="eastAsia" w:asciiTheme="minorEastAsia" w:hAnsiTheme="minorEastAsia" w:eastAsiaTheme="minorEastAsia" w:cstheme="minorEastAsia"/>
          <w:b/>
          <w:color w:val="auto"/>
          <w:kern w:val="0"/>
          <w:sz w:val="32"/>
          <w:szCs w:val="32"/>
          <w:highlight w:val="none"/>
        </w:rPr>
        <w:t>供应商直接控股股东信息</w:t>
      </w:r>
    </w:p>
    <w:tbl>
      <w:tblPr>
        <w:tblStyle w:val="27"/>
        <w:tblW w:w="5086" w:type="pct"/>
        <w:jc w:val="center"/>
        <w:shd w:val="clear" w:color="auto" w:fill="FBFBFB"/>
        <w:tblLayout w:type="autofit"/>
        <w:tblCellMar>
          <w:top w:w="0" w:type="dxa"/>
          <w:left w:w="0" w:type="dxa"/>
          <w:bottom w:w="0" w:type="dxa"/>
          <w:right w:w="0" w:type="dxa"/>
        </w:tblCellMar>
      </w:tblPr>
      <w:tblGrid>
        <w:gridCol w:w="682"/>
        <w:gridCol w:w="2522"/>
        <w:gridCol w:w="1307"/>
        <w:gridCol w:w="3938"/>
        <w:gridCol w:w="1142"/>
      </w:tblGrid>
      <w:tr w14:paraId="23834DDD">
        <w:tblPrEx>
          <w:tblCellMar>
            <w:top w:w="0" w:type="dxa"/>
            <w:left w:w="0" w:type="dxa"/>
            <w:bottom w:w="0" w:type="dxa"/>
            <w:right w:w="0" w:type="dxa"/>
          </w:tblCellMar>
        </w:tblPrEx>
        <w:trPr>
          <w:tblHeader/>
          <w:jc w:val="center"/>
        </w:trPr>
        <w:tc>
          <w:tcPr>
            <w:tcW w:w="356"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0B484D">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序号</w:t>
            </w:r>
          </w:p>
        </w:tc>
        <w:tc>
          <w:tcPr>
            <w:tcW w:w="131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5DDA25">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直接控股股东名称</w:t>
            </w:r>
          </w:p>
        </w:tc>
        <w:tc>
          <w:tcPr>
            <w:tcW w:w="68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02041B">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出资比例</w:t>
            </w:r>
          </w:p>
        </w:tc>
        <w:tc>
          <w:tcPr>
            <w:tcW w:w="205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E93F22">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身份证号码或者统一社会信用代码</w:t>
            </w:r>
          </w:p>
        </w:tc>
        <w:tc>
          <w:tcPr>
            <w:tcW w:w="59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AEAA0FA">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备注</w:t>
            </w:r>
          </w:p>
        </w:tc>
      </w:tr>
      <w:tr w14:paraId="507C1745">
        <w:tblPrEx>
          <w:shd w:val="clear" w:color="auto" w:fill="FBFBFB"/>
          <w:tblCellMar>
            <w:top w:w="0" w:type="dxa"/>
            <w:left w:w="0" w:type="dxa"/>
            <w:bottom w:w="0" w:type="dxa"/>
            <w:right w:w="0" w:type="dxa"/>
          </w:tblCellMar>
        </w:tblPrEx>
        <w:trPr>
          <w:jc w:val="center"/>
        </w:trPr>
        <w:tc>
          <w:tcPr>
            <w:tcW w:w="356"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7670819">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1</w:t>
            </w:r>
          </w:p>
        </w:tc>
        <w:tc>
          <w:tcPr>
            <w:tcW w:w="131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7FE8C">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68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F9D86B">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205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B22257">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59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54EF2B">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r w14:paraId="58411DE5">
        <w:tblPrEx>
          <w:shd w:val="clear" w:color="auto" w:fill="FBFBFB"/>
          <w:tblCellMar>
            <w:top w:w="0" w:type="dxa"/>
            <w:left w:w="0" w:type="dxa"/>
            <w:bottom w:w="0" w:type="dxa"/>
            <w:right w:w="0" w:type="dxa"/>
          </w:tblCellMar>
        </w:tblPrEx>
        <w:trPr>
          <w:jc w:val="center"/>
        </w:trPr>
        <w:tc>
          <w:tcPr>
            <w:tcW w:w="356"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AC888A1">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2</w:t>
            </w:r>
          </w:p>
        </w:tc>
        <w:tc>
          <w:tcPr>
            <w:tcW w:w="131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A2CD0E">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68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6DFF78">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205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F9D2082">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59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E0D7C1">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r w14:paraId="20FB30D6">
        <w:tblPrEx>
          <w:shd w:val="clear" w:color="auto" w:fill="FBFBFB"/>
          <w:tblCellMar>
            <w:top w:w="0" w:type="dxa"/>
            <w:left w:w="0" w:type="dxa"/>
            <w:bottom w:w="0" w:type="dxa"/>
            <w:right w:w="0" w:type="dxa"/>
          </w:tblCellMar>
        </w:tblPrEx>
        <w:trPr>
          <w:jc w:val="center"/>
        </w:trPr>
        <w:tc>
          <w:tcPr>
            <w:tcW w:w="356"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2262FC">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3</w:t>
            </w:r>
          </w:p>
        </w:tc>
        <w:tc>
          <w:tcPr>
            <w:tcW w:w="131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6E99CD">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68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C0730B1">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205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E00EAD">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59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09409C">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r w14:paraId="38C59F99">
        <w:tblPrEx>
          <w:tblCellMar>
            <w:top w:w="0" w:type="dxa"/>
            <w:left w:w="0" w:type="dxa"/>
            <w:bottom w:w="0" w:type="dxa"/>
            <w:right w:w="0" w:type="dxa"/>
          </w:tblCellMar>
        </w:tblPrEx>
        <w:trPr>
          <w:jc w:val="center"/>
        </w:trPr>
        <w:tc>
          <w:tcPr>
            <w:tcW w:w="356"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3C49983">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w:t>
            </w:r>
          </w:p>
        </w:tc>
        <w:tc>
          <w:tcPr>
            <w:tcW w:w="1314"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6C7F4C">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681"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1DC2E18">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2052"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C54418">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595" w:type="pct"/>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B6794D">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bl>
    <w:p w14:paraId="79F56D39">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注：</w:t>
      </w:r>
    </w:p>
    <w:p w14:paraId="20F2036C">
      <w:pPr>
        <w:keepNext w:val="0"/>
        <w:keepLines w:val="0"/>
        <w:pageBreakBefore w:val="0"/>
        <w:widowControl w:val="0"/>
        <w:kinsoku/>
        <w:wordWrap/>
        <w:overflowPunct/>
        <w:topLinePunct w:val="0"/>
        <w:autoSpaceDE/>
        <w:autoSpaceDN/>
        <w:bidi w:val="0"/>
        <w:adjustRightInd/>
        <w:snapToGrid/>
        <w:spacing w:line="400" w:lineRule="exact"/>
        <w:ind w:firstLine="460" w:firstLineChars="200"/>
        <w:contextualSpacing/>
        <w:jc w:val="left"/>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EDEBC5D">
      <w:pPr>
        <w:keepNext w:val="0"/>
        <w:keepLines w:val="0"/>
        <w:pageBreakBefore w:val="0"/>
        <w:widowControl w:val="0"/>
        <w:kinsoku/>
        <w:wordWrap/>
        <w:overflowPunct/>
        <w:topLinePunct w:val="0"/>
        <w:autoSpaceDE/>
        <w:autoSpaceDN/>
        <w:bidi w:val="0"/>
        <w:adjustRightInd/>
        <w:snapToGrid/>
        <w:spacing w:line="400" w:lineRule="exact"/>
        <w:ind w:firstLine="460" w:firstLineChars="200"/>
        <w:contextualSpacing/>
        <w:jc w:val="left"/>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2.本表所指的控股关系仅限于直接控股关系，不包括间接的控股关系。公司实际控制人与公司之间的关系不属于本表所指的直接控股关系。</w:t>
      </w:r>
    </w:p>
    <w:p w14:paraId="1914D198">
      <w:pPr>
        <w:keepNext w:val="0"/>
        <w:keepLines w:val="0"/>
        <w:pageBreakBefore w:val="0"/>
        <w:widowControl w:val="0"/>
        <w:kinsoku/>
        <w:wordWrap/>
        <w:overflowPunct/>
        <w:topLinePunct w:val="0"/>
        <w:autoSpaceDE/>
        <w:autoSpaceDN/>
        <w:bidi w:val="0"/>
        <w:adjustRightInd/>
        <w:snapToGrid/>
        <w:spacing w:line="400" w:lineRule="exact"/>
        <w:ind w:firstLine="460" w:firstLineChars="200"/>
        <w:contextualSpacing/>
        <w:jc w:val="left"/>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3"/>
          <w:szCs w:val="23"/>
          <w:highlight w:val="none"/>
        </w:rPr>
        <w:t>3.供应商不存在直接控股股东的，则填“无”。</w:t>
      </w:r>
    </w:p>
    <w:p w14:paraId="2DD2126B">
      <w:pPr>
        <w:snapToGrid w:val="0"/>
        <w:spacing w:line="360" w:lineRule="auto"/>
        <w:jc w:val="left"/>
        <w:rPr>
          <w:rFonts w:hint="eastAsia" w:asciiTheme="minorEastAsia" w:hAnsiTheme="minorEastAsia" w:eastAsiaTheme="minorEastAsia" w:cstheme="minorEastAsia"/>
          <w:color w:val="auto"/>
          <w:sz w:val="24"/>
          <w:highlight w:val="none"/>
        </w:rPr>
      </w:pPr>
    </w:p>
    <w:p w14:paraId="79EE3746">
      <w:pPr>
        <w:snapToGrid w:val="0"/>
        <w:spacing w:line="360" w:lineRule="auto"/>
        <w:jc w:val="left"/>
        <w:rPr>
          <w:rFonts w:hint="eastAsia" w:asciiTheme="minorEastAsia" w:hAnsiTheme="minorEastAsia" w:eastAsiaTheme="minorEastAsia" w:cstheme="minorEastAsia"/>
          <w:color w:val="auto"/>
          <w:sz w:val="24"/>
          <w:highlight w:val="none"/>
        </w:rPr>
      </w:pPr>
    </w:p>
    <w:p w14:paraId="5AE58D7B">
      <w:pPr>
        <w:keepNext w:val="0"/>
        <w:keepLines w:val="0"/>
        <w:pageBreakBefore w:val="0"/>
        <w:widowControl w:val="0"/>
        <w:kinsoku/>
        <w:wordWrap/>
        <w:overflowPunct/>
        <w:topLinePunct w:val="0"/>
        <w:autoSpaceDE w:val="0"/>
        <w:autoSpaceDN w:val="0"/>
        <w:bidi w:val="0"/>
        <w:adjustRightInd/>
        <w:snapToGrid/>
        <w:spacing w:line="600" w:lineRule="exact"/>
        <w:ind w:left="4365" w:leftChars="1850" w:hanging="480" w:hangingChars="2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B0AECCE">
      <w:pPr>
        <w:keepNext w:val="0"/>
        <w:keepLines w:val="0"/>
        <w:pageBreakBefore w:val="0"/>
        <w:widowControl w:val="0"/>
        <w:kinsoku/>
        <w:wordWrap/>
        <w:overflowPunct/>
        <w:topLinePunct w:val="0"/>
        <w:autoSpaceDE w:val="0"/>
        <w:autoSpaceDN w:val="0"/>
        <w:bidi w:val="0"/>
        <w:adjustRightInd/>
        <w:snapToGrid/>
        <w:spacing w:line="600" w:lineRule="exact"/>
        <w:ind w:firstLine="6120" w:firstLineChars="255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月   日</w:t>
      </w:r>
    </w:p>
    <w:p w14:paraId="3D4BB108">
      <w:pPr>
        <w:snapToGrid w:val="0"/>
        <w:rPr>
          <w:rFonts w:hint="eastAsia" w:asciiTheme="minorEastAsia" w:hAnsiTheme="minorEastAsia" w:eastAsiaTheme="minorEastAsia" w:cstheme="minorEastAsia"/>
          <w:b/>
          <w:color w:val="auto"/>
          <w:kern w:val="0"/>
          <w:sz w:val="30"/>
          <w:szCs w:val="30"/>
          <w:highlight w:val="none"/>
        </w:rPr>
      </w:pPr>
    </w:p>
    <w:p w14:paraId="2BFAA02B">
      <w:pPr>
        <w:rPr>
          <w:rFonts w:hint="eastAsia" w:asciiTheme="minorEastAsia" w:hAnsiTheme="minorEastAsia" w:eastAsiaTheme="minorEastAsia" w:cstheme="minorEastAsia"/>
          <w:b/>
          <w:color w:val="auto"/>
          <w:kern w:val="0"/>
          <w:sz w:val="30"/>
          <w:szCs w:val="30"/>
          <w:highlight w:val="none"/>
        </w:rPr>
      </w:pPr>
      <w:r>
        <w:rPr>
          <w:rFonts w:hint="eastAsia" w:asciiTheme="minorEastAsia" w:hAnsiTheme="minorEastAsia" w:eastAsiaTheme="minorEastAsia" w:cstheme="minorEastAsia"/>
          <w:b/>
          <w:color w:val="auto"/>
          <w:kern w:val="0"/>
          <w:sz w:val="30"/>
          <w:szCs w:val="30"/>
          <w:highlight w:val="none"/>
        </w:rPr>
        <w:br w:type="page"/>
      </w:r>
    </w:p>
    <w:p w14:paraId="114F76E3">
      <w:pPr>
        <w:keepNext w:val="0"/>
        <w:keepLines w:val="0"/>
        <w:pageBreakBefore w:val="0"/>
        <w:widowControl w:val="0"/>
        <w:numPr>
          <w:ilvl w:val="0"/>
          <w:numId w:val="0"/>
        </w:numPr>
        <w:kinsoku/>
        <w:wordWrap/>
        <w:overflowPunct/>
        <w:topLinePunct w:val="0"/>
        <w:autoSpaceDE/>
        <w:autoSpaceDN/>
        <w:bidi w:val="0"/>
        <w:adjustRightInd/>
        <w:snapToGrid/>
        <w:spacing w:after="0" w:afterLines="100" w:line="600" w:lineRule="exact"/>
        <w:contextualSpacing/>
        <w:jc w:val="center"/>
        <w:textAlignment w:val="auto"/>
        <w:rPr>
          <w:rFonts w:hint="eastAsia" w:asciiTheme="minorEastAsia" w:hAnsiTheme="minorEastAsia" w:eastAsiaTheme="minorEastAsia" w:cstheme="minorEastAsia"/>
          <w:b/>
          <w:color w:val="auto"/>
          <w:kern w:val="0"/>
          <w:sz w:val="32"/>
          <w:szCs w:val="32"/>
          <w:highlight w:val="none"/>
          <w:lang w:eastAsia="zh-CN"/>
        </w:rPr>
      </w:pPr>
      <w:r>
        <w:rPr>
          <w:rFonts w:hint="eastAsia" w:asciiTheme="minorEastAsia" w:hAnsiTheme="minorEastAsia" w:eastAsiaTheme="minorEastAsia" w:cstheme="minorEastAsia"/>
          <w:b/>
          <w:color w:val="auto"/>
          <w:kern w:val="0"/>
          <w:sz w:val="32"/>
          <w:szCs w:val="32"/>
          <w:highlight w:val="none"/>
          <w:lang w:eastAsia="zh-CN"/>
        </w:rPr>
        <w:t>（</w:t>
      </w:r>
      <w:r>
        <w:rPr>
          <w:rFonts w:hint="eastAsia" w:asciiTheme="minorEastAsia" w:hAnsiTheme="minorEastAsia" w:eastAsiaTheme="minorEastAsia" w:cstheme="minorEastAsia"/>
          <w:b/>
          <w:color w:val="auto"/>
          <w:kern w:val="0"/>
          <w:sz w:val="32"/>
          <w:szCs w:val="32"/>
          <w:highlight w:val="none"/>
          <w:lang w:val="en-US" w:eastAsia="zh-CN"/>
        </w:rPr>
        <w:t>二</w:t>
      </w:r>
      <w:r>
        <w:rPr>
          <w:rFonts w:hint="eastAsia" w:asciiTheme="minorEastAsia" w:hAnsiTheme="minorEastAsia" w:eastAsiaTheme="minorEastAsia" w:cstheme="minorEastAsia"/>
          <w:b/>
          <w:color w:val="auto"/>
          <w:kern w:val="0"/>
          <w:sz w:val="32"/>
          <w:szCs w:val="32"/>
          <w:highlight w:val="none"/>
          <w:lang w:eastAsia="zh-CN"/>
        </w:rPr>
        <w:t>）供应商直接管理关系信息表</w:t>
      </w:r>
    </w:p>
    <w:tbl>
      <w:tblPr>
        <w:tblStyle w:val="27"/>
        <w:tblW w:w="9519" w:type="dxa"/>
        <w:jc w:val="center"/>
        <w:shd w:val="clear" w:color="auto" w:fill="FBFBFB"/>
        <w:tblLayout w:type="fixed"/>
        <w:tblCellMar>
          <w:top w:w="0" w:type="dxa"/>
          <w:left w:w="0" w:type="dxa"/>
          <w:bottom w:w="0" w:type="dxa"/>
          <w:right w:w="0" w:type="dxa"/>
        </w:tblCellMar>
      </w:tblPr>
      <w:tblGrid>
        <w:gridCol w:w="808"/>
        <w:gridCol w:w="3600"/>
        <w:gridCol w:w="3555"/>
        <w:gridCol w:w="1556"/>
      </w:tblGrid>
      <w:tr w14:paraId="3C86CEA3">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C0AF3">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39FA40">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A0CAD3">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统一社会信用代码</w:t>
            </w:r>
          </w:p>
        </w:tc>
        <w:tc>
          <w:tcPr>
            <w:tcW w:w="15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7ADFAC">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b/>
                <w:bCs/>
                <w:color w:val="auto"/>
                <w:kern w:val="0"/>
                <w:sz w:val="23"/>
                <w:szCs w:val="23"/>
                <w:highlight w:val="none"/>
              </w:rPr>
            </w:pPr>
            <w:r>
              <w:rPr>
                <w:rFonts w:hint="eastAsia" w:asciiTheme="minorEastAsia" w:hAnsiTheme="minorEastAsia" w:eastAsiaTheme="minorEastAsia" w:cstheme="minorEastAsia"/>
                <w:b/>
                <w:bCs/>
                <w:color w:val="auto"/>
                <w:kern w:val="0"/>
                <w:sz w:val="23"/>
                <w:szCs w:val="23"/>
                <w:highlight w:val="none"/>
              </w:rPr>
              <w:t>备注</w:t>
            </w:r>
          </w:p>
        </w:tc>
      </w:tr>
      <w:tr w14:paraId="230EDA5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2EC682">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993B1E7">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7DB753">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15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5FA2A8">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r w14:paraId="1CA64AB5">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67FF9D">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39D669">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4284D2">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15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F73DDA">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r w14:paraId="53FAA76B">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A5C500">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E71AE9">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011A05">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15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1B015D">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r w14:paraId="22F47F8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A2424E">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2526AE">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9FE1BF">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c>
          <w:tcPr>
            <w:tcW w:w="1556"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2D51F3">
            <w:pPr>
              <w:keepNext w:val="0"/>
              <w:keepLines w:val="0"/>
              <w:pageBreakBefore w:val="0"/>
              <w:widowControl/>
              <w:kinsoku/>
              <w:wordWrap/>
              <w:overflowPunct/>
              <w:topLinePunct w:val="0"/>
              <w:autoSpaceDE/>
              <w:autoSpaceDN/>
              <w:bidi w:val="0"/>
              <w:adjustRightInd/>
              <w:snapToGrid/>
              <w:spacing w:line="400" w:lineRule="exact"/>
              <w:ind w:left="-42" w:leftChars="-20" w:right="-42" w:rightChars="-20"/>
              <w:contextualSpacing/>
              <w:jc w:val="center"/>
              <w:textAlignment w:val="auto"/>
              <w:rPr>
                <w:rFonts w:hint="eastAsia" w:asciiTheme="minorEastAsia" w:hAnsiTheme="minorEastAsia" w:eastAsiaTheme="minorEastAsia" w:cstheme="minorEastAsia"/>
                <w:color w:val="auto"/>
                <w:kern w:val="0"/>
                <w:sz w:val="23"/>
                <w:szCs w:val="23"/>
                <w:highlight w:val="none"/>
              </w:rPr>
            </w:pPr>
          </w:p>
        </w:tc>
      </w:tr>
    </w:tbl>
    <w:p w14:paraId="2D478D8C">
      <w:pPr>
        <w:spacing w:line="360" w:lineRule="auto"/>
        <w:ind w:firstLine="460" w:firstLineChars="200"/>
        <w:contextualSpacing/>
        <w:jc w:val="left"/>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注：</w:t>
      </w:r>
    </w:p>
    <w:p w14:paraId="53DA2593">
      <w:pPr>
        <w:spacing w:line="360" w:lineRule="auto"/>
        <w:ind w:firstLine="460" w:firstLineChars="200"/>
        <w:contextualSpacing/>
        <w:jc w:val="left"/>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1.管理关系：是指不具有出资持股关系的其他单位之间存在的管理与被管理关系，如一些上下级关系的事业单位和团体组织。</w:t>
      </w:r>
    </w:p>
    <w:p w14:paraId="66C1F7AB">
      <w:pPr>
        <w:spacing w:line="360" w:lineRule="auto"/>
        <w:ind w:firstLine="460" w:firstLineChars="200"/>
        <w:contextualSpacing/>
        <w:jc w:val="left"/>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2.本表所指的管理关系仅限于直接管理关系，不包括间接的管理关系。</w:t>
      </w:r>
    </w:p>
    <w:p w14:paraId="12952DE4">
      <w:pPr>
        <w:spacing w:line="360" w:lineRule="auto"/>
        <w:ind w:firstLine="460" w:firstLineChars="200"/>
        <w:contextualSpacing/>
        <w:jc w:val="left"/>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3.供应商不存在直接管理关系的，则填“无”。</w:t>
      </w:r>
    </w:p>
    <w:p w14:paraId="0778CC6E">
      <w:pPr>
        <w:spacing w:line="360" w:lineRule="auto"/>
        <w:contextualSpacing/>
        <w:jc w:val="left"/>
        <w:rPr>
          <w:rFonts w:hint="eastAsia" w:asciiTheme="minorEastAsia" w:hAnsiTheme="minorEastAsia" w:eastAsiaTheme="minorEastAsia" w:cstheme="minorEastAsia"/>
          <w:color w:val="auto"/>
          <w:sz w:val="23"/>
          <w:szCs w:val="23"/>
          <w:highlight w:val="none"/>
        </w:rPr>
      </w:pPr>
    </w:p>
    <w:p w14:paraId="4D8960EF">
      <w:pPr>
        <w:keepNext w:val="0"/>
        <w:keepLines w:val="0"/>
        <w:pageBreakBefore w:val="0"/>
        <w:widowControl w:val="0"/>
        <w:kinsoku/>
        <w:wordWrap/>
        <w:overflowPunct/>
        <w:topLinePunct w:val="0"/>
        <w:bidi w:val="0"/>
        <w:adjustRightInd/>
        <w:snapToGrid/>
        <w:spacing w:line="600" w:lineRule="exact"/>
        <w:contextualSpacing/>
        <w:jc w:val="left"/>
        <w:textAlignment w:val="auto"/>
        <w:rPr>
          <w:rFonts w:hint="eastAsia" w:asciiTheme="minorEastAsia" w:hAnsiTheme="minorEastAsia" w:eastAsiaTheme="minorEastAsia" w:cstheme="minorEastAsia"/>
          <w:color w:val="auto"/>
          <w:sz w:val="23"/>
          <w:szCs w:val="23"/>
          <w:highlight w:val="none"/>
        </w:rPr>
      </w:pPr>
    </w:p>
    <w:p w14:paraId="486FBC99">
      <w:pPr>
        <w:keepNext w:val="0"/>
        <w:keepLines w:val="0"/>
        <w:pageBreakBefore w:val="0"/>
        <w:widowControl w:val="0"/>
        <w:kinsoku/>
        <w:wordWrap/>
        <w:overflowPunct/>
        <w:topLinePunct w:val="0"/>
        <w:autoSpaceDE w:val="0"/>
        <w:autoSpaceDN w:val="0"/>
        <w:bidi w:val="0"/>
        <w:adjustRightInd/>
        <w:snapToGrid/>
        <w:spacing w:line="600" w:lineRule="exact"/>
        <w:ind w:left="4345" w:leftChars="1850" w:hanging="460" w:hangingChars="200"/>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供应商名称（电子签章）：</w:t>
      </w:r>
    </w:p>
    <w:p w14:paraId="6D687005">
      <w:pPr>
        <w:keepNext w:val="0"/>
        <w:keepLines w:val="0"/>
        <w:pageBreakBefore w:val="0"/>
        <w:widowControl w:val="0"/>
        <w:kinsoku/>
        <w:wordWrap/>
        <w:overflowPunct/>
        <w:topLinePunct w:val="0"/>
        <w:autoSpaceDE w:val="0"/>
        <w:autoSpaceDN w:val="0"/>
        <w:bidi w:val="0"/>
        <w:adjustRightInd/>
        <w:snapToGrid/>
        <w:spacing w:line="600" w:lineRule="exact"/>
        <w:ind w:firstLine="6095" w:firstLineChars="265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kern w:val="0"/>
          <w:sz w:val="23"/>
          <w:szCs w:val="23"/>
          <w:highlight w:val="none"/>
          <w:lang w:val="zh-CN"/>
        </w:rPr>
        <w:t xml:space="preserve">日期：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年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月   日</w:t>
      </w:r>
    </w:p>
    <w:p w14:paraId="775D4491">
      <w:pPr>
        <w:spacing w:line="320" w:lineRule="exact"/>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br w:type="page"/>
      </w:r>
      <w:r>
        <w:rPr>
          <w:rFonts w:hint="eastAsia" w:asciiTheme="minorEastAsia" w:hAnsiTheme="minorEastAsia" w:eastAsiaTheme="minorEastAsia" w:cstheme="minorEastAsia"/>
          <w:b/>
          <w:color w:val="auto"/>
          <w:kern w:val="0"/>
          <w:sz w:val="28"/>
          <w:szCs w:val="28"/>
          <w:highlight w:val="none"/>
        </w:rPr>
        <w:t>六、资格声明函</w:t>
      </w:r>
    </w:p>
    <w:p w14:paraId="6076357A">
      <w:pPr>
        <w:spacing w:line="320" w:lineRule="exact"/>
        <w:jc w:val="center"/>
        <w:rPr>
          <w:rFonts w:hint="eastAsia" w:asciiTheme="minorEastAsia" w:hAnsiTheme="minorEastAsia" w:eastAsiaTheme="minorEastAsia" w:cstheme="minorEastAsia"/>
          <w:b/>
          <w:color w:val="auto"/>
          <w:sz w:val="32"/>
          <w:szCs w:val="32"/>
          <w:highlight w:val="none"/>
        </w:rPr>
      </w:pPr>
    </w:p>
    <w:p w14:paraId="287F3149">
      <w:pPr>
        <w:spacing w:line="320" w:lineRule="exact"/>
        <w:jc w:val="center"/>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资格声明函</w:t>
      </w:r>
    </w:p>
    <w:p w14:paraId="4A43CD27">
      <w:pPr>
        <w:spacing w:line="320" w:lineRule="exact"/>
        <w:jc w:val="center"/>
        <w:rPr>
          <w:rFonts w:hint="eastAsia" w:asciiTheme="minorEastAsia" w:hAnsiTheme="minorEastAsia" w:eastAsiaTheme="minorEastAsia" w:cstheme="minorEastAsia"/>
          <w:color w:val="auto"/>
          <w:sz w:val="24"/>
          <w:szCs w:val="20"/>
          <w:highlight w:val="none"/>
        </w:rPr>
      </w:pPr>
    </w:p>
    <w:p w14:paraId="430B7D3F">
      <w:pPr>
        <w:spacing w:line="360" w:lineRule="auto"/>
        <w:contextualSpacing/>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致：</w:t>
      </w:r>
      <w:r>
        <w:rPr>
          <w:rFonts w:hint="eastAsia" w:asciiTheme="minorEastAsia" w:hAnsiTheme="minorEastAsia" w:eastAsiaTheme="minorEastAsia" w:cstheme="minorEastAsia"/>
          <w:color w:val="auto"/>
          <w:sz w:val="21"/>
          <w:szCs w:val="21"/>
          <w:highlight w:val="none"/>
          <w:u w:val="single"/>
        </w:rPr>
        <w:t>（采购代理机构名称）</w:t>
      </w:r>
    </w:p>
    <w:p w14:paraId="09DF17A7">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u w:val="single"/>
        </w:rPr>
        <w:t>（供应商名称）</w:t>
      </w:r>
      <w:r>
        <w:rPr>
          <w:rFonts w:hint="eastAsia" w:asciiTheme="minorEastAsia" w:hAnsiTheme="minorEastAsia" w:eastAsiaTheme="minorEastAsia" w:cstheme="minorEastAsia"/>
          <w:color w:val="auto"/>
          <w:sz w:val="21"/>
          <w:szCs w:val="21"/>
          <w:highlight w:val="none"/>
        </w:rPr>
        <w:t>系中华人民共和国合法供应商，经营地址</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w:t>
      </w:r>
    </w:p>
    <w:p w14:paraId="66D546A2">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我方愿意参加贵方组织的</w:t>
      </w:r>
      <w:r>
        <w:rPr>
          <w:rFonts w:hint="eastAsia" w:asciiTheme="minorEastAsia" w:hAnsiTheme="minorEastAsia" w:eastAsiaTheme="minorEastAsia" w:cstheme="minorEastAsia"/>
          <w:color w:val="auto"/>
          <w:sz w:val="21"/>
          <w:szCs w:val="21"/>
          <w:highlight w:val="none"/>
          <w:u w:val="single"/>
        </w:rPr>
        <w:t>（项目名称）</w:t>
      </w:r>
      <w:r>
        <w:rPr>
          <w:rFonts w:hint="eastAsia" w:asciiTheme="minorEastAsia" w:hAnsiTheme="minorEastAsia" w:eastAsiaTheme="minorEastAsia" w:cstheme="minorEastAsia"/>
          <w:color w:val="auto"/>
          <w:sz w:val="21"/>
          <w:szCs w:val="21"/>
          <w:highlight w:val="none"/>
        </w:rPr>
        <w:t>项目的竞标，为便于贵方公正、择优地确定成交供应商及其竞标产品和服务，我方就本次竞标有关事项郑重声明如下：</w:t>
      </w:r>
    </w:p>
    <w:p w14:paraId="15B93CD2">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1.我方向贵方提交的所有响应文件、资料都是准确的和真实的。</w:t>
      </w:r>
    </w:p>
    <w:p w14:paraId="2905FF45">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656F03BF">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3.在此，我方宣布同意如下：</w:t>
      </w:r>
    </w:p>
    <w:p w14:paraId="0C3A7DD4">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（1）将按磋商文件的约定履行合同责任和义务；</w:t>
      </w:r>
    </w:p>
    <w:p w14:paraId="2B21A2E5">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（2）已详细审查全部磋商文件，包括澄清或者更正公告（如有）；</w:t>
      </w:r>
    </w:p>
    <w:p w14:paraId="2C27FB91">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（3）同意提供按照贵方可能要求的与</w:t>
      </w:r>
      <w:r>
        <w:rPr>
          <w:rFonts w:hint="eastAsia" w:asciiTheme="minorEastAsia" w:hAnsiTheme="minorEastAsia" w:eastAsiaTheme="minorEastAsia" w:cstheme="minorEastAsia"/>
          <w:color w:val="auto"/>
          <w:sz w:val="21"/>
          <w:szCs w:val="21"/>
          <w:highlight w:val="none"/>
          <w:lang w:val="en-US" w:eastAsia="zh-CN"/>
        </w:rPr>
        <w:t>磋商</w:t>
      </w:r>
      <w:r>
        <w:rPr>
          <w:rFonts w:hint="eastAsia" w:asciiTheme="minorEastAsia" w:hAnsiTheme="minorEastAsia" w:eastAsiaTheme="minorEastAsia" w:cstheme="minorEastAsia"/>
          <w:color w:val="auto"/>
          <w:sz w:val="21"/>
          <w:szCs w:val="21"/>
          <w:highlight w:val="none"/>
        </w:rPr>
        <w:t>有关的一切数据或者资料；</w:t>
      </w:r>
    </w:p>
    <w:p w14:paraId="196B01B1">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（4）响应磋商文件规定的竞标有效期。</w:t>
      </w:r>
    </w:p>
    <w:p w14:paraId="3AD0FC39">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我方承诺已经具备《中华人民共和国政府采购法》第二十二条规定的参加政府采购活动的供应商应当具备的条件并按本项目采购文件《第三章》第二节供应商须知前附表中“资格证明文件组成”完整提供证明材料：</w:t>
      </w:r>
    </w:p>
    <w:p w14:paraId="27305A6E">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（1）具有独立承担民事责任的能力；</w:t>
      </w:r>
    </w:p>
    <w:p w14:paraId="36E02C0A">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（2）具有良好的商业信誉和健全的财务会计制度；</w:t>
      </w:r>
    </w:p>
    <w:p w14:paraId="79ED0CB8">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（3）具有履行合同所必需的设备和专业技术能力；</w:t>
      </w:r>
    </w:p>
    <w:p w14:paraId="6D251633">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（4）有依法缴纳税收和社会保障资金的良好记录；</w:t>
      </w:r>
    </w:p>
    <w:p w14:paraId="6A8D8D4C">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（5）参加政府采购活动前三年内，在经营活动中没有重大违法记录；</w:t>
      </w:r>
    </w:p>
    <w:p w14:paraId="79C1EE6A">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（6）法律、行政法规规定的其他条件。</w:t>
      </w:r>
    </w:p>
    <w:p w14:paraId="349C3FEA">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0ACB0BD">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A78124C">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□我方本次响应文件</w:t>
      </w:r>
      <w:r>
        <w:rPr>
          <w:rFonts w:hint="eastAsia" w:asciiTheme="minorEastAsia" w:hAnsiTheme="minorEastAsia" w:eastAsiaTheme="minorEastAsia" w:cstheme="minorEastAsia"/>
          <w:color w:val="auto"/>
          <w:kern w:val="0"/>
          <w:sz w:val="21"/>
          <w:szCs w:val="21"/>
          <w:highlight w:val="none"/>
        </w:rPr>
        <w:t>内容中</w:t>
      </w:r>
      <w:r>
        <w:rPr>
          <w:rFonts w:hint="eastAsia" w:asciiTheme="minorEastAsia" w:hAnsiTheme="minorEastAsia" w:eastAsiaTheme="minorEastAsia" w:cstheme="minorEastAsia"/>
          <w:color w:val="auto"/>
          <w:sz w:val="21"/>
          <w:szCs w:val="21"/>
          <w:highlight w:val="none"/>
        </w:rPr>
        <w:t>未</w:t>
      </w:r>
      <w:r>
        <w:rPr>
          <w:rFonts w:hint="eastAsia" w:asciiTheme="minorEastAsia" w:hAnsiTheme="minorEastAsia" w:eastAsiaTheme="minorEastAsia" w:cstheme="minorEastAsia"/>
          <w:color w:val="auto"/>
          <w:kern w:val="0"/>
          <w:sz w:val="21"/>
          <w:szCs w:val="21"/>
          <w:highlight w:val="none"/>
        </w:rPr>
        <w:t>涉及商业秘密；</w:t>
      </w:r>
    </w:p>
    <w:p w14:paraId="5EF279A2">
      <w:p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□我方本次响应文件</w:t>
      </w:r>
      <w:r>
        <w:rPr>
          <w:rFonts w:hint="eastAsia" w:asciiTheme="minorEastAsia" w:hAnsiTheme="minorEastAsia" w:eastAsiaTheme="minorEastAsia" w:cstheme="minorEastAsia"/>
          <w:color w:val="auto"/>
          <w:kern w:val="0"/>
          <w:sz w:val="21"/>
          <w:szCs w:val="21"/>
          <w:highlight w:val="none"/>
        </w:rPr>
        <w:t>涉及商业秘密的内容有：</w:t>
      </w:r>
      <w:r>
        <w:rPr>
          <w:rFonts w:hint="eastAsia" w:asciiTheme="minorEastAsia" w:hAnsiTheme="minorEastAsia" w:eastAsiaTheme="minorEastAsia" w:cstheme="minorEastAsia"/>
          <w:color w:val="auto"/>
          <w:kern w:val="0"/>
          <w:sz w:val="21"/>
          <w:szCs w:val="21"/>
          <w:highlight w:val="none"/>
          <w:u w:val="single"/>
        </w:rPr>
        <w:t xml:space="preserve">                         </w:t>
      </w:r>
      <w:r>
        <w:rPr>
          <w:rFonts w:hint="eastAsia" w:asciiTheme="minorEastAsia" w:hAnsiTheme="minorEastAsia" w:eastAsiaTheme="minorEastAsia" w:cstheme="minorEastAsia"/>
          <w:color w:val="auto"/>
          <w:kern w:val="0"/>
          <w:sz w:val="21"/>
          <w:szCs w:val="21"/>
          <w:highlight w:val="none"/>
        </w:rPr>
        <w:t>；</w:t>
      </w:r>
    </w:p>
    <w:p w14:paraId="773AFD30">
      <w:pPr>
        <w:pStyle w:val="17"/>
        <w:numPr>
          <w:ilvl w:val="0"/>
          <w:numId w:val="0"/>
        </w:num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与本磋商有关的一切正式往来信函请寄：</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邮政编号：</w:t>
      </w:r>
      <w:r>
        <w:rPr>
          <w:rFonts w:hint="eastAsia" w:asciiTheme="minorEastAsia" w:hAnsiTheme="minorEastAsia" w:eastAsiaTheme="minorEastAsia" w:cstheme="minorEastAsia"/>
          <w:color w:val="auto"/>
          <w:sz w:val="21"/>
          <w:szCs w:val="21"/>
          <w:highlight w:val="none"/>
          <w:u w:val="single"/>
          <w:lang w:val="en-US" w:eastAsia="zh-CN"/>
        </w:rPr>
        <w:t xml:space="preserve">        </w:t>
      </w:r>
    </w:p>
    <w:p w14:paraId="359DF876">
      <w:pPr>
        <w:pStyle w:val="17"/>
        <w:numPr>
          <w:ilvl w:val="0"/>
          <w:numId w:val="0"/>
        </w:numPr>
        <w:spacing w:line="360" w:lineRule="auto"/>
        <w:ind w:firstLine="420" w:firstLineChars="200"/>
        <w:contextualSpacing/>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电话/传真：</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电子函件：</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14:paraId="52551DD6">
      <w:pPr>
        <w:pStyle w:val="16"/>
        <w:tabs>
          <w:tab w:val="left" w:pos="939"/>
        </w:tabs>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账号：</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 xml:space="preserve">          </w:t>
      </w:r>
    </w:p>
    <w:p w14:paraId="4D75836D">
      <w:pPr>
        <w:pStyle w:val="16"/>
        <w:tabs>
          <w:tab w:val="left" w:pos="939"/>
        </w:tabs>
        <w:spacing w:line="360" w:lineRule="auto"/>
        <w:ind w:left="0" w:leftChars="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8.以上事项如有虚假或者隐瞒，我方愿意承担一切后果，并不再寻求任何旨在减轻或者免除法律责任的辩解。</w:t>
      </w:r>
    </w:p>
    <w:p w14:paraId="77516854">
      <w:pPr>
        <w:pStyle w:val="16"/>
        <w:tabs>
          <w:tab w:val="left" w:pos="939"/>
        </w:tabs>
        <w:spacing w:line="360" w:lineRule="auto"/>
        <w:ind w:left="141" w:leftChars="67" w:firstLine="315" w:firstLineChars="15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特此承诺。</w:t>
      </w:r>
    </w:p>
    <w:p w14:paraId="6BB7E141">
      <w:pPr>
        <w:pStyle w:val="16"/>
        <w:tabs>
          <w:tab w:val="left" w:pos="939"/>
        </w:tabs>
        <w:spacing w:line="360" w:lineRule="auto"/>
        <w:ind w:left="0" w:leftChars="0" w:firstLine="422" w:firstLineChars="200"/>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注：如为联合体竞标，盖章处须加盖联合体各方公章并由联合体各方法定代表人签署，否则其响应文件按无效响应处理。</w:t>
      </w:r>
    </w:p>
    <w:p w14:paraId="02FE1B74">
      <w:pPr>
        <w:pStyle w:val="16"/>
        <w:tabs>
          <w:tab w:val="left" w:pos="939"/>
        </w:tabs>
        <w:spacing w:line="360" w:lineRule="auto"/>
        <w:ind w:left="0" w:leftChars="0" w:firstLine="422" w:firstLineChars="200"/>
        <w:rPr>
          <w:rFonts w:hint="eastAsia" w:asciiTheme="minorEastAsia" w:hAnsiTheme="minorEastAsia" w:eastAsiaTheme="minorEastAsia" w:cstheme="minorEastAsia"/>
          <w:b/>
          <w:color w:val="auto"/>
          <w:sz w:val="21"/>
          <w:szCs w:val="21"/>
          <w:highlight w:val="none"/>
        </w:rPr>
      </w:pPr>
    </w:p>
    <w:p w14:paraId="03CDDC08">
      <w:pPr>
        <w:pStyle w:val="16"/>
        <w:tabs>
          <w:tab w:val="left" w:pos="939"/>
        </w:tabs>
        <w:spacing w:line="360" w:lineRule="auto"/>
        <w:ind w:left="0" w:leftChars="0" w:firstLine="422" w:firstLineChars="200"/>
        <w:rPr>
          <w:rFonts w:hint="eastAsia" w:asciiTheme="minorEastAsia" w:hAnsiTheme="minorEastAsia" w:eastAsiaTheme="minorEastAsia" w:cstheme="minorEastAsia"/>
          <w:b/>
          <w:color w:val="auto"/>
          <w:sz w:val="21"/>
          <w:szCs w:val="21"/>
          <w:highlight w:val="none"/>
        </w:rPr>
      </w:pPr>
    </w:p>
    <w:p w14:paraId="0B271747">
      <w:pPr>
        <w:keepNext w:val="0"/>
        <w:keepLines w:val="0"/>
        <w:pageBreakBefore w:val="0"/>
        <w:widowControl w:val="0"/>
        <w:kinsoku/>
        <w:wordWrap/>
        <w:overflowPunct/>
        <w:topLinePunct w:val="0"/>
        <w:autoSpaceDE w:val="0"/>
        <w:autoSpaceDN w:val="0"/>
        <w:bidi w:val="0"/>
        <w:adjustRightInd/>
        <w:snapToGrid/>
        <w:spacing w:line="600" w:lineRule="exact"/>
        <w:ind w:left="4305" w:leftChars="1850" w:hanging="420" w:hangingChars="2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供应商名称（电子签章）：</w:t>
      </w:r>
    </w:p>
    <w:p w14:paraId="023FBDEA">
      <w:pPr>
        <w:keepNext w:val="0"/>
        <w:keepLines w:val="0"/>
        <w:pageBreakBefore w:val="0"/>
        <w:widowControl w:val="0"/>
        <w:kinsoku/>
        <w:wordWrap/>
        <w:overflowPunct/>
        <w:topLinePunct w:val="0"/>
        <w:autoSpaceDE w:val="0"/>
        <w:autoSpaceDN w:val="0"/>
        <w:bidi w:val="0"/>
        <w:adjustRightInd/>
        <w:snapToGrid/>
        <w:spacing w:line="600" w:lineRule="exact"/>
        <w:ind w:firstLine="5775" w:firstLineChars="2750"/>
        <w:textAlignment w:val="auto"/>
        <w:rPr>
          <w:rFonts w:hint="eastAsia" w:asciiTheme="minorEastAsia" w:hAnsiTheme="minorEastAsia" w:eastAsiaTheme="minorEastAsia" w:cstheme="minorEastAsia"/>
          <w:color w:val="auto"/>
          <w:kern w:val="0"/>
          <w:sz w:val="21"/>
          <w:szCs w:val="21"/>
          <w:highlight w:val="none"/>
          <w:lang w:val="zh-CN"/>
        </w:rPr>
        <w:sectPr>
          <w:pgSz w:w="11910" w:h="16840"/>
          <w:pgMar w:top="1077" w:right="1304" w:bottom="1077" w:left="1417" w:header="720" w:footer="850" w:gutter="0"/>
          <w:pgBorders>
            <w:top w:val="none" w:sz="0" w:space="0"/>
            <w:left w:val="none" w:sz="0" w:space="0"/>
            <w:bottom w:val="none" w:sz="0" w:space="0"/>
            <w:right w:val="none" w:sz="0" w:space="0"/>
          </w:pgBorders>
          <w:pgNumType w:fmt="decimal"/>
          <w:cols w:space="720" w:num="1"/>
        </w:sectPr>
      </w:pPr>
      <w:r>
        <w:rPr>
          <w:rFonts w:hint="eastAsia" w:asciiTheme="minorEastAsia" w:hAnsiTheme="minorEastAsia" w:eastAsiaTheme="minorEastAsia" w:cstheme="minorEastAsia"/>
          <w:color w:val="auto"/>
          <w:kern w:val="0"/>
          <w:sz w:val="21"/>
          <w:szCs w:val="21"/>
          <w:highlight w:val="none"/>
          <w:lang w:val="zh-CN"/>
        </w:rPr>
        <w:t xml:space="preserve">日期： </w:t>
      </w:r>
      <w:r>
        <w:rPr>
          <w:rFonts w:hint="eastAsia" w:asciiTheme="minorEastAsia" w:hAnsiTheme="minorEastAsia" w:eastAsiaTheme="minorEastAsia" w:cstheme="minorEastAsia"/>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lang w:val="zh-CN"/>
        </w:rPr>
        <w:t xml:space="preserve"> </w:t>
      </w:r>
      <w:r>
        <w:rPr>
          <w:rFonts w:hint="eastAsia" w:asciiTheme="minorEastAsia" w:hAnsiTheme="minorEastAsia" w:eastAsiaTheme="minorEastAsia" w:cstheme="minorEastAsia"/>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lang w:val="zh-CN"/>
        </w:rPr>
        <w:t xml:space="preserve">年  </w:t>
      </w:r>
      <w:r>
        <w:rPr>
          <w:rFonts w:hint="eastAsia" w:asciiTheme="minorEastAsia" w:hAnsiTheme="minorEastAsia" w:eastAsiaTheme="minorEastAsia" w:cstheme="minorEastAsia"/>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lang w:val="zh-CN"/>
        </w:rPr>
        <w:t>月   日</w:t>
      </w:r>
    </w:p>
    <w:p w14:paraId="4CD6C792">
      <w:pPr>
        <w:snapToGrid w:val="0"/>
        <w:spacing w:line="360" w:lineRule="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七、中小企业声明函</w:t>
      </w:r>
    </w:p>
    <w:p w14:paraId="70CA8AA9">
      <w:pPr>
        <w:snapToGrid w:val="0"/>
        <w:spacing w:line="360" w:lineRule="auto"/>
        <w:rPr>
          <w:rFonts w:hint="default" w:asciiTheme="minorEastAsia" w:hAnsiTheme="minorEastAsia" w:eastAsiaTheme="minorEastAsia" w:cstheme="minorEastAsia"/>
          <w:b w:val="0"/>
          <w:bCs w:val="0"/>
          <w:color w:val="auto"/>
          <w:sz w:val="23"/>
          <w:szCs w:val="23"/>
          <w:highlight w:val="none"/>
          <w:lang w:val="en-US" w:eastAsia="zh-CN"/>
        </w:rPr>
      </w:pPr>
      <w:r>
        <w:rPr>
          <w:rFonts w:hint="eastAsia" w:asciiTheme="minorEastAsia" w:hAnsiTheme="minorEastAsia" w:eastAsiaTheme="minorEastAsia" w:cstheme="minorEastAsia"/>
          <w:b/>
          <w:bCs/>
          <w:color w:val="auto"/>
          <w:sz w:val="30"/>
          <w:szCs w:val="30"/>
          <w:highlight w:val="none"/>
          <w:lang w:val="en-US" w:eastAsia="zh-CN"/>
        </w:rPr>
        <w:t xml:space="preserve">     </w:t>
      </w:r>
      <w:r>
        <w:rPr>
          <w:rFonts w:hint="eastAsia" w:asciiTheme="minorEastAsia" w:hAnsiTheme="minorEastAsia" w:eastAsiaTheme="minorEastAsia" w:cstheme="minorEastAsia"/>
          <w:b w:val="0"/>
          <w:bCs w:val="0"/>
          <w:color w:val="auto"/>
          <w:sz w:val="23"/>
          <w:szCs w:val="23"/>
          <w:highlight w:val="none"/>
          <w:lang w:val="en-US" w:eastAsia="zh-CN"/>
        </w:rPr>
        <w:t xml:space="preserve">   </w:t>
      </w:r>
    </w:p>
    <w:p w14:paraId="119C8A2F">
      <w:pPr>
        <w:snapToGrid w:val="0"/>
        <w:spacing w:line="360" w:lineRule="auto"/>
        <w:jc w:val="center"/>
        <w:rPr>
          <w:rFonts w:hint="default" w:asciiTheme="minorEastAsia" w:hAnsiTheme="minorEastAsia" w:eastAsiaTheme="minorEastAsia" w:cstheme="minorEastAsia"/>
          <w:b w:val="0"/>
          <w:bCs w:val="0"/>
          <w:color w:val="auto"/>
          <w:sz w:val="23"/>
          <w:szCs w:val="23"/>
          <w:highlight w:val="none"/>
          <w:lang w:val="en-US" w:eastAsia="zh-CN"/>
        </w:rPr>
      </w:pPr>
      <w:r>
        <w:rPr>
          <w:rFonts w:hint="eastAsia" w:asciiTheme="minorEastAsia" w:hAnsiTheme="minorEastAsia" w:eastAsiaTheme="minorEastAsia" w:cstheme="minorEastAsia"/>
          <w:b w:val="0"/>
          <w:bCs w:val="0"/>
          <w:color w:val="auto"/>
          <w:sz w:val="23"/>
          <w:szCs w:val="23"/>
          <w:highlight w:val="none"/>
          <w:lang w:val="en-US" w:eastAsia="zh-CN"/>
        </w:rPr>
        <w:t>按“第五节 其他文书、文件格式”中小企业声明函格式填写</w:t>
      </w:r>
    </w:p>
    <w:p w14:paraId="62E6F9A3">
      <w:pPr>
        <w:snapToGrid w:val="0"/>
        <w:spacing w:line="360" w:lineRule="auto"/>
        <w:jc w:val="center"/>
        <w:rPr>
          <w:rFonts w:hint="eastAsia" w:asciiTheme="minorEastAsia" w:hAnsiTheme="minorEastAsia" w:eastAsiaTheme="minorEastAsia" w:cstheme="minorEastAsia"/>
          <w:b w:val="0"/>
          <w:bCs w:val="0"/>
          <w:color w:val="auto"/>
          <w:sz w:val="23"/>
          <w:szCs w:val="23"/>
          <w:highlight w:val="none"/>
          <w:lang w:val="en-US" w:eastAsia="zh-CN"/>
        </w:rPr>
      </w:pPr>
    </w:p>
    <w:p w14:paraId="299AE5A8">
      <w:pPr>
        <w:snapToGrid w:val="0"/>
        <w:spacing w:line="360" w:lineRule="auto"/>
        <w:jc w:val="center"/>
        <w:rPr>
          <w:rFonts w:hint="eastAsia" w:asciiTheme="minorEastAsia" w:hAnsiTheme="minorEastAsia" w:eastAsiaTheme="minorEastAsia" w:cstheme="minorEastAsia"/>
          <w:b w:val="0"/>
          <w:bCs w:val="0"/>
          <w:color w:val="auto"/>
          <w:sz w:val="23"/>
          <w:szCs w:val="23"/>
          <w:highlight w:val="none"/>
          <w:lang w:val="en-US" w:eastAsia="zh-CN"/>
        </w:rPr>
      </w:pPr>
    </w:p>
    <w:p w14:paraId="0EEC8C88">
      <w:pPr>
        <w:snapToGrid w:val="0"/>
        <w:spacing w:line="360" w:lineRule="auto"/>
        <w:jc w:val="center"/>
        <w:rPr>
          <w:rFonts w:hint="eastAsia" w:asciiTheme="minorEastAsia" w:hAnsiTheme="minorEastAsia" w:eastAsiaTheme="minorEastAsia" w:cstheme="minorEastAsia"/>
          <w:b w:val="0"/>
          <w:bCs w:val="0"/>
          <w:color w:val="auto"/>
          <w:sz w:val="23"/>
          <w:szCs w:val="23"/>
          <w:highlight w:val="none"/>
          <w:lang w:val="en-US" w:eastAsia="zh-CN"/>
        </w:rPr>
      </w:pPr>
    </w:p>
    <w:p w14:paraId="1CC27CDD">
      <w:pPr>
        <w:snapToGrid w:val="0"/>
        <w:spacing w:line="360" w:lineRule="auto"/>
        <w:jc w:val="center"/>
        <w:rPr>
          <w:rFonts w:hint="eastAsia" w:asciiTheme="minorEastAsia" w:hAnsiTheme="minorEastAsia" w:eastAsiaTheme="minorEastAsia" w:cstheme="minorEastAsia"/>
          <w:b w:val="0"/>
          <w:bCs w:val="0"/>
          <w:color w:val="auto"/>
          <w:sz w:val="23"/>
          <w:szCs w:val="23"/>
          <w:highlight w:val="none"/>
          <w:lang w:val="en-US" w:eastAsia="zh-CN"/>
        </w:rPr>
      </w:pPr>
    </w:p>
    <w:p w14:paraId="6B65E2B7">
      <w:pPr>
        <w:snapToGrid w:val="0"/>
        <w:spacing w:line="360" w:lineRule="auto"/>
        <w:rPr>
          <w:rFonts w:hint="eastAsia" w:asciiTheme="minorEastAsia" w:hAnsiTheme="minorEastAsia" w:eastAsiaTheme="minorEastAsia" w:cstheme="minorEastAsia"/>
          <w:b/>
          <w:bCs/>
          <w:color w:val="auto"/>
          <w:sz w:val="30"/>
          <w:szCs w:val="30"/>
          <w:highlight w:val="none"/>
          <w:lang w:val="en-US" w:eastAsia="zh-CN"/>
        </w:rPr>
      </w:pPr>
    </w:p>
    <w:p w14:paraId="3E60D555">
      <w:pPr>
        <w:snapToGrid w:val="0"/>
        <w:spacing w:line="360" w:lineRule="auto"/>
        <w:rPr>
          <w:rFonts w:hint="eastAsia" w:asciiTheme="minorEastAsia" w:hAnsiTheme="minorEastAsia" w:eastAsiaTheme="minorEastAsia" w:cstheme="minorEastAsia"/>
          <w:b/>
          <w:bCs/>
          <w:color w:val="auto"/>
          <w:sz w:val="28"/>
          <w:szCs w:val="28"/>
          <w:highlight w:val="none"/>
          <w:lang w:val="en-US" w:eastAsia="zh-CN"/>
        </w:rPr>
      </w:pPr>
      <w:r>
        <w:rPr>
          <w:rFonts w:hint="eastAsia" w:asciiTheme="minorEastAsia" w:hAnsiTheme="minorEastAsia" w:eastAsiaTheme="minorEastAsia" w:cstheme="minorEastAsia"/>
          <w:b/>
          <w:bCs/>
          <w:color w:val="auto"/>
          <w:sz w:val="28"/>
          <w:szCs w:val="28"/>
          <w:highlight w:val="none"/>
          <w:lang w:val="en-US" w:eastAsia="zh-CN"/>
        </w:rPr>
        <w:t>八、符合特定资格条件的有关证明材料（复印件）</w:t>
      </w:r>
    </w:p>
    <w:p w14:paraId="25D919DC">
      <w:pPr>
        <w:snapToGrid w:val="0"/>
        <w:spacing w:line="360" w:lineRule="auto"/>
        <w:jc w:val="center"/>
        <w:rPr>
          <w:rFonts w:hint="eastAsia" w:asciiTheme="minorEastAsia" w:hAnsiTheme="minorEastAsia" w:eastAsiaTheme="minorEastAsia" w:cstheme="minorEastAsia"/>
          <w:b/>
          <w:bCs/>
          <w:color w:val="auto"/>
          <w:sz w:val="23"/>
          <w:szCs w:val="23"/>
          <w:highlight w:val="none"/>
          <w:lang w:val="en-US" w:eastAsia="zh-CN"/>
        </w:rPr>
      </w:pPr>
      <w:r>
        <w:rPr>
          <w:rFonts w:hint="eastAsia" w:asciiTheme="minorEastAsia" w:hAnsiTheme="minorEastAsia" w:eastAsiaTheme="minorEastAsia" w:cstheme="minorEastAsia"/>
          <w:b/>
          <w:bCs/>
          <w:color w:val="auto"/>
          <w:sz w:val="23"/>
          <w:szCs w:val="23"/>
          <w:highlight w:val="none"/>
          <w:lang w:val="en-US" w:eastAsia="zh-CN"/>
        </w:rPr>
        <w:t>（如公告有要求，则按要求提供）</w:t>
      </w:r>
    </w:p>
    <w:p w14:paraId="1EDBDE0C">
      <w:pPr>
        <w:autoSpaceDE w:val="0"/>
        <w:autoSpaceDN w:val="0"/>
        <w:spacing w:line="360" w:lineRule="auto"/>
        <w:ind w:firstLine="3600" w:firstLineChars="1500"/>
        <w:rPr>
          <w:rFonts w:hint="eastAsia" w:asciiTheme="minorEastAsia" w:hAnsiTheme="minorEastAsia" w:eastAsiaTheme="minorEastAsia" w:cstheme="minorEastAsia"/>
          <w:color w:val="auto"/>
          <w:kern w:val="0"/>
          <w:sz w:val="24"/>
          <w:highlight w:val="none"/>
        </w:rPr>
      </w:pPr>
    </w:p>
    <w:p w14:paraId="560023A9">
      <w:pPr>
        <w:autoSpaceDE w:val="0"/>
        <w:autoSpaceDN w:val="0"/>
        <w:spacing w:line="360" w:lineRule="auto"/>
        <w:ind w:firstLine="3600" w:firstLineChars="1500"/>
        <w:rPr>
          <w:rFonts w:hint="eastAsia" w:asciiTheme="minorEastAsia" w:hAnsiTheme="minorEastAsia" w:eastAsiaTheme="minorEastAsia" w:cstheme="minorEastAsia"/>
          <w:color w:val="auto"/>
          <w:kern w:val="0"/>
          <w:sz w:val="24"/>
          <w:highlight w:val="none"/>
        </w:rPr>
      </w:pPr>
    </w:p>
    <w:p w14:paraId="2DB8E3D1">
      <w:pPr>
        <w:keepNext w:val="0"/>
        <w:keepLines w:val="0"/>
        <w:pageBreakBefore w:val="0"/>
        <w:widowControl w:val="0"/>
        <w:kinsoku/>
        <w:wordWrap/>
        <w:overflowPunct/>
        <w:topLinePunct w:val="0"/>
        <w:autoSpaceDE w:val="0"/>
        <w:autoSpaceDN w:val="0"/>
        <w:bidi w:val="0"/>
        <w:adjustRightInd/>
        <w:snapToGrid/>
        <w:spacing w:line="600" w:lineRule="exact"/>
        <w:ind w:firstLine="3600" w:firstLineChars="15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3971C6F">
      <w:pPr>
        <w:keepNext w:val="0"/>
        <w:keepLines w:val="0"/>
        <w:pageBreakBefore w:val="0"/>
        <w:widowControl w:val="0"/>
        <w:kinsoku/>
        <w:wordWrap/>
        <w:overflowPunct/>
        <w:topLinePunct w:val="0"/>
        <w:autoSpaceDE w:val="0"/>
        <w:autoSpaceDN w:val="0"/>
        <w:bidi w:val="0"/>
        <w:adjustRightInd/>
        <w:snapToGrid/>
        <w:spacing w:line="600" w:lineRule="exact"/>
        <w:ind w:firstLine="5760" w:firstLineChars="2400"/>
        <w:textAlignment w:val="auto"/>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日</w:t>
      </w:r>
    </w:p>
    <w:p w14:paraId="2E9DF682">
      <w:pPr>
        <w:keepNext w:val="0"/>
        <w:keepLines w:val="0"/>
        <w:pageBreakBefore w:val="0"/>
        <w:widowControl w:val="0"/>
        <w:kinsoku/>
        <w:wordWrap/>
        <w:overflowPunct/>
        <w:topLinePunct w:val="0"/>
        <w:autoSpaceDE w:val="0"/>
        <w:autoSpaceDN w:val="0"/>
        <w:bidi w:val="0"/>
        <w:adjustRightInd/>
        <w:snapToGrid/>
        <w:spacing w:line="600" w:lineRule="exact"/>
        <w:ind w:firstLine="5760" w:firstLineChars="2400"/>
        <w:textAlignment w:val="auto"/>
        <w:rPr>
          <w:rFonts w:hint="eastAsia" w:asciiTheme="minorEastAsia" w:hAnsiTheme="minorEastAsia" w:eastAsiaTheme="minorEastAsia" w:cstheme="minorEastAsia"/>
          <w:color w:val="auto"/>
          <w:kern w:val="0"/>
          <w:sz w:val="24"/>
          <w:highlight w:val="none"/>
          <w:lang w:val="zh-CN"/>
        </w:rPr>
      </w:pPr>
    </w:p>
    <w:p w14:paraId="68653BE2">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08EBA2CA">
      <w:pPr>
        <w:snapToGrid w:val="0"/>
        <w:spacing w:line="360" w:lineRule="auto"/>
        <w:rPr>
          <w:rFonts w:hint="eastAsia" w:asciiTheme="minorEastAsia" w:hAnsiTheme="minorEastAsia" w:eastAsiaTheme="minorEastAsia" w:cstheme="minorEastAsia"/>
          <w:b/>
          <w:bCs/>
          <w:color w:val="auto"/>
          <w:sz w:val="28"/>
          <w:szCs w:val="28"/>
          <w:highlight w:val="none"/>
          <w:lang w:val="zh-CN" w:eastAsia="zh-CN"/>
        </w:rPr>
      </w:pPr>
      <w:r>
        <w:rPr>
          <w:rFonts w:hint="eastAsia" w:asciiTheme="minorEastAsia" w:hAnsiTheme="minorEastAsia" w:eastAsiaTheme="minorEastAsia" w:cstheme="minorEastAsia"/>
          <w:b/>
          <w:bCs/>
          <w:color w:val="auto"/>
          <w:sz w:val="28"/>
          <w:szCs w:val="28"/>
          <w:highlight w:val="none"/>
          <w:lang w:val="en-US" w:eastAsia="zh-CN"/>
        </w:rPr>
        <w:t>九、除磋商文件规定必须提供以外，供应商认为需要提供的其他证明材料</w:t>
      </w:r>
    </w:p>
    <w:p w14:paraId="0996CA19">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47266C00">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14179052">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4CF492EF">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56BD4BF7">
      <w:pPr>
        <w:keepNext w:val="0"/>
        <w:keepLines w:val="0"/>
        <w:pageBreakBefore w:val="0"/>
        <w:widowControl w:val="0"/>
        <w:kinsoku/>
        <w:wordWrap/>
        <w:overflowPunct/>
        <w:topLinePunct w:val="0"/>
        <w:autoSpaceDE w:val="0"/>
        <w:autoSpaceDN w:val="0"/>
        <w:bidi w:val="0"/>
        <w:adjustRightInd/>
        <w:snapToGrid/>
        <w:spacing w:line="600" w:lineRule="exact"/>
        <w:ind w:firstLine="3600" w:firstLineChars="15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40C18D6B">
      <w:pPr>
        <w:keepNext w:val="0"/>
        <w:keepLines w:val="0"/>
        <w:pageBreakBefore w:val="0"/>
        <w:widowControl w:val="0"/>
        <w:kinsoku/>
        <w:wordWrap/>
        <w:overflowPunct/>
        <w:topLinePunct w:val="0"/>
        <w:autoSpaceDE w:val="0"/>
        <w:autoSpaceDN w:val="0"/>
        <w:bidi w:val="0"/>
        <w:adjustRightInd/>
        <w:snapToGrid/>
        <w:spacing w:line="600" w:lineRule="exact"/>
        <w:ind w:firstLine="5760" w:firstLineChars="2400"/>
        <w:textAlignment w:val="auto"/>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日</w:t>
      </w:r>
    </w:p>
    <w:p w14:paraId="5FEB00D5">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7CBDFA24">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3AC841B7">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750F6FFC">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45362DF0">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3BE9FC2D">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6F1487E3">
      <w:pPr>
        <w:pStyle w:val="3"/>
        <w:jc w:val="center"/>
        <w:rPr>
          <w:rFonts w:hint="eastAsia" w:asciiTheme="minorEastAsia" w:hAnsiTheme="minorEastAsia" w:eastAsiaTheme="minorEastAsia" w:cstheme="minorEastAsia"/>
          <w:color w:val="auto"/>
          <w:highlight w:val="none"/>
        </w:rPr>
      </w:pPr>
      <w:bookmarkStart w:id="51" w:name="_Toc80205940"/>
      <w:bookmarkEnd w:id="51"/>
      <w:bookmarkStart w:id="52" w:name="_Toc87345243"/>
      <w:bookmarkEnd w:id="52"/>
      <w:r>
        <w:rPr>
          <w:rFonts w:hint="eastAsia" w:asciiTheme="minorEastAsia" w:hAnsiTheme="minorEastAsia" w:eastAsiaTheme="minorEastAsia" w:cstheme="minorEastAsia"/>
          <w:color w:val="auto"/>
          <w:highlight w:val="none"/>
        </w:rPr>
        <w:t>第</w:t>
      </w:r>
      <w:r>
        <w:rPr>
          <w:rFonts w:hint="eastAsia" w:asciiTheme="minorEastAsia" w:hAnsiTheme="minorEastAsia" w:eastAsiaTheme="minorEastAsia" w:cstheme="minorEastAsia"/>
          <w:color w:val="auto"/>
          <w:highlight w:val="none"/>
          <w:lang w:val="en-US" w:eastAsia="zh-CN"/>
        </w:rPr>
        <w:t>三</w:t>
      </w:r>
      <w:r>
        <w:rPr>
          <w:rFonts w:hint="eastAsia" w:asciiTheme="minorEastAsia" w:hAnsiTheme="minorEastAsia" w:eastAsiaTheme="minorEastAsia" w:cstheme="minorEastAsia"/>
          <w:color w:val="auto"/>
          <w:highlight w:val="none"/>
        </w:rPr>
        <w:t>节 报价文件格式</w:t>
      </w:r>
    </w:p>
    <w:p w14:paraId="785F58F8">
      <w:pPr>
        <w:snapToGrid w:val="0"/>
        <w:spacing w:before="120" w:beforeLines="50" w:after="50"/>
        <w:jc w:val="center"/>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全流程电子文件</w:t>
      </w:r>
    </w:p>
    <w:p w14:paraId="0E959C8A">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10E39C03">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12280D6D">
      <w:pPr>
        <w:pStyle w:val="101"/>
        <w:rPr>
          <w:rFonts w:hint="eastAsia"/>
          <w:color w:val="auto"/>
          <w:highlight w:val="none"/>
        </w:rPr>
      </w:pPr>
    </w:p>
    <w:p w14:paraId="36CEC994">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127E59A3">
      <w:pPr>
        <w:snapToGrid w:val="0"/>
        <w:spacing w:before="120" w:beforeLines="50" w:after="50"/>
        <w:jc w:val="center"/>
        <w:rPr>
          <w:rFonts w:hint="eastAsia" w:asciiTheme="minorEastAsia" w:hAnsiTheme="minorEastAsia" w:eastAsiaTheme="minorEastAsia" w:cstheme="minorEastAsia"/>
          <w:b/>
          <w:bCs w:val="0"/>
          <w:color w:val="auto"/>
          <w:sz w:val="50"/>
          <w:szCs w:val="50"/>
          <w:highlight w:val="none"/>
        </w:rPr>
      </w:pPr>
      <w:r>
        <w:rPr>
          <w:rFonts w:hint="eastAsia" w:asciiTheme="minorEastAsia" w:hAnsiTheme="minorEastAsia" w:eastAsiaTheme="minorEastAsia" w:cstheme="minorEastAsia"/>
          <w:b/>
          <w:bCs w:val="0"/>
          <w:color w:val="auto"/>
          <w:sz w:val="50"/>
          <w:szCs w:val="50"/>
          <w:highlight w:val="none"/>
        </w:rPr>
        <w:t>报 价 文 件（封面）</w:t>
      </w:r>
    </w:p>
    <w:p w14:paraId="029EDE00">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3F08AFC2">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1B4DDA90">
      <w:pPr>
        <w:pStyle w:val="101"/>
        <w:rPr>
          <w:rFonts w:hint="eastAsia" w:asciiTheme="minorEastAsia" w:hAnsiTheme="minorEastAsia" w:eastAsiaTheme="minorEastAsia" w:cstheme="minorEastAsia"/>
          <w:bCs/>
          <w:color w:val="auto"/>
          <w:sz w:val="24"/>
          <w:szCs w:val="20"/>
          <w:highlight w:val="none"/>
        </w:rPr>
      </w:pPr>
    </w:p>
    <w:p w14:paraId="418383D2">
      <w:pPr>
        <w:pStyle w:val="101"/>
        <w:rPr>
          <w:rFonts w:hint="eastAsia" w:asciiTheme="minorEastAsia" w:hAnsiTheme="minorEastAsia" w:eastAsiaTheme="minorEastAsia" w:cstheme="minorEastAsia"/>
          <w:bCs/>
          <w:color w:val="auto"/>
          <w:sz w:val="24"/>
          <w:szCs w:val="20"/>
          <w:highlight w:val="none"/>
        </w:rPr>
      </w:pPr>
    </w:p>
    <w:p w14:paraId="1A1E629F">
      <w:pPr>
        <w:pStyle w:val="101"/>
        <w:rPr>
          <w:rFonts w:hint="eastAsia" w:asciiTheme="minorEastAsia" w:hAnsiTheme="minorEastAsia" w:eastAsiaTheme="minorEastAsia" w:cstheme="minorEastAsia"/>
          <w:bCs/>
          <w:color w:val="auto"/>
          <w:sz w:val="24"/>
          <w:szCs w:val="20"/>
          <w:highlight w:val="none"/>
        </w:rPr>
      </w:pPr>
    </w:p>
    <w:p w14:paraId="029C1887">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7CA7FF9C">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6F092C03">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20B3C394">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21D80488">
      <w:pPr>
        <w:snapToGrid w:val="0"/>
        <w:spacing w:before="120"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1D2EF110">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672A66AD">
      <w:pPr>
        <w:snapToGrid w:val="0"/>
        <w:spacing w:before="120"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29D96D52">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500C5D90">
      <w:pPr>
        <w:snapToGrid w:val="0"/>
        <w:spacing w:before="120"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0E518967">
      <w:pPr>
        <w:pStyle w:val="10"/>
        <w:snapToGrid w:val="0"/>
        <w:spacing w:before="50" w:after="12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供应商名称：</w:t>
      </w:r>
    </w:p>
    <w:p w14:paraId="0BBA52DC">
      <w:pPr>
        <w:pStyle w:val="10"/>
        <w:snapToGrid w:val="0"/>
        <w:spacing w:before="50" w:after="120"/>
        <w:ind w:firstLine="720" w:firstLineChars="225"/>
        <w:rPr>
          <w:rFonts w:hint="eastAsia" w:asciiTheme="minorEastAsia" w:hAnsiTheme="minorEastAsia" w:eastAsiaTheme="minorEastAsia" w:cstheme="minorEastAsia"/>
          <w:bCs/>
          <w:color w:val="auto"/>
          <w:sz w:val="32"/>
          <w:szCs w:val="32"/>
          <w:highlight w:val="none"/>
        </w:rPr>
      </w:pPr>
    </w:p>
    <w:p w14:paraId="0C26F944">
      <w:pPr>
        <w:pStyle w:val="10"/>
        <w:snapToGrid w:val="0"/>
        <w:spacing w:before="50" w:after="120"/>
        <w:ind w:firstLine="720" w:firstLineChars="225"/>
        <w:rPr>
          <w:rFonts w:hint="eastAsia" w:asciiTheme="minorEastAsia" w:hAnsiTheme="minorEastAsia" w:eastAsiaTheme="minorEastAsia" w:cstheme="minorEastAsia"/>
          <w:bCs/>
          <w:color w:val="auto"/>
          <w:sz w:val="32"/>
          <w:szCs w:val="32"/>
          <w:highlight w:val="none"/>
        </w:rPr>
      </w:pPr>
    </w:p>
    <w:p w14:paraId="354A2F61">
      <w:pPr>
        <w:pStyle w:val="10"/>
        <w:snapToGrid w:val="0"/>
        <w:spacing w:before="50" w:after="120"/>
        <w:ind w:firstLine="1280" w:firstLineChars="400"/>
        <w:rPr>
          <w:rFonts w:hint="eastAsia" w:asciiTheme="minorEastAsia" w:hAnsiTheme="minorEastAsia" w:eastAsiaTheme="minorEastAsia" w:cstheme="minorEastAsia"/>
          <w:bCs/>
          <w:color w:val="auto"/>
          <w:sz w:val="32"/>
          <w:szCs w:val="32"/>
          <w:highlight w:val="none"/>
        </w:rPr>
      </w:pPr>
    </w:p>
    <w:p w14:paraId="0F6A76FE">
      <w:pPr>
        <w:snapToGrid w:val="0"/>
        <w:spacing w:before="120" w:beforeLines="50" w:after="5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34BC1CF8">
      <w:pPr>
        <w:snapToGrid w:val="0"/>
        <w:spacing w:before="120" w:beforeLines="50" w:after="50" w:line="400" w:lineRule="exact"/>
        <w:jc w:val="center"/>
        <w:rPr>
          <w:rFonts w:hint="eastAsia" w:asciiTheme="minorEastAsia" w:hAnsiTheme="minorEastAsia" w:eastAsiaTheme="minorEastAsia" w:cstheme="minorEastAsia"/>
          <w:b/>
          <w:bCs/>
          <w:color w:val="auto"/>
          <w:sz w:val="34"/>
          <w:szCs w:val="3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34"/>
          <w:szCs w:val="34"/>
          <w:highlight w:val="none"/>
        </w:rPr>
        <w:t>报价文件目录</w:t>
      </w:r>
    </w:p>
    <w:p w14:paraId="1FE047D7">
      <w:pPr>
        <w:rPr>
          <w:rFonts w:hint="eastAsia" w:asciiTheme="minorEastAsia" w:hAnsiTheme="minorEastAsia" w:eastAsiaTheme="minorEastAsia" w:cstheme="minorEastAsia"/>
          <w:color w:val="auto"/>
          <w:highlight w:val="none"/>
        </w:rPr>
      </w:pPr>
    </w:p>
    <w:p w14:paraId="260B086B">
      <w:pPr>
        <w:keepNext w:val="0"/>
        <w:keepLines w:val="0"/>
        <w:pageBreakBefore w:val="0"/>
        <w:widowControl w:val="0"/>
        <w:kinsoku/>
        <w:wordWrap/>
        <w:overflowPunct/>
        <w:topLinePunct w:val="0"/>
        <w:autoSpaceDE/>
        <w:autoSpaceDN/>
        <w:bidi w:val="0"/>
        <w:adjustRightInd/>
        <w:snapToGrid/>
        <w:spacing w:line="600" w:lineRule="exact"/>
        <w:ind w:firstLine="520" w:firstLineChars="200"/>
        <w:textAlignment w:val="auto"/>
        <w:rPr>
          <w:rFonts w:hint="eastAsia" w:asciiTheme="minorEastAsia" w:hAnsiTheme="minorEastAsia" w:eastAsiaTheme="minorEastAsia" w:cstheme="minorEastAsia"/>
          <w:color w:val="auto"/>
          <w:kern w:val="0"/>
          <w:sz w:val="26"/>
          <w:szCs w:val="26"/>
          <w:highlight w:val="none"/>
        </w:rPr>
      </w:pPr>
      <w:r>
        <w:rPr>
          <w:rFonts w:hint="eastAsia" w:asciiTheme="minorEastAsia" w:hAnsiTheme="minorEastAsia" w:eastAsiaTheme="minorEastAsia" w:cstheme="minorEastAsia"/>
          <w:color w:val="auto"/>
          <w:kern w:val="0"/>
          <w:sz w:val="26"/>
          <w:szCs w:val="26"/>
          <w:highlight w:val="none"/>
        </w:rPr>
        <w:t>一、响应函…………………………………………………………………（页码）</w:t>
      </w:r>
    </w:p>
    <w:p w14:paraId="7C160B5B">
      <w:pPr>
        <w:keepNext w:val="0"/>
        <w:keepLines w:val="0"/>
        <w:pageBreakBefore w:val="0"/>
        <w:widowControl w:val="0"/>
        <w:kinsoku/>
        <w:wordWrap/>
        <w:overflowPunct/>
        <w:topLinePunct w:val="0"/>
        <w:autoSpaceDE/>
        <w:autoSpaceDN/>
        <w:bidi w:val="0"/>
        <w:adjustRightInd/>
        <w:snapToGrid/>
        <w:spacing w:line="600" w:lineRule="exact"/>
        <w:ind w:firstLine="520" w:firstLineChars="200"/>
        <w:textAlignment w:val="auto"/>
        <w:rPr>
          <w:rFonts w:hint="eastAsia" w:asciiTheme="minorEastAsia" w:hAnsiTheme="minorEastAsia" w:eastAsiaTheme="minorEastAsia" w:cstheme="minorEastAsia"/>
          <w:color w:val="auto"/>
          <w:kern w:val="0"/>
          <w:sz w:val="26"/>
          <w:szCs w:val="26"/>
          <w:highlight w:val="none"/>
        </w:rPr>
      </w:pPr>
      <w:r>
        <w:rPr>
          <w:rFonts w:hint="eastAsia" w:asciiTheme="minorEastAsia" w:hAnsiTheme="minorEastAsia" w:eastAsiaTheme="minorEastAsia" w:cstheme="minorEastAsia"/>
          <w:color w:val="auto"/>
          <w:kern w:val="0"/>
          <w:sz w:val="26"/>
          <w:szCs w:val="26"/>
          <w:highlight w:val="none"/>
        </w:rPr>
        <w:t>二、响应报价表……………………………………………………………（页码）</w:t>
      </w:r>
    </w:p>
    <w:p w14:paraId="4750FBE1">
      <w:pPr>
        <w:keepNext w:val="0"/>
        <w:keepLines w:val="0"/>
        <w:pageBreakBefore w:val="0"/>
        <w:widowControl w:val="0"/>
        <w:kinsoku/>
        <w:wordWrap/>
        <w:overflowPunct/>
        <w:topLinePunct w:val="0"/>
        <w:autoSpaceDE/>
        <w:autoSpaceDN/>
        <w:bidi w:val="0"/>
        <w:adjustRightInd/>
        <w:snapToGrid/>
        <w:spacing w:line="600" w:lineRule="exact"/>
        <w:ind w:firstLine="520" w:firstLineChars="200"/>
        <w:textAlignment w:val="auto"/>
        <w:rPr>
          <w:rFonts w:hint="eastAsia" w:asciiTheme="minorEastAsia" w:hAnsiTheme="minorEastAsia" w:eastAsiaTheme="minorEastAsia" w:cstheme="minorEastAsia"/>
          <w:color w:val="auto"/>
          <w:kern w:val="0"/>
          <w:sz w:val="26"/>
          <w:szCs w:val="26"/>
          <w:highlight w:val="none"/>
        </w:rPr>
      </w:pPr>
      <w:r>
        <w:rPr>
          <w:rFonts w:hint="eastAsia" w:asciiTheme="minorEastAsia" w:hAnsiTheme="minorEastAsia" w:eastAsiaTheme="minorEastAsia" w:cstheme="minorEastAsia"/>
          <w:color w:val="auto"/>
          <w:kern w:val="0"/>
          <w:sz w:val="26"/>
          <w:szCs w:val="26"/>
          <w:highlight w:val="none"/>
        </w:rPr>
        <w:t>三、供应商认为需要提供的其他有关资料………………………………（页码）</w:t>
      </w:r>
    </w:p>
    <w:p w14:paraId="62591752">
      <w:pPr>
        <w:snapToGrid w:val="0"/>
        <w:spacing w:before="120" w:beforeLines="50" w:after="50" w:line="360" w:lineRule="auto"/>
        <w:ind w:left="142" w:firstLine="640" w:firstLineChars="200"/>
        <w:jc w:val="left"/>
        <w:rPr>
          <w:rFonts w:hint="eastAsia" w:asciiTheme="minorEastAsia" w:hAnsiTheme="minorEastAsia" w:eastAsiaTheme="minorEastAsia" w:cstheme="minorEastAsia"/>
          <w:color w:val="auto"/>
          <w:sz w:val="32"/>
          <w:szCs w:val="32"/>
          <w:highlight w:val="none"/>
        </w:rPr>
      </w:pPr>
    </w:p>
    <w:p w14:paraId="02C159F4">
      <w:pPr>
        <w:snapToGrid w:val="0"/>
        <w:spacing w:before="120" w:beforeLines="50" w:after="50"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br w:type="page"/>
      </w:r>
      <w:r>
        <w:rPr>
          <w:rFonts w:hint="eastAsia" w:asciiTheme="minorEastAsia" w:hAnsiTheme="minorEastAsia" w:eastAsiaTheme="minorEastAsia" w:cstheme="minorEastAsia"/>
          <w:b/>
          <w:bCs/>
          <w:color w:val="auto"/>
          <w:sz w:val="28"/>
          <w:szCs w:val="28"/>
          <w:highlight w:val="none"/>
        </w:rPr>
        <w:t>一、响应函</w:t>
      </w:r>
    </w:p>
    <w:p w14:paraId="4B04F7D5">
      <w:pPr>
        <w:pStyle w:val="17"/>
        <w:keepNext w:val="0"/>
        <w:keepLines w:val="0"/>
        <w:pageBreakBefore w:val="0"/>
        <w:widowControl w:val="0"/>
        <w:kinsoku/>
        <w:wordWrap/>
        <w:overflowPunct/>
        <w:topLinePunct w:val="0"/>
        <w:autoSpaceDE/>
        <w:autoSpaceDN/>
        <w:bidi w:val="0"/>
        <w:adjustRightInd/>
        <w:snapToGrid/>
        <w:spacing w:after="0" w:afterLines="100" w:line="500" w:lineRule="exact"/>
        <w:jc w:val="center"/>
        <w:textAlignment w:val="auto"/>
        <w:rPr>
          <w:rFonts w:hint="eastAsia" w:asciiTheme="minorEastAsia" w:hAnsiTheme="minorEastAsia" w:eastAsiaTheme="minorEastAsia" w:cstheme="minorEastAsia"/>
          <w:b/>
          <w:bCs/>
          <w:color w:val="auto"/>
          <w:sz w:val="38"/>
          <w:szCs w:val="38"/>
          <w:highlight w:val="none"/>
        </w:rPr>
      </w:pPr>
      <w:r>
        <w:rPr>
          <w:rFonts w:hint="eastAsia" w:asciiTheme="minorEastAsia" w:hAnsiTheme="minorEastAsia" w:eastAsiaTheme="minorEastAsia" w:cstheme="minorEastAsia"/>
          <w:b/>
          <w:bCs/>
          <w:color w:val="auto"/>
          <w:sz w:val="38"/>
          <w:szCs w:val="38"/>
          <w:highlight w:val="none"/>
        </w:rPr>
        <w:t>响应函</w:t>
      </w:r>
    </w:p>
    <w:p w14:paraId="3807AD8E">
      <w:pPr>
        <w:pStyle w:val="17"/>
        <w:spacing w:line="400" w:lineRule="exact"/>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致：</w:t>
      </w:r>
      <w:r>
        <w:rPr>
          <w:rFonts w:hint="eastAsia" w:asciiTheme="minorEastAsia" w:hAnsiTheme="minorEastAsia" w:eastAsiaTheme="minorEastAsia" w:cstheme="minorEastAsia"/>
          <w:color w:val="auto"/>
          <w:sz w:val="22"/>
          <w:szCs w:val="22"/>
          <w:highlight w:val="none"/>
          <w:u w:val="single"/>
        </w:rPr>
        <w:t>（采购代理机构名称）</w:t>
      </w:r>
    </w:p>
    <w:p w14:paraId="49F0EDC2">
      <w:pPr>
        <w:pStyle w:val="17"/>
        <w:spacing w:line="400" w:lineRule="exact"/>
        <w:ind w:firstLine="440" w:firstLineChars="20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我方已仔细阅读了贵方组织的</w:t>
      </w:r>
      <w:r>
        <w:rPr>
          <w:rFonts w:hint="eastAsia" w:asciiTheme="minorEastAsia" w:hAnsiTheme="minorEastAsia" w:eastAsiaTheme="minorEastAsia" w:cstheme="minorEastAsia"/>
          <w:color w:val="auto"/>
          <w:sz w:val="22"/>
          <w:szCs w:val="22"/>
          <w:highlight w:val="none"/>
          <w:u w:val="single"/>
          <w:lang w:val="en-US" w:eastAsia="zh-CN"/>
        </w:rPr>
        <w:t xml:space="preserve">  </w:t>
      </w:r>
      <w:r>
        <w:rPr>
          <w:sz w:val="24"/>
          <w:szCs w:val="24"/>
          <w:u w:val="single" w:color="auto"/>
        </w:rPr>
        <w:t>（</w:t>
      </w:r>
      <w:r>
        <w:rPr>
          <w:spacing w:val="-1"/>
          <w:sz w:val="24"/>
          <w:szCs w:val="24"/>
          <w:u w:val="single" w:color="auto"/>
        </w:rPr>
        <w:t>项目名称）</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项目</w:t>
      </w:r>
      <w:r>
        <w:rPr>
          <w:rFonts w:hint="eastAsia" w:asciiTheme="minorEastAsia" w:hAnsiTheme="minorEastAsia" w:eastAsiaTheme="minorEastAsia" w:cstheme="minorEastAsia"/>
          <w:color w:val="auto"/>
          <w:sz w:val="22"/>
          <w:szCs w:val="22"/>
          <w:highlight w:val="none"/>
          <w:u w:val="single"/>
        </w:rPr>
        <w:t>（项目编号：</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u w:val="single"/>
        </w:rPr>
        <w:t>）</w:t>
      </w:r>
      <w:r>
        <w:rPr>
          <w:rFonts w:hint="eastAsia" w:asciiTheme="minorEastAsia" w:hAnsiTheme="minorEastAsia" w:eastAsiaTheme="minorEastAsia" w:cstheme="minorEastAsia"/>
          <w:color w:val="auto"/>
          <w:sz w:val="22"/>
          <w:szCs w:val="22"/>
          <w:highlight w:val="none"/>
        </w:rPr>
        <w:t xml:space="preserve">的竞争性磋商采购文件的全部内容，现正式递交下述文件参加贵方组织的本次政府采购活动： </w:t>
      </w:r>
    </w:p>
    <w:p w14:paraId="74672B88">
      <w:pPr>
        <w:pStyle w:val="17"/>
        <w:spacing w:line="400" w:lineRule="exact"/>
        <w:ind w:firstLine="440" w:firstLineChars="20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一、首次报价文件电子版</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份（包含按“第三章 供应商须知”提交的全部文件）；</w:t>
      </w:r>
    </w:p>
    <w:p w14:paraId="0A8207B9">
      <w:pPr>
        <w:pStyle w:val="17"/>
        <w:spacing w:line="400" w:lineRule="exact"/>
        <w:ind w:firstLine="440" w:firstLineChars="20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二、资格证明文件电子版</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份（包含按“第三章供应商须知”提交的全部文件）；</w:t>
      </w:r>
    </w:p>
    <w:p w14:paraId="75A758B4">
      <w:pPr>
        <w:pStyle w:val="17"/>
        <w:spacing w:line="400" w:lineRule="exact"/>
        <w:ind w:firstLine="440" w:firstLineChars="20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三、</w:t>
      </w:r>
      <w:r>
        <w:rPr>
          <w:rFonts w:hint="eastAsia" w:asciiTheme="minorEastAsia" w:hAnsiTheme="minorEastAsia" w:eastAsiaTheme="minorEastAsia" w:cstheme="minorEastAsia"/>
          <w:color w:val="auto"/>
          <w:sz w:val="22"/>
          <w:szCs w:val="22"/>
          <w:highlight w:val="none"/>
          <w:lang w:val="en-US" w:eastAsia="zh-CN"/>
        </w:rPr>
        <w:t>商务</w:t>
      </w:r>
      <w:r>
        <w:rPr>
          <w:rFonts w:hint="eastAsia" w:asciiTheme="minorEastAsia" w:hAnsiTheme="minorEastAsia" w:eastAsiaTheme="minorEastAsia" w:cstheme="minorEastAsia"/>
          <w:color w:val="auto"/>
          <w:sz w:val="22"/>
          <w:szCs w:val="22"/>
          <w:highlight w:val="none"/>
        </w:rPr>
        <w:t>技术文件电子版</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份（包含按“第三章 供应商须知”提交的全部文件）；（商务技术文件</w:t>
      </w:r>
      <w:r>
        <w:rPr>
          <w:rFonts w:hint="eastAsia" w:asciiTheme="minorEastAsia" w:hAnsiTheme="minorEastAsia" w:eastAsiaTheme="minorEastAsia" w:cstheme="minorEastAsia"/>
          <w:color w:val="auto"/>
          <w:sz w:val="22"/>
          <w:szCs w:val="22"/>
          <w:highlight w:val="none"/>
          <w:lang w:val="en-US" w:eastAsia="zh-CN"/>
        </w:rPr>
        <w:t>已</w:t>
      </w:r>
      <w:r>
        <w:rPr>
          <w:rFonts w:hint="eastAsia" w:asciiTheme="minorEastAsia" w:hAnsiTheme="minorEastAsia" w:eastAsiaTheme="minorEastAsia" w:cstheme="minorEastAsia"/>
          <w:color w:val="auto"/>
          <w:sz w:val="22"/>
          <w:szCs w:val="22"/>
          <w:highlight w:val="none"/>
        </w:rPr>
        <w:t>合并）</w:t>
      </w:r>
    </w:p>
    <w:p w14:paraId="141DDAE3">
      <w:pPr>
        <w:pStyle w:val="17"/>
        <w:spacing w:line="400" w:lineRule="exact"/>
        <w:ind w:firstLine="440" w:firstLineChars="20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据此函，签字人兹宣布：</w:t>
      </w:r>
    </w:p>
    <w:p w14:paraId="03DA4907">
      <w:pPr>
        <w:spacing w:line="440" w:lineRule="exact"/>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1.我方愿意以（大写）人民币</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元）的竞标总报价</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检测服务期</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（无分标时填写），提供本项目</w:t>
      </w:r>
      <w:r>
        <w:rPr>
          <w:rFonts w:hint="eastAsia" w:ascii="宋体" w:hAnsi="宋体" w:cs="宋体"/>
          <w:color w:val="auto"/>
          <w:sz w:val="22"/>
          <w:szCs w:val="22"/>
          <w:highlight w:val="none"/>
          <w:lang w:val="en-US" w:eastAsia="zh-CN"/>
        </w:rPr>
        <w:t>采购</w:t>
      </w:r>
      <w:r>
        <w:rPr>
          <w:rFonts w:hint="eastAsia" w:ascii="宋体" w:hAnsi="宋体" w:eastAsia="宋体" w:cs="宋体"/>
          <w:color w:val="auto"/>
          <w:sz w:val="22"/>
          <w:szCs w:val="22"/>
          <w:highlight w:val="none"/>
        </w:rPr>
        <w:t>文件第二章“服务需求”中的相应的采购内容。</w:t>
      </w:r>
    </w:p>
    <w:p w14:paraId="6998E89C">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2.我方同意自本项目竞争性磋商采购文件采购公告规定的递交响应文件截止时间起遵循本响应函，并承诺在“第三章 供应商须知”规定的响应有效期内不修改、撤销响应文件。</w:t>
      </w:r>
    </w:p>
    <w:p w14:paraId="254BDE6F">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3.我方在此声明，所递交的响应文件及有关资料内容完整、真实和准确。</w:t>
      </w:r>
    </w:p>
    <w:p w14:paraId="226D6687">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4.如本项目采购内容涉及须符合国家强制规定的，我方承诺我方本次竞标均符合国家有关强制规定。</w:t>
      </w:r>
    </w:p>
    <w:p w14:paraId="5018E7F1">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rPr>
        <w:t>.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1C06C0BA">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6</w:t>
      </w:r>
      <w:r>
        <w:rPr>
          <w:rFonts w:hint="eastAsia" w:asciiTheme="minorEastAsia" w:hAnsiTheme="minorEastAsia" w:eastAsiaTheme="minorEastAsia" w:cstheme="minorEastAsia"/>
          <w:color w:val="auto"/>
          <w:sz w:val="22"/>
          <w:szCs w:val="22"/>
          <w:highlight w:val="none"/>
        </w:rPr>
        <w:t>.我方已详细审核竞争性磋商采购文件，我方知道必须放弃提出含糊不清或误解问题的权利。</w:t>
      </w:r>
    </w:p>
    <w:p w14:paraId="7CD7CC77">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7</w:t>
      </w:r>
      <w:r>
        <w:rPr>
          <w:rFonts w:hint="eastAsia" w:asciiTheme="minorEastAsia" w:hAnsiTheme="minorEastAsia" w:eastAsiaTheme="minorEastAsia" w:cstheme="minorEastAsia"/>
          <w:color w:val="auto"/>
          <w:sz w:val="22"/>
          <w:szCs w:val="22"/>
          <w:highlight w:val="none"/>
        </w:rPr>
        <w:t>.我方承诺满足竞争性磋商采购文件第六章“合同文本”的条款，承担完成合同的责任和义务。</w:t>
      </w:r>
    </w:p>
    <w:p w14:paraId="67AC79F9">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8</w:t>
      </w:r>
      <w:r>
        <w:rPr>
          <w:rFonts w:hint="eastAsia" w:asciiTheme="minorEastAsia" w:hAnsiTheme="minorEastAsia" w:eastAsiaTheme="minorEastAsia" w:cstheme="minorEastAsia"/>
          <w:color w:val="auto"/>
          <w:sz w:val="22"/>
          <w:szCs w:val="22"/>
          <w:highlight w:val="none"/>
        </w:rPr>
        <w:t>.我方同意应贵方要求提供与</w:t>
      </w:r>
      <w:r>
        <w:rPr>
          <w:rFonts w:hint="eastAsia" w:asciiTheme="minorEastAsia" w:hAnsiTheme="minorEastAsia" w:eastAsiaTheme="minorEastAsia" w:cstheme="minorEastAsia"/>
          <w:color w:val="auto"/>
          <w:sz w:val="22"/>
          <w:szCs w:val="22"/>
          <w:highlight w:val="none"/>
          <w:lang w:eastAsia="zh-CN"/>
        </w:rPr>
        <w:t>本次</w:t>
      </w:r>
      <w:r>
        <w:rPr>
          <w:rFonts w:hint="eastAsia" w:asciiTheme="minorEastAsia" w:hAnsiTheme="minorEastAsia" w:eastAsiaTheme="minorEastAsia" w:cstheme="minorEastAsia"/>
          <w:color w:val="auto"/>
          <w:sz w:val="22"/>
          <w:szCs w:val="22"/>
          <w:highlight w:val="none"/>
        </w:rPr>
        <w:t>竞标有关的任何数据或资料。若贵方需要，我方愿意提供我方作出的一切承诺的证明材料。</w:t>
      </w:r>
    </w:p>
    <w:p w14:paraId="56020173">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9</w:t>
      </w:r>
      <w:r>
        <w:rPr>
          <w:rFonts w:hint="eastAsia" w:asciiTheme="minorEastAsia" w:hAnsiTheme="minorEastAsia" w:eastAsiaTheme="minorEastAsia" w:cstheme="minorEastAsia"/>
          <w:color w:val="auto"/>
          <w:sz w:val="22"/>
          <w:szCs w:val="22"/>
          <w:highlight w:val="none"/>
        </w:rPr>
        <w:t>.我方完全理解贵方不一定接受响应报价最低的竞标人为成交供应商的行为。</w:t>
      </w:r>
    </w:p>
    <w:p w14:paraId="2027DB2E">
      <w:pPr>
        <w:pStyle w:val="17"/>
        <w:spacing w:line="400" w:lineRule="exact"/>
        <w:ind w:firstLine="482"/>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w:t>
      </w:r>
      <w:r>
        <w:rPr>
          <w:rFonts w:hint="eastAsia" w:asciiTheme="minorEastAsia" w:hAnsiTheme="minorEastAsia" w:eastAsiaTheme="minorEastAsia" w:cstheme="minorEastAsia"/>
          <w:color w:val="auto"/>
          <w:sz w:val="22"/>
          <w:szCs w:val="22"/>
          <w:highlight w:val="none"/>
          <w:lang w:val="en-US" w:eastAsia="zh-CN"/>
        </w:rPr>
        <w:t>0</w:t>
      </w:r>
      <w:r>
        <w:rPr>
          <w:rFonts w:hint="eastAsia" w:asciiTheme="minorEastAsia" w:hAnsiTheme="minorEastAsia" w:eastAsiaTheme="minorEastAsia" w:cstheme="minorEastAsia"/>
          <w:color w:val="auto"/>
          <w:sz w:val="22"/>
          <w:szCs w:val="22"/>
          <w:highlight w:val="none"/>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121C24C">
      <w:pPr>
        <w:pStyle w:val="17"/>
        <w:numPr>
          <w:ilvl w:val="0"/>
          <w:numId w:val="0"/>
        </w:numPr>
        <w:tabs>
          <w:tab w:val="left" w:pos="945"/>
        </w:tabs>
        <w:spacing w:line="400" w:lineRule="exact"/>
        <w:ind w:left="420" w:leftChars="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1</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提供虚假材料谋取</w:t>
      </w:r>
      <w:r>
        <w:rPr>
          <w:rFonts w:hint="eastAsia" w:asciiTheme="minorEastAsia" w:hAnsiTheme="minorEastAsia" w:eastAsiaTheme="minorEastAsia" w:cstheme="minorEastAsia"/>
          <w:color w:val="auto"/>
          <w:sz w:val="22"/>
          <w:szCs w:val="22"/>
          <w:highlight w:val="none"/>
          <w:lang w:eastAsia="zh-CN"/>
        </w:rPr>
        <w:t>成交</w:t>
      </w:r>
      <w:r>
        <w:rPr>
          <w:rFonts w:hint="eastAsia" w:asciiTheme="minorEastAsia" w:hAnsiTheme="minorEastAsia" w:eastAsiaTheme="minorEastAsia" w:cstheme="minorEastAsia"/>
          <w:color w:val="auto"/>
          <w:sz w:val="22"/>
          <w:szCs w:val="22"/>
          <w:highlight w:val="none"/>
        </w:rPr>
        <w:t>、成交的；</w:t>
      </w:r>
    </w:p>
    <w:p w14:paraId="6F39FFD3">
      <w:pPr>
        <w:pStyle w:val="17"/>
        <w:numPr>
          <w:ilvl w:val="0"/>
          <w:numId w:val="0"/>
        </w:numPr>
        <w:tabs>
          <w:tab w:val="left" w:pos="945"/>
        </w:tabs>
        <w:spacing w:line="400" w:lineRule="exact"/>
        <w:ind w:left="420" w:leftChars="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2</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采取不正当手段诋毁、排挤其他供应商的；</w:t>
      </w:r>
    </w:p>
    <w:p w14:paraId="519EEFF2">
      <w:pPr>
        <w:pStyle w:val="17"/>
        <w:numPr>
          <w:ilvl w:val="0"/>
          <w:numId w:val="0"/>
        </w:numPr>
        <w:tabs>
          <w:tab w:val="left" w:pos="945"/>
        </w:tabs>
        <w:spacing w:line="400" w:lineRule="exact"/>
        <w:ind w:left="420" w:leftChars="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3</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与采购人、其他供应商或者采购代理机构恶意串通的；</w:t>
      </w:r>
    </w:p>
    <w:p w14:paraId="367CBBD2">
      <w:pPr>
        <w:pStyle w:val="17"/>
        <w:numPr>
          <w:ilvl w:val="0"/>
          <w:numId w:val="0"/>
        </w:numPr>
        <w:tabs>
          <w:tab w:val="left" w:pos="945"/>
        </w:tabs>
        <w:spacing w:line="400" w:lineRule="exact"/>
        <w:ind w:left="420" w:leftChars="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4</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向采购人、采购代理机构行贿或者提供其他不正当利益的；</w:t>
      </w:r>
    </w:p>
    <w:p w14:paraId="35F32D32">
      <w:pPr>
        <w:pStyle w:val="17"/>
        <w:numPr>
          <w:ilvl w:val="0"/>
          <w:numId w:val="0"/>
        </w:numPr>
        <w:tabs>
          <w:tab w:val="left" w:pos="945"/>
        </w:tabs>
        <w:spacing w:line="400" w:lineRule="exact"/>
        <w:ind w:left="420" w:leftChars="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5</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在采购过程中与采购人进行协商</w:t>
      </w:r>
      <w:r>
        <w:rPr>
          <w:rFonts w:hint="eastAsia" w:asciiTheme="minorEastAsia" w:hAnsiTheme="minorEastAsia" w:eastAsiaTheme="minorEastAsia" w:cstheme="minorEastAsia"/>
          <w:color w:val="auto"/>
          <w:sz w:val="22"/>
          <w:szCs w:val="22"/>
          <w:highlight w:val="none"/>
          <w:lang w:val="en-US" w:eastAsia="zh-CN"/>
        </w:rPr>
        <w:t>磋商</w:t>
      </w:r>
      <w:r>
        <w:rPr>
          <w:rFonts w:hint="eastAsia" w:asciiTheme="minorEastAsia" w:hAnsiTheme="minorEastAsia" w:eastAsiaTheme="minorEastAsia" w:cstheme="minorEastAsia"/>
          <w:color w:val="auto"/>
          <w:sz w:val="22"/>
          <w:szCs w:val="22"/>
          <w:highlight w:val="none"/>
        </w:rPr>
        <w:t>的；</w:t>
      </w:r>
    </w:p>
    <w:p w14:paraId="58E1F231">
      <w:pPr>
        <w:pStyle w:val="17"/>
        <w:numPr>
          <w:ilvl w:val="0"/>
          <w:numId w:val="0"/>
        </w:numPr>
        <w:tabs>
          <w:tab w:val="left" w:pos="945"/>
        </w:tabs>
        <w:spacing w:line="400" w:lineRule="exact"/>
        <w:ind w:left="420" w:leftChars="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lang w:val="en-US" w:eastAsia="zh-CN"/>
        </w:rPr>
        <w:t>6</w:t>
      </w:r>
      <w:r>
        <w:rPr>
          <w:rFonts w:hint="eastAsia" w:asciiTheme="minorEastAsia" w:hAnsiTheme="minorEastAsia" w:eastAsiaTheme="minorEastAsia" w:cstheme="minorEastAsia"/>
          <w:color w:val="auto"/>
          <w:sz w:val="22"/>
          <w:szCs w:val="22"/>
          <w:highlight w:val="none"/>
          <w:lang w:eastAsia="zh-CN"/>
        </w:rPr>
        <w:t>）</w:t>
      </w:r>
      <w:r>
        <w:rPr>
          <w:rFonts w:hint="eastAsia" w:asciiTheme="minorEastAsia" w:hAnsiTheme="minorEastAsia" w:eastAsiaTheme="minorEastAsia" w:cstheme="minorEastAsia"/>
          <w:color w:val="auto"/>
          <w:sz w:val="22"/>
          <w:szCs w:val="22"/>
          <w:highlight w:val="none"/>
        </w:rPr>
        <w:t>拒绝有关部门监督检查或提供虚假情况的。</w:t>
      </w:r>
    </w:p>
    <w:p w14:paraId="5C59528A">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w:t>
      </w:r>
      <w:r>
        <w:rPr>
          <w:rFonts w:hint="eastAsia" w:asciiTheme="minorEastAsia" w:hAnsiTheme="minorEastAsia" w:eastAsiaTheme="minorEastAsia" w:cstheme="minorEastAsia"/>
          <w:color w:val="auto"/>
          <w:sz w:val="22"/>
          <w:szCs w:val="22"/>
          <w:highlight w:val="none"/>
          <w:lang w:val="en-US" w:eastAsia="zh-CN"/>
        </w:rPr>
        <w:t>1</w:t>
      </w:r>
      <w:r>
        <w:rPr>
          <w:rFonts w:hint="eastAsia" w:asciiTheme="minorEastAsia" w:hAnsiTheme="minorEastAsia" w:eastAsiaTheme="minorEastAsia" w:cstheme="minorEastAsia"/>
          <w:color w:val="auto"/>
          <w:sz w:val="22"/>
          <w:szCs w:val="22"/>
          <w:highlight w:val="none"/>
        </w:rPr>
        <w:t xml:space="preserve">.与本磋商有关的一切正式往来信函请寄： </w:t>
      </w:r>
    </w:p>
    <w:p w14:paraId="1116F6AB">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地</w:t>
      </w: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Theme="minorEastAsia" w:hAnsiTheme="minorEastAsia" w:eastAsiaTheme="minorEastAsia" w:cstheme="minorEastAsia"/>
          <w:color w:val="auto"/>
          <w:sz w:val="22"/>
          <w:szCs w:val="22"/>
          <w:highlight w:val="none"/>
        </w:rPr>
        <w:t xml:space="preserve">址：                                                         </w:t>
      </w:r>
    </w:p>
    <w:p w14:paraId="7A2FAB64">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电</w:t>
      </w: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Theme="minorEastAsia" w:hAnsiTheme="minorEastAsia" w:eastAsiaTheme="minorEastAsia" w:cstheme="minorEastAsia"/>
          <w:color w:val="auto"/>
          <w:sz w:val="22"/>
          <w:szCs w:val="22"/>
          <w:highlight w:val="none"/>
        </w:rPr>
        <w:t>话：                                      　　　　　　　　　</w:t>
      </w:r>
    </w:p>
    <w:p w14:paraId="74C227F2">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传</w:t>
      </w: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Theme="minorEastAsia" w:hAnsiTheme="minorEastAsia" w:eastAsiaTheme="minorEastAsia" w:cstheme="minorEastAsia"/>
          <w:color w:val="auto"/>
          <w:sz w:val="22"/>
          <w:szCs w:val="22"/>
          <w:highlight w:val="none"/>
        </w:rPr>
        <w:t>真：　　　　　　　　　　　　　　　　　　　　　　　　　　　　</w:t>
      </w:r>
    </w:p>
    <w:p w14:paraId="309AFF61">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邮政编码：                                                    </w:t>
      </w:r>
    </w:p>
    <w:p w14:paraId="5DD26303">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开户名称：                                                    </w:t>
      </w:r>
    </w:p>
    <w:p w14:paraId="0286DD5E">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开户银行：                                                    </w:t>
      </w:r>
    </w:p>
    <w:p w14:paraId="7D0B9F77">
      <w:pPr>
        <w:pStyle w:val="17"/>
        <w:spacing w:line="400" w:lineRule="exact"/>
        <w:ind w:firstLine="42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银行账号：                                                    </w:t>
      </w:r>
    </w:p>
    <w:p w14:paraId="3ED0BB11">
      <w:pPr>
        <w:pStyle w:val="16"/>
        <w:tabs>
          <w:tab w:val="left" w:pos="939"/>
        </w:tabs>
        <w:spacing w:line="400" w:lineRule="exact"/>
        <w:ind w:left="141" w:leftChars="67" w:firstLine="330" w:firstLineChars="15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特此承诺。</w:t>
      </w:r>
    </w:p>
    <w:p w14:paraId="59D5096C">
      <w:pPr>
        <w:spacing w:line="360" w:lineRule="auto"/>
        <w:contextualSpacing/>
        <w:jc w:val="left"/>
        <w:rPr>
          <w:rFonts w:hint="eastAsia" w:asciiTheme="minorEastAsia" w:hAnsiTheme="minorEastAsia" w:eastAsiaTheme="minorEastAsia" w:cstheme="minorEastAsia"/>
          <w:color w:val="auto"/>
          <w:sz w:val="22"/>
          <w:szCs w:val="22"/>
          <w:highlight w:val="none"/>
        </w:rPr>
      </w:pPr>
    </w:p>
    <w:p w14:paraId="2165A629">
      <w:pPr>
        <w:autoSpaceDE w:val="0"/>
        <w:autoSpaceDN w:val="0"/>
        <w:spacing w:line="360" w:lineRule="auto"/>
        <w:ind w:left="4315" w:leftChars="1950" w:hanging="220" w:hangingChars="100"/>
        <w:rPr>
          <w:rFonts w:hint="eastAsia" w:asciiTheme="minorEastAsia" w:hAnsiTheme="minorEastAsia" w:eastAsiaTheme="minorEastAsia" w:cstheme="minorEastAsia"/>
          <w:color w:val="auto"/>
          <w:kern w:val="0"/>
          <w:sz w:val="22"/>
          <w:szCs w:val="22"/>
          <w:highlight w:val="none"/>
        </w:rPr>
      </w:pPr>
    </w:p>
    <w:p w14:paraId="6AFBC030">
      <w:pPr>
        <w:keepNext w:val="0"/>
        <w:keepLines w:val="0"/>
        <w:pageBreakBefore w:val="0"/>
        <w:widowControl w:val="0"/>
        <w:kinsoku/>
        <w:wordWrap/>
        <w:overflowPunct/>
        <w:topLinePunct w:val="0"/>
        <w:autoSpaceDE w:val="0"/>
        <w:autoSpaceDN w:val="0"/>
        <w:bidi w:val="0"/>
        <w:adjustRightInd/>
        <w:snapToGrid/>
        <w:spacing w:line="600" w:lineRule="exact"/>
        <w:ind w:firstLine="3740" w:firstLineChars="1700"/>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供应商名称（电子签章）：</w:t>
      </w:r>
    </w:p>
    <w:p w14:paraId="45A57F79">
      <w:pPr>
        <w:keepNext w:val="0"/>
        <w:keepLines w:val="0"/>
        <w:pageBreakBefore w:val="0"/>
        <w:widowControl w:val="0"/>
        <w:kinsoku/>
        <w:wordWrap/>
        <w:overflowPunct/>
        <w:topLinePunct w:val="0"/>
        <w:autoSpaceDE w:val="0"/>
        <w:autoSpaceDN w:val="0"/>
        <w:bidi w:val="0"/>
        <w:adjustRightInd/>
        <w:snapToGrid/>
        <w:spacing w:line="600" w:lineRule="exact"/>
        <w:ind w:firstLine="5720" w:firstLineChars="2600"/>
        <w:textAlignment w:val="auto"/>
        <w:rPr>
          <w:rFonts w:hint="eastAsia" w:asciiTheme="minorEastAsia" w:hAnsiTheme="minorEastAsia" w:eastAsiaTheme="minorEastAsia" w:cstheme="minorEastAsia"/>
          <w:color w:val="auto"/>
          <w:kern w:val="0"/>
          <w:sz w:val="22"/>
          <w:szCs w:val="22"/>
          <w:highlight w:val="none"/>
          <w:lang w:val="zh-CN"/>
        </w:rPr>
      </w:pPr>
      <w:r>
        <w:rPr>
          <w:rFonts w:hint="eastAsia" w:asciiTheme="minorEastAsia" w:hAnsiTheme="minorEastAsia" w:eastAsiaTheme="minorEastAsia" w:cstheme="minorEastAsia"/>
          <w:color w:val="auto"/>
          <w:kern w:val="0"/>
          <w:sz w:val="22"/>
          <w:szCs w:val="22"/>
          <w:highlight w:val="none"/>
          <w:lang w:val="zh-CN"/>
        </w:rPr>
        <w:t xml:space="preserve">日期： </w:t>
      </w:r>
      <w:r>
        <w:rPr>
          <w:rFonts w:hint="eastAsia" w:asciiTheme="minorEastAsia" w:hAnsiTheme="minorEastAsia" w:eastAsiaTheme="minorEastAsia" w:cstheme="minorEastAsia"/>
          <w:color w:val="auto"/>
          <w:kern w:val="0"/>
          <w:sz w:val="22"/>
          <w:szCs w:val="22"/>
          <w:highlight w:val="none"/>
          <w:lang w:val="en-US" w:eastAsia="zh-CN"/>
        </w:rPr>
        <w:t xml:space="preserve">   </w:t>
      </w:r>
      <w:r>
        <w:rPr>
          <w:rFonts w:hint="eastAsia" w:asciiTheme="minorEastAsia" w:hAnsiTheme="minorEastAsia" w:eastAsiaTheme="minorEastAsia" w:cstheme="minorEastAsia"/>
          <w:color w:val="auto"/>
          <w:kern w:val="0"/>
          <w:sz w:val="22"/>
          <w:szCs w:val="22"/>
          <w:highlight w:val="none"/>
          <w:lang w:val="zh-CN"/>
        </w:rPr>
        <w:t xml:space="preserve"> 年</w:t>
      </w:r>
      <w:r>
        <w:rPr>
          <w:rFonts w:hint="eastAsia" w:asciiTheme="minorEastAsia" w:hAnsiTheme="minorEastAsia" w:eastAsiaTheme="minorEastAsia" w:cstheme="minorEastAsia"/>
          <w:color w:val="auto"/>
          <w:kern w:val="0"/>
          <w:sz w:val="22"/>
          <w:szCs w:val="22"/>
          <w:highlight w:val="none"/>
          <w:lang w:val="en-US" w:eastAsia="zh-CN"/>
        </w:rPr>
        <w:t xml:space="preserve"> </w:t>
      </w:r>
      <w:r>
        <w:rPr>
          <w:rFonts w:hint="eastAsia" w:asciiTheme="minorEastAsia" w:hAnsiTheme="minorEastAsia" w:eastAsiaTheme="minorEastAsia" w:cstheme="minorEastAsia"/>
          <w:color w:val="auto"/>
          <w:kern w:val="0"/>
          <w:sz w:val="22"/>
          <w:szCs w:val="22"/>
          <w:highlight w:val="none"/>
          <w:lang w:val="zh-CN"/>
        </w:rPr>
        <w:t xml:space="preserve">  月   日</w:t>
      </w:r>
    </w:p>
    <w:p w14:paraId="41C6C31A">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0B87C8EF">
      <w:pPr>
        <w:autoSpaceDE w:val="0"/>
        <w:autoSpaceDN w:val="0"/>
        <w:spacing w:line="360" w:lineRule="auto"/>
        <w:ind w:firstLine="6480" w:firstLineChars="2700"/>
        <w:rPr>
          <w:rFonts w:hint="eastAsia" w:asciiTheme="minorEastAsia" w:hAnsiTheme="minorEastAsia" w:eastAsiaTheme="minorEastAsia" w:cstheme="minorEastAsia"/>
          <w:color w:val="auto"/>
          <w:kern w:val="0"/>
          <w:sz w:val="24"/>
          <w:highlight w:val="none"/>
          <w:lang w:val="zh-CN"/>
        </w:rPr>
      </w:pPr>
    </w:p>
    <w:p w14:paraId="423F4378">
      <w:pPr>
        <w:pStyle w:val="20"/>
        <w:rPr>
          <w:rFonts w:hint="eastAsia" w:asciiTheme="minorEastAsia" w:hAnsiTheme="minorEastAsia" w:eastAsiaTheme="minorEastAsia" w:cstheme="minorEastAsia"/>
          <w:color w:val="auto"/>
          <w:highlight w:val="none"/>
          <w:lang w:val="zh-CN"/>
        </w:rPr>
      </w:pPr>
    </w:p>
    <w:p w14:paraId="3BE84274">
      <w:pPr>
        <w:pStyle w:val="20"/>
        <w:rPr>
          <w:rFonts w:hint="eastAsia" w:asciiTheme="minorEastAsia" w:hAnsiTheme="minorEastAsia" w:eastAsiaTheme="minorEastAsia" w:cstheme="minorEastAsia"/>
          <w:color w:val="auto"/>
          <w:highlight w:val="none"/>
          <w:lang w:val="zh-CN"/>
        </w:rPr>
      </w:pPr>
    </w:p>
    <w:p w14:paraId="0C1BEA68">
      <w:pPr>
        <w:pStyle w:val="20"/>
        <w:rPr>
          <w:rFonts w:hint="eastAsia" w:asciiTheme="minorEastAsia" w:hAnsiTheme="minorEastAsia" w:eastAsiaTheme="minorEastAsia" w:cstheme="minorEastAsia"/>
          <w:color w:val="auto"/>
          <w:highlight w:val="none"/>
          <w:lang w:val="zh-CN"/>
        </w:rPr>
      </w:pPr>
    </w:p>
    <w:p w14:paraId="5774D4E1">
      <w:pPr>
        <w:pStyle w:val="20"/>
        <w:rPr>
          <w:rFonts w:hint="eastAsia" w:asciiTheme="minorEastAsia" w:hAnsiTheme="minorEastAsia" w:eastAsiaTheme="minorEastAsia" w:cstheme="minorEastAsia"/>
          <w:color w:val="auto"/>
          <w:highlight w:val="none"/>
          <w:lang w:val="zh-CN"/>
        </w:rPr>
      </w:pPr>
    </w:p>
    <w:p w14:paraId="51612D05">
      <w:pPr>
        <w:pStyle w:val="20"/>
        <w:rPr>
          <w:rFonts w:hint="eastAsia" w:asciiTheme="minorEastAsia" w:hAnsiTheme="minorEastAsia" w:eastAsiaTheme="minorEastAsia" w:cstheme="minorEastAsia"/>
          <w:color w:val="auto"/>
          <w:highlight w:val="none"/>
          <w:lang w:val="zh-CN"/>
        </w:rPr>
      </w:pPr>
    </w:p>
    <w:p w14:paraId="25D07FE5">
      <w:pPr>
        <w:pStyle w:val="20"/>
        <w:rPr>
          <w:rFonts w:hint="eastAsia" w:asciiTheme="minorEastAsia" w:hAnsiTheme="minorEastAsia" w:eastAsiaTheme="minorEastAsia" w:cstheme="minorEastAsia"/>
          <w:color w:val="auto"/>
          <w:highlight w:val="none"/>
          <w:lang w:val="zh-CN"/>
        </w:rPr>
      </w:pPr>
    </w:p>
    <w:p w14:paraId="1AE8E341">
      <w:pPr>
        <w:rPr>
          <w:rFonts w:hint="eastAsia"/>
          <w:color w:val="auto"/>
          <w:highlight w:val="none"/>
          <w:lang w:val="zh-CN"/>
        </w:rPr>
      </w:pPr>
    </w:p>
    <w:p w14:paraId="472E27DC">
      <w:pPr>
        <w:rPr>
          <w:rFonts w:hint="eastAsia"/>
          <w:color w:val="auto"/>
          <w:highlight w:val="none"/>
          <w:lang w:val="zh-CN"/>
        </w:rPr>
      </w:pPr>
    </w:p>
    <w:p w14:paraId="526FC517">
      <w:pPr>
        <w:rPr>
          <w:rFonts w:hint="eastAsia"/>
          <w:color w:val="auto"/>
          <w:highlight w:val="none"/>
          <w:lang w:val="zh-CN"/>
        </w:rPr>
      </w:pPr>
    </w:p>
    <w:p w14:paraId="65E2EC3F">
      <w:pPr>
        <w:rPr>
          <w:rFonts w:hint="eastAsia"/>
          <w:color w:val="auto"/>
          <w:highlight w:val="none"/>
          <w:lang w:val="zh-CN"/>
        </w:rPr>
      </w:pPr>
    </w:p>
    <w:p w14:paraId="1DBE93EA">
      <w:pPr>
        <w:rPr>
          <w:rFonts w:hint="eastAsia"/>
          <w:color w:val="auto"/>
          <w:highlight w:val="none"/>
          <w:lang w:val="zh-CN"/>
        </w:rPr>
      </w:pPr>
    </w:p>
    <w:p w14:paraId="1E82D3D0">
      <w:pPr>
        <w:rPr>
          <w:rFonts w:hint="eastAsia"/>
          <w:color w:val="auto"/>
          <w:highlight w:val="none"/>
          <w:lang w:val="zh-CN"/>
        </w:rPr>
      </w:pPr>
    </w:p>
    <w:p w14:paraId="3A1C0B52">
      <w:pPr>
        <w:rPr>
          <w:rFonts w:hint="eastAsia"/>
          <w:color w:val="auto"/>
          <w:highlight w:val="none"/>
          <w:lang w:val="zh-CN"/>
        </w:rPr>
      </w:pPr>
    </w:p>
    <w:p w14:paraId="010D76CE">
      <w:pPr>
        <w:rPr>
          <w:rFonts w:hint="eastAsia"/>
          <w:color w:val="auto"/>
          <w:highlight w:val="none"/>
          <w:lang w:val="zh-CN"/>
        </w:rPr>
      </w:pPr>
    </w:p>
    <w:p w14:paraId="0EBDA97F">
      <w:pPr>
        <w:rPr>
          <w:rFonts w:hint="eastAsia"/>
          <w:color w:val="auto"/>
          <w:highlight w:val="none"/>
          <w:lang w:val="zh-CN"/>
        </w:rPr>
      </w:pPr>
    </w:p>
    <w:p w14:paraId="5168AD5B">
      <w:pPr>
        <w:rPr>
          <w:rFonts w:hint="eastAsia"/>
          <w:color w:val="auto"/>
          <w:highlight w:val="none"/>
          <w:lang w:val="zh-CN"/>
        </w:rPr>
      </w:pPr>
    </w:p>
    <w:p w14:paraId="004195C6">
      <w:pPr>
        <w:rPr>
          <w:rFonts w:hint="eastAsia"/>
          <w:color w:val="auto"/>
          <w:highlight w:val="none"/>
          <w:lang w:val="zh-CN"/>
        </w:rPr>
      </w:pPr>
    </w:p>
    <w:p w14:paraId="66C54BA9">
      <w:pPr>
        <w:rPr>
          <w:rFonts w:hint="eastAsia"/>
          <w:color w:val="auto"/>
          <w:highlight w:val="none"/>
          <w:lang w:val="zh-CN"/>
        </w:rPr>
      </w:pPr>
    </w:p>
    <w:p w14:paraId="247EDB31">
      <w:pPr>
        <w:rPr>
          <w:rFonts w:hint="eastAsia"/>
          <w:color w:val="auto"/>
          <w:highlight w:val="none"/>
          <w:lang w:val="zh-CN"/>
        </w:rPr>
      </w:pPr>
    </w:p>
    <w:p w14:paraId="6BD6383C">
      <w:pPr>
        <w:rPr>
          <w:rFonts w:hint="eastAsia"/>
          <w:color w:val="auto"/>
          <w:highlight w:val="none"/>
          <w:lang w:val="zh-CN"/>
        </w:rPr>
      </w:pPr>
    </w:p>
    <w:p w14:paraId="0A1B273B">
      <w:pPr>
        <w:rPr>
          <w:rFonts w:hint="eastAsia"/>
          <w:color w:val="auto"/>
          <w:highlight w:val="none"/>
          <w:lang w:val="zh-CN"/>
        </w:rPr>
      </w:pPr>
    </w:p>
    <w:p w14:paraId="573FAD09">
      <w:pPr>
        <w:rPr>
          <w:rFonts w:hint="eastAsia"/>
          <w:color w:val="auto"/>
          <w:highlight w:val="none"/>
          <w:lang w:val="zh-CN"/>
        </w:rPr>
      </w:pPr>
    </w:p>
    <w:p w14:paraId="3D0E8EF9">
      <w:pPr>
        <w:rPr>
          <w:rFonts w:hint="eastAsia"/>
          <w:color w:val="auto"/>
          <w:highlight w:val="none"/>
          <w:lang w:val="zh-CN"/>
        </w:rPr>
      </w:pPr>
    </w:p>
    <w:p w14:paraId="0A7920D6">
      <w:pPr>
        <w:rPr>
          <w:rFonts w:hint="eastAsia"/>
          <w:color w:val="auto"/>
          <w:highlight w:val="none"/>
          <w:lang w:val="zh-CN"/>
        </w:rPr>
      </w:pPr>
    </w:p>
    <w:p w14:paraId="399212ED">
      <w:pPr>
        <w:rPr>
          <w:rFonts w:hint="eastAsia"/>
          <w:color w:val="auto"/>
          <w:highlight w:val="none"/>
          <w:lang w:val="zh-CN"/>
        </w:rPr>
      </w:pPr>
    </w:p>
    <w:p w14:paraId="41E3ECD8">
      <w:pPr>
        <w:rPr>
          <w:rFonts w:hint="eastAsia"/>
          <w:color w:val="auto"/>
          <w:highlight w:val="none"/>
          <w:lang w:val="zh-CN"/>
        </w:rPr>
      </w:pPr>
    </w:p>
    <w:p w14:paraId="1D3BED8A">
      <w:pPr>
        <w:rPr>
          <w:rFonts w:hint="eastAsia"/>
          <w:color w:val="auto"/>
          <w:highlight w:val="none"/>
          <w:lang w:val="zh-CN"/>
        </w:rPr>
      </w:pPr>
    </w:p>
    <w:p w14:paraId="47FC0538">
      <w:pPr>
        <w:rPr>
          <w:rFonts w:hint="eastAsia"/>
          <w:color w:val="auto"/>
          <w:highlight w:val="none"/>
          <w:lang w:val="zh-CN"/>
        </w:rPr>
      </w:pPr>
    </w:p>
    <w:p w14:paraId="479D25ED">
      <w:pPr>
        <w:rPr>
          <w:rFonts w:hint="eastAsia"/>
          <w:color w:val="auto"/>
          <w:highlight w:val="none"/>
          <w:lang w:val="zh-CN"/>
        </w:rPr>
      </w:pPr>
    </w:p>
    <w:p w14:paraId="13B0129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8"/>
          <w:szCs w:val="28"/>
          <w:highlight w:val="none"/>
        </w:rPr>
        <w:t>二</w:t>
      </w:r>
      <w:r>
        <w:rPr>
          <w:rFonts w:hint="eastAsia" w:asciiTheme="minorEastAsia" w:hAnsiTheme="minorEastAsia" w:eastAsiaTheme="minorEastAsia" w:cstheme="minorEastAsia"/>
          <w:b/>
          <w:bCs/>
          <w:color w:val="auto"/>
          <w:sz w:val="28"/>
          <w:szCs w:val="28"/>
          <w:highlight w:val="none"/>
        </w:rPr>
        <w:t>、响应报价表</w:t>
      </w:r>
    </w:p>
    <w:p w14:paraId="29F8D708">
      <w:pPr>
        <w:spacing w:line="520" w:lineRule="exact"/>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响应报价表</w:t>
      </w:r>
    </w:p>
    <w:p w14:paraId="7C1A3431">
      <w:pPr>
        <w:snapToGrid w:val="0"/>
        <w:spacing w:before="50" w:after="50" w:line="360" w:lineRule="auto"/>
        <w:rPr>
          <w:rFonts w:hint="eastAsia" w:asciiTheme="minorEastAsia" w:hAnsiTheme="minorEastAsia" w:eastAsiaTheme="minorEastAsia" w:cstheme="minorEastAsia"/>
          <w:color w:val="auto"/>
          <w:sz w:val="24"/>
          <w:highlight w:val="none"/>
        </w:rPr>
      </w:pPr>
    </w:p>
    <w:p w14:paraId="1108E915">
      <w:pPr>
        <w:snapToGrid w:val="0"/>
        <w:spacing w:before="50" w:after="50" w:line="360" w:lineRule="auto"/>
        <w:ind w:firstLine="440" w:firstLineChars="200"/>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项目名称：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Theme="minorEastAsia" w:hAnsiTheme="minorEastAsia" w:eastAsiaTheme="minorEastAsia" w:cstheme="minorEastAsia"/>
          <w:color w:val="auto"/>
          <w:sz w:val="22"/>
          <w:szCs w:val="22"/>
          <w:highlight w:val="none"/>
        </w:rPr>
        <w:t>项目编号：</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US" w:eastAsia="zh-CN"/>
        </w:rPr>
        <w:t xml:space="preserve">                 </w:t>
      </w:r>
      <w:r>
        <w:rPr>
          <w:rFonts w:hint="eastAsia" w:asciiTheme="minorEastAsia" w:hAnsiTheme="minorEastAsia" w:eastAsiaTheme="minorEastAsia" w:cstheme="minorEastAsia"/>
          <w:color w:val="auto"/>
          <w:sz w:val="22"/>
          <w:szCs w:val="22"/>
          <w:highlight w:val="none"/>
          <w:u w:val="single"/>
        </w:rPr>
        <w:t xml:space="preserve"> </w:t>
      </w:r>
    </w:p>
    <w:p w14:paraId="5E2E614C">
      <w:pPr>
        <w:snapToGrid w:val="0"/>
        <w:spacing w:before="50" w:after="50" w:line="360" w:lineRule="auto"/>
        <w:ind w:firstLine="440" w:firstLineChars="200"/>
        <w:rPr>
          <w:rFonts w:hint="default" w:asciiTheme="minorEastAsia" w:hAnsiTheme="minorEastAsia" w:eastAsiaTheme="minorEastAsia" w:cstheme="minorEastAsia"/>
          <w:color w:val="auto"/>
          <w:sz w:val="22"/>
          <w:szCs w:val="22"/>
          <w:highlight w:val="none"/>
          <w:u w:val="single"/>
          <w:lang w:val="en-US" w:eastAsia="zh-CN"/>
        </w:rPr>
      </w:pPr>
      <w:r>
        <w:rPr>
          <w:rFonts w:hint="eastAsia" w:asciiTheme="minorEastAsia" w:hAnsiTheme="minorEastAsia" w:eastAsiaTheme="minorEastAsia" w:cstheme="minorEastAsia"/>
          <w:color w:val="auto"/>
          <w:sz w:val="22"/>
          <w:szCs w:val="22"/>
          <w:highlight w:val="none"/>
        </w:rPr>
        <w:t>供应商名称：</w:t>
      </w:r>
      <w:r>
        <w:rPr>
          <w:rFonts w:hint="eastAsia" w:asciiTheme="minorEastAsia" w:hAnsiTheme="minorEastAsia" w:eastAsiaTheme="minorEastAsia" w:cstheme="minorEastAsia"/>
          <w:color w:val="auto"/>
          <w:sz w:val="22"/>
          <w:szCs w:val="22"/>
          <w:highlight w:val="none"/>
          <w:u w:val="single"/>
          <w:lang w:val="en-US" w:eastAsia="zh-CN"/>
        </w:rPr>
        <w:t xml:space="preserve">                                 </w:t>
      </w:r>
    </w:p>
    <w:tbl>
      <w:tblPr>
        <w:tblStyle w:val="27"/>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6"/>
        <w:gridCol w:w="2088"/>
        <w:gridCol w:w="2004"/>
        <w:gridCol w:w="744"/>
        <w:gridCol w:w="1188"/>
        <w:gridCol w:w="1673"/>
        <w:gridCol w:w="873"/>
      </w:tblGrid>
      <w:tr w14:paraId="7560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33" w:hRule="atLeast"/>
          <w:jc w:val="center"/>
        </w:trPr>
        <w:tc>
          <w:tcPr>
            <w:tcW w:w="376" w:type="dxa"/>
            <w:tcBorders>
              <w:top w:val="single" w:color="auto" w:sz="4" w:space="0"/>
              <w:left w:val="single" w:color="auto" w:sz="4" w:space="0"/>
              <w:bottom w:val="single" w:color="auto" w:sz="4" w:space="0"/>
              <w:right w:val="single" w:color="auto" w:sz="4" w:space="0"/>
            </w:tcBorders>
            <w:vAlign w:val="center"/>
          </w:tcPr>
          <w:p w14:paraId="53B72A16">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序号</w:t>
            </w:r>
          </w:p>
        </w:tc>
        <w:tc>
          <w:tcPr>
            <w:tcW w:w="2088" w:type="dxa"/>
            <w:tcBorders>
              <w:top w:val="single" w:color="auto" w:sz="4" w:space="0"/>
              <w:left w:val="single" w:color="auto" w:sz="4" w:space="0"/>
              <w:bottom w:val="single" w:color="auto" w:sz="4" w:space="0"/>
              <w:right w:val="single" w:color="auto" w:sz="4" w:space="0"/>
            </w:tcBorders>
            <w:vAlign w:val="center"/>
          </w:tcPr>
          <w:p w14:paraId="613775C3">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lang w:val="en-US" w:eastAsia="zh-CN"/>
              </w:rPr>
              <w:t>服务</w:t>
            </w:r>
            <w:r>
              <w:rPr>
                <w:rFonts w:hint="eastAsia" w:asciiTheme="minorEastAsia" w:hAnsiTheme="minorEastAsia" w:eastAsiaTheme="minorEastAsia" w:cstheme="minorEastAsia"/>
                <w:color w:val="auto"/>
                <w:sz w:val="22"/>
                <w:szCs w:val="22"/>
                <w:highlight w:val="none"/>
              </w:rPr>
              <w:t>名称</w:t>
            </w:r>
          </w:p>
        </w:tc>
        <w:tc>
          <w:tcPr>
            <w:tcW w:w="2004" w:type="dxa"/>
            <w:tcBorders>
              <w:top w:val="single" w:color="auto" w:sz="4" w:space="0"/>
              <w:left w:val="single" w:color="auto" w:sz="4" w:space="0"/>
              <w:bottom w:val="single" w:color="auto" w:sz="4" w:space="0"/>
              <w:right w:val="single" w:color="auto" w:sz="4" w:space="0"/>
            </w:tcBorders>
            <w:vAlign w:val="center"/>
          </w:tcPr>
          <w:p w14:paraId="0675043E">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hint="default" w:asciiTheme="minorEastAsia" w:hAnsiTheme="minorEastAsia" w:eastAsiaTheme="minorEastAsia" w:cstheme="minorEastAsia"/>
                <w:color w:val="auto"/>
                <w:sz w:val="22"/>
                <w:szCs w:val="22"/>
                <w:highlight w:val="none"/>
                <w:lang w:val="en-US" w:eastAsia="zh-CN"/>
              </w:rPr>
            </w:pPr>
            <w:r>
              <w:rPr>
                <w:rFonts w:hint="eastAsia" w:asciiTheme="minorEastAsia" w:hAnsiTheme="minorEastAsia" w:eastAsiaTheme="minorEastAsia" w:cstheme="minorEastAsia"/>
                <w:color w:val="auto"/>
                <w:sz w:val="22"/>
                <w:szCs w:val="22"/>
                <w:highlight w:val="none"/>
              </w:rPr>
              <w:t>服务内容</w:t>
            </w:r>
            <w:r>
              <w:rPr>
                <w:rFonts w:hint="eastAsia" w:asciiTheme="minorEastAsia" w:hAnsiTheme="minorEastAsia" w:eastAsiaTheme="minorEastAsia" w:cstheme="minorEastAsia"/>
                <w:color w:val="auto"/>
                <w:sz w:val="22"/>
                <w:szCs w:val="22"/>
                <w:highlight w:val="none"/>
                <w:lang w:val="en-US" w:eastAsia="zh-CN"/>
              </w:rPr>
              <w:t>及要求</w:t>
            </w:r>
          </w:p>
        </w:tc>
        <w:tc>
          <w:tcPr>
            <w:tcW w:w="744" w:type="dxa"/>
            <w:tcBorders>
              <w:top w:val="single" w:color="auto" w:sz="4" w:space="0"/>
              <w:left w:val="single" w:color="auto" w:sz="4" w:space="0"/>
              <w:bottom w:val="single" w:color="auto" w:sz="4" w:space="0"/>
              <w:right w:val="single" w:color="auto" w:sz="4" w:space="0"/>
            </w:tcBorders>
            <w:vAlign w:val="center"/>
          </w:tcPr>
          <w:p w14:paraId="58250839">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2"/>
                <w:szCs w:val="22"/>
                <w:highlight w:val="none"/>
              </w:rPr>
            </w:pPr>
            <w:r>
              <w:rPr>
                <w:rFonts w:hint="eastAsia" w:ascii="宋体" w:hAnsi="宋体"/>
                <w:color w:val="auto"/>
                <w:sz w:val="22"/>
                <w:szCs w:val="22"/>
                <w:highlight w:val="none"/>
              </w:rPr>
              <w:t>数量</w:t>
            </w:r>
            <w:r>
              <w:rPr>
                <w:rFonts w:ascii="宋体" w:hAnsi="宋体"/>
                <w:color w:val="auto"/>
                <w:sz w:val="22"/>
                <w:szCs w:val="22"/>
                <w:highlight w:val="none"/>
              </w:rPr>
              <w:t>①</w:t>
            </w:r>
          </w:p>
        </w:tc>
        <w:tc>
          <w:tcPr>
            <w:tcW w:w="1188" w:type="dxa"/>
            <w:tcBorders>
              <w:top w:val="single" w:color="auto" w:sz="4" w:space="0"/>
              <w:left w:val="single" w:color="auto" w:sz="4" w:space="0"/>
              <w:bottom w:val="single" w:color="auto" w:sz="4" w:space="0"/>
              <w:right w:val="single" w:color="auto" w:sz="4" w:space="0"/>
            </w:tcBorders>
            <w:vAlign w:val="center"/>
          </w:tcPr>
          <w:p w14:paraId="50152169">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ascii="宋体" w:hAnsi="宋体"/>
                <w:color w:val="auto"/>
                <w:sz w:val="22"/>
                <w:szCs w:val="22"/>
                <w:highlight w:val="none"/>
              </w:rPr>
            </w:pPr>
            <w:r>
              <w:rPr>
                <w:rFonts w:hint="eastAsia" w:ascii="宋体" w:hAnsi="宋体"/>
                <w:color w:val="auto"/>
                <w:sz w:val="22"/>
                <w:szCs w:val="22"/>
                <w:highlight w:val="none"/>
              </w:rPr>
              <w:t>单价</w:t>
            </w:r>
            <w:r>
              <w:rPr>
                <w:rFonts w:hint="eastAsia" w:ascii="宋体" w:hAnsi="宋体"/>
                <w:color w:val="auto"/>
                <w:sz w:val="22"/>
                <w:szCs w:val="22"/>
                <w:highlight w:val="none"/>
                <w:lang w:eastAsia="zh-CN"/>
              </w:rPr>
              <w:t>（</w:t>
            </w:r>
            <w:r>
              <w:rPr>
                <w:rFonts w:hint="eastAsia" w:ascii="宋体" w:hAnsi="宋体"/>
                <w:color w:val="auto"/>
                <w:sz w:val="22"/>
                <w:szCs w:val="22"/>
                <w:highlight w:val="none"/>
              </w:rPr>
              <w:t>元</w:t>
            </w:r>
            <w:r>
              <w:rPr>
                <w:rFonts w:hint="eastAsia" w:ascii="宋体" w:hAnsi="宋体"/>
                <w:color w:val="auto"/>
                <w:sz w:val="22"/>
                <w:szCs w:val="22"/>
                <w:highlight w:val="none"/>
                <w:lang w:eastAsia="zh-CN"/>
              </w:rPr>
              <w:t>）</w:t>
            </w:r>
          </w:p>
          <w:p w14:paraId="153A190E">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2"/>
                <w:szCs w:val="22"/>
                <w:highlight w:val="none"/>
              </w:rPr>
            </w:pPr>
            <w:r>
              <w:rPr>
                <w:rFonts w:ascii="宋体" w:hAnsi="宋体"/>
                <w:color w:val="auto"/>
                <w:sz w:val="22"/>
                <w:szCs w:val="22"/>
                <w:highlight w:val="none"/>
              </w:rPr>
              <w:t>②</w:t>
            </w:r>
          </w:p>
        </w:tc>
        <w:tc>
          <w:tcPr>
            <w:tcW w:w="1673" w:type="dxa"/>
            <w:tcBorders>
              <w:top w:val="single" w:color="auto" w:sz="4" w:space="0"/>
              <w:left w:val="single" w:color="auto" w:sz="4" w:space="0"/>
              <w:bottom w:val="single" w:color="auto" w:sz="4" w:space="0"/>
              <w:right w:val="single" w:color="auto" w:sz="4" w:space="0"/>
            </w:tcBorders>
            <w:vAlign w:val="center"/>
          </w:tcPr>
          <w:p w14:paraId="27F7F379">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ascii="宋体" w:hAnsi="宋体"/>
                <w:color w:val="auto"/>
                <w:sz w:val="22"/>
                <w:szCs w:val="22"/>
                <w:highlight w:val="none"/>
              </w:rPr>
            </w:pPr>
            <w:r>
              <w:rPr>
                <w:rFonts w:hint="eastAsia" w:ascii="宋体" w:hAnsi="宋体"/>
                <w:color w:val="auto"/>
                <w:sz w:val="22"/>
                <w:szCs w:val="22"/>
                <w:highlight w:val="none"/>
              </w:rPr>
              <w:t>单项合价（元）</w:t>
            </w:r>
          </w:p>
          <w:p w14:paraId="7350A6E7">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2"/>
                <w:szCs w:val="22"/>
                <w:highlight w:val="none"/>
                <w:lang w:val="en-US" w:eastAsia="zh-CN"/>
              </w:rPr>
            </w:pPr>
            <w:r>
              <w:rPr>
                <w:rFonts w:ascii="宋体" w:hAnsi="宋体"/>
                <w:color w:val="auto"/>
                <w:sz w:val="22"/>
                <w:szCs w:val="22"/>
                <w:highlight w:val="none"/>
              </w:rPr>
              <w:t>③</w:t>
            </w:r>
            <w:r>
              <w:rPr>
                <w:rFonts w:hint="eastAsia" w:ascii="宋体" w:hAnsi="宋体"/>
                <w:color w:val="auto"/>
                <w:sz w:val="22"/>
                <w:szCs w:val="22"/>
                <w:highlight w:val="none"/>
                <w:lang w:eastAsia="zh-CN"/>
              </w:rPr>
              <w:t>=</w:t>
            </w:r>
            <w:r>
              <w:rPr>
                <w:rFonts w:ascii="宋体" w:hAnsi="宋体"/>
                <w:color w:val="auto"/>
                <w:sz w:val="22"/>
                <w:szCs w:val="22"/>
                <w:highlight w:val="none"/>
              </w:rPr>
              <w:t>①×②</w:t>
            </w:r>
          </w:p>
        </w:tc>
        <w:tc>
          <w:tcPr>
            <w:tcW w:w="873" w:type="dxa"/>
            <w:tcBorders>
              <w:top w:val="single" w:color="auto" w:sz="4" w:space="0"/>
              <w:left w:val="single" w:color="auto" w:sz="4" w:space="0"/>
              <w:bottom w:val="single" w:color="auto" w:sz="4" w:space="0"/>
              <w:right w:val="single" w:color="auto" w:sz="4" w:space="0"/>
            </w:tcBorders>
            <w:vAlign w:val="center"/>
          </w:tcPr>
          <w:p w14:paraId="48D53F6C">
            <w:pPr>
              <w:keepNext w:val="0"/>
              <w:keepLines w:val="0"/>
              <w:pageBreakBefore w:val="0"/>
              <w:widowControl w:val="0"/>
              <w:kinsoku/>
              <w:wordWrap/>
              <w:overflowPunct/>
              <w:topLinePunct w:val="0"/>
              <w:autoSpaceDE/>
              <w:autoSpaceDN/>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备注</w:t>
            </w:r>
          </w:p>
        </w:tc>
      </w:tr>
      <w:tr w14:paraId="116C4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jc w:val="center"/>
        </w:trPr>
        <w:tc>
          <w:tcPr>
            <w:tcW w:w="376" w:type="dxa"/>
            <w:tcBorders>
              <w:top w:val="single" w:color="auto" w:sz="4" w:space="0"/>
              <w:left w:val="single" w:color="auto" w:sz="4" w:space="0"/>
              <w:bottom w:val="single" w:color="auto" w:sz="4" w:space="0"/>
              <w:right w:val="single" w:color="auto" w:sz="4" w:space="0"/>
            </w:tcBorders>
            <w:vAlign w:val="center"/>
          </w:tcPr>
          <w:p w14:paraId="1A514622">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w:t>
            </w:r>
          </w:p>
        </w:tc>
        <w:tc>
          <w:tcPr>
            <w:tcW w:w="2088" w:type="dxa"/>
            <w:tcBorders>
              <w:top w:val="single" w:color="auto" w:sz="4" w:space="0"/>
              <w:left w:val="single" w:color="auto" w:sz="4" w:space="0"/>
              <w:bottom w:val="single" w:color="auto" w:sz="4" w:space="0"/>
              <w:right w:val="single" w:color="auto" w:sz="4" w:space="0"/>
            </w:tcBorders>
            <w:vAlign w:val="center"/>
          </w:tcPr>
          <w:p w14:paraId="50970824">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2"/>
                <w:szCs w:val="22"/>
                <w:highlight w:val="none"/>
              </w:rPr>
            </w:pPr>
          </w:p>
        </w:tc>
        <w:tc>
          <w:tcPr>
            <w:tcW w:w="2004" w:type="dxa"/>
            <w:tcBorders>
              <w:top w:val="single" w:color="auto" w:sz="4" w:space="0"/>
              <w:left w:val="single" w:color="auto" w:sz="4" w:space="0"/>
              <w:bottom w:val="single" w:color="auto" w:sz="4" w:space="0"/>
              <w:right w:val="single" w:color="auto" w:sz="4" w:space="0"/>
            </w:tcBorders>
            <w:vAlign w:val="center"/>
          </w:tcPr>
          <w:p w14:paraId="07683697">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2"/>
                <w:szCs w:val="22"/>
                <w:highlight w:val="none"/>
              </w:rPr>
            </w:pPr>
          </w:p>
        </w:tc>
        <w:tc>
          <w:tcPr>
            <w:tcW w:w="744" w:type="dxa"/>
            <w:tcBorders>
              <w:top w:val="single" w:color="auto" w:sz="4" w:space="0"/>
              <w:left w:val="single" w:color="auto" w:sz="4" w:space="0"/>
              <w:bottom w:val="single" w:color="auto" w:sz="4" w:space="0"/>
              <w:right w:val="single" w:color="auto" w:sz="4" w:space="0"/>
            </w:tcBorders>
            <w:vAlign w:val="center"/>
          </w:tcPr>
          <w:p w14:paraId="4C7CBFA8">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default" w:asciiTheme="minorEastAsia" w:hAnsiTheme="minorEastAsia" w:eastAsiaTheme="minorEastAsia" w:cstheme="minorEastAsia"/>
                <w:color w:val="auto"/>
                <w:sz w:val="22"/>
                <w:szCs w:val="22"/>
                <w:highlight w:val="none"/>
                <w:lang w:val="en-US" w:eastAsia="zh-CN"/>
              </w:rPr>
            </w:pPr>
          </w:p>
        </w:tc>
        <w:tc>
          <w:tcPr>
            <w:tcW w:w="1188" w:type="dxa"/>
            <w:tcBorders>
              <w:top w:val="single" w:color="auto" w:sz="4" w:space="0"/>
              <w:left w:val="single" w:color="auto" w:sz="4" w:space="0"/>
              <w:bottom w:val="single" w:color="auto" w:sz="4" w:space="0"/>
              <w:right w:val="single" w:color="auto" w:sz="4" w:space="0"/>
            </w:tcBorders>
            <w:vAlign w:val="center"/>
          </w:tcPr>
          <w:p w14:paraId="2EA31E1E">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2"/>
                <w:szCs w:val="22"/>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14:paraId="0D2C7699">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2"/>
                <w:szCs w:val="22"/>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14:paraId="011B3ED7">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color w:val="auto"/>
                <w:sz w:val="22"/>
                <w:szCs w:val="22"/>
                <w:highlight w:val="none"/>
              </w:rPr>
            </w:pPr>
          </w:p>
        </w:tc>
      </w:tr>
      <w:tr w14:paraId="1950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8946" w:type="dxa"/>
            <w:gridSpan w:val="7"/>
            <w:tcBorders>
              <w:top w:val="single" w:color="auto" w:sz="4" w:space="0"/>
              <w:left w:val="single" w:color="auto" w:sz="4" w:space="0"/>
              <w:bottom w:val="single" w:color="auto" w:sz="4" w:space="0"/>
              <w:right w:val="single" w:color="auto" w:sz="4" w:space="0"/>
            </w:tcBorders>
            <w:vAlign w:val="center"/>
          </w:tcPr>
          <w:p w14:paraId="18B6DA40">
            <w:pPr>
              <w:jc w:val="left"/>
              <w:rPr>
                <w:rFonts w:hint="eastAsia" w:asciiTheme="minorEastAsia" w:hAnsiTheme="minorEastAsia" w:eastAsiaTheme="minorEastAsia" w:cstheme="minorEastAsia"/>
                <w:color w:val="auto"/>
                <w:sz w:val="22"/>
                <w:szCs w:val="22"/>
                <w:highlight w:val="none"/>
              </w:rPr>
            </w:pPr>
            <w:r>
              <w:rPr>
                <w:rFonts w:hint="eastAsia" w:ascii="宋体" w:hAnsi="宋体"/>
                <w:color w:val="auto"/>
                <w:sz w:val="22"/>
                <w:szCs w:val="22"/>
                <w:highlight w:val="none"/>
              </w:rPr>
              <w:t>报价合计（包含税费等所有费用）：（大写）人民币</w:t>
            </w:r>
            <w:r>
              <w:rPr>
                <w:rFonts w:ascii="宋体" w:hAnsi="宋体"/>
                <w:color w:val="auto"/>
                <w:sz w:val="22"/>
                <w:szCs w:val="22"/>
                <w:highlight w:val="none"/>
              </w:rPr>
              <w:t xml:space="preserve">                 </w:t>
            </w:r>
            <w:r>
              <w:rPr>
                <w:rFonts w:hint="eastAsia" w:ascii="宋体" w:hAnsi="宋体"/>
                <w:color w:val="auto"/>
                <w:sz w:val="22"/>
                <w:szCs w:val="22"/>
                <w:highlight w:val="none"/>
              </w:rPr>
              <w:t>（￥</w:t>
            </w:r>
            <w:r>
              <w:rPr>
                <w:rFonts w:ascii="宋体" w:hAnsi="宋体"/>
                <w:color w:val="auto"/>
                <w:sz w:val="22"/>
                <w:szCs w:val="22"/>
                <w:highlight w:val="none"/>
              </w:rPr>
              <w:t xml:space="preserve">         </w:t>
            </w:r>
            <w:r>
              <w:rPr>
                <w:rFonts w:hint="eastAsia" w:ascii="宋体" w:hAnsi="宋体"/>
                <w:color w:val="auto"/>
                <w:sz w:val="22"/>
                <w:szCs w:val="22"/>
                <w:highlight w:val="none"/>
              </w:rPr>
              <w:t>元）</w:t>
            </w:r>
          </w:p>
        </w:tc>
      </w:tr>
      <w:tr w14:paraId="1509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8946" w:type="dxa"/>
            <w:gridSpan w:val="7"/>
            <w:tcBorders>
              <w:top w:val="single" w:color="auto" w:sz="4" w:space="0"/>
              <w:left w:val="single" w:color="auto" w:sz="4" w:space="0"/>
              <w:bottom w:val="single" w:color="auto" w:sz="4" w:space="0"/>
              <w:right w:val="single" w:color="auto" w:sz="4" w:space="0"/>
            </w:tcBorders>
            <w:vAlign w:val="center"/>
          </w:tcPr>
          <w:p w14:paraId="75BD0104">
            <w:pPr>
              <w:jc w:val="left"/>
              <w:rPr>
                <w:rFonts w:hint="eastAsia" w:asciiTheme="minorEastAsia" w:hAnsiTheme="minorEastAsia" w:eastAsiaTheme="minorEastAsia" w:cstheme="minorEastAsia"/>
                <w:color w:val="auto"/>
                <w:sz w:val="22"/>
                <w:szCs w:val="22"/>
                <w:highlight w:val="none"/>
              </w:rPr>
            </w:pPr>
            <w:r>
              <w:rPr>
                <w:rFonts w:hint="eastAsia" w:ascii="宋体" w:hAnsi="宋体"/>
                <w:color w:val="auto"/>
                <w:sz w:val="22"/>
                <w:szCs w:val="22"/>
                <w:highlight w:val="none"/>
                <w:u w:val="single"/>
              </w:rPr>
              <w:t>　　</w:t>
            </w:r>
            <w:r>
              <w:rPr>
                <w:rFonts w:hint="eastAsia" w:ascii="宋体" w:hAnsi="宋体"/>
                <w:color w:val="auto"/>
                <w:sz w:val="22"/>
                <w:szCs w:val="22"/>
                <w:highlight w:val="none"/>
              </w:rPr>
              <w:t>分标（此处有分标时填写具体分标号，无分标时填写</w:t>
            </w:r>
            <w:r>
              <w:rPr>
                <w:rFonts w:ascii="宋体" w:hAnsi="宋体"/>
                <w:color w:val="auto"/>
                <w:sz w:val="22"/>
                <w:szCs w:val="22"/>
                <w:highlight w:val="none"/>
              </w:rPr>
              <w:t>“</w:t>
            </w:r>
            <w:r>
              <w:rPr>
                <w:rFonts w:hint="eastAsia" w:ascii="宋体" w:hAnsi="宋体"/>
                <w:color w:val="auto"/>
                <w:sz w:val="22"/>
                <w:szCs w:val="22"/>
                <w:highlight w:val="none"/>
              </w:rPr>
              <w:t>无</w:t>
            </w:r>
            <w:r>
              <w:rPr>
                <w:rFonts w:ascii="宋体" w:hAnsi="宋体"/>
                <w:color w:val="auto"/>
                <w:sz w:val="22"/>
                <w:szCs w:val="22"/>
                <w:highlight w:val="none"/>
              </w:rPr>
              <w:t>”</w:t>
            </w:r>
            <w:r>
              <w:rPr>
                <w:rFonts w:hint="eastAsia" w:ascii="宋体" w:hAnsi="宋体"/>
                <w:color w:val="auto"/>
                <w:sz w:val="22"/>
                <w:szCs w:val="22"/>
                <w:highlight w:val="none"/>
              </w:rPr>
              <w:t>）</w:t>
            </w:r>
          </w:p>
        </w:tc>
      </w:tr>
      <w:tr w14:paraId="2C1C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8946" w:type="dxa"/>
            <w:gridSpan w:val="7"/>
            <w:tcBorders>
              <w:top w:val="single" w:color="auto" w:sz="4" w:space="0"/>
              <w:left w:val="single" w:color="auto" w:sz="4" w:space="0"/>
              <w:bottom w:val="single" w:color="auto" w:sz="4" w:space="0"/>
              <w:right w:val="single" w:color="auto" w:sz="4" w:space="0"/>
            </w:tcBorders>
            <w:vAlign w:val="center"/>
          </w:tcPr>
          <w:p w14:paraId="7C9C0774">
            <w:pPr>
              <w:jc w:val="left"/>
              <w:rPr>
                <w:rFonts w:hint="eastAsia" w:asciiTheme="minorEastAsia" w:hAnsiTheme="minorEastAsia" w:eastAsiaTheme="minorEastAsia" w:cstheme="minorEastAsia"/>
                <w:color w:val="auto"/>
                <w:sz w:val="22"/>
                <w:szCs w:val="22"/>
                <w:highlight w:val="none"/>
              </w:rPr>
            </w:pPr>
            <w:r>
              <w:rPr>
                <w:rFonts w:hint="eastAsia" w:ascii="宋体" w:hAnsi="宋体"/>
                <w:color w:val="auto"/>
                <w:sz w:val="22"/>
                <w:szCs w:val="22"/>
                <w:highlight w:val="none"/>
              </w:rPr>
              <w:t>验收标准：</w:t>
            </w:r>
          </w:p>
        </w:tc>
      </w:tr>
      <w:tr w14:paraId="1489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946" w:type="dxa"/>
            <w:gridSpan w:val="7"/>
            <w:tcBorders>
              <w:top w:val="single" w:color="auto" w:sz="4" w:space="0"/>
              <w:left w:val="single" w:color="auto" w:sz="4" w:space="0"/>
              <w:bottom w:val="single" w:color="auto" w:sz="4" w:space="0"/>
              <w:right w:val="single" w:color="auto" w:sz="4" w:space="0"/>
            </w:tcBorders>
            <w:vAlign w:val="center"/>
          </w:tcPr>
          <w:p w14:paraId="728BA2A1">
            <w:pPr>
              <w:jc w:val="left"/>
              <w:rPr>
                <w:rFonts w:hint="eastAsia" w:asciiTheme="minorEastAsia" w:hAnsiTheme="minorEastAsia" w:eastAsiaTheme="minorEastAsia" w:cstheme="minorEastAsia"/>
                <w:color w:val="auto"/>
                <w:sz w:val="22"/>
                <w:szCs w:val="22"/>
                <w:highlight w:val="none"/>
              </w:rPr>
            </w:pPr>
            <w:r>
              <w:rPr>
                <w:rFonts w:hint="eastAsia" w:ascii="宋体" w:hAnsi="宋体"/>
                <w:color w:val="auto"/>
                <w:sz w:val="22"/>
                <w:szCs w:val="22"/>
                <w:highlight w:val="none"/>
              </w:rPr>
              <w:t>其</w:t>
            </w:r>
            <w:r>
              <w:rPr>
                <w:rFonts w:hint="eastAsia" w:ascii="宋体" w:hAnsi="宋体"/>
                <w:color w:val="auto"/>
                <w:sz w:val="22"/>
                <w:szCs w:val="22"/>
                <w:highlight w:val="none"/>
                <w:lang w:val="en-US" w:eastAsia="zh-CN"/>
              </w:rPr>
              <w:t>他</w:t>
            </w:r>
            <w:r>
              <w:rPr>
                <w:rFonts w:hint="eastAsia" w:ascii="宋体" w:hAnsi="宋体"/>
                <w:color w:val="auto"/>
                <w:sz w:val="22"/>
                <w:szCs w:val="22"/>
                <w:highlight w:val="none"/>
              </w:rPr>
              <w:t>：</w:t>
            </w:r>
          </w:p>
        </w:tc>
      </w:tr>
    </w:tbl>
    <w:p w14:paraId="1A3C1F89">
      <w:pPr>
        <w:keepNext w:val="0"/>
        <w:keepLines w:val="0"/>
        <w:pageBreakBefore w:val="0"/>
        <w:widowControl w:val="0"/>
        <w:kinsoku/>
        <w:wordWrap/>
        <w:overflowPunct/>
        <w:topLinePunct w:val="0"/>
        <w:autoSpaceDE/>
        <w:autoSpaceDN/>
        <w:bidi w:val="0"/>
        <w:adjustRightInd/>
        <w:snapToGrid w:val="0"/>
        <w:spacing w:line="400" w:lineRule="exact"/>
        <w:ind w:firstLine="442" w:firstLineChars="200"/>
        <w:jc w:val="left"/>
        <w:textAlignment w:val="auto"/>
        <w:rPr>
          <w:rFonts w:hint="eastAsia" w:asciiTheme="minorEastAsia" w:hAnsiTheme="minorEastAsia" w:eastAsiaTheme="minorEastAsia" w:cstheme="minorEastAsia"/>
          <w:color w:val="auto"/>
          <w:kern w:val="0"/>
          <w:sz w:val="22"/>
          <w:szCs w:val="22"/>
          <w:highlight w:val="none"/>
          <w:lang w:val="zh-CN"/>
        </w:rPr>
      </w:pPr>
      <w:r>
        <w:rPr>
          <w:rFonts w:hint="eastAsia" w:asciiTheme="minorEastAsia" w:hAnsiTheme="minorEastAsia" w:eastAsiaTheme="minorEastAsia" w:cstheme="minorEastAsia"/>
          <w:b/>
          <w:bCs/>
          <w:color w:val="auto"/>
          <w:kern w:val="0"/>
          <w:sz w:val="22"/>
          <w:szCs w:val="22"/>
          <w:highlight w:val="none"/>
          <w:lang w:val="zh-CN"/>
        </w:rPr>
        <w:t>注：</w:t>
      </w:r>
      <w:r>
        <w:rPr>
          <w:rFonts w:hint="eastAsia" w:asciiTheme="minorEastAsia" w:hAnsiTheme="minorEastAsia" w:eastAsiaTheme="minorEastAsia" w:cstheme="minorEastAsia"/>
          <w:color w:val="auto"/>
          <w:kern w:val="0"/>
          <w:sz w:val="22"/>
          <w:szCs w:val="22"/>
          <w:highlight w:val="none"/>
          <w:lang w:val="zh-CN"/>
        </w:rPr>
        <w:t xml:space="preserve"> </w:t>
      </w:r>
    </w:p>
    <w:p w14:paraId="05F79394">
      <w:pPr>
        <w:keepNext w:val="0"/>
        <w:keepLines w:val="0"/>
        <w:pageBreakBefore w:val="0"/>
        <w:widowControl w:val="0"/>
        <w:kinsoku/>
        <w:wordWrap/>
        <w:overflowPunct/>
        <w:topLinePunct w:val="0"/>
        <w:autoSpaceDE/>
        <w:autoSpaceDN/>
        <w:bidi w:val="0"/>
        <w:adjustRightInd/>
        <w:snapToGrid w:val="0"/>
        <w:spacing w:line="400" w:lineRule="exact"/>
        <w:ind w:firstLine="440" w:firstLineChars="200"/>
        <w:jc w:val="left"/>
        <w:textAlignment w:val="auto"/>
        <w:rPr>
          <w:rFonts w:hint="eastAsia" w:asciiTheme="minorEastAsia" w:hAnsiTheme="minorEastAsia" w:eastAsiaTheme="minorEastAsia" w:cstheme="minorEastAsia"/>
          <w:color w:val="auto"/>
          <w:kern w:val="0"/>
          <w:sz w:val="22"/>
          <w:szCs w:val="22"/>
          <w:highlight w:val="none"/>
          <w:lang w:val="zh-CN"/>
        </w:rPr>
      </w:pPr>
      <w:r>
        <w:rPr>
          <w:rFonts w:hint="eastAsia" w:asciiTheme="minorEastAsia" w:hAnsiTheme="minorEastAsia" w:eastAsiaTheme="minorEastAsia" w:cstheme="minorEastAsia"/>
          <w:color w:val="auto"/>
          <w:kern w:val="0"/>
          <w:sz w:val="22"/>
          <w:szCs w:val="22"/>
          <w:highlight w:val="none"/>
          <w:lang w:val="zh-CN"/>
        </w:rPr>
        <w:t>1.供应商需按本表格式填写，不得自行更改，也不得留空， 如有多分标，按分标分别提供响应报价表</w:t>
      </w:r>
      <w:r>
        <w:rPr>
          <w:rFonts w:hint="eastAsia" w:asciiTheme="minorEastAsia" w:hAnsiTheme="minorEastAsia" w:eastAsiaTheme="minorEastAsia" w:cstheme="minorEastAsia"/>
          <w:b w:val="0"/>
          <w:bCs/>
          <w:color w:val="auto"/>
          <w:kern w:val="0"/>
          <w:sz w:val="22"/>
          <w:szCs w:val="22"/>
          <w:highlight w:val="none"/>
          <w:lang w:val="zh-CN"/>
        </w:rPr>
        <w:t>。</w:t>
      </w:r>
    </w:p>
    <w:p w14:paraId="5B1BE32A">
      <w:pPr>
        <w:keepNext w:val="0"/>
        <w:keepLines w:val="0"/>
        <w:pageBreakBefore w:val="0"/>
        <w:widowControl w:val="0"/>
        <w:kinsoku/>
        <w:wordWrap/>
        <w:overflowPunct/>
        <w:topLinePunct w:val="0"/>
        <w:autoSpaceDE/>
        <w:autoSpaceDN/>
        <w:bidi w:val="0"/>
        <w:adjustRightInd/>
        <w:snapToGrid w:val="0"/>
        <w:spacing w:line="400" w:lineRule="exact"/>
        <w:ind w:firstLine="440" w:firstLineChars="200"/>
        <w:jc w:val="left"/>
        <w:textAlignment w:val="auto"/>
        <w:rPr>
          <w:rFonts w:hint="eastAsia" w:asciiTheme="minorEastAsia" w:hAnsiTheme="minorEastAsia" w:eastAsiaTheme="minorEastAsia" w:cstheme="minorEastAsia"/>
          <w:b/>
          <w:color w:val="auto"/>
          <w:kern w:val="0"/>
          <w:sz w:val="22"/>
          <w:szCs w:val="22"/>
          <w:highlight w:val="none"/>
          <w:lang w:val="zh-CN"/>
        </w:rPr>
      </w:pPr>
      <w:r>
        <w:rPr>
          <w:rFonts w:hint="eastAsia" w:asciiTheme="minorEastAsia" w:hAnsiTheme="minorEastAsia" w:eastAsiaTheme="minorEastAsia" w:cstheme="minorEastAsia"/>
          <w:color w:val="auto"/>
          <w:kern w:val="0"/>
          <w:sz w:val="22"/>
          <w:szCs w:val="22"/>
          <w:highlight w:val="none"/>
          <w:lang w:val="zh-CN"/>
        </w:rPr>
        <w:t>2.如为联合体响应的，“供应商名称”处必须列明联合体各方名称，并标注联合体牵头人名称，</w:t>
      </w:r>
      <w:r>
        <w:rPr>
          <w:rFonts w:hint="eastAsia" w:asciiTheme="minorEastAsia" w:hAnsiTheme="minorEastAsia" w:eastAsiaTheme="minorEastAsia" w:cstheme="minorEastAsia"/>
          <w:b/>
          <w:color w:val="auto"/>
          <w:kern w:val="0"/>
          <w:sz w:val="22"/>
          <w:szCs w:val="22"/>
          <w:highlight w:val="none"/>
          <w:lang w:val="zh-CN"/>
        </w:rPr>
        <w:t>且盖章处须加盖联合体各方公章，否则其响应作无效响应处理。</w:t>
      </w:r>
    </w:p>
    <w:p w14:paraId="70DD25B5">
      <w:pPr>
        <w:keepNext w:val="0"/>
        <w:keepLines w:val="0"/>
        <w:pageBreakBefore w:val="0"/>
        <w:widowControl w:val="0"/>
        <w:kinsoku/>
        <w:wordWrap/>
        <w:overflowPunct/>
        <w:topLinePunct w:val="0"/>
        <w:autoSpaceDE/>
        <w:autoSpaceDN/>
        <w:bidi w:val="0"/>
        <w:adjustRightInd/>
        <w:snapToGrid w:val="0"/>
        <w:spacing w:line="400" w:lineRule="exact"/>
        <w:ind w:firstLine="440" w:firstLineChars="200"/>
        <w:jc w:val="left"/>
        <w:textAlignment w:val="auto"/>
        <w:rPr>
          <w:rFonts w:hint="eastAsia" w:asciiTheme="minorEastAsia" w:hAnsiTheme="minorEastAsia" w:eastAsiaTheme="minorEastAsia" w:cstheme="minorEastAsia"/>
          <w:color w:val="auto"/>
          <w:kern w:val="0"/>
          <w:sz w:val="22"/>
          <w:szCs w:val="22"/>
          <w:highlight w:val="none"/>
          <w:lang w:val="zh-CN"/>
        </w:rPr>
      </w:pPr>
      <w:r>
        <w:rPr>
          <w:rFonts w:hint="eastAsia" w:asciiTheme="minorEastAsia" w:hAnsiTheme="minorEastAsia" w:eastAsiaTheme="minorEastAsia" w:cstheme="minorEastAsia"/>
          <w:color w:val="auto"/>
          <w:kern w:val="0"/>
          <w:sz w:val="22"/>
          <w:szCs w:val="22"/>
          <w:highlight w:val="none"/>
          <w:lang w:val="en-US" w:eastAsia="zh-CN"/>
        </w:rPr>
        <w:t>3</w:t>
      </w:r>
      <w:r>
        <w:rPr>
          <w:rFonts w:hint="eastAsia" w:asciiTheme="minorEastAsia" w:hAnsiTheme="minorEastAsia" w:eastAsiaTheme="minorEastAsia" w:cstheme="minorEastAsia"/>
          <w:color w:val="auto"/>
          <w:kern w:val="0"/>
          <w:sz w:val="22"/>
          <w:szCs w:val="22"/>
          <w:highlight w:val="none"/>
          <w:lang w:val="zh-CN"/>
        </w:rPr>
        <w:t>.特别提示：采购机构将对项目名称和项目编号，成交供应商名称、地址和成交金额，主要成交标的的名称、规格型号、数量、单价、服务要求、具体服务范围、服务时间、服务标准等予以公示。</w:t>
      </w:r>
    </w:p>
    <w:p w14:paraId="6AFD7BBF">
      <w:pPr>
        <w:keepNext w:val="0"/>
        <w:keepLines w:val="0"/>
        <w:pageBreakBefore w:val="0"/>
        <w:widowControl w:val="0"/>
        <w:kinsoku/>
        <w:wordWrap/>
        <w:overflowPunct/>
        <w:topLinePunct w:val="0"/>
        <w:autoSpaceDE/>
        <w:autoSpaceDN/>
        <w:bidi w:val="0"/>
        <w:adjustRightInd/>
        <w:snapToGrid w:val="0"/>
        <w:spacing w:line="400" w:lineRule="exact"/>
        <w:ind w:firstLine="440" w:firstLineChars="200"/>
        <w:jc w:val="left"/>
        <w:textAlignment w:val="auto"/>
        <w:rPr>
          <w:rFonts w:hint="eastAsia" w:asciiTheme="minorEastAsia" w:hAnsiTheme="minorEastAsia" w:eastAsiaTheme="minorEastAsia" w:cstheme="minorEastAsia"/>
          <w:color w:val="auto"/>
          <w:kern w:val="0"/>
          <w:sz w:val="22"/>
          <w:szCs w:val="22"/>
          <w:highlight w:val="none"/>
          <w:lang w:val="zh-CN"/>
        </w:rPr>
      </w:pPr>
      <w:r>
        <w:rPr>
          <w:rFonts w:hint="eastAsia" w:asciiTheme="minorEastAsia" w:hAnsiTheme="minorEastAsia" w:eastAsiaTheme="minorEastAsia" w:cstheme="minorEastAsia"/>
          <w:color w:val="auto"/>
          <w:kern w:val="0"/>
          <w:sz w:val="22"/>
          <w:szCs w:val="22"/>
          <w:highlight w:val="none"/>
          <w:lang w:val="en-US" w:eastAsia="zh-CN"/>
        </w:rPr>
        <w:t>4</w:t>
      </w:r>
      <w:r>
        <w:rPr>
          <w:rFonts w:hint="eastAsia" w:asciiTheme="minorEastAsia" w:hAnsiTheme="minorEastAsia" w:eastAsiaTheme="minorEastAsia" w:cstheme="minorEastAsia"/>
          <w:color w:val="auto"/>
          <w:kern w:val="0"/>
          <w:sz w:val="22"/>
          <w:szCs w:val="22"/>
          <w:highlight w:val="none"/>
          <w:lang w:val="zh-CN"/>
        </w:rPr>
        <w:t>.符合采购文件中列明的可享受中小企业扶持政策的供应商，请填写中小企业声明函。注：供应商提供的中小企业声明函内容不实的，属于提供虚假材料谋取成交（</w:t>
      </w:r>
      <w:r>
        <w:rPr>
          <w:rFonts w:hint="eastAsia" w:asciiTheme="minorEastAsia" w:hAnsiTheme="minorEastAsia" w:eastAsiaTheme="minorEastAsia" w:cstheme="minorEastAsia"/>
          <w:color w:val="auto"/>
          <w:kern w:val="0"/>
          <w:sz w:val="22"/>
          <w:szCs w:val="22"/>
          <w:highlight w:val="none"/>
          <w:lang w:val="en-US" w:eastAsia="zh-CN"/>
        </w:rPr>
        <w:t>中标</w:t>
      </w:r>
      <w:r>
        <w:rPr>
          <w:rFonts w:hint="eastAsia" w:asciiTheme="minorEastAsia" w:hAnsiTheme="minorEastAsia" w:eastAsiaTheme="minorEastAsia" w:cstheme="minorEastAsia"/>
          <w:color w:val="auto"/>
          <w:kern w:val="0"/>
          <w:sz w:val="22"/>
          <w:szCs w:val="22"/>
          <w:highlight w:val="none"/>
          <w:lang w:val="zh-CN"/>
        </w:rPr>
        <w:t>），</w:t>
      </w:r>
      <w:r>
        <w:rPr>
          <w:rFonts w:hint="eastAsia" w:asciiTheme="minorEastAsia" w:hAnsiTheme="minorEastAsia" w:eastAsiaTheme="minorEastAsia" w:cstheme="minorEastAsia"/>
          <w:color w:val="auto"/>
          <w:kern w:val="0"/>
          <w:sz w:val="22"/>
          <w:szCs w:val="22"/>
          <w:highlight w:val="none"/>
          <w:lang w:val="en-US" w:eastAsia="zh-CN"/>
        </w:rPr>
        <w:t>将</w:t>
      </w:r>
      <w:r>
        <w:rPr>
          <w:rFonts w:hint="eastAsia" w:asciiTheme="minorEastAsia" w:hAnsiTheme="minorEastAsia" w:eastAsiaTheme="minorEastAsia" w:cstheme="minorEastAsia"/>
          <w:color w:val="auto"/>
          <w:kern w:val="0"/>
          <w:sz w:val="22"/>
          <w:szCs w:val="22"/>
          <w:highlight w:val="none"/>
          <w:lang w:val="zh-CN"/>
        </w:rPr>
        <w:t>依照《中华人民共和国政府采购法》等国家有关规定追究相应责任。</w:t>
      </w:r>
    </w:p>
    <w:p w14:paraId="1DED244F">
      <w:pPr>
        <w:autoSpaceDE w:val="0"/>
        <w:autoSpaceDN w:val="0"/>
        <w:spacing w:line="360" w:lineRule="auto"/>
        <w:ind w:left="4315" w:leftChars="1950" w:hanging="220" w:hangingChars="100"/>
        <w:rPr>
          <w:rFonts w:hint="eastAsia" w:asciiTheme="minorEastAsia" w:hAnsiTheme="minorEastAsia" w:eastAsiaTheme="minorEastAsia" w:cstheme="minorEastAsia"/>
          <w:color w:val="auto"/>
          <w:kern w:val="0"/>
          <w:sz w:val="22"/>
          <w:szCs w:val="22"/>
          <w:highlight w:val="none"/>
        </w:rPr>
      </w:pPr>
    </w:p>
    <w:p w14:paraId="7D138ACA">
      <w:pPr>
        <w:keepNext w:val="0"/>
        <w:keepLines w:val="0"/>
        <w:pageBreakBefore w:val="0"/>
        <w:widowControl w:val="0"/>
        <w:kinsoku/>
        <w:wordWrap/>
        <w:overflowPunct/>
        <w:topLinePunct w:val="0"/>
        <w:autoSpaceDE w:val="0"/>
        <w:autoSpaceDN w:val="0"/>
        <w:bidi w:val="0"/>
        <w:adjustRightInd/>
        <w:snapToGrid/>
        <w:spacing w:line="560" w:lineRule="exact"/>
        <w:ind w:left="4315" w:leftChars="1950" w:hanging="220" w:hangingChars="100"/>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供应商名称（电子签章）：</w:t>
      </w:r>
    </w:p>
    <w:p w14:paraId="0A32E0B4">
      <w:pPr>
        <w:pStyle w:val="17"/>
        <w:keepNext w:val="0"/>
        <w:keepLines w:val="0"/>
        <w:pageBreakBefore w:val="0"/>
        <w:widowControl w:val="0"/>
        <w:kinsoku/>
        <w:wordWrap/>
        <w:overflowPunct/>
        <w:topLinePunct w:val="0"/>
        <w:bidi w:val="0"/>
        <w:adjustRightInd/>
        <w:snapToGrid/>
        <w:spacing w:line="560" w:lineRule="exact"/>
        <w:ind w:firstLine="6270" w:firstLineChars="2850"/>
        <w:textAlignment w:val="auto"/>
        <w:rPr>
          <w:rFonts w:hint="eastAsia" w:asciiTheme="minorEastAsia" w:hAnsiTheme="minorEastAsia" w:eastAsiaTheme="minorEastAsia" w:cstheme="minorEastAsia"/>
          <w:color w:val="auto"/>
          <w:sz w:val="22"/>
          <w:szCs w:val="22"/>
          <w:highlight w:val="none"/>
        </w:rPr>
        <w:sectPr>
          <w:pgSz w:w="11910" w:h="16840"/>
          <w:pgMar w:top="1077" w:right="1304" w:bottom="1077" w:left="1417" w:header="720" w:footer="850" w:gutter="0"/>
          <w:pgBorders>
            <w:top w:val="none" w:sz="0" w:space="0"/>
            <w:left w:val="none" w:sz="0" w:space="0"/>
            <w:bottom w:val="none" w:sz="0" w:space="0"/>
            <w:right w:val="none" w:sz="0" w:space="0"/>
          </w:pgBorders>
          <w:pgNumType w:fmt="decimal"/>
          <w:cols w:space="720" w:num="1"/>
        </w:sectPr>
      </w:pPr>
      <w:bookmarkStart w:id="53" w:name="_Toc35611438"/>
      <w:bookmarkStart w:id="54" w:name="_Toc31723070"/>
      <w:bookmarkStart w:id="55" w:name="_Toc35611516"/>
      <w:bookmarkStart w:id="56" w:name="_Toc44229899"/>
      <w:bookmarkStart w:id="57" w:name="_Toc31728084"/>
      <w:r>
        <w:rPr>
          <w:rFonts w:hint="eastAsia" w:asciiTheme="minorEastAsia" w:hAnsiTheme="minorEastAsia" w:eastAsiaTheme="minorEastAsia" w:cstheme="minorEastAsia"/>
          <w:color w:val="auto"/>
          <w:sz w:val="22"/>
          <w:szCs w:val="22"/>
          <w:highlight w:val="none"/>
          <w:lang w:val="zh-CN"/>
        </w:rPr>
        <w:t xml:space="preserve">日期：  </w:t>
      </w: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Theme="minorEastAsia" w:hAnsiTheme="minorEastAsia" w:eastAsiaTheme="minorEastAsia" w:cstheme="minorEastAsia"/>
          <w:color w:val="auto"/>
          <w:sz w:val="22"/>
          <w:szCs w:val="22"/>
          <w:highlight w:val="none"/>
          <w:lang w:val="zh-CN"/>
        </w:rPr>
        <w:t xml:space="preserve">年 </w:t>
      </w:r>
      <w:r>
        <w:rPr>
          <w:rFonts w:hint="eastAsia" w:asciiTheme="minorEastAsia" w:hAnsiTheme="minorEastAsia" w:eastAsiaTheme="minorEastAsia" w:cstheme="minorEastAsia"/>
          <w:color w:val="auto"/>
          <w:sz w:val="22"/>
          <w:szCs w:val="22"/>
          <w:highlight w:val="none"/>
          <w:lang w:val="en-US" w:eastAsia="zh-CN"/>
        </w:rPr>
        <w:t xml:space="preserve"> </w:t>
      </w:r>
      <w:r>
        <w:rPr>
          <w:rFonts w:hint="eastAsia" w:asciiTheme="minorEastAsia" w:hAnsiTheme="minorEastAsia" w:eastAsiaTheme="minorEastAsia" w:cstheme="minorEastAsia"/>
          <w:color w:val="auto"/>
          <w:sz w:val="22"/>
          <w:szCs w:val="22"/>
          <w:highlight w:val="none"/>
          <w:lang w:val="zh-CN"/>
        </w:rPr>
        <w:t xml:space="preserve"> 月   日</w:t>
      </w:r>
    </w:p>
    <w:bookmarkEnd w:id="53"/>
    <w:bookmarkEnd w:id="54"/>
    <w:bookmarkEnd w:id="55"/>
    <w:bookmarkEnd w:id="56"/>
    <w:bookmarkEnd w:id="57"/>
    <w:p w14:paraId="6A32D626">
      <w:pPr>
        <w:pStyle w:val="3"/>
        <w:keepNext/>
        <w:keepLines/>
        <w:pageBreakBefore w:val="0"/>
        <w:widowControl w:val="0"/>
        <w:kinsoku/>
        <w:wordWrap/>
        <w:overflowPunct/>
        <w:topLinePunct w:val="0"/>
        <w:autoSpaceDE/>
        <w:autoSpaceDN/>
        <w:bidi w:val="0"/>
        <w:adjustRightInd/>
        <w:snapToGrid/>
        <w:spacing w:before="0" w:after="0" w:line="600" w:lineRule="exact"/>
        <w:jc w:val="center"/>
        <w:textAlignment w:val="auto"/>
        <w:rPr>
          <w:rFonts w:hint="eastAsia" w:asciiTheme="minorEastAsia" w:hAnsiTheme="minorEastAsia" w:eastAsiaTheme="minorEastAsia" w:cstheme="minorEastAsia"/>
          <w:b/>
          <w:bCs w:val="0"/>
          <w:color w:val="auto"/>
          <w:kern w:val="2"/>
          <w:sz w:val="32"/>
          <w:szCs w:val="32"/>
          <w:highlight w:val="none"/>
          <w:lang w:val="en-US" w:eastAsia="zh-CN" w:bidi="ar-SA"/>
        </w:rPr>
      </w:pPr>
      <w:r>
        <w:rPr>
          <w:rFonts w:hint="eastAsia" w:asciiTheme="minorEastAsia" w:hAnsiTheme="minorEastAsia" w:eastAsiaTheme="minorEastAsia" w:cstheme="minorEastAsia"/>
          <w:b/>
          <w:bCs w:val="0"/>
          <w:color w:val="auto"/>
          <w:kern w:val="2"/>
          <w:sz w:val="32"/>
          <w:szCs w:val="32"/>
          <w:highlight w:val="none"/>
          <w:lang w:val="en-US" w:eastAsia="zh-CN" w:bidi="ar-SA"/>
        </w:rPr>
        <w:t>第四节 商务技术文件格式</w:t>
      </w:r>
    </w:p>
    <w:p w14:paraId="5E69B534">
      <w:pPr>
        <w:snapToGrid w:val="0"/>
        <w:spacing w:before="120" w:beforeLines="50" w:after="50"/>
        <w:rPr>
          <w:rFonts w:hint="eastAsia" w:asciiTheme="minorEastAsia" w:hAnsiTheme="minorEastAsia" w:eastAsiaTheme="minorEastAsia" w:cstheme="minorEastAsia"/>
          <w:bCs/>
          <w:color w:val="auto"/>
          <w:highlight w:val="none"/>
        </w:rPr>
      </w:pPr>
    </w:p>
    <w:p w14:paraId="0239D6D0">
      <w:pPr>
        <w:snapToGrid w:val="0"/>
        <w:spacing w:before="120" w:beforeLines="50" w:after="50"/>
        <w:jc w:val="center"/>
        <w:rPr>
          <w:rFonts w:hint="eastAsia" w:asciiTheme="minorEastAsia" w:hAnsiTheme="minorEastAsia" w:eastAsiaTheme="minorEastAsia" w:cstheme="minorEastAsia"/>
          <w:bCs/>
          <w:color w:val="auto"/>
          <w:sz w:val="32"/>
          <w:szCs w:val="20"/>
          <w:highlight w:val="none"/>
        </w:rPr>
      </w:pPr>
      <w:r>
        <w:rPr>
          <w:rFonts w:hint="eastAsia" w:asciiTheme="minorEastAsia" w:hAnsiTheme="minorEastAsia" w:eastAsiaTheme="minorEastAsia" w:cstheme="minorEastAsia"/>
          <w:bCs/>
          <w:color w:val="auto"/>
          <w:highlight w:val="none"/>
          <w:lang w:val="en-US" w:eastAsia="zh-CN"/>
        </w:rPr>
        <w:t xml:space="preserve">                                                       </w:t>
      </w:r>
      <w:r>
        <w:rPr>
          <w:rFonts w:hint="eastAsia" w:asciiTheme="minorEastAsia" w:hAnsiTheme="minorEastAsia" w:eastAsiaTheme="minorEastAsia" w:cstheme="minorEastAsia"/>
          <w:bCs/>
          <w:color w:val="auto"/>
          <w:highlight w:val="none"/>
        </w:rPr>
        <w:t>全流程电子文件</w:t>
      </w:r>
    </w:p>
    <w:p w14:paraId="6797F590">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041311A0">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1EBA753E">
      <w:pPr>
        <w:snapToGrid w:val="0"/>
        <w:spacing w:before="120" w:beforeLines="50" w:after="50"/>
        <w:rPr>
          <w:rFonts w:hint="eastAsia" w:asciiTheme="minorEastAsia" w:hAnsiTheme="minorEastAsia" w:eastAsiaTheme="minorEastAsia" w:cstheme="minorEastAsia"/>
          <w:color w:val="auto"/>
          <w:sz w:val="24"/>
          <w:szCs w:val="20"/>
          <w:highlight w:val="none"/>
        </w:rPr>
      </w:pPr>
    </w:p>
    <w:p w14:paraId="745AB213">
      <w:pPr>
        <w:snapToGrid w:val="0"/>
        <w:spacing w:before="120" w:beforeLines="50" w:after="50"/>
        <w:jc w:val="center"/>
        <w:rPr>
          <w:rFonts w:hint="eastAsia" w:asciiTheme="minorEastAsia" w:hAnsiTheme="minorEastAsia" w:eastAsiaTheme="minorEastAsia" w:cstheme="minorEastAsia"/>
          <w:b/>
          <w:bCs w:val="0"/>
          <w:color w:val="auto"/>
          <w:sz w:val="44"/>
          <w:szCs w:val="44"/>
          <w:highlight w:val="none"/>
        </w:rPr>
      </w:pPr>
    </w:p>
    <w:p w14:paraId="3590C190">
      <w:pPr>
        <w:pStyle w:val="101"/>
        <w:rPr>
          <w:rFonts w:hint="eastAsia"/>
          <w:color w:val="auto"/>
          <w:highlight w:val="none"/>
        </w:rPr>
      </w:pPr>
    </w:p>
    <w:p w14:paraId="13E34C64">
      <w:pPr>
        <w:snapToGrid w:val="0"/>
        <w:spacing w:before="120" w:beforeLines="50" w:after="50"/>
        <w:jc w:val="center"/>
        <w:rPr>
          <w:rFonts w:hint="eastAsia" w:asciiTheme="minorEastAsia" w:hAnsiTheme="minorEastAsia" w:eastAsiaTheme="minorEastAsia" w:cstheme="minorEastAsia"/>
          <w:b/>
          <w:bCs w:val="0"/>
          <w:color w:val="auto"/>
          <w:sz w:val="46"/>
          <w:szCs w:val="46"/>
          <w:highlight w:val="none"/>
        </w:rPr>
      </w:pPr>
      <w:r>
        <w:rPr>
          <w:rFonts w:hint="eastAsia" w:asciiTheme="minorEastAsia" w:hAnsiTheme="minorEastAsia" w:eastAsiaTheme="minorEastAsia" w:cstheme="minorEastAsia"/>
          <w:b/>
          <w:bCs w:val="0"/>
          <w:color w:val="auto"/>
          <w:sz w:val="46"/>
          <w:szCs w:val="46"/>
          <w:highlight w:val="none"/>
        </w:rPr>
        <w:t>商务技术文件（封面）</w:t>
      </w:r>
    </w:p>
    <w:p w14:paraId="3211B8E9">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7052DD2F">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32237AC2">
      <w:pPr>
        <w:pStyle w:val="101"/>
        <w:rPr>
          <w:rFonts w:hint="eastAsia"/>
          <w:color w:val="auto"/>
          <w:highlight w:val="none"/>
        </w:rPr>
      </w:pPr>
    </w:p>
    <w:p w14:paraId="25924528">
      <w:pPr>
        <w:pStyle w:val="101"/>
        <w:rPr>
          <w:rFonts w:hint="eastAsia"/>
          <w:color w:val="auto"/>
          <w:highlight w:val="none"/>
        </w:rPr>
      </w:pPr>
    </w:p>
    <w:p w14:paraId="04D928F2">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57A21A1A">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6288D007">
      <w:pPr>
        <w:snapToGrid w:val="0"/>
        <w:spacing w:before="120" w:beforeLines="50" w:after="50"/>
        <w:rPr>
          <w:rFonts w:hint="eastAsia" w:asciiTheme="minorEastAsia" w:hAnsiTheme="minorEastAsia" w:eastAsiaTheme="minorEastAsia" w:cstheme="minorEastAsia"/>
          <w:bCs/>
          <w:color w:val="auto"/>
          <w:sz w:val="24"/>
          <w:szCs w:val="20"/>
          <w:highlight w:val="none"/>
        </w:rPr>
      </w:pPr>
    </w:p>
    <w:p w14:paraId="51B2FBEA">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项目名称：</w:t>
      </w:r>
    </w:p>
    <w:p w14:paraId="78052C7E">
      <w:pPr>
        <w:snapToGrid w:val="0"/>
        <w:spacing w:before="120"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5C3EBADF">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项目编号：</w:t>
      </w:r>
    </w:p>
    <w:p w14:paraId="59DB14C8">
      <w:pPr>
        <w:snapToGrid w:val="0"/>
        <w:spacing w:before="120"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6F8B8DFA">
      <w:pPr>
        <w:snapToGrid w:val="0"/>
        <w:spacing w:before="120" w:beforeLines="50" w:after="5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所竞分标（如有则填写，无分标时填写“无”或者留空）：</w:t>
      </w:r>
    </w:p>
    <w:p w14:paraId="0F78B4F3">
      <w:pPr>
        <w:snapToGrid w:val="0"/>
        <w:spacing w:before="120" w:beforeLines="50" w:after="50"/>
        <w:ind w:firstLine="720" w:firstLineChars="225"/>
        <w:rPr>
          <w:rFonts w:hint="eastAsia" w:asciiTheme="minorEastAsia" w:hAnsiTheme="minorEastAsia" w:eastAsiaTheme="minorEastAsia" w:cstheme="minorEastAsia"/>
          <w:bCs/>
          <w:color w:val="auto"/>
          <w:sz w:val="32"/>
          <w:szCs w:val="32"/>
          <w:highlight w:val="none"/>
        </w:rPr>
      </w:pPr>
    </w:p>
    <w:p w14:paraId="18403E74">
      <w:pPr>
        <w:pStyle w:val="10"/>
        <w:snapToGrid w:val="0"/>
        <w:spacing w:before="50" w:after="120"/>
        <w:ind w:firstLine="640" w:firstLineChars="200"/>
        <w:rPr>
          <w:rFonts w:hint="eastAsia" w:asciiTheme="minorEastAsia" w:hAnsiTheme="minorEastAsia" w:eastAsiaTheme="minorEastAsia" w:cstheme="minorEastAsia"/>
          <w:bCs/>
          <w:color w:val="auto"/>
          <w:sz w:val="32"/>
          <w:szCs w:val="32"/>
          <w:highlight w:val="none"/>
        </w:rPr>
      </w:pPr>
      <w:r>
        <w:rPr>
          <w:rFonts w:hint="eastAsia" w:asciiTheme="minorEastAsia" w:hAnsiTheme="minorEastAsia" w:eastAsiaTheme="minorEastAsia" w:cstheme="minorEastAsia"/>
          <w:bCs/>
          <w:color w:val="auto"/>
          <w:sz w:val="32"/>
          <w:szCs w:val="32"/>
          <w:highlight w:val="none"/>
        </w:rPr>
        <w:t>供应商名称：</w:t>
      </w:r>
    </w:p>
    <w:p w14:paraId="0360503F">
      <w:pPr>
        <w:pStyle w:val="10"/>
        <w:snapToGrid w:val="0"/>
        <w:spacing w:before="50" w:after="120"/>
        <w:ind w:firstLine="720" w:firstLineChars="225"/>
        <w:rPr>
          <w:rFonts w:hint="eastAsia" w:asciiTheme="minorEastAsia" w:hAnsiTheme="minorEastAsia" w:eastAsiaTheme="minorEastAsia" w:cstheme="minorEastAsia"/>
          <w:bCs/>
          <w:color w:val="auto"/>
          <w:sz w:val="32"/>
          <w:szCs w:val="32"/>
          <w:highlight w:val="none"/>
        </w:rPr>
      </w:pPr>
    </w:p>
    <w:p w14:paraId="647FAA0A">
      <w:pPr>
        <w:pStyle w:val="10"/>
        <w:snapToGrid w:val="0"/>
        <w:spacing w:before="50" w:after="120"/>
        <w:ind w:firstLine="1280" w:firstLineChars="400"/>
        <w:rPr>
          <w:rFonts w:hint="eastAsia" w:asciiTheme="minorEastAsia" w:hAnsiTheme="minorEastAsia" w:eastAsiaTheme="minorEastAsia" w:cstheme="minorEastAsia"/>
          <w:bCs/>
          <w:color w:val="auto"/>
          <w:sz w:val="32"/>
          <w:szCs w:val="32"/>
          <w:highlight w:val="none"/>
        </w:rPr>
      </w:pPr>
    </w:p>
    <w:p w14:paraId="552F0432">
      <w:pPr>
        <w:snapToGrid w:val="0"/>
        <w:spacing w:before="120" w:beforeLines="50" w:after="5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年   月   日</w:t>
      </w:r>
    </w:p>
    <w:p w14:paraId="60A23B4E">
      <w:pPr>
        <w:snapToGrid w:val="0"/>
        <w:spacing w:before="120" w:beforeLines="50" w:after="50" w:line="360" w:lineRule="auto"/>
        <w:ind w:left="142" w:firstLine="643" w:firstLineChars="200"/>
        <w:jc w:val="left"/>
        <w:rPr>
          <w:rFonts w:hint="eastAsia" w:asciiTheme="minorEastAsia" w:hAnsiTheme="minorEastAsia" w:eastAsiaTheme="minorEastAsia" w:cstheme="minorEastAsia"/>
          <w:b/>
          <w:bCs/>
          <w:color w:val="auto"/>
          <w:sz w:val="32"/>
          <w:szCs w:val="32"/>
          <w:highlight w:val="none"/>
        </w:rPr>
        <w:sectPr>
          <w:pgSz w:w="11910" w:h="16840"/>
          <w:pgMar w:top="1077" w:right="1247" w:bottom="1077" w:left="1417" w:header="720" w:footer="850" w:gutter="0"/>
          <w:pgBorders>
            <w:top w:val="none" w:sz="0" w:space="0"/>
            <w:left w:val="none" w:sz="0" w:space="0"/>
            <w:bottom w:val="none" w:sz="0" w:space="0"/>
            <w:right w:val="none" w:sz="0" w:space="0"/>
          </w:pgBorders>
          <w:pgNumType w:fmt="decimal"/>
          <w:cols w:space="720" w:num="1"/>
        </w:sectPr>
      </w:pPr>
    </w:p>
    <w:p w14:paraId="0D6ACC04">
      <w:pPr>
        <w:jc w:val="center"/>
        <w:rPr>
          <w:rFonts w:hint="eastAsia" w:asciiTheme="minorEastAsia" w:hAnsiTheme="minorEastAsia" w:eastAsiaTheme="minorEastAsia" w:cstheme="minorEastAsia"/>
          <w:b/>
          <w:color w:val="auto"/>
          <w:kern w:val="0"/>
          <w:sz w:val="32"/>
          <w:szCs w:val="32"/>
          <w:highlight w:val="none"/>
        </w:rPr>
      </w:pPr>
      <w:r>
        <w:rPr>
          <w:rFonts w:hint="eastAsia" w:asciiTheme="minorEastAsia" w:hAnsiTheme="minorEastAsia" w:eastAsiaTheme="minorEastAsia" w:cstheme="minorEastAsia"/>
          <w:b/>
          <w:color w:val="auto"/>
          <w:kern w:val="0"/>
          <w:sz w:val="32"/>
          <w:szCs w:val="32"/>
          <w:highlight w:val="none"/>
        </w:rPr>
        <w:t>商务技术文件目录</w:t>
      </w:r>
    </w:p>
    <w:p w14:paraId="1BAB9151">
      <w:pPr>
        <w:jc w:val="center"/>
        <w:rPr>
          <w:rFonts w:hint="eastAsia" w:asciiTheme="minorEastAsia" w:hAnsiTheme="minorEastAsia" w:eastAsiaTheme="minorEastAsia" w:cstheme="minorEastAsia"/>
          <w:b/>
          <w:color w:val="auto"/>
          <w:kern w:val="0"/>
          <w:sz w:val="28"/>
          <w:szCs w:val="28"/>
          <w:highlight w:val="none"/>
        </w:rPr>
      </w:pPr>
    </w:p>
    <w:p w14:paraId="2125C6E9">
      <w:pPr>
        <w:pStyle w:val="82"/>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一、无串标行为承诺函…………………………………………………………（页码）</w:t>
      </w:r>
    </w:p>
    <w:p w14:paraId="1A5C28C0">
      <w:pPr>
        <w:pStyle w:val="82"/>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二、法定代表人身份证明及法定代表人有效身份证正反面复印件…………（页码）</w:t>
      </w:r>
    </w:p>
    <w:p w14:paraId="2F1784F6">
      <w:pPr>
        <w:pStyle w:val="82"/>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三、法定代表人授权委托书（如有委托时）…………………………………（页码）</w:t>
      </w:r>
    </w:p>
    <w:p w14:paraId="649D72AB">
      <w:pPr>
        <w:pStyle w:val="82"/>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highlight w:val="none"/>
          <w:lang w:val="zh-CN"/>
        </w:rPr>
        <w:t>商务条款偏离表………………………………</w:t>
      </w:r>
      <w:r>
        <w:rPr>
          <w:rFonts w:hint="eastAsia" w:asciiTheme="minorEastAsia" w:hAnsiTheme="minorEastAsia" w:eastAsiaTheme="minorEastAsia" w:cstheme="minorEastAsia"/>
          <w:color w:val="auto"/>
          <w:highlight w:val="none"/>
        </w:rPr>
        <w:t>……………………………（页码）</w:t>
      </w:r>
    </w:p>
    <w:p w14:paraId="3C4A57CA">
      <w:pPr>
        <w:pStyle w:val="82"/>
        <w:spacing w:line="360" w:lineRule="auto"/>
        <w:rPr>
          <w:rFonts w:hint="eastAsia" w:asciiTheme="minorEastAsia" w:hAnsiTheme="minorEastAsia" w:eastAsiaTheme="minorEastAsia" w:cstheme="minorEastAsia"/>
          <w:color w:val="auto"/>
          <w:highlight w:val="none"/>
        </w:rPr>
      </w:pPr>
      <w:bookmarkStart w:id="58" w:name="OLE_LINK6"/>
      <w:bookmarkStart w:id="59" w:name="OLE_LINK7"/>
      <w:r>
        <w:rPr>
          <w:rFonts w:hint="eastAsia" w:asciiTheme="minorEastAsia" w:hAnsiTheme="minorEastAsia" w:eastAsiaTheme="minorEastAsia" w:cstheme="minorEastAsia"/>
          <w:color w:val="auto"/>
          <w:highlight w:val="none"/>
        </w:rPr>
        <w:t>五、服务需求偏离表……………………………………………………………（页码）</w:t>
      </w:r>
    </w:p>
    <w:p w14:paraId="571617C9">
      <w:pPr>
        <w:pStyle w:val="82"/>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val="en-US" w:eastAsia="zh-CN"/>
        </w:rPr>
        <w:t>六、维保服务方案</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p w14:paraId="3EFEDB29">
      <w:pPr>
        <w:pStyle w:val="82"/>
        <w:spacing w:line="360" w:lineRule="auto"/>
        <w:rPr>
          <w:rFonts w:hint="default"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七、</w:t>
      </w:r>
      <w:r>
        <w:rPr>
          <w:rFonts w:hint="eastAsia" w:asciiTheme="minorEastAsia" w:hAnsiTheme="minorEastAsia" w:eastAsiaTheme="minorEastAsia" w:cstheme="minorEastAsia"/>
          <w:color w:val="auto"/>
          <w:szCs w:val="21"/>
          <w:highlight w:val="none"/>
          <w:lang w:val="en-US" w:eastAsia="zh-CN"/>
        </w:rPr>
        <w:t>项目实施人员一览表</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p w14:paraId="2DE31EAB">
      <w:pPr>
        <w:pStyle w:val="82"/>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八、供应商类似业绩的证明文件</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p w14:paraId="475FE527">
      <w:pPr>
        <w:pStyle w:val="82"/>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九、</w:t>
      </w:r>
      <w:r>
        <w:rPr>
          <w:rFonts w:hint="eastAsia" w:asciiTheme="minorEastAsia" w:hAnsiTheme="minorEastAsia" w:eastAsiaTheme="minorEastAsia" w:cstheme="minorEastAsia"/>
          <w:color w:val="auto"/>
          <w:highlight w:val="none"/>
        </w:rPr>
        <w:t>竞标人情况介绍</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bookmarkEnd w:id="58"/>
    <w:bookmarkEnd w:id="59"/>
    <w:p w14:paraId="2A4A52E2">
      <w:pPr>
        <w:pStyle w:val="82"/>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十、</w:t>
      </w:r>
      <w:r>
        <w:rPr>
          <w:rFonts w:hint="eastAsia" w:asciiTheme="minorEastAsia" w:hAnsiTheme="minorEastAsia" w:eastAsiaTheme="minorEastAsia" w:cstheme="minorEastAsia"/>
          <w:color w:val="auto"/>
          <w:szCs w:val="21"/>
          <w:highlight w:val="none"/>
        </w:rPr>
        <w:t>供应商认为需要提供的其他有关资料</w:t>
      </w:r>
      <w:r>
        <w:rPr>
          <w:rFonts w:hint="eastAsia" w:asciiTheme="minorEastAsia" w:hAnsiTheme="minorEastAsia" w:eastAsiaTheme="minorEastAsia" w:cstheme="minorEastAsia"/>
          <w:color w:val="auto"/>
          <w:highlight w:val="none"/>
          <w:lang w:val="zh-CN"/>
        </w:rPr>
        <w:t>…………………</w:t>
      </w:r>
      <w:r>
        <w:rPr>
          <w:rFonts w:hint="eastAsia" w:asciiTheme="minorEastAsia" w:hAnsiTheme="minorEastAsia" w:eastAsiaTheme="minorEastAsia" w:cstheme="minorEastAsia"/>
          <w:color w:val="auto"/>
          <w:highlight w:val="none"/>
        </w:rPr>
        <w:t>…………………（页码）</w:t>
      </w:r>
    </w:p>
    <w:p w14:paraId="4140D89D">
      <w:pPr>
        <w:spacing w:line="360" w:lineRule="auto"/>
        <w:ind w:firstLine="482" w:firstLineChars="200"/>
        <w:rPr>
          <w:rFonts w:hint="eastAsia" w:asciiTheme="minorEastAsia" w:hAnsiTheme="minorEastAsia" w:eastAsiaTheme="minorEastAsia" w:cstheme="minorEastAsia"/>
          <w:b/>
          <w:bCs/>
          <w:color w:val="auto"/>
          <w:sz w:val="24"/>
          <w:highlight w:val="none"/>
        </w:rPr>
      </w:pPr>
    </w:p>
    <w:p w14:paraId="05595B7B">
      <w:pPr>
        <w:spacing w:line="360" w:lineRule="auto"/>
        <w:ind w:firstLine="482"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注：以上目录是基本格式要求，各供应商可根据自身情况进一步向下增加内容或细化。</w:t>
      </w:r>
    </w:p>
    <w:p w14:paraId="0D9E563B">
      <w:pPr>
        <w:spacing w:line="400" w:lineRule="exact"/>
        <w:rPr>
          <w:rFonts w:hint="eastAsia" w:asciiTheme="minorEastAsia" w:hAnsiTheme="minorEastAsia" w:eastAsiaTheme="minorEastAsia" w:cstheme="minorEastAsia"/>
          <w:color w:val="auto"/>
          <w:sz w:val="32"/>
          <w:szCs w:val="32"/>
          <w:highlight w:val="none"/>
        </w:rPr>
      </w:pPr>
    </w:p>
    <w:p w14:paraId="4471D32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r>
        <w:rPr>
          <w:rFonts w:hint="eastAsia" w:asciiTheme="minorEastAsia" w:hAnsiTheme="minorEastAsia" w:eastAsiaTheme="minorEastAsia" w:cstheme="minorEastAsia"/>
          <w:b/>
          <w:color w:val="auto"/>
          <w:sz w:val="28"/>
          <w:szCs w:val="28"/>
          <w:highlight w:val="none"/>
        </w:rPr>
        <w:t>一、无串标行为承诺函</w:t>
      </w:r>
    </w:p>
    <w:p w14:paraId="770F95AE">
      <w:pPr>
        <w:keepNext w:val="0"/>
        <w:keepLines w:val="0"/>
        <w:pageBreakBefore w:val="0"/>
        <w:widowControl w:val="0"/>
        <w:kinsoku/>
        <w:wordWrap/>
        <w:overflowPunct/>
        <w:topLinePunct w:val="0"/>
        <w:autoSpaceDE/>
        <w:autoSpaceDN/>
        <w:bidi w:val="0"/>
        <w:adjustRightInd/>
        <w:snapToGrid/>
        <w:spacing w:before="0" w:beforeLines="100" w:after="0" w:afterLines="100" w:line="600" w:lineRule="exact"/>
        <w:jc w:val="center"/>
        <w:textAlignment w:val="auto"/>
        <w:rPr>
          <w:rFonts w:hint="eastAsia" w:asciiTheme="minorEastAsia" w:hAnsiTheme="minorEastAsia" w:eastAsiaTheme="minorEastAsia" w:cstheme="minorEastAsia"/>
          <w:b/>
          <w:bCs/>
          <w:color w:val="auto"/>
          <w:sz w:val="34"/>
          <w:szCs w:val="34"/>
          <w:highlight w:val="none"/>
        </w:rPr>
      </w:pPr>
      <w:r>
        <w:rPr>
          <w:rFonts w:hint="eastAsia" w:asciiTheme="minorEastAsia" w:hAnsiTheme="minorEastAsia" w:eastAsiaTheme="minorEastAsia" w:cstheme="minorEastAsia"/>
          <w:b/>
          <w:bCs/>
          <w:color w:val="auto"/>
          <w:sz w:val="34"/>
          <w:szCs w:val="34"/>
          <w:highlight w:val="none"/>
        </w:rPr>
        <w:t>无串通竞标行为的承诺函</w:t>
      </w:r>
    </w:p>
    <w:p w14:paraId="4E59EB14">
      <w:pPr>
        <w:keepNext w:val="0"/>
        <w:keepLines w:val="0"/>
        <w:pageBreakBefore w:val="0"/>
        <w:widowControl w:val="0"/>
        <w:kinsoku/>
        <w:wordWrap/>
        <w:overflowPunct/>
        <w:topLinePunct w:val="0"/>
        <w:autoSpaceDE/>
        <w:autoSpaceDN/>
        <w:bidi w:val="0"/>
        <w:adjustRightInd/>
        <w:snapToGrid/>
        <w:spacing w:line="440" w:lineRule="exact"/>
        <w:ind w:firstLine="462" w:firstLineChars="200"/>
        <w:contextualSpacing/>
        <w:textAlignment w:val="auto"/>
        <w:rPr>
          <w:rFonts w:hint="eastAsia" w:asciiTheme="minorEastAsia" w:hAnsiTheme="minorEastAsia" w:eastAsiaTheme="minorEastAsia" w:cstheme="minorEastAsia"/>
          <w:b/>
          <w:bCs/>
          <w:color w:val="auto"/>
          <w:sz w:val="23"/>
          <w:szCs w:val="23"/>
          <w:highlight w:val="none"/>
        </w:rPr>
      </w:pPr>
      <w:r>
        <w:rPr>
          <w:rFonts w:hint="eastAsia" w:asciiTheme="minorEastAsia" w:hAnsiTheme="minorEastAsia" w:eastAsiaTheme="minorEastAsia" w:cstheme="minorEastAsia"/>
          <w:b/>
          <w:bCs/>
          <w:color w:val="auto"/>
          <w:sz w:val="23"/>
          <w:szCs w:val="23"/>
          <w:highlight w:val="none"/>
        </w:rPr>
        <w:t>一、我方承诺无下列相互串通竞标的情形：</w:t>
      </w:r>
    </w:p>
    <w:p w14:paraId="5543E58F">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1.不同供应商的</w:t>
      </w:r>
      <w:r>
        <w:rPr>
          <w:rFonts w:hint="eastAsia" w:asciiTheme="minorEastAsia" w:hAnsiTheme="minorEastAsia" w:eastAsiaTheme="minorEastAsia" w:cstheme="minorEastAsia"/>
          <w:color w:val="auto"/>
          <w:sz w:val="23"/>
          <w:szCs w:val="23"/>
          <w:highlight w:val="none"/>
          <w:lang w:eastAsia="zh-CN"/>
        </w:rPr>
        <w:t>响应</w:t>
      </w:r>
      <w:r>
        <w:rPr>
          <w:rFonts w:hint="eastAsia" w:asciiTheme="minorEastAsia" w:hAnsiTheme="minorEastAsia" w:eastAsiaTheme="minorEastAsia" w:cstheme="minorEastAsia"/>
          <w:color w:val="auto"/>
          <w:sz w:val="23"/>
          <w:szCs w:val="23"/>
          <w:highlight w:val="none"/>
        </w:rPr>
        <w:t>文件由同一单位或者个人编制；或者不同供应商报名的IP地址一致的；或者编制</w:t>
      </w:r>
      <w:r>
        <w:rPr>
          <w:rFonts w:hint="eastAsia" w:asciiTheme="minorEastAsia" w:hAnsiTheme="minorEastAsia" w:eastAsiaTheme="minorEastAsia" w:cstheme="minorEastAsia"/>
          <w:color w:val="auto"/>
          <w:sz w:val="23"/>
          <w:szCs w:val="23"/>
          <w:highlight w:val="none"/>
          <w:lang w:eastAsia="zh-CN"/>
        </w:rPr>
        <w:t>响应文件</w:t>
      </w:r>
      <w:r>
        <w:rPr>
          <w:rFonts w:hint="eastAsia" w:asciiTheme="minorEastAsia" w:hAnsiTheme="minorEastAsia" w:eastAsiaTheme="minorEastAsia" w:cstheme="minorEastAsia"/>
          <w:color w:val="auto"/>
          <w:sz w:val="23"/>
          <w:szCs w:val="23"/>
          <w:highlight w:val="none"/>
        </w:rPr>
        <w:t xml:space="preserve">硬件设备CPU编号、硬盘编号、网卡地址一致的情况； </w:t>
      </w:r>
    </w:p>
    <w:p w14:paraId="3DEF01E6">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2.不同供应商委托同一单位或者个人办理竞标事宜；</w:t>
      </w:r>
    </w:p>
    <w:p w14:paraId="7519C5A8">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3.不同供应商的响应文件载明的项目管理员为同一个人；</w:t>
      </w:r>
    </w:p>
    <w:p w14:paraId="33860587">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4.不</w:t>
      </w:r>
      <w:r>
        <w:rPr>
          <w:rFonts w:hint="eastAsia" w:asciiTheme="minorEastAsia" w:hAnsiTheme="minorEastAsia" w:eastAsiaTheme="minorEastAsia" w:cstheme="minorEastAsia"/>
          <w:color w:val="auto"/>
          <w:spacing w:val="-6"/>
          <w:sz w:val="23"/>
          <w:szCs w:val="23"/>
          <w:highlight w:val="none"/>
        </w:rPr>
        <w:t>同供应商的响应文件异常一致或者响应报价呈规律性差异；</w:t>
      </w:r>
    </w:p>
    <w:p w14:paraId="5C5A6087">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5.不同供应商的响应文件相互混装；</w:t>
      </w:r>
    </w:p>
    <w:p w14:paraId="38D37F89">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6.不同供应商的磋商保证金从同一单位或者个人账户转出。</w:t>
      </w:r>
    </w:p>
    <w:p w14:paraId="7EBCDD04">
      <w:pPr>
        <w:keepNext w:val="0"/>
        <w:keepLines w:val="0"/>
        <w:pageBreakBefore w:val="0"/>
        <w:widowControl w:val="0"/>
        <w:kinsoku/>
        <w:wordWrap/>
        <w:overflowPunct/>
        <w:topLinePunct w:val="0"/>
        <w:autoSpaceDE/>
        <w:autoSpaceDN/>
        <w:bidi w:val="0"/>
        <w:adjustRightInd/>
        <w:snapToGrid/>
        <w:spacing w:line="440" w:lineRule="exact"/>
        <w:ind w:firstLine="462" w:firstLineChars="200"/>
        <w:contextualSpacing/>
        <w:textAlignment w:val="auto"/>
        <w:rPr>
          <w:rFonts w:hint="eastAsia" w:asciiTheme="minorEastAsia" w:hAnsiTheme="minorEastAsia" w:eastAsiaTheme="minorEastAsia" w:cstheme="minorEastAsia"/>
          <w:b/>
          <w:bCs/>
          <w:color w:val="auto"/>
          <w:sz w:val="23"/>
          <w:szCs w:val="23"/>
          <w:highlight w:val="none"/>
        </w:rPr>
      </w:pPr>
      <w:r>
        <w:rPr>
          <w:rFonts w:hint="eastAsia" w:asciiTheme="minorEastAsia" w:hAnsiTheme="minorEastAsia" w:eastAsiaTheme="minorEastAsia" w:cstheme="minorEastAsia"/>
          <w:b/>
          <w:bCs/>
          <w:color w:val="auto"/>
          <w:sz w:val="23"/>
          <w:szCs w:val="23"/>
          <w:highlight w:val="none"/>
        </w:rPr>
        <w:t>二、我方承诺无下列恶意串通的情形：</w:t>
      </w:r>
    </w:p>
    <w:p w14:paraId="562D0F46">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1.供应商直接或者间接从采购人或者采购代理机构处获得其他供应商的相关信息并修改其响应文件；</w:t>
      </w:r>
    </w:p>
    <w:p w14:paraId="48C23D8F">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2.供应商按照采购人或者采购代理机构的授意撤换、修改响应文件；</w:t>
      </w:r>
    </w:p>
    <w:p w14:paraId="38E3DF51">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3.供</w:t>
      </w:r>
      <w:r>
        <w:rPr>
          <w:rFonts w:hint="eastAsia" w:asciiTheme="minorEastAsia" w:hAnsiTheme="minorEastAsia" w:eastAsiaTheme="minorEastAsia" w:cstheme="minorEastAsia"/>
          <w:color w:val="auto"/>
          <w:spacing w:val="-6"/>
          <w:sz w:val="23"/>
          <w:szCs w:val="23"/>
          <w:highlight w:val="none"/>
        </w:rPr>
        <w:t>应商之间协商报价、技术方案等响应文件的实质性内容；</w:t>
      </w:r>
    </w:p>
    <w:p w14:paraId="3461E22B">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4.属于同一集团、协会、商会等组织成员的供应商按照该组织要求协同参加政府采购活动；</w:t>
      </w:r>
    </w:p>
    <w:p w14:paraId="1D606BA9">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5.供应商之间事先约定一致抬高或者压低响应报价，或者在竞争性磋商项目中事先约定轮流以高价位或者低价位成交，或者事先约定由某一特定供应商成交，然后再参加竞标；</w:t>
      </w:r>
    </w:p>
    <w:p w14:paraId="42787F14">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6.供应商之间商定部分供应商放弃参加政府采购活动或者放弃成交；</w:t>
      </w:r>
    </w:p>
    <w:p w14:paraId="109135C2">
      <w:pPr>
        <w:keepNext w:val="0"/>
        <w:keepLines w:val="0"/>
        <w:pageBreakBefore w:val="0"/>
        <w:widowControl w:val="0"/>
        <w:kinsoku/>
        <w:wordWrap/>
        <w:overflowPunct/>
        <w:topLinePunct w:val="0"/>
        <w:autoSpaceDE/>
        <w:autoSpaceDN/>
        <w:bidi w:val="0"/>
        <w:adjustRightInd/>
        <w:snapToGrid/>
        <w:spacing w:line="44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7.供应商与采购人或者采购代理机构之间、供应商相互之间，为</w:t>
      </w:r>
      <w:r>
        <w:rPr>
          <w:rFonts w:hint="eastAsia" w:asciiTheme="minorEastAsia" w:hAnsiTheme="minorEastAsia" w:eastAsiaTheme="minorEastAsia" w:cstheme="minorEastAsia"/>
          <w:color w:val="auto"/>
          <w:spacing w:val="-6"/>
          <w:sz w:val="23"/>
          <w:szCs w:val="23"/>
          <w:highlight w:val="none"/>
        </w:rPr>
        <w:t>谋求特定供应商成交或者排斥其他供应商的其他串通行为。</w:t>
      </w:r>
    </w:p>
    <w:p w14:paraId="5AD43826">
      <w:pPr>
        <w:keepNext w:val="0"/>
        <w:keepLines w:val="0"/>
        <w:pageBreakBefore w:val="0"/>
        <w:widowControl w:val="0"/>
        <w:kinsoku/>
        <w:wordWrap/>
        <w:overflowPunct/>
        <w:topLinePunct w:val="0"/>
        <w:autoSpaceDE/>
        <w:autoSpaceDN/>
        <w:bidi w:val="0"/>
        <w:adjustRightInd/>
        <w:snapToGrid/>
        <w:spacing w:line="440" w:lineRule="exact"/>
        <w:ind w:firstLine="462" w:firstLineChars="200"/>
        <w:contextualSpacing/>
        <w:textAlignment w:val="auto"/>
        <w:rPr>
          <w:rFonts w:hint="eastAsia" w:asciiTheme="minorEastAsia" w:hAnsiTheme="minorEastAsia" w:eastAsiaTheme="minorEastAsia" w:cstheme="minorEastAsia"/>
          <w:b/>
          <w:bCs/>
          <w:color w:val="auto"/>
          <w:sz w:val="23"/>
          <w:szCs w:val="23"/>
          <w:highlight w:val="none"/>
        </w:rPr>
      </w:pPr>
      <w:r>
        <w:rPr>
          <w:rFonts w:hint="eastAsia" w:asciiTheme="minorEastAsia" w:hAnsiTheme="minorEastAsia" w:eastAsiaTheme="minorEastAsia" w:cstheme="minorEastAsia"/>
          <w:b/>
          <w:bCs/>
          <w:color w:val="auto"/>
          <w:sz w:val="23"/>
          <w:szCs w:val="23"/>
          <w:highlight w:val="none"/>
        </w:rPr>
        <w:t>以上情形一经核查属实，我方愿意承担一切后果，并不再寻求任何旨在减轻或者免除法律责任的辩解。</w:t>
      </w:r>
    </w:p>
    <w:p w14:paraId="38A9558D">
      <w:pPr>
        <w:keepNext w:val="0"/>
        <w:keepLines w:val="0"/>
        <w:pageBreakBefore w:val="0"/>
        <w:widowControl w:val="0"/>
        <w:kinsoku/>
        <w:wordWrap/>
        <w:overflowPunct/>
        <w:topLinePunct w:val="0"/>
        <w:autoSpaceDE w:val="0"/>
        <w:autoSpaceDN w:val="0"/>
        <w:bidi w:val="0"/>
        <w:adjustRightInd/>
        <w:snapToGrid/>
        <w:spacing w:line="60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p>
    <w:p w14:paraId="45D223D4">
      <w:pPr>
        <w:keepNext w:val="0"/>
        <w:keepLines w:val="0"/>
        <w:pageBreakBefore w:val="0"/>
        <w:widowControl w:val="0"/>
        <w:kinsoku/>
        <w:wordWrap/>
        <w:overflowPunct/>
        <w:topLinePunct w:val="0"/>
        <w:autoSpaceDE w:val="0"/>
        <w:autoSpaceDN w:val="0"/>
        <w:bidi w:val="0"/>
        <w:adjustRightInd/>
        <w:snapToGrid/>
        <w:spacing w:line="60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5C4CC0E9">
      <w:pPr>
        <w:keepNext w:val="0"/>
        <w:keepLines w:val="0"/>
        <w:pageBreakBefore w:val="0"/>
        <w:widowControl w:val="0"/>
        <w:kinsoku/>
        <w:wordWrap/>
        <w:overflowPunct/>
        <w:topLinePunct w:val="0"/>
        <w:bidi w:val="0"/>
        <w:adjustRightInd/>
        <w:snapToGrid/>
        <w:spacing w:line="600" w:lineRule="exact"/>
        <w:ind w:left="239" w:leftChars="114" w:firstLine="6120" w:firstLineChars="2550"/>
        <w:jc w:val="left"/>
        <w:textAlignment w:val="auto"/>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   </w:t>
      </w:r>
      <w:r>
        <w:rPr>
          <w:rFonts w:hint="eastAsia" w:asciiTheme="minorEastAsia" w:hAnsiTheme="minorEastAsia" w:eastAsiaTheme="minorEastAsia" w:cstheme="minorEastAsia"/>
          <w:b/>
          <w:bCs/>
          <w:color w:val="auto"/>
          <w:sz w:val="32"/>
          <w:szCs w:val="32"/>
          <w:highlight w:val="none"/>
        </w:rPr>
        <w:br w:type="page"/>
      </w:r>
      <w:r>
        <w:rPr>
          <w:rFonts w:hint="eastAsia" w:asciiTheme="minorEastAsia" w:hAnsiTheme="minorEastAsia" w:eastAsiaTheme="minorEastAsia" w:cstheme="minorEastAsia"/>
          <w:b/>
          <w:color w:val="auto"/>
          <w:sz w:val="28"/>
          <w:szCs w:val="28"/>
          <w:highlight w:val="none"/>
        </w:rPr>
        <w:t>二、法定代表人身份证明及法定代表人有效身份证正反面复印件</w:t>
      </w:r>
    </w:p>
    <w:p w14:paraId="220EF423">
      <w:pPr>
        <w:keepNext w:val="0"/>
        <w:keepLines w:val="0"/>
        <w:pageBreakBefore w:val="0"/>
        <w:widowControl w:val="0"/>
        <w:kinsoku/>
        <w:wordWrap/>
        <w:overflowPunct/>
        <w:topLinePunct w:val="0"/>
        <w:autoSpaceDE/>
        <w:autoSpaceDN/>
        <w:bidi w:val="0"/>
        <w:adjustRightInd/>
        <w:snapToGrid/>
        <w:spacing w:before="0" w:beforeLines="100" w:after="0" w:afterLines="100" w:line="600" w:lineRule="exact"/>
        <w:jc w:val="center"/>
        <w:textAlignment w:val="auto"/>
        <w:rPr>
          <w:rFonts w:hint="eastAsia" w:asciiTheme="minorEastAsia" w:hAnsiTheme="minorEastAsia" w:eastAsiaTheme="minorEastAsia" w:cstheme="minorEastAsia"/>
          <w:b/>
          <w:bCs/>
          <w:color w:val="auto"/>
          <w:sz w:val="34"/>
          <w:szCs w:val="34"/>
          <w:highlight w:val="none"/>
        </w:rPr>
      </w:pPr>
      <w:r>
        <w:rPr>
          <w:rFonts w:hint="eastAsia" w:asciiTheme="minorEastAsia" w:hAnsiTheme="minorEastAsia" w:eastAsiaTheme="minorEastAsia" w:cstheme="minorEastAsia"/>
          <w:b/>
          <w:bCs/>
          <w:color w:val="auto"/>
          <w:sz w:val="34"/>
          <w:szCs w:val="34"/>
          <w:highlight w:val="none"/>
        </w:rPr>
        <w:t>法定代表人证明书</w:t>
      </w:r>
    </w:p>
    <w:p w14:paraId="7243633B">
      <w:pPr>
        <w:spacing w:line="360" w:lineRule="auto"/>
        <w:ind w:left="54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供应商名称：</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u w:val="single"/>
          <w:lang w:val="en-US" w:eastAsia="zh-CN"/>
        </w:rPr>
        <w:t xml:space="preserve"> </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rPr>
        <w:t xml:space="preserve">                </w:t>
      </w:r>
    </w:p>
    <w:p w14:paraId="3A140F8E">
      <w:pPr>
        <w:spacing w:line="360" w:lineRule="auto"/>
        <w:ind w:left="54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地    址：</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rPr>
        <w:t xml:space="preserve">             </w:t>
      </w:r>
    </w:p>
    <w:p w14:paraId="7BDE8017">
      <w:pPr>
        <w:spacing w:line="360" w:lineRule="auto"/>
        <w:ind w:left="54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姓    名：</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rPr>
        <w:t xml:space="preserve">   性    别：</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rPr>
        <w:t xml:space="preserve">    </w:t>
      </w:r>
    </w:p>
    <w:p w14:paraId="53EB2B60">
      <w:pPr>
        <w:spacing w:line="360" w:lineRule="auto"/>
        <w:ind w:left="54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年    龄：</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rPr>
        <w:t xml:space="preserve">   职    务：</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rPr>
        <w:t xml:space="preserve">    </w:t>
      </w:r>
    </w:p>
    <w:p w14:paraId="104190C3">
      <w:pPr>
        <w:spacing w:line="360" w:lineRule="auto"/>
        <w:ind w:left="54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身份证号码：</w:t>
      </w:r>
      <w:r>
        <w:rPr>
          <w:rFonts w:hint="eastAsia" w:asciiTheme="minorEastAsia" w:hAnsiTheme="minorEastAsia" w:eastAsiaTheme="minorEastAsia" w:cstheme="minorEastAsia"/>
          <w:color w:val="auto"/>
          <w:sz w:val="23"/>
          <w:szCs w:val="23"/>
          <w:highlight w:val="none"/>
          <w:u w:val="single"/>
        </w:rPr>
        <w:t xml:space="preserve">                                    </w:t>
      </w:r>
      <w:r>
        <w:rPr>
          <w:rFonts w:hint="eastAsia" w:asciiTheme="minorEastAsia" w:hAnsiTheme="minorEastAsia" w:eastAsiaTheme="minorEastAsia" w:cstheme="minorEastAsia"/>
          <w:color w:val="auto"/>
          <w:sz w:val="23"/>
          <w:szCs w:val="23"/>
          <w:highlight w:val="none"/>
        </w:rPr>
        <w:t xml:space="preserve">    </w:t>
      </w:r>
    </w:p>
    <w:p w14:paraId="553B6CA8">
      <w:pPr>
        <w:spacing w:line="360" w:lineRule="auto"/>
        <w:ind w:firstLine="460" w:firstLineChars="20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系（供应商名称）的法定代表人。</w:t>
      </w:r>
    </w:p>
    <w:p w14:paraId="6753D38F">
      <w:pPr>
        <w:spacing w:line="360" w:lineRule="auto"/>
        <w:ind w:left="54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特此证明。</w:t>
      </w:r>
    </w:p>
    <w:p w14:paraId="68C5CFA5">
      <w:pPr>
        <w:spacing w:line="360" w:lineRule="auto"/>
        <w:ind w:left="540"/>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附件：法定代表人有效身份证正反面复印件</w:t>
      </w:r>
    </w:p>
    <w:tbl>
      <w:tblPr>
        <w:tblStyle w:val="27"/>
        <w:tblW w:w="9149" w:type="dxa"/>
        <w:jc w:val="center"/>
        <w:tblBorders>
          <w:top w:val="dotted" w:color="auto" w:sz="4" w:space="0"/>
          <w:left w:val="dotted" w:color="auto" w:sz="4" w:space="0"/>
          <w:bottom w:val="dotted" w:color="auto" w:sz="4" w:space="0"/>
          <w:right w:val="dotted" w:color="auto" w:sz="4" w:space="0"/>
          <w:insideH w:val="single" w:color="auto" w:sz="4" w:space="0"/>
          <w:insideV w:val="none" w:color="auto" w:sz="0" w:space="0"/>
        </w:tblBorders>
        <w:tblLayout w:type="fixed"/>
        <w:tblCellMar>
          <w:top w:w="0" w:type="dxa"/>
          <w:left w:w="108" w:type="dxa"/>
          <w:bottom w:w="0" w:type="dxa"/>
          <w:right w:w="108" w:type="dxa"/>
        </w:tblCellMar>
      </w:tblPr>
      <w:tblGrid>
        <w:gridCol w:w="9149"/>
      </w:tblGrid>
      <w:tr w14:paraId="750B3113">
        <w:tblPrEx>
          <w:tblBorders>
            <w:top w:val="dotted" w:color="auto" w:sz="4" w:space="0"/>
            <w:left w:val="dotted" w:color="auto" w:sz="4" w:space="0"/>
            <w:bottom w:val="dotted" w:color="auto" w:sz="4" w:space="0"/>
            <w:right w:val="dotted" w:color="auto" w:sz="4" w:space="0"/>
            <w:insideH w:val="single" w:color="auto" w:sz="4" w:space="0"/>
            <w:insideV w:val="none" w:color="auto" w:sz="0" w:space="0"/>
          </w:tblBorders>
          <w:tblCellMar>
            <w:top w:w="0" w:type="dxa"/>
            <w:left w:w="108" w:type="dxa"/>
            <w:bottom w:w="0" w:type="dxa"/>
            <w:right w:w="108" w:type="dxa"/>
          </w:tblCellMar>
        </w:tblPrEx>
        <w:trPr>
          <w:trHeight w:val="3648" w:hRule="atLeast"/>
          <w:jc w:val="center"/>
        </w:trPr>
        <w:tc>
          <w:tcPr>
            <w:tcW w:w="9149" w:type="dxa"/>
            <w:tcBorders>
              <w:tl2br w:val="nil"/>
              <w:tr2bl w:val="nil"/>
            </w:tcBorders>
            <w:vAlign w:val="top"/>
          </w:tcPr>
          <w:p w14:paraId="6A1C9F6C">
            <w:pPr>
              <w:spacing w:line="360" w:lineRule="auto"/>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法定代</w:t>
            </w:r>
            <w:r>
              <w:rPr>
                <w:rFonts w:hint="eastAsia" w:asciiTheme="minorEastAsia" w:hAnsiTheme="minorEastAsia" w:eastAsiaTheme="minorEastAsia" w:cstheme="minorEastAsia"/>
                <w:b/>
                <w:color w:val="auto"/>
                <w:sz w:val="21"/>
                <w:szCs w:val="21"/>
                <w:highlight w:val="none"/>
                <w:lang w:eastAsia="zh-CN"/>
              </w:rPr>
              <w:t>表人</w:t>
            </w:r>
            <w:r>
              <w:rPr>
                <w:rFonts w:hint="eastAsia" w:asciiTheme="minorEastAsia" w:hAnsiTheme="minorEastAsia" w:eastAsiaTheme="minorEastAsia" w:cstheme="minorEastAsia"/>
                <w:b/>
                <w:color w:val="auto"/>
                <w:sz w:val="21"/>
                <w:szCs w:val="21"/>
                <w:highlight w:val="none"/>
              </w:rPr>
              <w:t>身份证复印件粘贴处（正、反面）</w:t>
            </w:r>
          </w:p>
        </w:tc>
      </w:tr>
    </w:tbl>
    <w:p w14:paraId="58CEAD84">
      <w:pPr>
        <w:autoSpaceDE w:val="0"/>
        <w:autoSpaceDN w:val="0"/>
        <w:spacing w:line="360" w:lineRule="auto"/>
        <w:ind w:left="4335" w:leftChars="1950" w:hanging="240" w:hangingChars="100"/>
        <w:rPr>
          <w:rFonts w:hint="eastAsia" w:asciiTheme="minorEastAsia" w:hAnsiTheme="minorEastAsia" w:eastAsiaTheme="minorEastAsia" w:cstheme="minorEastAsia"/>
          <w:color w:val="auto"/>
          <w:kern w:val="0"/>
          <w:sz w:val="24"/>
          <w:highlight w:val="none"/>
        </w:rPr>
      </w:pPr>
    </w:p>
    <w:p w14:paraId="72DCB2E6">
      <w:pPr>
        <w:keepNext w:val="0"/>
        <w:keepLines w:val="0"/>
        <w:pageBreakBefore w:val="0"/>
        <w:widowControl w:val="0"/>
        <w:kinsoku/>
        <w:wordWrap/>
        <w:overflowPunct/>
        <w:topLinePunct w:val="0"/>
        <w:autoSpaceDE w:val="0"/>
        <w:autoSpaceDN w:val="0"/>
        <w:bidi w:val="0"/>
        <w:adjustRightInd/>
        <w:snapToGrid/>
        <w:spacing w:line="600" w:lineRule="exact"/>
        <w:ind w:left="4325" w:leftChars="1950" w:hanging="230" w:hangingChars="100"/>
        <w:textAlignment w:val="auto"/>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供应商名称（电子签章）：</w:t>
      </w:r>
    </w:p>
    <w:p w14:paraId="01362AE3">
      <w:pPr>
        <w:keepNext w:val="0"/>
        <w:keepLines w:val="0"/>
        <w:pageBreakBefore w:val="0"/>
        <w:widowControl w:val="0"/>
        <w:kinsoku/>
        <w:wordWrap/>
        <w:overflowPunct/>
        <w:topLinePunct w:val="0"/>
        <w:bidi w:val="0"/>
        <w:adjustRightInd/>
        <w:snapToGrid/>
        <w:spacing w:line="600" w:lineRule="exact"/>
        <w:contextualSpacing/>
        <w:jc w:val="center"/>
        <w:textAlignment w:val="auto"/>
        <w:rPr>
          <w:rFonts w:hint="eastAsia" w:asciiTheme="minorEastAsia" w:hAnsiTheme="minorEastAsia" w:eastAsiaTheme="minorEastAsia" w:cstheme="minorEastAsia"/>
          <w:b/>
          <w:color w:val="auto"/>
          <w:sz w:val="23"/>
          <w:szCs w:val="23"/>
          <w:highlight w:val="none"/>
        </w:rPr>
      </w:pPr>
      <w:r>
        <w:rPr>
          <w:rFonts w:hint="eastAsia" w:asciiTheme="minorEastAsia" w:hAnsiTheme="minorEastAsia" w:eastAsiaTheme="minorEastAsia" w:cstheme="minorEastAsia"/>
          <w:color w:val="auto"/>
          <w:kern w:val="0"/>
          <w:sz w:val="23"/>
          <w:szCs w:val="23"/>
          <w:highlight w:val="none"/>
          <w:lang w:val="zh-CN"/>
        </w:rPr>
        <w:t xml:space="preserve">                                                   日期：</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年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月   日</w:t>
      </w:r>
    </w:p>
    <w:p w14:paraId="10DF893C">
      <w:pPr>
        <w:spacing w:line="360" w:lineRule="auto"/>
        <w:contextualSpacing/>
        <w:jc w:val="left"/>
        <w:rPr>
          <w:rFonts w:hint="eastAsia" w:asciiTheme="minorEastAsia" w:hAnsiTheme="minorEastAsia" w:eastAsiaTheme="minorEastAsia" w:cstheme="minorEastAsia"/>
          <w:color w:val="auto"/>
          <w:sz w:val="23"/>
          <w:szCs w:val="23"/>
          <w:highlight w:val="none"/>
        </w:rPr>
      </w:pPr>
    </w:p>
    <w:p w14:paraId="740DBE91">
      <w:pPr>
        <w:keepNext w:val="0"/>
        <w:keepLines w:val="0"/>
        <w:pageBreakBefore w:val="0"/>
        <w:widowControl w:val="0"/>
        <w:kinsoku/>
        <w:wordWrap/>
        <w:overflowPunct/>
        <w:topLinePunct w:val="0"/>
        <w:autoSpaceDE/>
        <w:autoSpaceDN/>
        <w:bidi w:val="0"/>
        <w:adjustRightInd/>
        <w:snapToGrid/>
        <w:spacing w:line="420" w:lineRule="exact"/>
        <w:ind w:firstLine="460" w:firstLineChars="200"/>
        <w:contextualSpacing/>
        <w:jc w:val="left"/>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注：1.自然人竞标的无需提供，联合体竞标的只需牵头人出具。</w:t>
      </w:r>
    </w:p>
    <w:p w14:paraId="5127158D">
      <w:pPr>
        <w:keepNext w:val="0"/>
        <w:keepLines w:val="0"/>
        <w:pageBreakBefore w:val="0"/>
        <w:widowControl w:val="0"/>
        <w:kinsoku/>
        <w:wordWrap/>
        <w:overflowPunct/>
        <w:topLinePunct w:val="0"/>
        <w:autoSpaceDE/>
        <w:autoSpaceDN/>
        <w:bidi w:val="0"/>
        <w:adjustRightInd/>
        <w:snapToGrid/>
        <w:spacing w:line="420" w:lineRule="exact"/>
        <w:ind w:firstLine="460" w:firstLineChars="200"/>
        <w:contextualSpacing/>
        <w:jc w:val="left"/>
        <w:textAlignment w:val="auto"/>
        <w:rPr>
          <w:rFonts w:hint="eastAsia" w:asciiTheme="minorEastAsia" w:hAnsiTheme="minorEastAsia" w:eastAsiaTheme="minorEastAsia" w:cstheme="minorEastAsia"/>
          <w:color w:val="auto"/>
          <w:sz w:val="23"/>
          <w:szCs w:val="23"/>
          <w:highlight w:val="none"/>
        </w:rPr>
        <w:sectPr>
          <w:pgSz w:w="11910" w:h="16840"/>
          <w:pgMar w:top="1077" w:right="1247" w:bottom="1077" w:left="1417" w:header="720" w:footer="794" w:gutter="0"/>
          <w:pgBorders>
            <w:top w:val="none" w:sz="0" w:space="0"/>
            <w:left w:val="none" w:sz="0" w:space="0"/>
            <w:bottom w:val="none" w:sz="0" w:space="0"/>
            <w:right w:val="none" w:sz="0" w:space="0"/>
          </w:pgBorders>
          <w:pgNumType w:fmt="decimal"/>
          <w:cols w:space="720" w:num="1"/>
        </w:sectPr>
      </w:pPr>
      <w:r>
        <w:rPr>
          <w:rFonts w:hint="eastAsia" w:asciiTheme="minorEastAsia" w:hAnsiTheme="minorEastAsia" w:eastAsiaTheme="minorEastAsia" w:cstheme="minorEastAsia"/>
          <w:color w:val="auto"/>
          <w:sz w:val="23"/>
          <w:szCs w:val="23"/>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61D3C0D">
      <w:pPr>
        <w:spacing w:line="520" w:lineRule="exact"/>
        <w:jc w:val="left"/>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
          <w:color w:val="auto"/>
          <w:sz w:val="28"/>
          <w:szCs w:val="28"/>
          <w:highlight w:val="none"/>
        </w:rPr>
        <w:t>三、法定代表人授权委托书</w:t>
      </w:r>
    </w:p>
    <w:p w14:paraId="6852F85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授权委托书</w:t>
      </w:r>
    </w:p>
    <w:p w14:paraId="7499F9E4">
      <w:pPr>
        <w:keepNext w:val="0"/>
        <w:keepLines w:val="0"/>
        <w:pageBreakBefore w:val="0"/>
        <w:widowControl w:val="0"/>
        <w:kinsoku/>
        <w:wordWrap/>
        <w:overflowPunct/>
        <w:topLinePunct w:val="0"/>
        <w:autoSpaceDE/>
        <w:autoSpaceDN/>
        <w:bidi w:val="0"/>
        <w:adjustRightInd/>
        <w:snapToGrid/>
        <w:spacing w:after="0" w:afterLines="100" w:line="600" w:lineRule="exact"/>
        <w:jc w:val="center"/>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32"/>
          <w:szCs w:val="32"/>
          <w:highlight w:val="none"/>
        </w:rPr>
        <w:t>（如有委托时）</w:t>
      </w:r>
    </w:p>
    <w:p w14:paraId="6746DCE3">
      <w:pPr>
        <w:spacing w:line="360" w:lineRule="auto"/>
        <w:rPr>
          <w:rFonts w:hint="eastAsia" w:asciiTheme="minorEastAsia" w:hAnsiTheme="minorEastAsia" w:eastAsiaTheme="minorEastAsia" w:cstheme="minorEastAsia"/>
          <w:color w:val="auto"/>
          <w:sz w:val="23"/>
          <w:szCs w:val="23"/>
          <w:highlight w:val="none"/>
          <w:lang w:val="en-US" w:eastAsia="zh-CN"/>
        </w:rPr>
      </w:pPr>
      <w:r>
        <w:rPr>
          <w:rFonts w:hint="eastAsia" w:asciiTheme="minorEastAsia" w:hAnsiTheme="minorEastAsia" w:eastAsiaTheme="minorEastAsia" w:cstheme="minorEastAsia"/>
          <w:color w:val="auto"/>
          <w:sz w:val="23"/>
          <w:szCs w:val="23"/>
          <w:highlight w:val="none"/>
        </w:rPr>
        <w:t>致：</w:t>
      </w:r>
      <w:r>
        <w:rPr>
          <w:rFonts w:hint="eastAsia" w:asciiTheme="minorEastAsia" w:hAnsiTheme="minorEastAsia" w:eastAsiaTheme="minorEastAsia" w:cstheme="minorEastAsia"/>
          <w:color w:val="auto"/>
          <w:sz w:val="23"/>
          <w:szCs w:val="23"/>
          <w:highlight w:val="none"/>
          <w:u w:val="single"/>
          <w:lang w:val="en-US" w:eastAsia="zh-CN"/>
        </w:rPr>
        <w:t xml:space="preserve"> </w:t>
      </w:r>
      <w:r>
        <w:rPr>
          <w:rFonts w:hint="eastAsia" w:asciiTheme="minorEastAsia" w:hAnsiTheme="minorEastAsia" w:eastAsiaTheme="minorEastAsia" w:cstheme="minorEastAsia"/>
          <w:color w:val="auto"/>
          <w:sz w:val="23"/>
          <w:szCs w:val="23"/>
          <w:highlight w:val="none"/>
          <w:u w:val="single"/>
        </w:rPr>
        <w:t>（采购人名称）</w:t>
      </w:r>
      <w:r>
        <w:rPr>
          <w:rFonts w:hint="eastAsia" w:asciiTheme="minorEastAsia" w:hAnsiTheme="minorEastAsia" w:eastAsiaTheme="minorEastAsia" w:cstheme="minorEastAsia"/>
          <w:color w:val="auto"/>
          <w:sz w:val="23"/>
          <w:szCs w:val="23"/>
          <w:highlight w:val="none"/>
          <w:u w:val="single"/>
          <w:lang w:val="en-US" w:eastAsia="zh-CN"/>
        </w:rPr>
        <w:t xml:space="preserve"> </w:t>
      </w:r>
    </w:p>
    <w:p w14:paraId="38D090E1">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我</w:t>
      </w:r>
      <w:r>
        <w:rPr>
          <w:rFonts w:hint="eastAsia" w:asciiTheme="minorEastAsia" w:hAnsiTheme="minorEastAsia" w:eastAsiaTheme="minorEastAsia" w:cstheme="minorEastAsia"/>
          <w:color w:val="auto"/>
          <w:sz w:val="23"/>
          <w:szCs w:val="23"/>
          <w:highlight w:val="none"/>
          <w:u w:val="single"/>
          <w:lang w:val="en-US" w:eastAsia="zh-CN"/>
        </w:rPr>
        <w:t xml:space="preserve">  </w:t>
      </w:r>
      <w:r>
        <w:rPr>
          <w:rFonts w:hint="eastAsia" w:asciiTheme="minorEastAsia" w:hAnsiTheme="minorEastAsia" w:eastAsiaTheme="minorEastAsia" w:cstheme="minorEastAsia"/>
          <w:color w:val="auto"/>
          <w:sz w:val="23"/>
          <w:szCs w:val="23"/>
          <w:highlight w:val="none"/>
          <w:u w:val="single"/>
        </w:rPr>
        <w:t xml:space="preserve">（姓名）  系  （供应商名称）  </w:t>
      </w:r>
      <w:r>
        <w:rPr>
          <w:rFonts w:hint="eastAsia" w:asciiTheme="minorEastAsia" w:hAnsiTheme="minorEastAsia" w:eastAsiaTheme="minorEastAsia" w:cstheme="minorEastAsia"/>
          <w:color w:val="auto"/>
          <w:sz w:val="23"/>
          <w:szCs w:val="23"/>
          <w:highlight w:val="none"/>
        </w:rPr>
        <w:t>的（□法定代表人/□负责人/□自然人本人），现授权</w:t>
      </w:r>
      <w:r>
        <w:rPr>
          <w:rFonts w:hint="eastAsia" w:asciiTheme="minorEastAsia" w:hAnsiTheme="minorEastAsia" w:eastAsiaTheme="minorEastAsia" w:cstheme="minorEastAsia"/>
          <w:color w:val="auto"/>
          <w:sz w:val="23"/>
          <w:szCs w:val="23"/>
          <w:highlight w:val="none"/>
          <w:u w:val="single"/>
        </w:rPr>
        <w:t xml:space="preserve"> （姓名） </w:t>
      </w:r>
      <w:r>
        <w:rPr>
          <w:rFonts w:hint="eastAsia" w:asciiTheme="minorEastAsia" w:hAnsiTheme="minorEastAsia" w:eastAsiaTheme="minorEastAsia" w:cstheme="minorEastAsia"/>
          <w:color w:val="auto"/>
          <w:sz w:val="23"/>
          <w:szCs w:val="23"/>
          <w:highlight w:val="none"/>
        </w:rPr>
        <w:t>以我方的名义参加项目的竞标活动，并代表我方全权办理针对上述项目的所有采购程序和环节的具体事务和签署相关文件。</w:t>
      </w:r>
    </w:p>
    <w:p w14:paraId="2A5935C7">
      <w:pPr>
        <w:spacing w:line="360" w:lineRule="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    我方对委托代理人的签字事项负全部责任。</w:t>
      </w:r>
    </w:p>
    <w:p w14:paraId="0DAF1789">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本授权书自签署之日起生效，在撤销授权的书面通知以前，本授权书一直有效。委托代理人在授权书有效期内签署的所有文件不因授权的撤销而失效。</w:t>
      </w:r>
    </w:p>
    <w:p w14:paraId="14443C58">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委托代理人无转委托权，特此委托。</w:t>
      </w:r>
    </w:p>
    <w:p w14:paraId="6CC60618">
      <w:pPr>
        <w:spacing w:line="360" w:lineRule="auto"/>
        <w:ind w:firstLine="462" w:firstLineChars="200"/>
        <w:rPr>
          <w:rFonts w:hint="eastAsia" w:asciiTheme="minorEastAsia" w:hAnsiTheme="minorEastAsia" w:eastAsiaTheme="minorEastAsia" w:cstheme="minorEastAsia"/>
          <w:b/>
          <w:color w:val="auto"/>
          <w:sz w:val="23"/>
          <w:szCs w:val="23"/>
          <w:highlight w:val="none"/>
        </w:rPr>
      </w:pPr>
      <w:r>
        <w:rPr>
          <w:rFonts w:hint="eastAsia" w:asciiTheme="minorEastAsia" w:hAnsiTheme="minorEastAsia" w:eastAsiaTheme="minorEastAsia" w:cstheme="minorEastAsia"/>
          <w:b/>
          <w:color w:val="auto"/>
          <w:sz w:val="23"/>
          <w:szCs w:val="23"/>
          <w:highlight w:val="none"/>
        </w:rPr>
        <w:t>附：法定代表人身份证明书及委托代理人有效身份证正反面复印件</w:t>
      </w:r>
    </w:p>
    <w:p w14:paraId="673BBEDC">
      <w:pPr>
        <w:spacing w:line="360" w:lineRule="auto"/>
        <w:rPr>
          <w:rFonts w:hint="eastAsia" w:asciiTheme="minorEastAsia" w:hAnsiTheme="minorEastAsia" w:eastAsiaTheme="minorEastAsia" w:cstheme="minorEastAsia"/>
          <w:color w:val="auto"/>
          <w:sz w:val="23"/>
          <w:szCs w:val="23"/>
          <w:highlight w:val="none"/>
        </w:rPr>
      </w:pPr>
    </w:p>
    <w:p w14:paraId="23D4F5B8">
      <w:pPr>
        <w:spacing w:line="360" w:lineRule="auto"/>
        <w:rPr>
          <w:rFonts w:hint="eastAsia" w:asciiTheme="minorEastAsia" w:hAnsiTheme="minorEastAsia" w:eastAsiaTheme="minorEastAsia" w:cstheme="minorEastAsia"/>
          <w:color w:val="auto"/>
          <w:sz w:val="23"/>
          <w:szCs w:val="23"/>
          <w:highlight w:val="none"/>
        </w:rPr>
      </w:pPr>
    </w:p>
    <w:p w14:paraId="758D9840">
      <w:pPr>
        <w:spacing w:line="360" w:lineRule="auto"/>
        <w:rPr>
          <w:rFonts w:hint="eastAsia" w:asciiTheme="minorEastAsia" w:hAnsiTheme="minorEastAsia" w:eastAsiaTheme="minorEastAsia" w:cstheme="minorEastAsia"/>
          <w:color w:val="auto"/>
          <w:sz w:val="23"/>
          <w:szCs w:val="23"/>
          <w:highlight w:val="none"/>
        </w:rPr>
      </w:pPr>
    </w:p>
    <w:p w14:paraId="77DF84DC">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委托代理人（签字）：       </w:t>
      </w:r>
      <w:r>
        <w:rPr>
          <w:rFonts w:hint="eastAsia" w:asciiTheme="minorEastAsia" w:hAnsiTheme="minorEastAsia" w:eastAsiaTheme="minorEastAsia" w:cstheme="minorEastAsia"/>
          <w:color w:val="auto"/>
          <w:sz w:val="23"/>
          <w:szCs w:val="23"/>
          <w:highlight w:val="none"/>
          <w:lang w:val="en-US" w:eastAsia="zh-CN"/>
        </w:rPr>
        <w:t xml:space="preserve">        </w:t>
      </w:r>
      <w:r>
        <w:rPr>
          <w:rFonts w:hint="eastAsia" w:asciiTheme="minorEastAsia" w:hAnsiTheme="minorEastAsia" w:eastAsiaTheme="minorEastAsia" w:cstheme="minorEastAsia"/>
          <w:color w:val="auto"/>
          <w:sz w:val="23"/>
          <w:szCs w:val="23"/>
          <w:highlight w:val="none"/>
        </w:rPr>
        <w:t xml:space="preserve"> 法定代表人（签字或盖章）：                    </w:t>
      </w:r>
    </w:p>
    <w:p w14:paraId="1A9C5C25">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委托代理人身份证号码：                              </w:t>
      </w:r>
    </w:p>
    <w:p w14:paraId="673928E0">
      <w:pPr>
        <w:spacing w:line="360" w:lineRule="auto"/>
        <w:rPr>
          <w:rFonts w:hint="eastAsia" w:asciiTheme="minorEastAsia" w:hAnsiTheme="minorEastAsia" w:eastAsiaTheme="minorEastAsia" w:cstheme="minorEastAsia"/>
          <w:color w:val="auto"/>
          <w:sz w:val="23"/>
          <w:szCs w:val="23"/>
          <w:highlight w:val="none"/>
        </w:rPr>
      </w:pPr>
    </w:p>
    <w:p w14:paraId="48C074AA">
      <w:pPr>
        <w:spacing w:line="360" w:lineRule="auto"/>
        <w:ind w:firstLine="4140" w:firstLineChars="18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kern w:val="0"/>
          <w:sz w:val="23"/>
          <w:szCs w:val="23"/>
          <w:highlight w:val="none"/>
        </w:rPr>
        <w:t>供应商名称（电子签章）：</w:t>
      </w:r>
    </w:p>
    <w:p w14:paraId="03CDA778">
      <w:pPr>
        <w:spacing w:line="360" w:lineRule="auto"/>
        <w:contextualSpacing/>
        <w:jc w:val="center"/>
        <w:rPr>
          <w:rFonts w:hint="eastAsia" w:asciiTheme="minorEastAsia" w:hAnsiTheme="minorEastAsia" w:eastAsiaTheme="minorEastAsia" w:cstheme="minorEastAsia"/>
          <w:b/>
          <w:color w:val="auto"/>
          <w:sz w:val="23"/>
          <w:szCs w:val="23"/>
          <w:highlight w:val="none"/>
        </w:rPr>
      </w:pPr>
      <w:r>
        <w:rPr>
          <w:rFonts w:hint="eastAsia" w:asciiTheme="minorEastAsia" w:hAnsiTheme="minorEastAsia" w:eastAsiaTheme="minorEastAsia" w:cstheme="minorEastAsia"/>
          <w:color w:val="auto"/>
          <w:kern w:val="0"/>
          <w:sz w:val="23"/>
          <w:szCs w:val="23"/>
          <w:highlight w:val="none"/>
          <w:lang w:val="zh-CN"/>
        </w:rPr>
        <w:t xml:space="preserve">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日期：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年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月   日</w:t>
      </w:r>
    </w:p>
    <w:p w14:paraId="6B184D7B">
      <w:pPr>
        <w:spacing w:line="360" w:lineRule="auto"/>
        <w:rPr>
          <w:rFonts w:hint="eastAsia" w:asciiTheme="minorEastAsia" w:hAnsiTheme="minorEastAsia" w:eastAsiaTheme="minorEastAsia" w:cstheme="minorEastAsia"/>
          <w:color w:val="auto"/>
          <w:sz w:val="23"/>
          <w:szCs w:val="23"/>
          <w:highlight w:val="none"/>
        </w:rPr>
      </w:pPr>
    </w:p>
    <w:p w14:paraId="38EEE6DA">
      <w:pPr>
        <w:spacing w:line="360" w:lineRule="auto"/>
        <w:rPr>
          <w:rFonts w:hint="eastAsia" w:asciiTheme="minorEastAsia" w:hAnsiTheme="minorEastAsia" w:eastAsiaTheme="minorEastAsia" w:cstheme="minorEastAsia"/>
          <w:color w:val="auto"/>
          <w:sz w:val="23"/>
          <w:szCs w:val="23"/>
          <w:highlight w:val="none"/>
        </w:rPr>
      </w:pPr>
    </w:p>
    <w:p w14:paraId="79D7058B">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注：1.法定代表人必须在授权委托书上亲笔签字或盖章，委托代理人必须在授权委托书上亲笔签字，</w:t>
      </w:r>
      <w:r>
        <w:rPr>
          <w:rFonts w:hint="eastAsia" w:asciiTheme="minorEastAsia" w:hAnsiTheme="minorEastAsia" w:eastAsiaTheme="minorEastAsia" w:cstheme="minorEastAsia"/>
          <w:b/>
          <w:color w:val="auto"/>
          <w:sz w:val="23"/>
          <w:szCs w:val="23"/>
          <w:highlight w:val="none"/>
        </w:rPr>
        <w:t>否则其响应文件按无效响应处理。</w:t>
      </w:r>
    </w:p>
    <w:p w14:paraId="371E6A5D">
      <w:pPr>
        <w:spacing w:line="360" w:lineRule="auto"/>
        <w:ind w:firstLine="460" w:firstLineChars="200"/>
        <w:jc w:val="left"/>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150808F">
      <w:pPr>
        <w:spacing w:line="360" w:lineRule="auto"/>
        <w:ind w:firstLine="460" w:firstLineChars="200"/>
        <w:jc w:val="left"/>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3.法人、其他组织竞标时“我方”是指“我单位”，自然人竞标时“我方”是指“本人”。</w:t>
      </w:r>
    </w:p>
    <w:p w14:paraId="601EA27D">
      <w:pPr>
        <w:spacing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color w:val="auto"/>
          <w:szCs w:val="21"/>
          <w:highlight w:val="none"/>
        </w:rPr>
        <w:br w:type="page"/>
      </w:r>
      <w:r>
        <w:rPr>
          <w:rFonts w:hint="eastAsia" w:asciiTheme="minorEastAsia" w:hAnsiTheme="minorEastAsia" w:eastAsiaTheme="minorEastAsia" w:cstheme="minorEastAsia"/>
          <w:b/>
          <w:color w:val="auto"/>
          <w:sz w:val="28"/>
          <w:szCs w:val="28"/>
          <w:highlight w:val="none"/>
        </w:rPr>
        <w:t>四、商务条款偏离表</w:t>
      </w:r>
    </w:p>
    <w:p w14:paraId="4E013B40">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商务条款偏离表</w:t>
      </w:r>
    </w:p>
    <w:p w14:paraId="38A9ECB9">
      <w:pPr>
        <w:keepNext w:val="0"/>
        <w:keepLines w:val="0"/>
        <w:pageBreakBefore w:val="0"/>
        <w:widowControl w:val="0"/>
        <w:kinsoku/>
        <w:wordWrap/>
        <w:overflowPunct/>
        <w:topLinePunct w:val="0"/>
        <w:autoSpaceDE/>
        <w:autoSpaceDN/>
        <w:bidi w:val="0"/>
        <w:adjustRightInd/>
        <w:snapToGrid/>
        <w:spacing w:line="500" w:lineRule="exact"/>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采购项目编号：                 </w:t>
      </w:r>
    </w:p>
    <w:p w14:paraId="2D59F533">
      <w:pPr>
        <w:keepNext w:val="0"/>
        <w:keepLines w:val="0"/>
        <w:pageBreakBefore w:val="0"/>
        <w:widowControl w:val="0"/>
        <w:kinsoku/>
        <w:wordWrap/>
        <w:overflowPunct/>
        <w:topLinePunct w:val="0"/>
        <w:autoSpaceDE/>
        <w:autoSpaceDN/>
        <w:bidi w:val="0"/>
        <w:adjustRightInd/>
        <w:snapToGrid/>
        <w:spacing w:line="500" w:lineRule="exact"/>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采购项目名称：                 </w:t>
      </w:r>
    </w:p>
    <w:p w14:paraId="2FBA5232">
      <w:pPr>
        <w:keepNext w:val="0"/>
        <w:keepLines w:val="0"/>
        <w:pageBreakBefore w:val="0"/>
        <w:widowControl w:val="0"/>
        <w:kinsoku/>
        <w:wordWrap/>
        <w:overflowPunct/>
        <w:topLinePunct w:val="0"/>
        <w:autoSpaceDE/>
        <w:autoSpaceDN/>
        <w:bidi w:val="0"/>
        <w:adjustRightInd/>
        <w:snapToGrid/>
        <w:spacing w:line="500" w:lineRule="exact"/>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分标号（此处有分标时填写具体分标号，无分标时填写“无”）： </w:t>
      </w:r>
    </w:p>
    <w:tbl>
      <w:tblPr>
        <w:tblStyle w:val="27"/>
        <w:tblpPr w:leftFromText="180" w:rightFromText="180" w:vertAnchor="text" w:horzAnchor="margin" w:tblpXSpec="center" w:tblpY="94"/>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273"/>
        <w:gridCol w:w="3239"/>
        <w:gridCol w:w="2382"/>
      </w:tblGrid>
      <w:tr w14:paraId="28D0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91" w:type="dxa"/>
            <w:tcBorders>
              <w:top w:val="single" w:color="auto" w:sz="4" w:space="0"/>
              <w:left w:val="single" w:color="auto" w:sz="4" w:space="0"/>
              <w:bottom w:val="single" w:color="auto" w:sz="4" w:space="0"/>
              <w:right w:val="single" w:color="auto" w:sz="4" w:space="0"/>
            </w:tcBorders>
          </w:tcPr>
          <w:p w14:paraId="006231B4">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273" w:type="dxa"/>
            <w:tcBorders>
              <w:top w:val="single" w:color="auto" w:sz="4" w:space="0"/>
              <w:left w:val="single" w:color="auto" w:sz="4" w:space="0"/>
              <w:bottom w:val="single" w:color="auto" w:sz="4" w:space="0"/>
              <w:right w:val="single" w:color="auto" w:sz="4" w:space="0"/>
            </w:tcBorders>
          </w:tcPr>
          <w:p w14:paraId="19E91343">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竞争性磋商采购文件的商务需求</w:t>
            </w:r>
          </w:p>
        </w:tc>
        <w:tc>
          <w:tcPr>
            <w:tcW w:w="3239" w:type="dxa"/>
            <w:tcBorders>
              <w:top w:val="single" w:color="auto" w:sz="4" w:space="0"/>
              <w:left w:val="single" w:color="auto" w:sz="4" w:space="0"/>
              <w:bottom w:val="single" w:color="auto" w:sz="4" w:space="0"/>
              <w:right w:val="single" w:color="auto" w:sz="4" w:space="0"/>
            </w:tcBorders>
          </w:tcPr>
          <w:p w14:paraId="74178FF6">
            <w:pPr>
              <w:spacing w:line="34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响应文件承诺的商务条款</w:t>
            </w:r>
          </w:p>
        </w:tc>
        <w:tc>
          <w:tcPr>
            <w:tcW w:w="2382" w:type="dxa"/>
            <w:tcBorders>
              <w:top w:val="single" w:color="auto" w:sz="4" w:space="0"/>
              <w:left w:val="single" w:color="auto" w:sz="4" w:space="0"/>
              <w:bottom w:val="single" w:color="auto" w:sz="4" w:space="0"/>
              <w:right w:val="single" w:color="auto" w:sz="4" w:space="0"/>
            </w:tcBorders>
          </w:tcPr>
          <w:p w14:paraId="659F98C9">
            <w:pPr>
              <w:spacing w:line="3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2CB9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restart"/>
            <w:tcBorders>
              <w:top w:val="single" w:color="auto" w:sz="4" w:space="0"/>
              <w:left w:val="single" w:color="auto" w:sz="4" w:space="0"/>
              <w:bottom w:val="single" w:color="auto" w:sz="4" w:space="0"/>
              <w:right w:val="single" w:color="auto" w:sz="4" w:space="0"/>
            </w:tcBorders>
          </w:tcPr>
          <w:p w14:paraId="7D00D188">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一</w:t>
            </w:r>
          </w:p>
        </w:tc>
        <w:tc>
          <w:tcPr>
            <w:tcW w:w="3273" w:type="dxa"/>
            <w:tcBorders>
              <w:top w:val="single" w:color="auto" w:sz="4" w:space="0"/>
              <w:left w:val="single" w:color="auto" w:sz="4" w:space="0"/>
              <w:bottom w:val="single" w:color="auto" w:sz="4" w:space="0"/>
              <w:right w:val="single" w:color="auto" w:sz="4" w:space="0"/>
            </w:tcBorders>
          </w:tcPr>
          <w:p w14:paraId="701607DE">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tc>
        <w:tc>
          <w:tcPr>
            <w:tcW w:w="3239" w:type="dxa"/>
            <w:tcBorders>
              <w:top w:val="single" w:color="auto" w:sz="4" w:space="0"/>
              <w:left w:val="single" w:color="auto" w:sz="4" w:space="0"/>
              <w:bottom w:val="single" w:color="auto" w:sz="4" w:space="0"/>
              <w:right w:val="single" w:color="auto" w:sz="4" w:space="0"/>
            </w:tcBorders>
          </w:tcPr>
          <w:p w14:paraId="762A5B06">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tc>
        <w:tc>
          <w:tcPr>
            <w:tcW w:w="2382" w:type="dxa"/>
            <w:tcBorders>
              <w:top w:val="single" w:color="auto" w:sz="4" w:space="0"/>
              <w:left w:val="single" w:color="auto" w:sz="4" w:space="0"/>
              <w:bottom w:val="single" w:color="auto" w:sz="4" w:space="0"/>
              <w:right w:val="single" w:color="auto" w:sz="4" w:space="0"/>
            </w:tcBorders>
          </w:tcPr>
          <w:p w14:paraId="7EE9FF66">
            <w:pPr>
              <w:spacing w:line="300" w:lineRule="exact"/>
              <w:rPr>
                <w:rFonts w:hint="eastAsia" w:asciiTheme="minorEastAsia" w:hAnsiTheme="minorEastAsia" w:eastAsiaTheme="minorEastAsia" w:cstheme="minorEastAsia"/>
                <w:color w:val="auto"/>
                <w:szCs w:val="21"/>
                <w:highlight w:val="none"/>
              </w:rPr>
            </w:pPr>
          </w:p>
        </w:tc>
      </w:tr>
      <w:tr w14:paraId="3B86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0B7F7C54">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1E9EC784">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tc>
        <w:tc>
          <w:tcPr>
            <w:tcW w:w="3239" w:type="dxa"/>
            <w:tcBorders>
              <w:top w:val="single" w:color="auto" w:sz="4" w:space="0"/>
              <w:left w:val="single" w:color="auto" w:sz="4" w:space="0"/>
              <w:bottom w:val="single" w:color="auto" w:sz="4" w:space="0"/>
              <w:right w:val="single" w:color="auto" w:sz="4" w:space="0"/>
            </w:tcBorders>
          </w:tcPr>
          <w:p w14:paraId="1F8ABABC">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tc>
        <w:tc>
          <w:tcPr>
            <w:tcW w:w="2382" w:type="dxa"/>
            <w:tcBorders>
              <w:top w:val="single" w:color="auto" w:sz="4" w:space="0"/>
              <w:left w:val="single" w:color="auto" w:sz="4" w:space="0"/>
              <w:bottom w:val="single" w:color="auto" w:sz="4" w:space="0"/>
              <w:right w:val="single" w:color="auto" w:sz="4" w:space="0"/>
            </w:tcBorders>
          </w:tcPr>
          <w:p w14:paraId="174DED05">
            <w:pPr>
              <w:spacing w:line="300" w:lineRule="exact"/>
              <w:rPr>
                <w:rFonts w:hint="eastAsia" w:asciiTheme="minorEastAsia" w:hAnsiTheme="minorEastAsia" w:eastAsiaTheme="minorEastAsia" w:cstheme="minorEastAsia"/>
                <w:color w:val="auto"/>
                <w:szCs w:val="21"/>
                <w:highlight w:val="none"/>
              </w:rPr>
            </w:pPr>
          </w:p>
        </w:tc>
      </w:tr>
      <w:tr w14:paraId="7719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13B6969E">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3502CFFF">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tc>
        <w:tc>
          <w:tcPr>
            <w:tcW w:w="3239" w:type="dxa"/>
            <w:tcBorders>
              <w:top w:val="single" w:color="auto" w:sz="4" w:space="0"/>
              <w:left w:val="single" w:color="auto" w:sz="4" w:space="0"/>
              <w:bottom w:val="single" w:color="auto" w:sz="4" w:space="0"/>
              <w:right w:val="single" w:color="auto" w:sz="4" w:space="0"/>
            </w:tcBorders>
          </w:tcPr>
          <w:p w14:paraId="6EC3D6EE">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tc>
        <w:tc>
          <w:tcPr>
            <w:tcW w:w="2382" w:type="dxa"/>
            <w:tcBorders>
              <w:top w:val="single" w:color="auto" w:sz="4" w:space="0"/>
              <w:left w:val="single" w:color="auto" w:sz="4" w:space="0"/>
              <w:bottom w:val="single" w:color="auto" w:sz="4" w:space="0"/>
              <w:right w:val="single" w:color="auto" w:sz="4" w:space="0"/>
            </w:tcBorders>
          </w:tcPr>
          <w:p w14:paraId="50ECF6F6">
            <w:pPr>
              <w:spacing w:line="300" w:lineRule="exact"/>
              <w:rPr>
                <w:rFonts w:hint="eastAsia" w:asciiTheme="minorEastAsia" w:hAnsiTheme="minorEastAsia" w:eastAsiaTheme="minorEastAsia" w:cstheme="minorEastAsia"/>
                <w:color w:val="auto"/>
                <w:szCs w:val="21"/>
                <w:highlight w:val="none"/>
              </w:rPr>
            </w:pPr>
          </w:p>
        </w:tc>
      </w:tr>
      <w:tr w14:paraId="27DE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161ABB00">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1F754B89">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239" w:type="dxa"/>
            <w:tcBorders>
              <w:top w:val="single" w:color="auto" w:sz="4" w:space="0"/>
              <w:left w:val="single" w:color="auto" w:sz="4" w:space="0"/>
              <w:bottom w:val="single" w:color="auto" w:sz="4" w:space="0"/>
              <w:right w:val="single" w:color="auto" w:sz="4" w:space="0"/>
            </w:tcBorders>
          </w:tcPr>
          <w:p w14:paraId="16385207">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2382" w:type="dxa"/>
            <w:tcBorders>
              <w:top w:val="single" w:color="auto" w:sz="4" w:space="0"/>
              <w:left w:val="single" w:color="auto" w:sz="4" w:space="0"/>
              <w:bottom w:val="single" w:color="auto" w:sz="4" w:space="0"/>
              <w:right w:val="single" w:color="auto" w:sz="4" w:space="0"/>
            </w:tcBorders>
          </w:tcPr>
          <w:p w14:paraId="1896B251">
            <w:pPr>
              <w:spacing w:line="300" w:lineRule="exact"/>
              <w:rPr>
                <w:rFonts w:hint="eastAsia" w:asciiTheme="minorEastAsia" w:hAnsiTheme="minorEastAsia" w:eastAsiaTheme="minorEastAsia" w:cstheme="minorEastAsia"/>
                <w:color w:val="auto"/>
                <w:szCs w:val="21"/>
                <w:highlight w:val="none"/>
              </w:rPr>
            </w:pPr>
          </w:p>
        </w:tc>
      </w:tr>
      <w:tr w14:paraId="1F69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restart"/>
            <w:tcBorders>
              <w:top w:val="single" w:color="auto" w:sz="4" w:space="0"/>
              <w:left w:val="single" w:color="auto" w:sz="4" w:space="0"/>
              <w:bottom w:val="single" w:color="auto" w:sz="4" w:space="0"/>
              <w:right w:val="single" w:color="auto" w:sz="4" w:space="0"/>
            </w:tcBorders>
          </w:tcPr>
          <w:p w14:paraId="6784182B">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二</w:t>
            </w:r>
          </w:p>
        </w:tc>
        <w:tc>
          <w:tcPr>
            <w:tcW w:w="3273" w:type="dxa"/>
            <w:tcBorders>
              <w:top w:val="single" w:color="auto" w:sz="4" w:space="0"/>
              <w:left w:val="single" w:color="auto" w:sz="4" w:space="0"/>
              <w:bottom w:val="single" w:color="auto" w:sz="4" w:space="0"/>
              <w:right w:val="single" w:color="auto" w:sz="4" w:space="0"/>
            </w:tcBorders>
          </w:tcPr>
          <w:p w14:paraId="16D810F4">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tc>
        <w:tc>
          <w:tcPr>
            <w:tcW w:w="3239" w:type="dxa"/>
            <w:tcBorders>
              <w:top w:val="single" w:color="auto" w:sz="4" w:space="0"/>
              <w:left w:val="single" w:color="auto" w:sz="4" w:space="0"/>
              <w:bottom w:val="single" w:color="auto" w:sz="4" w:space="0"/>
              <w:right w:val="single" w:color="auto" w:sz="4" w:space="0"/>
            </w:tcBorders>
          </w:tcPr>
          <w:p w14:paraId="4C849F39">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tc>
        <w:tc>
          <w:tcPr>
            <w:tcW w:w="2382" w:type="dxa"/>
            <w:tcBorders>
              <w:top w:val="single" w:color="auto" w:sz="4" w:space="0"/>
              <w:left w:val="single" w:color="auto" w:sz="4" w:space="0"/>
              <w:bottom w:val="single" w:color="auto" w:sz="4" w:space="0"/>
              <w:right w:val="single" w:color="auto" w:sz="4" w:space="0"/>
            </w:tcBorders>
          </w:tcPr>
          <w:p w14:paraId="59475E3E">
            <w:pPr>
              <w:spacing w:line="300" w:lineRule="exact"/>
              <w:rPr>
                <w:rFonts w:hint="eastAsia" w:asciiTheme="minorEastAsia" w:hAnsiTheme="minorEastAsia" w:eastAsiaTheme="minorEastAsia" w:cstheme="minorEastAsia"/>
                <w:color w:val="auto"/>
                <w:szCs w:val="21"/>
                <w:highlight w:val="none"/>
              </w:rPr>
            </w:pPr>
          </w:p>
        </w:tc>
      </w:tr>
      <w:tr w14:paraId="0D25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40A2F7B7">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36A0FDB0">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tc>
        <w:tc>
          <w:tcPr>
            <w:tcW w:w="3239" w:type="dxa"/>
            <w:tcBorders>
              <w:top w:val="single" w:color="auto" w:sz="4" w:space="0"/>
              <w:left w:val="single" w:color="auto" w:sz="4" w:space="0"/>
              <w:bottom w:val="single" w:color="auto" w:sz="4" w:space="0"/>
              <w:right w:val="single" w:color="auto" w:sz="4" w:space="0"/>
            </w:tcBorders>
          </w:tcPr>
          <w:p w14:paraId="65296D38">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tc>
        <w:tc>
          <w:tcPr>
            <w:tcW w:w="2382" w:type="dxa"/>
            <w:tcBorders>
              <w:top w:val="single" w:color="auto" w:sz="4" w:space="0"/>
              <w:left w:val="single" w:color="auto" w:sz="4" w:space="0"/>
              <w:bottom w:val="single" w:color="auto" w:sz="4" w:space="0"/>
              <w:right w:val="single" w:color="auto" w:sz="4" w:space="0"/>
            </w:tcBorders>
          </w:tcPr>
          <w:p w14:paraId="524DE4EA">
            <w:pPr>
              <w:spacing w:line="300" w:lineRule="exact"/>
              <w:rPr>
                <w:rFonts w:hint="eastAsia" w:asciiTheme="minorEastAsia" w:hAnsiTheme="minorEastAsia" w:eastAsiaTheme="minorEastAsia" w:cstheme="minorEastAsia"/>
                <w:color w:val="auto"/>
                <w:szCs w:val="21"/>
                <w:highlight w:val="none"/>
              </w:rPr>
            </w:pPr>
          </w:p>
        </w:tc>
      </w:tr>
      <w:tr w14:paraId="6730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3F306BAC">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2D7BE4E8">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tc>
        <w:tc>
          <w:tcPr>
            <w:tcW w:w="3239" w:type="dxa"/>
            <w:tcBorders>
              <w:top w:val="single" w:color="auto" w:sz="4" w:space="0"/>
              <w:left w:val="single" w:color="auto" w:sz="4" w:space="0"/>
              <w:bottom w:val="single" w:color="auto" w:sz="4" w:space="0"/>
              <w:right w:val="single" w:color="auto" w:sz="4" w:space="0"/>
            </w:tcBorders>
          </w:tcPr>
          <w:p w14:paraId="0A080073">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tc>
        <w:tc>
          <w:tcPr>
            <w:tcW w:w="2382" w:type="dxa"/>
            <w:tcBorders>
              <w:top w:val="single" w:color="auto" w:sz="4" w:space="0"/>
              <w:left w:val="single" w:color="auto" w:sz="4" w:space="0"/>
              <w:bottom w:val="single" w:color="auto" w:sz="4" w:space="0"/>
              <w:right w:val="single" w:color="auto" w:sz="4" w:space="0"/>
            </w:tcBorders>
          </w:tcPr>
          <w:p w14:paraId="11EE2E6B">
            <w:pPr>
              <w:spacing w:line="300" w:lineRule="exact"/>
              <w:rPr>
                <w:rFonts w:hint="eastAsia" w:asciiTheme="minorEastAsia" w:hAnsiTheme="minorEastAsia" w:eastAsiaTheme="minorEastAsia" w:cstheme="minorEastAsia"/>
                <w:color w:val="auto"/>
                <w:szCs w:val="21"/>
                <w:highlight w:val="none"/>
              </w:rPr>
            </w:pPr>
          </w:p>
        </w:tc>
      </w:tr>
      <w:tr w14:paraId="4562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7E09A9B9">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7A5A4415">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239" w:type="dxa"/>
            <w:tcBorders>
              <w:top w:val="single" w:color="auto" w:sz="4" w:space="0"/>
              <w:left w:val="single" w:color="auto" w:sz="4" w:space="0"/>
              <w:bottom w:val="single" w:color="auto" w:sz="4" w:space="0"/>
              <w:right w:val="single" w:color="auto" w:sz="4" w:space="0"/>
            </w:tcBorders>
          </w:tcPr>
          <w:p w14:paraId="7A45A52D">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2382" w:type="dxa"/>
            <w:tcBorders>
              <w:top w:val="single" w:color="auto" w:sz="4" w:space="0"/>
              <w:left w:val="single" w:color="auto" w:sz="4" w:space="0"/>
              <w:bottom w:val="single" w:color="auto" w:sz="4" w:space="0"/>
              <w:right w:val="single" w:color="auto" w:sz="4" w:space="0"/>
            </w:tcBorders>
          </w:tcPr>
          <w:p w14:paraId="7AAD055D">
            <w:pPr>
              <w:spacing w:line="300" w:lineRule="exact"/>
              <w:rPr>
                <w:rFonts w:hint="eastAsia" w:asciiTheme="minorEastAsia" w:hAnsiTheme="minorEastAsia" w:eastAsiaTheme="minorEastAsia" w:cstheme="minorEastAsia"/>
                <w:color w:val="auto"/>
                <w:szCs w:val="21"/>
                <w:highlight w:val="none"/>
              </w:rPr>
            </w:pPr>
          </w:p>
        </w:tc>
      </w:tr>
      <w:tr w14:paraId="01A3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restart"/>
            <w:tcBorders>
              <w:top w:val="single" w:color="auto" w:sz="4" w:space="0"/>
              <w:left w:val="single" w:color="auto" w:sz="4" w:space="0"/>
              <w:bottom w:val="single" w:color="auto" w:sz="4" w:space="0"/>
              <w:right w:val="single" w:color="auto" w:sz="4" w:space="0"/>
            </w:tcBorders>
          </w:tcPr>
          <w:p w14:paraId="6A4AED90">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273" w:type="dxa"/>
            <w:tcBorders>
              <w:top w:val="single" w:color="auto" w:sz="4" w:space="0"/>
              <w:left w:val="single" w:color="auto" w:sz="4" w:space="0"/>
              <w:bottom w:val="single" w:color="auto" w:sz="4" w:space="0"/>
              <w:right w:val="single" w:color="auto" w:sz="4" w:space="0"/>
            </w:tcBorders>
          </w:tcPr>
          <w:p w14:paraId="304DCC9B">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tc>
        <w:tc>
          <w:tcPr>
            <w:tcW w:w="3239" w:type="dxa"/>
            <w:tcBorders>
              <w:top w:val="single" w:color="auto" w:sz="4" w:space="0"/>
              <w:left w:val="single" w:color="auto" w:sz="4" w:space="0"/>
              <w:bottom w:val="single" w:color="auto" w:sz="4" w:space="0"/>
              <w:right w:val="single" w:color="auto" w:sz="4" w:space="0"/>
            </w:tcBorders>
          </w:tcPr>
          <w:p w14:paraId="720222FF">
            <w:pP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tc>
        <w:tc>
          <w:tcPr>
            <w:tcW w:w="2382" w:type="dxa"/>
            <w:tcBorders>
              <w:top w:val="single" w:color="auto" w:sz="4" w:space="0"/>
              <w:left w:val="single" w:color="auto" w:sz="4" w:space="0"/>
              <w:bottom w:val="single" w:color="auto" w:sz="4" w:space="0"/>
              <w:right w:val="single" w:color="auto" w:sz="4" w:space="0"/>
            </w:tcBorders>
          </w:tcPr>
          <w:p w14:paraId="009AB5EF">
            <w:pPr>
              <w:spacing w:line="300" w:lineRule="exact"/>
              <w:rPr>
                <w:rFonts w:hint="eastAsia" w:asciiTheme="minorEastAsia" w:hAnsiTheme="minorEastAsia" w:eastAsiaTheme="minorEastAsia" w:cstheme="minorEastAsia"/>
                <w:color w:val="auto"/>
                <w:szCs w:val="21"/>
                <w:highlight w:val="none"/>
              </w:rPr>
            </w:pPr>
          </w:p>
        </w:tc>
      </w:tr>
      <w:tr w14:paraId="2F13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7B60E83D">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07761E16">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tc>
        <w:tc>
          <w:tcPr>
            <w:tcW w:w="3239" w:type="dxa"/>
            <w:tcBorders>
              <w:top w:val="single" w:color="auto" w:sz="4" w:space="0"/>
              <w:left w:val="single" w:color="auto" w:sz="4" w:space="0"/>
              <w:bottom w:val="single" w:color="auto" w:sz="4" w:space="0"/>
              <w:right w:val="single" w:color="auto" w:sz="4" w:space="0"/>
            </w:tcBorders>
          </w:tcPr>
          <w:p w14:paraId="14770944">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tc>
        <w:tc>
          <w:tcPr>
            <w:tcW w:w="2382" w:type="dxa"/>
            <w:tcBorders>
              <w:top w:val="single" w:color="auto" w:sz="4" w:space="0"/>
              <w:left w:val="single" w:color="auto" w:sz="4" w:space="0"/>
              <w:bottom w:val="single" w:color="auto" w:sz="4" w:space="0"/>
              <w:right w:val="single" w:color="auto" w:sz="4" w:space="0"/>
            </w:tcBorders>
          </w:tcPr>
          <w:p w14:paraId="3D17509F">
            <w:pPr>
              <w:spacing w:line="300" w:lineRule="exact"/>
              <w:rPr>
                <w:rFonts w:hint="eastAsia" w:asciiTheme="minorEastAsia" w:hAnsiTheme="minorEastAsia" w:eastAsiaTheme="minorEastAsia" w:cstheme="minorEastAsia"/>
                <w:color w:val="auto"/>
                <w:szCs w:val="21"/>
                <w:highlight w:val="none"/>
              </w:rPr>
            </w:pPr>
          </w:p>
        </w:tc>
      </w:tr>
      <w:tr w14:paraId="17EF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478F9C0C">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0F9C7C11">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tc>
        <w:tc>
          <w:tcPr>
            <w:tcW w:w="3239" w:type="dxa"/>
            <w:tcBorders>
              <w:top w:val="single" w:color="auto" w:sz="4" w:space="0"/>
              <w:left w:val="single" w:color="auto" w:sz="4" w:space="0"/>
              <w:bottom w:val="single" w:color="auto" w:sz="4" w:space="0"/>
              <w:right w:val="single" w:color="auto" w:sz="4" w:space="0"/>
            </w:tcBorders>
          </w:tcPr>
          <w:p w14:paraId="03ECB69B">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tc>
        <w:tc>
          <w:tcPr>
            <w:tcW w:w="2382" w:type="dxa"/>
            <w:tcBorders>
              <w:top w:val="single" w:color="auto" w:sz="4" w:space="0"/>
              <w:left w:val="single" w:color="auto" w:sz="4" w:space="0"/>
              <w:bottom w:val="single" w:color="auto" w:sz="4" w:space="0"/>
              <w:right w:val="single" w:color="auto" w:sz="4" w:space="0"/>
            </w:tcBorders>
          </w:tcPr>
          <w:p w14:paraId="7B1BB381">
            <w:pPr>
              <w:spacing w:line="300" w:lineRule="exact"/>
              <w:rPr>
                <w:rFonts w:hint="eastAsia" w:asciiTheme="minorEastAsia" w:hAnsiTheme="minorEastAsia" w:eastAsiaTheme="minorEastAsia" w:cstheme="minorEastAsia"/>
                <w:color w:val="auto"/>
                <w:szCs w:val="21"/>
                <w:highlight w:val="none"/>
              </w:rPr>
            </w:pPr>
          </w:p>
        </w:tc>
      </w:tr>
      <w:tr w14:paraId="5124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3AD99626">
            <w:pPr>
              <w:widowControl/>
              <w:jc w:val="left"/>
              <w:rPr>
                <w:rFonts w:hint="eastAsia" w:asciiTheme="minorEastAsia" w:hAnsiTheme="minorEastAsia" w:eastAsiaTheme="minorEastAsia" w:cstheme="minorEastAsia"/>
                <w:color w:val="auto"/>
                <w:szCs w:val="21"/>
                <w:highlight w:val="none"/>
              </w:rPr>
            </w:pPr>
          </w:p>
        </w:tc>
        <w:tc>
          <w:tcPr>
            <w:tcW w:w="3273" w:type="dxa"/>
            <w:tcBorders>
              <w:top w:val="single" w:color="auto" w:sz="4" w:space="0"/>
              <w:left w:val="single" w:color="auto" w:sz="4" w:space="0"/>
              <w:bottom w:val="single" w:color="auto" w:sz="4" w:space="0"/>
              <w:right w:val="single" w:color="auto" w:sz="4" w:space="0"/>
            </w:tcBorders>
          </w:tcPr>
          <w:p w14:paraId="213E8916">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3239" w:type="dxa"/>
            <w:tcBorders>
              <w:top w:val="single" w:color="auto" w:sz="4" w:space="0"/>
              <w:left w:val="single" w:color="auto" w:sz="4" w:space="0"/>
              <w:bottom w:val="single" w:color="auto" w:sz="4" w:space="0"/>
              <w:right w:val="single" w:color="auto" w:sz="4" w:space="0"/>
            </w:tcBorders>
          </w:tcPr>
          <w:p w14:paraId="67B359F9">
            <w:pPr>
              <w:spacing w:line="3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2382" w:type="dxa"/>
            <w:tcBorders>
              <w:top w:val="single" w:color="auto" w:sz="4" w:space="0"/>
              <w:left w:val="single" w:color="auto" w:sz="4" w:space="0"/>
              <w:bottom w:val="single" w:color="auto" w:sz="4" w:space="0"/>
              <w:right w:val="single" w:color="auto" w:sz="4" w:space="0"/>
            </w:tcBorders>
          </w:tcPr>
          <w:p w14:paraId="606649E5">
            <w:pPr>
              <w:spacing w:line="300" w:lineRule="exact"/>
              <w:rPr>
                <w:rFonts w:hint="eastAsia" w:asciiTheme="minorEastAsia" w:hAnsiTheme="minorEastAsia" w:eastAsiaTheme="minorEastAsia" w:cstheme="minorEastAsia"/>
                <w:color w:val="auto"/>
                <w:szCs w:val="21"/>
                <w:highlight w:val="none"/>
              </w:rPr>
            </w:pPr>
          </w:p>
        </w:tc>
      </w:tr>
      <w:tr w14:paraId="699F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85" w:type="dxa"/>
            <w:gridSpan w:val="4"/>
            <w:tcBorders>
              <w:top w:val="single" w:color="auto" w:sz="4" w:space="0"/>
              <w:left w:val="single" w:color="auto" w:sz="4" w:space="0"/>
              <w:bottom w:val="single" w:color="auto" w:sz="4" w:space="0"/>
              <w:right w:val="single" w:color="auto" w:sz="4" w:space="0"/>
            </w:tcBorders>
          </w:tcPr>
          <w:p w14:paraId="4B601F08">
            <w:pPr>
              <w:spacing w:line="34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u w:val="single"/>
              </w:rPr>
              <w:t>　　</w:t>
            </w:r>
            <w:r>
              <w:rPr>
                <w:rFonts w:hint="eastAsia" w:asciiTheme="minorEastAsia" w:hAnsiTheme="minorEastAsia" w:eastAsiaTheme="minorEastAsia" w:cstheme="minorEastAsia"/>
                <w:color w:val="auto"/>
                <w:szCs w:val="21"/>
                <w:highlight w:val="none"/>
              </w:rPr>
              <w:t>分标（此处有分标时填写具体分标号，无分标时填写“无”）</w:t>
            </w:r>
          </w:p>
        </w:tc>
      </w:tr>
    </w:tbl>
    <w:p w14:paraId="174E2ADF">
      <w:pPr>
        <w:pStyle w:val="14"/>
        <w:keepNext w:val="0"/>
        <w:keepLines w:val="0"/>
        <w:pageBreakBefore w:val="0"/>
        <w:widowControl w:val="0"/>
        <w:kinsoku/>
        <w:wordWrap/>
        <w:overflowPunct/>
        <w:topLinePunct w:val="0"/>
        <w:autoSpaceDE/>
        <w:autoSpaceDN/>
        <w:bidi w:val="0"/>
        <w:adjustRightInd/>
        <w:snapToGrid/>
        <w:spacing w:line="400" w:lineRule="exact"/>
        <w:ind w:firstLine="440" w:firstLineChars="200"/>
        <w:contextualSpacing/>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注：</w:t>
      </w:r>
    </w:p>
    <w:p w14:paraId="54251B9A">
      <w:pPr>
        <w:pStyle w:val="14"/>
        <w:keepNext w:val="0"/>
        <w:keepLines w:val="0"/>
        <w:pageBreakBefore w:val="0"/>
        <w:widowControl w:val="0"/>
        <w:kinsoku/>
        <w:wordWrap/>
        <w:overflowPunct/>
        <w:topLinePunct w:val="0"/>
        <w:autoSpaceDE/>
        <w:autoSpaceDN/>
        <w:bidi w:val="0"/>
        <w:adjustRightInd/>
        <w:snapToGrid/>
        <w:spacing w:line="400" w:lineRule="exact"/>
        <w:ind w:firstLine="440" w:firstLineChars="200"/>
        <w:contextualSpacing/>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1.说明：应对照磋商文件“第二章 采购需求”中的商务条款逐条作出明确响应，并作出偏离说明。</w:t>
      </w:r>
    </w:p>
    <w:p w14:paraId="30080D20">
      <w:pPr>
        <w:pStyle w:val="14"/>
        <w:keepNext w:val="0"/>
        <w:keepLines w:val="0"/>
        <w:pageBreakBefore w:val="0"/>
        <w:widowControl w:val="0"/>
        <w:kinsoku/>
        <w:wordWrap/>
        <w:overflowPunct/>
        <w:topLinePunct w:val="0"/>
        <w:autoSpaceDE/>
        <w:autoSpaceDN/>
        <w:bidi w:val="0"/>
        <w:adjustRightInd/>
        <w:snapToGrid/>
        <w:spacing w:line="400" w:lineRule="exact"/>
        <w:ind w:firstLine="440" w:firstLineChars="200"/>
        <w:contextualSpacing/>
        <w:textAlignment w:val="auto"/>
        <w:rPr>
          <w:rFonts w:hint="eastAsia" w:asciiTheme="minorEastAsia" w:hAnsiTheme="minorEastAsia" w:eastAsiaTheme="minorEastAsia" w:cstheme="minorEastAsia"/>
          <w:color w:val="auto"/>
          <w:sz w:val="22"/>
          <w:szCs w:val="22"/>
          <w:highlight w:val="none"/>
          <w:lang w:eastAsia="zh-CN"/>
        </w:rPr>
      </w:pPr>
      <w:r>
        <w:rPr>
          <w:rFonts w:hint="eastAsia" w:asciiTheme="minorEastAsia" w:hAnsiTheme="minorEastAsia" w:eastAsiaTheme="minorEastAsia" w:cstheme="minorEastAsia"/>
          <w:color w:val="auto"/>
          <w:sz w:val="22"/>
          <w:szCs w:val="22"/>
          <w:highlight w:val="none"/>
        </w:rPr>
        <w:t>2.供应商应根据自身的承诺，对照磋商文件要求，在“偏离说明”中注明“正偏离”“负偏离”或者“无偏离”。既不属于“正偏离”也不属于“负偏离”即为“无偏离”。当响应文件的商务内容低于竞争性磋商采购文件要求时，竞标人应当如实写明“负偏离”，否则视为虚假应标</w:t>
      </w:r>
      <w:r>
        <w:rPr>
          <w:rFonts w:hint="eastAsia" w:asciiTheme="minorEastAsia" w:hAnsiTheme="minorEastAsia" w:eastAsiaTheme="minorEastAsia" w:cstheme="minorEastAsia"/>
          <w:color w:val="auto"/>
          <w:sz w:val="22"/>
          <w:szCs w:val="22"/>
          <w:highlight w:val="none"/>
          <w:lang w:eastAsia="zh-CN"/>
        </w:rPr>
        <w:t>。</w:t>
      </w:r>
    </w:p>
    <w:p w14:paraId="77B399A3">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Theme="minorEastAsia" w:hAnsiTheme="minorEastAsia" w:eastAsiaTheme="minorEastAsia" w:cstheme="minorEastAsia"/>
          <w:color w:val="auto"/>
          <w:kern w:val="0"/>
          <w:sz w:val="22"/>
          <w:szCs w:val="22"/>
          <w:highlight w:val="none"/>
        </w:rPr>
      </w:pPr>
      <w:r>
        <w:rPr>
          <w:rFonts w:hint="eastAsia" w:asciiTheme="minorEastAsia" w:hAnsiTheme="minorEastAsia" w:eastAsiaTheme="minorEastAsia" w:cstheme="minorEastAsia"/>
          <w:color w:val="auto"/>
          <w:kern w:val="0"/>
          <w:sz w:val="22"/>
          <w:szCs w:val="22"/>
          <w:highlight w:val="none"/>
        </w:rPr>
        <w:t>3.表格内容均须按要求填写，不得留空，否则按竞标无效处理。</w:t>
      </w:r>
    </w:p>
    <w:p w14:paraId="0C216401">
      <w:pPr>
        <w:pStyle w:val="17"/>
        <w:keepNext w:val="0"/>
        <w:keepLines w:val="0"/>
        <w:pageBreakBefore w:val="0"/>
        <w:widowControl w:val="0"/>
        <w:kinsoku/>
        <w:wordWrap/>
        <w:overflowPunct/>
        <w:topLinePunct w:val="0"/>
        <w:autoSpaceDE/>
        <w:autoSpaceDN/>
        <w:bidi w:val="0"/>
        <w:adjustRightInd/>
        <w:snapToGrid/>
        <w:spacing w:line="400" w:lineRule="exact"/>
        <w:ind w:firstLine="440" w:firstLineChars="200"/>
        <w:contextualSpacing/>
        <w:textAlignment w:val="auto"/>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 ”条款。</w:t>
      </w:r>
    </w:p>
    <w:p w14:paraId="2D2E5E99">
      <w:pPr>
        <w:spacing w:line="360" w:lineRule="auto"/>
        <w:ind w:firstLine="3520" w:firstLineChars="1600"/>
        <w:rPr>
          <w:rFonts w:hint="eastAsia" w:asciiTheme="minorEastAsia" w:hAnsiTheme="minorEastAsia" w:eastAsiaTheme="minorEastAsia" w:cstheme="minorEastAsia"/>
          <w:color w:val="auto"/>
          <w:kern w:val="0"/>
          <w:sz w:val="22"/>
          <w:szCs w:val="22"/>
          <w:highlight w:val="none"/>
        </w:rPr>
      </w:pPr>
    </w:p>
    <w:p w14:paraId="0C60FA9B">
      <w:pPr>
        <w:keepNext w:val="0"/>
        <w:keepLines w:val="0"/>
        <w:pageBreakBefore w:val="0"/>
        <w:widowControl w:val="0"/>
        <w:kinsoku/>
        <w:wordWrap/>
        <w:overflowPunct/>
        <w:topLinePunct w:val="0"/>
        <w:autoSpaceDE/>
        <w:autoSpaceDN/>
        <w:bidi w:val="0"/>
        <w:adjustRightInd/>
        <w:snapToGrid/>
        <w:spacing w:line="600" w:lineRule="exact"/>
        <w:ind w:firstLine="3680" w:firstLineChars="1600"/>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kern w:val="0"/>
          <w:sz w:val="23"/>
          <w:szCs w:val="23"/>
          <w:highlight w:val="none"/>
        </w:rPr>
        <w:t>供应商名称（电子签章）：</w:t>
      </w:r>
    </w:p>
    <w:p w14:paraId="2CEE9683">
      <w:pPr>
        <w:keepNext w:val="0"/>
        <w:keepLines w:val="0"/>
        <w:pageBreakBefore w:val="0"/>
        <w:widowControl w:val="0"/>
        <w:kinsoku/>
        <w:wordWrap/>
        <w:overflowPunct/>
        <w:topLinePunct w:val="0"/>
        <w:autoSpaceDE/>
        <w:autoSpaceDN/>
        <w:bidi w:val="0"/>
        <w:adjustRightInd/>
        <w:snapToGrid/>
        <w:spacing w:line="600" w:lineRule="exact"/>
        <w:contextualSpacing/>
        <w:jc w:val="center"/>
        <w:textAlignment w:val="auto"/>
        <w:rPr>
          <w:rFonts w:hint="eastAsia" w:asciiTheme="minorEastAsia" w:hAnsiTheme="minorEastAsia" w:eastAsiaTheme="minorEastAsia" w:cstheme="minorEastAsia"/>
          <w:color w:val="auto"/>
          <w:kern w:val="0"/>
          <w:sz w:val="23"/>
          <w:szCs w:val="23"/>
          <w:highlight w:val="none"/>
          <w:lang w:val="zh-CN"/>
        </w:rPr>
      </w:pPr>
      <w:r>
        <w:rPr>
          <w:rFonts w:hint="eastAsia" w:asciiTheme="minorEastAsia" w:hAnsiTheme="minorEastAsia" w:eastAsiaTheme="minorEastAsia" w:cstheme="minorEastAsia"/>
          <w:color w:val="auto"/>
          <w:kern w:val="0"/>
          <w:sz w:val="23"/>
          <w:szCs w:val="23"/>
          <w:highlight w:val="none"/>
          <w:lang w:val="zh-CN"/>
        </w:rPr>
        <w:t xml:space="preserve">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日期：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年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月   日</w:t>
      </w:r>
    </w:p>
    <w:p w14:paraId="12F24345">
      <w:pPr>
        <w:spacing w:line="360" w:lineRule="auto"/>
        <w:contextualSpacing/>
        <w:jc w:val="center"/>
        <w:rPr>
          <w:rFonts w:hint="eastAsia" w:asciiTheme="minorEastAsia" w:hAnsiTheme="minorEastAsia" w:eastAsiaTheme="minorEastAsia" w:cstheme="minorEastAsia"/>
          <w:b/>
          <w:color w:val="auto"/>
          <w:sz w:val="24"/>
          <w:highlight w:val="none"/>
        </w:rPr>
      </w:pPr>
    </w:p>
    <w:p w14:paraId="7525BCF9">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33C74028">
      <w:pPr>
        <w:spacing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五</w:t>
      </w:r>
      <w:r>
        <w:rPr>
          <w:rFonts w:hint="eastAsia" w:asciiTheme="minorEastAsia" w:hAnsiTheme="minorEastAsia" w:eastAsiaTheme="minorEastAsia" w:cstheme="minorEastAsia"/>
          <w:b/>
          <w:color w:val="auto"/>
          <w:sz w:val="28"/>
          <w:szCs w:val="28"/>
          <w:highlight w:val="none"/>
        </w:rPr>
        <w:t>、服务需求偏离表</w:t>
      </w:r>
    </w:p>
    <w:p w14:paraId="30D018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服务需求偏离表</w:t>
      </w:r>
    </w:p>
    <w:p w14:paraId="38F54CC5">
      <w:pPr>
        <w:pStyle w:val="17"/>
        <w:keepNext w:val="0"/>
        <w:keepLines w:val="0"/>
        <w:pageBreakBefore w:val="0"/>
        <w:widowControl w:val="0"/>
        <w:kinsoku/>
        <w:wordWrap/>
        <w:overflowPunct/>
        <w:topLinePunct w:val="0"/>
        <w:autoSpaceDE/>
        <w:autoSpaceDN/>
        <w:bidi w:val="0"/>
        <w:adjustRightInd/>
        <w:snapToGrid/>
        <w:spacing w:line="500" w:lineRule="exact"/>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所竞分标：              </w:t>
      </w:r>
    </w:p>
    <w:tbl>
      <w:tblPr>
        <w:tblStyle w:val="27"/>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93"/>
        <w:gridCol w:w="834"/>
        <w:gridCol w:w="1787"/>
        <w:gridCol w:w="1291"/>
        <w:gridCol w:w="745"/>
        <w:gridCol w:w="1300"/>
        <w:gridCol w:w="1241"/>
      </w:tblGrid>
      <w:tr w14:paraId="1C13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4" w:hRule="atLeast"/>
          <w:jc w:val="center"/>
        </w:trPr>
        <w:tc>
          <w:tcPr>
            <w:tcW w:w="671" w:type="dxa"/>
            <w:vMerge w:val="restart"/>
            <w:tcBorders>
              <w:top w:val="single" w:color="auto" w:sz="4" w:space="0"/>
              <w:left w:val="single" w:color="auto" w:sz="4" w:space="0"/>
              <w:bottom w:val="single" w:color="auto" w:sz="4" w:space="0"/>
              <w:right w:val="single" w:color="auto" w:sz="4" w:space="0"/>
            </w:tcBorders>
            <w:vAlign w:val="center"/>
          </w:tcPr>
          <w:p w14:paraId="4DCB70A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项号</w:t>
            </w:r>
          </w:p>
        </w:tc>
        <w:tc>
          <w:tcPr>
            <w:tcW w:w="3914" w:type="dxa"/>
            <w:gridSpan w:val="3"/>
            <w:tcBorders>
              <w:top w:val="single" w:color="auto" w:sz="4" w:space="0"/>
              <w:left w:val="single" w:color="auto" w:sz="4" w:space="0"/>
              <w:bottom w:val="single" w:color="auto" w:sz="4" w:space="0"/>
              <w:right w:val="single" w:color="auto" w:sz="4" w:space="0"/>
            </w:tcBorders>
            <w:vAlign w:val="center"/>
          </w:tcPr>
          <w:p w14:paraId="4DD6437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竞争性磋商采购文件需求</w:t>
            </w:r>
          </w:p>
        </w:tc>
        <w:tc>
          <w:tcPr>
            <w:tcW w:w="3336" w:type="dxa"/>
            <w:gridSpan w:val="3"/>
            <w:tcBorders>
              <w:top w:val="single" w:color="auto" w:sz="4" w:space="0"/>
              <w:left w:val="single" w:color="auto" w:sz="4" w:space="0"/>
              <w:bottom w:val="single" w:color="auto" w:sz="4" w:space="0"/>
              <w:right w:val="single" w:color="auto" w:sz="4" w:space="0"/>
            </w:tcBorders>
            <w:vAlign w:val="center"/>
          </w:tcPr>
          <w:p w14:paraId="16A0221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响应文件承诺</w:t>
            </w:r>
          </w:p>
        </w:tc>
        <w:tc>
          <w:tcPr>
            <w:tcW w:w="1241" w:type="dxa"/>
            <w:vMerge w:val="restart"/>
            <w:tcBorders>
              <w:top w:val="single" w:color="auto" w:sz="4" w:space="0"/>
              <w:left w:val="single" w:color="auto" w:sz="4" w:space="0"/>
              <w:bottom w:val="single" w:color="auto" w:sz="4" w:space="0"/>
              <w:right w:val="single" w:color="auto" w:sz="4" w:space="0"/>
            </w:tcBorders>
            <w:vAlign w:val="center"/>
          </w:tcPr>
          <w:p w14:paraId="7B03B519">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偏离说明</w:t>
            </w:r>
          </w:p>
        </w:tc>
      </w:tr>
      <w:tr w14:paraId="2EFB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7F56E60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3B0EA55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服务名称</w:t>
            </w:r>
          </w:p>
        </w:tc>
        <w:tc>
          <w:tcPr>
            <w:tcW w:w="834" w:type="dxa"/>
            <w:tcBorders>
              <w:top w:val="single" w:color="auto" w:sz="4" w:space="0"/>
              <w:left w:val="single" w:color="auto" w:sz="4" w:space="0"/>
              <w:bottom w:val="single" w:color="auto" w:sz="4" w:space="0"/>
              <w:right w:val="single" w:color="auto" w:sz="4" w:space="0"/>
            </w:tcBorders>
            <w:vAlign w:val="center"/>
          </w:tcPr>
          <w:p w14:paraId="6A7FEF9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数量</w:t>
            </w:r>
          </w:p>
        </w:tc>
        <w:tc>
          <w:tcPr>
            <w:tcW w:w="1787" w:type="dxa"/>
            <w:tcBorders>
              <w:top w:val="single" w:color="auto" w:sz="4" w:space="0"/>
              <w:left w:val="single" w:color="auto" w:sz="4" w:space="0"/>
              <w:bottom w:val="single" w:color="auto" w:sz="4" w:space="0"/>
              <w:right w:val="single" w:color="auto" w:sz="4" w:space="0"/>
            </w:tcBorders>
            <w:vAlign w:val="center"/>
          </w:tcPr>
          <w:p w14:paraId="7BE20517">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服务参数要求</w:t>
            </w:r>
          </w:p>
        </w:tc>
        <w:tc>
          <w:tcPr>
            <w:tcW w:w="1291" w:type="dxa"/>
            <w:tcBorders>
              <w:top w:val="single" w:color="auto" w:sz="4" w:space="0"/>
              <w:left w:val="single" w:color="auto" w:sz="4" w:space="0"/>
              <w:bottom w:val="single" w:color="auto" w:sz="4" w:space="0"/>
              <w:right w:val="single" w:color="auto" w:sz="4" w:space="0"/>
            </w:tcBorders>
            <w:vAlign w:val="center"/>
          </w:tcPr>
          <w:p w14:paraId="3279FBD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服务名称</w:t>
            </w:r>
          </w:p>
        </w:tc>
        <w:tc>
          <w:tcPr>
            <w:tcW w:w="745" w:type="dxa"/>
            <w:tcBorders>
              <w:top w:val="single" w:color="auto" w:sz="4" w:space="0"/>
              <w:left w:val="single" w:color="auto" w:sz="4" w:space="0"/>
              <w:bottom w:val="single" w:color="auto" w:sz="4" w:space="0"/>
              <w:right w:val="single" w:color="auto" w:sz="4" w:space="0"/>
            </w:tcBorders>
            <w:vAlign w:val="center"/>
          </w:tcPr>
          <w:p w14:paraId="4A394EA3">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数量</w:t>
            </w:r>
          </w:p>
        </w:tc>
        <w:tc>
          <w:tcPr>
            <w:tcW w:w="1300" w:type="dxa"/>
            <w:tcBorders>
              <w:top w:val="single" w:color="auto" w:sz="4" w:space="0"/>
              <w:left w:val="single" w:color="auto" w:sz="4" w:space="0"/>
              <w:bottom w:val="single" w:color="auto" w:sz="4" w:space="0"/>
              <w:right w:val="single" w:color="auto" w:sz="4" w:space="0"/>
            </w:tcBorders>
            <w:vAlign w:val="center"/>
          </w:tcPr>
          <w:p w14:paraId="27CD167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服务参数</w:t>
            </w:r>
          </w:p>
        </w:tc>
        <w:tc>
          <w:tcPr>
            <w:tcW w:w="1241" w:type="dxa"/>
            <w:vMerge w:val="continue"/>
            <w:tcBorders>
              <w:top w:val="single" w:color="auto" w:sz="4" w:space="0"/>
              <w:left w:val="single" w:color="auto" w:sz="4" w:space="0"/>
              <w:bottom w:val="single" w:color="auto" w:sz="4" w:space="0"/>
              <w:right w:val="single" w:color="auto" w:sz="4" w:space="0"/>
            </w:tcBorders>
            <w:vAlign w:val="center"/>
          </w:tcPr>
          <w:p w14:paraId="1279363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Cs w:val="21"/>
                <w:highlight w:val="none"/>
              </w:rPr>
            </w:pPr>
          </w:p>
        </w:tc>
      </w:tr>
      <w:tr w14:paraId="3D78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1916D64A">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p>
        </w:tc>
        <w:tc>
          <w:tcPr>
            <w:tcW w:w="1293" w:type="dxa"/>
            <w:tcBorders>
              <w:top w:val="single" w:color="auto" w:sz="4" w:space="0"/>
              <w:left w:val="single" w:color="auto" w:sz="4" w:space="0"/>
              <w:bottom w:val="single" w:color="auto" w:sz="4" w:space="0"/>
              <w:right w:val="single" w:color="auto" w:sz="4" w:space="0"/>
            </w:tcBorders>
            <w:vAlign w:val="center"/>
          </w:tcPr>
          <w:p w14:paraId="7E7B2C80">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834" w:type="dxa"/>
            <w:tcBorders>
              <w:top w:val="single" w:color="auto" w:sz="4" w:space="0"/>
              <w:left w:val="single" w:color="auto" w:sz="4" w:space="0"/>
              <w:bottom w:val="single" w:color="auto" w:sz="4" w:space="0"/>
              <w:right w:val="single" w:color="auto" w:sz="4" w:space="0"/>
            </w:tcBorders>
            <w:vAlign w:val="center"/>
          </w:tcPr>
          <w:p w14:paraId="63942055">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787" w:type="dxa"/>
            <w:tcBorders>
              <w:top w:val="single" w:color="auto" w:sz="4" w:space="0"/>
              <w:left w:val="single" w:color="auto" w:sz="4" w:space="0"/>
              <w:bottom w:val="single" w:color="auto" w:sz="4" w:space="0"/>
              <w:right w:val="single" w:color="auto" w:sz="4" w:space="0"/>
            </w:tcBorders>
            <w:vAlign w:val="center"/>
          </w:tcPr>
          <w:p w14:paraId="0F9A3D87">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p w14:paraId="55453070">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p w14:paraId="56D68DF4">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p w14:paraId="602E707B">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291" w:type="dxa"/>
            <w:tcBorders>
              <w:top w:val="single" w:color="auto" w:sz="4" w:space="0"/>
              <w:left w:val="single" w:color="auto" w:sz="4" w:space="0"/>
              <w:bottom w:val="single" w:color="auto" w:sz="4" w:space="0"/>
              <w:right w:val="single" w:color="auto" w:sz="4" w:space="0"/>
            </w:tcBorders>
            <w:vAlign w:val="center"/>
          </w:tcPr>
          <w:p w14:paraId="086B8DC7">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745" w:type="dxa"/>
            <w:tcBorders>
              <w:top w:val="single" w:color="auto" w:sz="4" w:space="0"/>
              <w:left w:val="single" w:color="auto" w:sz="4" w:space="0"/>
              <w:bottom w:val="single" w:color="auto" w:sz="4" w:space="0"/>
              <w:right w:val="single" w:color="auto" w:sz="4" w:space="0"/>
            </w:tcBorders>
            <w:vAlign w:val="center"/>
          </w:tcPr>
          <w:p w14:paraId="78614C28">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300" w:type="dxa"/>
            <w:tcBorders>
              <w:top w:val="single" w:color="auto" w:sz="4" w:space="0"/>
              <w:left w:val="single" w:color="auto" w:sz="4" w:space="0"/>
              <w:bottom w:val="single" w:color="auto" w:sz="4" w:space="0"/>
              <w:right w:val="single" w:color="auto" w:sz="4" w:space="0"/>
            </w:tcBorders>
            <w:vAlign w:val="center"/>
          </w:tcPr>
          <w:p w14:paraId="163CF40C">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p w14:paraId="4021F007">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p w14:paraId="2953CAA1">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p w14:paraId="222E6D2E">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241" w:type="dxa"/>
            <w:tcBorders>
              <w:top w:val="single" w:color="auto" w:sz="4" w:space="0"/>
              <w:left w:val="single" w:color="auto" w:sz="4" w:space="0"/>
              <w:bottom w:val="single" w:color="auto" w:sz="4" w:space="0"/>
              <w:right w:val="single" w:color="auto" w:sz="4" w:space="0"/>
            </w:tcBorders>
            <w:vAlign w:val="center"/>
          </w:tcPr>
          <w:p w14:paraId="2F508694">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r>
      <w:tr w14:paraId="6EDA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20E5EF6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p>
        </w:tc>
        <w:tc>
          <w:tcPr>
            <w:tcW w:w="1293" w:type="dxa"/>
            <w:tcBorders>
              <w:top w:val="single" w:color="auto" w:sz="4" w:space="0"/>
              <w:left w:val="single" w:color="auto" w:sz="4" w:space="0"/>
              <w:bottom w:val="single" w:color="auto" w:sz="4" w:space="0"/>
              <w:right w:val="single" w:color="auto" w:sz="4" w:space="0"/>
            </w:tcBorders>
            <w:vAlign w:val="center"/>
          </w:tcPr>
          <w:p w14:paraId="01BBD9E9">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834" w:type="dxa"/>
            <w:tcBorders>
              <w:top w:val="single" w:color="auto" w:sz="4" w:space="0"/>
              <w:left w:val="single" w:color="auto" w:sz="4" w:space="0"/>
              <w:bottom w:val="single" w:color="auto" w:sz="4" w:space="0"/>
              <w:right w:val="single" w:color="auto" w:sz="4" w:space="0"/>
            </w:tcBorders>
            <w:vAlign w:val="center"/>
          </w:tcPr>
          <w:p w14:paraId="5FB71501">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787" w:type="dxa"/>
            <w:tcBorders>
              <w:top w:val="single" w:color="auto" w:sz="4" w:space="0"/>
              <w:left w:val="single" w:color="auto" w:sz="4" w:space="0"/>
              <w:bottom w:val="single" w:color="auto" w:sz="4" w:space="0"/>
              <w:right w:val="single" w:color="auto" w:sz="4" w:space="0"/>
            </w:tcBorders>
            <w:vAlign w:val="center"/>
          </w:tcPr>
          <w:p w14:paraId="75E0FA59">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p w14:paraId="731EF50F">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p w14:paraId="3A71D36A">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p w14:paraId="4E5B1942">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291" w:type="dxa"/>
            <w:tcBorders>
              <w:top w:val="single" w:color="auto" w:sz="4" w:space="0"/>
              <w:left w:val="single" w:color="auto" w:sz="4" w:space="0"/>
              <w:bottom w:val="single" w:color="auto" w:sz="4" w:space="0"/>
              <w:right w:val="single" w:color="auto" w:sz="4" w:space="0"/>
            </w:tcBorders>
            <w:vAlign w:val="center"/>
          </w:tcPr>
          <w:p w14:paraId="6DDC1ED1">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745" w:type="dxa"/>
            <w:tcBorders>
              <w:top w:val="single" w:color="auto" w:sz="4" w:space="0"/>
              <w:left w:val="single" w:color="auto" w:sz="4" w:space="0"/>
              <w:bottom w:val="single" w:color="auto" w:sz="4" w:space="0"/>
              <w:right w:val="single" w:color="auto" w:sz="4" w:space="0"/>
            </w:tcBorders>
            <w:vAlign w:val="center"/>
          </w:tcPr>
          <w:p w14:paraId="756C5141">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300" w:type="dxa"/>
            <w:tcBorders>
              <w:top w:val="single" w:color="auto" w:sz="4" w:space="0"/>
              <w:left w:val="single" w:color="auto" w:sz="4" w:space="0"/>
              <w:bottom w:val="single" w:color="auto" w:sz="4" w:space="0"/>
              <w:right w:val="single" w:color="auto" w:sz="4" w:space="0"/>
            </w:tcBorders>
            <w:vAlign w:val="center"/>
          </w:tcPr>
          <w:p w14:paraId="65FE57EC">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  ……</w:t>
            </w:r>
          </w:p>
          <w:p w14:paraId="3186B364">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  ……</w:t>
            </w:r>
          </w:p>
          <w:p w14:paraId="7E70A6F9">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  ……</w:t>
            </w:r>
          </w:p>
          <w:p w14:paraId="5AA26936">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241" w:type="dxa"/>
            <w:tcBorders>
              <w:top w:val="single" w:color="auto" w:sz="4" w:space="0"/>
              <w:left w:val="single" w:color="auto" w:sz="4" w:space="0"/>
              <w:bottom w:val="single" w:color="auto" w:sz="4" w:space="0"/>
              <w:right w:val="single" w:color="auto" w:sz="4" w:space="0"/>
            </w:tcBorders>
            <w:vAlign w:val="center"/>
          </w:tcPr>
          <w:p w14:paraId="7CF68324">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r>
      <w:tr w14:paraId="6766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37F279C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p>
        </w:tc>
        <w:tc>
          <w:tcPr>
            <w:tcW w:w="1293" w:type="dxa"/>
            <w:tcBorders>
              <w:top w:val="single" w:color="auto" w:sz="4" w:space="0"/>
              <w:left w:val="single" w:color="auto" w:sz="4" w:space="0"/>
              <w:bottom w:val="single" w:color="auto" w:sz="4" w:space="0"/>
              <w:right w:val="single" w:color="auto" w:sz="4" w:space="0"/>
            </w:tcBorders>
            <w:vAlign w:val="center"/>
          </w:tcPr>
          <w:p w14:paraId="03BE3E19">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c>
          <w:tcPr>
            <w:tcW w:w="834" w:type="dxa"/>
            <w:tcBorders>
              <w:top w:val="single" w:color="auto" w:sz="4" w:space="0"/>
              <w:left w:val="single" w:color="auto" w:sz="4" w:space="0"/>
              <w:bottom w:val="single" w:color="auto" w:sz="4" w:space="0"/>
              <w:right w:val="single" w:color="auto" w:sz="4" w:space="0"/>
            </w:tcBorders>
            <w:vAlign w:val="center"/>
          </w:tcPr>
          <w:p w14:paraId="231B2C0A">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c>
          <w:tcPr>
            <w:tcW w:w="1787" w:type="dxa"/>
            <w:tcBorders>
              <w:top w:val="single" w:color="auto" w:sz="4" w:space="0"/>
              <w:left w:val="single" w:color="auto" w:sz="4" w:space="0"/>
              <w:bottom w:val="single" w:color="auto" w:sz="4" w:space="0"/>
              <w:right w:val="single" w:color="auto" w:sz="4" w:space="0"/>
            </w:tcBorders>
            <w:vAlign w:val="center"/>
          </w:tcPr>
          <w:p w14:paraId="0153A57C">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5B70B903">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c>
          <w:tcPr>
            <w:tcW w:w="745" w:type="dxa"/>
            <w:tcBorders>
              <w:top w:val="single" w:color="auto" w:sz="4" w:space="0"/>
              <w:left w:val="single" w:color="auto" w:sz="4" w:space="0"/>
              <w:bottom w:val="single" w:color="auto" w:sz="4" w:space="0"/>
              <w:right w:val="single" w:color="auto" w:sz="4" w:space="0"/>
            </w:tcBorders>
            <w:vAlign w:val="center"/>
          </w:tcPr>
          <w:p w14:paraId="2F439401">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vAlign w:val="center"/>
          </w:tcPr>
          <w:p w14:paraId="47BE2F0C">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vAlign w:val="center"/>
          </w:tcPr>
          <w:p w14:paraId="186EABB5">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Cs w:val="21"/>
                <w:highlight w:val="none"/>
              </w:rPr>
            </w:pPr>
          </w:p>
        </w:tc>
      </w:tr>
    </w:tbl>
    <w:p w14:paraId="19A6CE42">
      <w:pPr>
        <w:pStyle w:val="12"/>
        <w:keepNext w:val="0"/>
        <w:keepLines w:val="0"/>
        <w:pageBreakBefore w:val="0"/>
        <w:widowControl w:val="0"/>
        <w:kinsoku/>
        <w:wordWrap/>
        <w:overflowPunct/>
        <w:topLinePunct w:val="0"/>
        <w:autoSpaceDE/>
        <w:autoSpaceDN/>
        <w:bidi w:val="0"/>
        <w:adjustRightInd/>
        <w:snapToGrid/>
        <w:spacing w:after="0" w:line="400" w:lineRule="exact"/>
        <w:ind w:firstLine="420" w:firstLineChars="200"/>
        <w:contextualSpacing/>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注：</w:t>
      </w:r>
    </w:p>
    <w:p w14:paraId="6C799CED">
      <w:pPr>
        <w:pStyle w:val="12"/>
        <w:keepNext w:val="0"/>
        <w:keepLines w:val="0"/>
        <w:pageBreakBefore w:val="0"/>
        <w:widowControl w:val="0"/>
        <w:kinsoku/>
        <w:wordWrap/>
        <w:overflowPunct/>
        <w:topLinePunct w:val="0"/>
        <w:autoSpaceDE/>
        <w:autoSpaceDN/>
        <w:bidi w:val="0"/>
        <w:adjustRightInd/>
        <w:snapToGrid/>
        <w:spacing w:after="0" w:line="400" w:lineRule="exact"/>
        <w:ind w:firstLine="420" w:firstLineChars="200"/>
        <w:contextualSpacing/>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1.说明：应对照磋商文件“第二章”中“服务需求一览表”的技术服务要求条款逐条作出明确响应，并作出偏离说明。</w:t>
      </w:r>
    </w:p>
    <w:p w14:paraId="0A19DD65">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r>
        <w:rPr>
          <w:rFonts w:hint="eastAsia" w:asciiTheme="minorEastAsia" w:hAnsiTheme="minorEastAsia" w:eastAsiaTheme="minorEastAsia" w:cstheme="minorEastAsia"/>
          <w:color w:val="auto"/>
          <w:sz w:val="21"/>
          <w:szCs w:val="21"/>
          <w:highlight w:val="none"/>
          <w:lang w:eastAsia="zh-CN"/>
        </w:rPr>
        <w:t>。</w:t>
      </w:r>
    </w:p>
    <w:p w14:paraId="2A182BC5">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contextualSpacing/>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3.表格内容均需按要求填写并盖章，不得留空，否则按竞标无效处理。</w:t>
      </w:r>
    </w:p>
    <w:p w14:paraId="421FE7A2">
      <w:pPr>
        <w:pStyle w:val="14"/>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contextualSpacing/>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 ”条款。</w:t>
      </w:r>
    </w:p>
    <w:p w14:paraId="67A7F184">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2AC699D6">
      <w:pPr>
        <w:keepNext w:val="0"/>
        <w:keepLines w:val="0"/>
        <w:pageBreakBefore w:val="0"/>
        <w:widowControl w:val="0"/>
        <w:kinsoku/>
        <w:wordWrap/>
        <w:overflowPunct/>
        <w:topLinePunct w:val="0"/>
        <w:autoSpaceDE w:val="0"/>
        <w:autoSpaceDN w:val="0"/>
        <w:bidi w:val="0"/>
        <w:adjustRightInd/>
        <w:snapToGrid/>
        <w:spacing w:line="600" w:lineRule="exact"/>
        <w:ind w:firstLine="3600" w:firstLineChars="15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3E50057">
      <w:pPr>
        <w:keepNext w:val="0"/>
        <w:keepLines w:val="0"/>
        <w:pageBreakBefore w:val="0"/>
        <w:widowControl w:val="0"/>
        <w:kinsoku/>
        <w:wordWrap/>
        <w:overflowPunct/>
        <w:topLinePunct w:val="0"/>
        <w:autoSpaceDE w:val="0"/>
        <w:autoSpaceDN w:val="0"/>
        <w:bidi w:val="0"/>
        <w:adjustRightInd/>
        <w:snapToGrid/>
        <w:spacing w:line="600" w:lineRule="exact"/>
        <w:ind w:firstLine="5760" w:firstLineChars="24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w:t>
      </w:r>
    </w:p>
    <w:p w14:paraId="01CE26A6">
      <w:pPr>
        <w:spacing w:line="360" w:lineRule="auto"/>
        <w:jc w:val="left"/>
        <w:rPr>
          <w:rFonts w:hint="eastAsia" w:asciiTheme="minorEastAsia" w:hAnsiTheme="minorEastAsia" w:eastAsiaTheme="minorEastAsia" w:cstheme="minorEastAsia"/>
          <w:b/>
          <w:color w:val="auto"/>
          <w:sz w:val="28"/>
          <w:szCs w:val="28"/>
          <w:highlight w:val="none"/>
        </w:rPr>
      </w:pPr>
    </w:p>
    <w:p w14:paraId="61F41E4A">
      <w:pPr>
        <w:spacing w:line="360" w:lineRule="auto"/>
        <w:jc w:val="left"/>
        <w:rPr>
          <w:rFonts w:hint="eastAsia" w:asciiTheme="minorEastAsia" w:hAnsiTheme="minorEastAsia" w:eastAsiaTheme="minorEastAsia" w:cstheme="minorEastAsia"/>
          <w:b/>
          <w:color w:val="auto"/>
          <w:sz w:val="28"/>
          <w:szCs w:val="28"/>
          <w:highlight w:val="none"/>
          <w:lang w:val="en-US" w:eastAsia="zh-CN"/>
        </w:rPr>
      </w:pPr>
    </w:p>
    <w:p w14:paraId="0922A826">
      <w:pPr>
        <w:spacing w:line="360" w:lineRule="auto"/>
        <w:jc w:val="left"/>
        <w:rPr>
          <w:rFonts w:hint="eastAsia" w:asciiTheme="minorEastAsia" w:hAnsiTheme="minorEastAsia" w:eastAsiaTheme="minorEastAsia" w:cstheme="minorEastAsia"/>
          <w:b/>
          <w:color w:val="auto"/>
          <w:sz w:val="28"/>
          <w:szCs w:val="28"/>
          <w:highlight w:val="none"/>
          <w:lang w:val="en-US" w:eastAsia="zh-CN"/>
        </w:rPr>
      </w:pPr>
    </w:p>
    <w:p w14:paraId="7B2DE044">
      <w:pPr>
        <w:spacing w:line="360" w:lineRule="auto"/>
        <w:jc w:val="left"/>
        <w:rPr>
          <w:rFonts w:hint="eastAsia" w:asciiTheme="minorEastAsia" w:hAnsiTheme="minorEastAsia" w:eastAsiaTheme="minorEastAsia" w:cstheme="minorEastAsia"/>
          <w:b/>
          <w:color w:val="auto"/>
          <w:sz w:val="28"/>
          <w:szCs w:val="28"/>
          <w:highlight w:val="none"/>
          <w:lang w:val="en-US" w:eastAsia="zh-CN"/>
        </w:rPr>
      </w:pPr>
    </w:p>
    <w:p w14:paraId="0AC984FA">
      <w:pPr>
        <w:spacing w:line="360" w:lineRule="auto"/>
        <w:jc w:val="left"/>
        <w:rPr>
          <w:rFonts w:hint="default"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六</w:t>
      </w:r>
      <w:r>
        <w:rPr>
          <w:rFonts w:hint="eastAsia" w:asciiTheme="minorEastAsia" w:hAnsiTheme="minorEastAsia" w:eastAsiaTheme="minorEastAsia" w:cstheme="minorEastAsia"/>
          <w:b/>
          <w:color w:val="auto"/>
          <w:sz w:val="28"/>
          <w:szCs w:val="28"/>
          <w:highlight w:val="none"/>
        </w:rPr>
        <w:t>、</w:t>
      </w:r>
      <w:r>
        <w:rPr>
          <w:rFonts w:hint="eastAsia" w:asciiTheme="minorEastAsia" w:hAnsiTheme="minorEastAsia" w:eastAsiaTheme="minorEastAsia" w:cstheme="minorEastAsia"/>
          <w:b/>
          <w:color w:val="auto"/>
          <w:sz w:val="28"/>
          <w:szCs w:val="28"/>
          <w:highlight w:val="none"/>
          <w:lang w:val="en-US" w:eastAsia="zh-CN"/>
        </w:rPr>
        <w:t>维保服务方案</w:t>
      </w:r>
    </w:p>
    <w:p w14:paraId="7A2F7D2C">
      <w:pPr>
        <w:snapToGrid w:val="0"/>
        <w:spacing w:line="360" w:lineRule="auto"/>
        <w:ind w:firstLine="602" w:firstLineChars="200"/>
        <w:rPr>
          <w:rFonts w:hint="eastAsia" w:asciiTheme="minorEastAsia" w:hAnsiTheme="minorEastAsia" w:eastAsiaTheme="minorEastAsia" w:cstheme="minorEastAsia"/>
          <w:b/>
          <w:color w:val="auto"/>
          <w:sz w:val="30"/>
          <w:szCs w:val="30"/>
          <w:highlight w:val="none"/>
        </w:rPr>
      </w:pPr>
    </w:p>
    <w:p w14:paraId="527E5B84">
      <w:pPr>
        <w:keepNext w:val="0"/>
        <w:keepLines w:val="0"/>
        <w:pageBreakBefore w:val="0"/>
        <w:widowControl w:val="0"/>
        <w:kinsoku/>
        <w:wordWrap/>
        <w:overflowPunct/>
        <w:topLinePunct w:val="0"/>
        <w:autoSpaceDE w:val="0"/>
        <w:autoSpaceDN w:val="0"/>
        <w:bidi w:val="0"/>
        <w:adjustRightInd/>
        <w:snapToGrid/>
        <w:spacing w:line="60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5ABC36D6">
      <w:pPr>
        <w:keepNext w:val="0"/>
        <w:keepLines w:val="0"/>
        <w:pageBreakBefore w:val="0"/>
        <w:widowControl w:val="0"/>
        <w:kinsoku/>
        <w:wordWrap/>
        <w:overflowPunct/>
        <w:topLinePunct w:val="0"/>
        <w:autoSpaceDE w:val="0"/>
        <w:autoSpaceDN w:val="0"/>
        <w:bidi w:val="0"/>
        <w:adjustRightInd/>
        <w:snapToGrid/>
        <w:spacing w:line="600" w:lineRule="exact"/>
        <w:ind w:firstLine="6240" w:firstLineChars="26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w:t>
      </w:r>
    </w:p>
    <w:p w14:paraId="34F1BE64">
      <w:pPr>
        <w:snapToGrid w:val="0"/>
        <w:spacing w:before="120" w:beforeLines="50" w:after="50"/>
        <w:ind w:firstLine="602" w:firstLineChars="200"/>
        <w:rPr>
          <w:rFonts w:hint="eastAsia" w:asciiTheme="minorEastAsia" w:hAnsiTheme="minorEastAsia" w:eastAsiaTheme="minorEastAsia" w:cstheme="minorEastAsia"/>
          <w:b/>
          <w:color w:val="auto"/>
          <w:sz w:val="30"/>
          <w:szCs w:val="30"/>
          <w:highlight w:val="none"/>
        </w:rPr>
      </w:pPr>
    </w:p>
    <w:p w14:paraId="1BC9548E">
      <w:pPr>
        <w:spacing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七、</w:t>
      </w:r>
      <w:r>
        <w:rPr>
          <w:rFonts w:hint="eastAsia" w:asciiTheme="minorEastAsia" w:hAnsiTheme="minorEastAsia" w:eastAsiaTheme="minorEastAsia" w:cstheme="minorEastAsia"/>
          <w:b/>
          <w:color w:val="auto"/>
          <w:sz w:val="28"/>
          <w:szCs w:val="28"/>
          <w:highlight w:val="none"/>
        </w:rPr>
        <w:t>项目实施人员一览表</w:t>
      </w:r>
    </w:p>
    <w:p w14:paraId="789E455C">
      <w:pPr>
        <w:spacing w:line="360" w:lineRule="auto"/>
        <w:jc w:val="center"/>
        <w:rPr>
          <w:rFonts w:hint="eastAsia" w:asciiTheme="minorEastAsia" w:hAnsiTheme="minorEastAsia" w:eastAsiaTheme="minorEastAsia" w:cstheme="minorEastAsia"/>
          <w:b w:val="0"/>
          <w:bCs/>
          <w:color w:val="auto"/>
          <w:sz w:val="23"/>
          <w:szCs w:val="23"/>
          <w:highlight w:val="none"/>
          <w:lang w:val="en-US" w:eastAsia="zh-CN"/>
        </w:rPr>
      </w:pPr>
      <w:r>
        <w:rPr>
          <w:rFonts w:hint="eastAsia" w:asciiTheme="minorEastAsia" w:hAnsiTheme="minorEastAsia" w:eastAsiaTheme="minorEastAsia" w:cstheme="minorEastAsia"/>
          <w:b w:val="0"/>
          <w:bCs/>
          <w:color w:val="auto"/>
          <w:sz w:val="23"/>
          <w:szCs w:val="23"/>
          <w:highlight w:val="none"/>
          <w:lang w:val="en-US" w:eastAsia="zh-CN"/>
        </w:rPr>
        <w:t>（由供应商根据采购需求及采购文件要求编制）</w:t>
      </w:r>
    </w:p>
    <w:p w14:paraId="22C46683">
      <w:pPr>
        <w:keepLines w:val="0"/>
        <w:pageBreakBefore w:val="0"/>
        <w:widowControl w:val="0"/>
        <w:kinsoku/>
        <w:wordWrap/>
        <w:overflowPunct/>
        <w:topLinePunct w:val="0"/>
        <w:bidi w:val="0"/>
        <w:adjustRightInd/>
        <w:snapToGrid/>
        <w:spacing w:line="44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响应分标：</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分标</w:t>
      </w:r>
    </w:p>
    <w:p w14:paraId="2899F24F">
      <w:pPr>
        <w:keepNext/>
        <w:keepLines w:val="0"/>
        <w:pageBreakBefore w:val="0"/>
        <w:widowControl w:val="0"/>
        <w:kinsoku/>
        <w:wordWrap/>
        <w:overflowPunct/>
        <w:topLinePunct w:val="0"/>
        <w:autoSpaceDE w:val="0"/>
        <w:autoSpaceDN w:val="0"/>
        <w:bidi w:val="0"/>
        <w:adjustRightInd/>
        <w:snapToGrid/>
        <w:spacing w:line="440" w:lineRule="exact"/>
        <w:ind w:firstLine="477"/>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附表A：本项目的项目负责人情况表</w:t>
      </w:r>
    </w:p>
    <w:tbl>
      <w:tblPr>
        <w:tblStyle w:val="27"/>
        <w:tblW w:w="9262" w:type="dxa"/>
        <w:jc w:val="center"/>
        <w:tblLayout w:type="fixed"/>
        <w:tblCellMar>
          <w:top w:w="0" w:type="dxa"/>
          <w:left w:w="108" w:type="dxa"/>
          <w:bottom w:w="0" w:type="dxa"/>
          <w:right w:w="108" w:type="dxa"/>
        </w:tblCellMar>
      </w:tblPr>
      <w:tblGrid>
        <w:gridCol w:w="1810"/>
        <w:gridCol w:w="1538"/>
        <w:gridCol w:w="1260"/>
        <w:gridCol w:w="4654"/>
      </w:tblGrid>
      <w:tr w14:paraId="2525EFBF">
        <w:tblPrEx>
          <w:tblCellMar>
            <w:top w:w="0" w:type="dxa"/>
            <w:left w:w="108" w:type="dxa"/>
            <w:bottom w:w="0" w:type="dxa"/>
            <w:right w:w="108" w:type="dxa"/>
          </w:tblCellMar>
        </w:tblPrEx>
        <w:trPr>
          <w:trHeight w:val="604" w:hRule="atLeast"/>
          <w:jc w:val="center"/>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tcPr>
          <w:p w14:paraId="32C95A3A">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1538" w:type="dxa"/>
            <w:tcBorders>
              <w:top w:val="single" w:color="auto" w:sz="6" w:space="0"/>
              <w:left w:val="single" w:color="auto" w:sz="6" w:space="0"/>
              <w:bottom w:val="single" w:color="auto" w:sz="6" w:space="0"/>
              <w:right w:val="single" w:color="auto" w:sz="4" w:space="0"/>
            </w:tcBorders>
            <w:shd w:val="clear" w:color="auto" w:fill="B3B3B3"/>
            <w:vAlign w:val="center"/>
          </w:tcPr>
          <w:p w14:paraId="681AE35D">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5950723">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页码</w:t>
            </w:r>
          </w:p>
        </w:tc>
        <w:tc>
          <w:tcPr>
            <w:tcW w:w="4654" w:type="dxa"/>
            <w:tcBorders>
              <w:top w:val="single" w:color="auto" w:sz="6" w:space="0"/>
              <w:left w:val="single" w:color="auto" w:sz="6" w:space="0"/>
              <w:bottom w:val="single" w:color="auto" w:sz="6" w:space="0"/>
              <w:right w:val="single" w:color="auto" w:sz="6" w:space="0"/>
            </w:tcBorders>
            <w:vAlign w:val="center"/>
          </w:tcPr>
          <w:p w14:paraId="2DEA885F">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响应截止时间前</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u w:val="single"/>
                <w:lang w:val="en-US" w:eastAsia="zh-CN"/>
              </w:rPr>
              <w:t xml:space="preserve">  </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年业绩及承担的主要工作情况，曾担任项目负责人的项目应列明细</w:t>
            </w:r>
          </w:p>
        </w:tc>
      </w:tr>
      <w:tr w14:paraId="01D9A986">
        <w:tblPrEx>
          <w:tblCellMar>
            <w:top w:w="0" w:type="dxa"/>
            <w:left w:w="108" w:type="dxa"/>
            <w:bottom w:w="0" w:type="dxa"/>
            <w:right w:w="108" w:type="dxa"/>
          </w:tblCellMar>
        </w:tblPrEx>
        <w:trPr>
          <w:cantSplit/>
          <w:trHeight w:val="345" w:hRule="atLeast"/>
          <w:jc w:val="center"/>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tcPr>
          <w:p w14:paraId="1AF3B62A">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1538" w:type="dxa"/>
            <w:tcBorders>
              <w:top w:val="single" w:color="auto" w:sz="6" w:space="0"/>
              <w:left w:val="single" w:color="auto" w:sz="6" w:space="0"/>
              <w:bottom w:val="single" w:color="auto" w:sz="6" w:space="0"/>
              <w:right w:val="single" w:color="auto" w:sz="4" w:space="0"/>
            </w:tcBorders>
            <w:shd w:val="clear" w:color="auto" w:fill="auto"/>
            <w:vAlign w:val="center"/>
          </w:tcPr>
          <w:p w14:paraId="11D19C3F">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6B09A17">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restart"/>
            <w:tcBorders>
              <w:top w:val="single" w:color="auto" w:sz="6" w:space="0"/>
              <w:left w:val="single" w:color="auto" w:sz="6" w:space="0"/>
              <w:bottom w:val="single" w:color="auto" w:sz="6" w:space="0"/>
              <w:right w:val="single" w:color="auto" w:sz="6" w:space="0"/>
            </w:tcBorders>
            <w:vAlign w:val="center"/>
          </w:tcPr>
          <w:p w14:paraId="0CB15839">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1C937382">
        <w:tblPrEx>
          <w:tblCellMar>
            <w:top w:w="0" w:type="dxa"/>
            <w:left w:w="108" w:type="dxa"/>
            <w:bottom w:w="0" w:type="dxa"/>
            <w:right w:w="108" w:type="dxa"/>
          </w:tblCellMar>
        </w:tblPrEx>
        <w:trPr>
          <w:cantSplit/>
          <w:trHeight w:val="337" w:hRule="atLeast"/>
          <w:jc w:val="center"/>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tcPr>
          <w:p w14:paraId="3C272FA8">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1538" w:type="dxa"/>
            <w:tcBorders>
              <w:top w:val="single" w:color="auto" w:sz="6" w:space="0"/>
              <w:left w:val="single" w:color="auto" w:sz="6" w:space="0"/>
              <w:bottom w:val="single" w:color="auto" w:sz="6" w:space="0"/>
              <w:right w:val="single" w:color="auto" w:sz="4" w:space="0"/>
            </w:tcBorders>
            <w:shd w:val="clear" w:color="auto" w:fill="auto"/>
            <w:vAlign w:val="center"/>
          </w:tcPr>
          <w:p w14:paraId="2A90580C">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A75BE04">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249BE428">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1ADD6B02">
        <w:tblPrEx>
          <w:tblCellMar>
            <w:top w:w="0" w:type="dxa"/>
            <w:left w:w="108" w:type="dxa"/>
            <w:bottom w:w="0" w:type="dxa"/>
            <w:right w:w="108" w:type="dxa"/>
          </w:tblCellMar>
        </w:tblPrEx>
        <w:trPr>
          <w:cantSplit/>
          <w:trHeight w:val="345" w:hRule="atLeast"/>
          <w:jc w:val="center"/>
        </w:trPr>
        <w:tc>
          <w:tcPr>
            <w:tcW w:w="1810" w:type="dxa"/>
            <w:tcBorders>
              <w:top w:val="single" w:color="auto" w:sz="6" w:space="0"/>
              <w:left w:val="single" w:color="auto" w:sz="6" w:space="0"/>
              <w:bottom w:val="single" w:color="auto" w:sz="6" w:space="0"/>
              <w:right w:val="single" w:color="auto" w:sz="6" w:space="0"/>
            </w:tcBorders>
            <w:vAlign w:val="center"/>
          </w:tcPr>
          <w:p w14:paraId="63A8B5C2">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tc>
        <w:tc>
          <w:tcPr>
            <w:tcW w:w="1538" w:type="dxa"/>
            <w:tcBorders>
              <w:top w:val="single" w:color="auto" w:sz="6" w:space="0"/>
              <w:left w:val="single" w:color="auto" w:sz="6" w:space="0"/>
              <w:bottom w:val="single" w:color="auto" w:sz="6" w:space="0"/>
              <w:right w:val="single" w:color="auto" w:sz="4" w:space="0"/>
            </w:tcBorders>
            <w:vAlign w:val="center"/>
          </w:tcPr>
          <w:p w14:paraId="33E35B06">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9CE33CA">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0B1E69CD">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7A3ABE1C">
        <w:tblPrEx>
          <w:tblCellMar>
            <w:top w:w="0" w:type="dxa"/>
            <w:left w:w="108" w:type="dxa"/>
            <w:bottom w:w="0" w:type="dxa"/>
            <w:right w:w="108" w:type="dxa"/>
          </w:tblCellMar>
        </w:tblPrEx>
        <w:trPr>
          <w:cantSplit/>
          <w:trHeight w:val="345" w:hRule="atLeast"/>
          <w:jc w:val="center"/>
        </w:trPr>
        <w:tc>
          <w:tcPr>
            <w:tcW w:w="1810" w:type="dxa"/>
            <w:tcBorders>
              <w:top w:val="single" w:color="auto" w:sz="6" w:space="0"/>
              <w:left w:val="single" w:color="auto" w:sz="6" w:space="0"/>
              <w:bottom w:val="single" w:color="auto" w:sz="6" w:space="0"/>
              <w:right w:val="single" w:color="auto" w:sz="6" w:space="0"/>
            </w:tcBorders>
            <w:vAlign w:val="center"/>
          </w:tcPr>
          <w:p w14:paraId="12E6B617">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毕业时间</w:t>
            </w:r>
          </w:p>
        </w:tc>
        <w:tc>
          <w:tcPr>
            <w:tcW w:w="1538" w:type="dxa"/>
            <w:tcBorders>
              <w:top w:val="single" w:color="auto" w:sz="6" w:space="0"/>
              <w:left w:val="single" w:color="auto" w:sz="6" w:space="0"/>
              <w:bottom w:val="single" w:color="auto" w:sz="6" w:space="0"/>
              <w:right w:val="single" w:color="auto" w:sz="4" w:space="0"/>
            </w:tcBorders>
            <w:vAlign w:val="center"/>
          </w:tcPr>
          <w:p w14:paraId="09A3AC0B">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0473BA7">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74D091B9">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1BDAF688">
        <w:tblPrEx>
          <w:tblCellMar>
            <w:top w:w="0" w:type="dxa"/>
            <w:left w:w="108" w:type="dxa"/>
            <w:bottom w:w="0" w:type="dxa"/>
            <w:right w:w="108" w:type="dxa"/>
          </w:tblCellMar>
        </w:tblPrEx>
        <w:trPr>
          <w:cantSplit/>
          <w:trHeight w:val="422" w:hRule="atLeast"/>
          <w:jc w:val="center"/>
        </w:trPr>
        <w:tc>
          <w:tcPr>
            <w:tcW w:w="1810" w:type="dxa"/>
            <w:tcBorders>
              <w:top w:val="single" w:color="auto" w:sz="6" w:space="0"/>
              <w:left w:val="single" w:color="auto" w:sz="6" w:space="0"/>
              <w:bottom w:val="single" w:color="auto" w:sz="6" w:space="0"/>
              <w:right w:val="single" w:color="auto" w:sz="6" w:space="0"/>
            </w:tcBorders>
            <w:vAlign w:val="center"/>
          </w:tcPr>
          <w:p w14:paraId="0BE300C8">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所学专业</w:t>
            </w:r>
          </w:p>
        </w:tc>
        <w:tc>
          <w:tcPr>
            <w:tcW w:w="1538" w:type="dxa"/>
            <w:tcBorders>
              <w:top w:val="single" w:color="auto" w:sz="6" w:space="0"/>
              <w:left w:val="single" w:color="auto" w:sz="6" w:space="0"/>
              <w:bottom w:val="single" w:color="auto" w:sz="6" w:space="0"/>
              <w:right w:val="single" w:color="auto" w:sz="4" w:space="0"/>
            </w:tcBorders>
            <w:vAlign w:val="center"/>
          </w:tcPr>
          <w:p w14:paraId="536EDE8F">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741509">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540977A8">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304BEEF5">
        <w:tblPrEx>
          <w:tblCellMar>
            <w:top w:w="0" w:type="dxa"/>
            <w:left w:w="108" w:type="dxa"/>
            <w:bottom w:w="0" w:type="dxa"/>
            <w:right w:w="108" w:type="dxa"/>
          </w:tblCellMar>
        </w:tblPrEx>
        <w:trPr>
          <w:cantSplit/>
          <w:trHeight w:val="416" w:hRule="atLeast"/>
          <w:jc w:val="center"/>
        </w:trPr>
        <w:tc>
          <w:tcPr>
            <w:tcW w:w="1810" w:type="dxa"/>
            <w:tcBorders>
              <w:top w:val="single" w:color="auto" w:sz="6" w:space="0"/>
              <w:left w:val="single" w:color="auto" w:sz="6" w:space="0"/>
              <w:bottom w:val="single" w:color="auto" w:sz="6" w:space="0"/>
              <w:right w:val="single" w:color="auto" w:sz="6" w:space="0"/>
            </w:tcBorders>
            <w:vAlign w:val="center"/>
          </w:tcPr>
          <w:p w14:paraId="68452C6C">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tc>
        <w:tc>
          <w:tcPr>
            <w:tcW w:w="1538" w:type="dxa"/>
            <w:tcBorders>
              <w:top w:val="single" w:color="auto" w:sz="6" w:space="0"/>
              <w:left w:val="single" w:color="auto" w:sz="6" w:space="0"/>
              <w:bottom w:val="single" w:color="auto" w:sz="6" w:space="0"/>
              <w:right w:val="single" w:color="auto" w:sz="4" w:space="0"/>
            </w:tcBorders>
            <w:vAlign w:val="center"/>
          </w:tcPr>
          <w:p w14:paraId="5B9E7FCE">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264EAA4">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4B23C143">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758D5CC2">
        <w:tblPrEx>
          <w:tblCellMar>
            <w:top w:w="0" w:type="dxa"/>
            <w:left w:w="108" w:type="dxa"/>
            <w:bottom w:w="0" w:type="dxa"/>
            <w:right w:w="108" w:type="dxa"/>
          </w:tblCellMar>
        </w:tblPrEx>
        <w:trPr>
          <w:cantSplit/>
          <w:trHeight w:val="356" w:hRule="atLeast"/>
          <w:jc w:val="center"/>
        </w:trPr>
        <w:tc>
          <w:tcPr>
            <w:tcW w:w="1810" w:type="dxa"/>
            <w:tcBorders>
              <w:top w:val="single" w:color="auto" w:sz="6" w:space="0"/>
              <w:left w:val="single" w:color="auto" w:sz="6" w:space="0"/>
              <w:bottom w:val="single" w:color="auto" w:sz="6" w:space="0"/>
              <w:right w:val="single" w:color="auto" w:sz="6" w:space="0"/>
            </w:tcBorders>
            <w:vAlign w:val="center"/>
          </w:tcPr>
          <w:p w14:paraId="6957C5D4">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资质证书编号</w:t>
            </w:r>
          </w:p>
        </w:tc>
        <w:tc>
          <w:tcPr>
            <w:tcW w:w="1538" w:type="dxa"/>
            <w:tcBorders>
              <w:top w:val="single" w:color="auto" w:sz="6" w:space="0"/>
              <w:left w:val="single" w:color="auto" w:sz="6" w:space="0"/>
              <w:bottom w:val="single" w:color="auto" w:sz="6" w:space="0"/>
              <w:right w:val="single" w:color="auto" w:sz="4" w:space="0"/>
            </w:tcBorders>
            <w:vAlign w:val="center"/>
          </w:tcPr>
          <w:p w14:paraId="4080C103">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30ED3C1">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29D1AD62">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2DAF113F">
        <w:tblPrEx>
          <w:tblCellMar>
            <w:top w:w="0" w:type="dxa"/>
            <w:left w:w="108" w:type="dxa"/>
            <w:bottom w:w="0" w:type="dxa"/>
            <w:right w:w="108" w:type="dxa"/>
          </w:tblCellMar>
        </w:tblPrEx>
        <w:trPr>
          <w:cantSplit/>
          <w:trHeight w:val="177" w:hRule="atLeast"/>
          <w:jc w:val="center"/>
        </w:trPr>
        <w:tc>
          <w:tcPr>
            <w:tcW w:w="1810" w:type="dxa"/>
            <w:tcBorders>
              <w:top w:val="single" w:color="auto" w:sz="6" w:space="0"/>
              <w:left w:val="single" w:color="auto" w:sz="6" w:space="0"/>
              <w:bottom w:val="single" w:color="auto" w:sz="6" w:space="0"/>
              <w:right w:val="single" w:color="auto" w:sz="6" w:space="0"/>
            </w:tcBorders>
            <w:vAlign w:val="center"/>
          </w:tcPr>
          <w:p w14:paraId="7F5050D3">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其他资质情况</w:t>
            </w:r>
          </w:p>
        </w:tc>
        <w:tc>
          <w:tcPr>
            <w:tcW w:w="1538" w:type="dxa"/>
            <w:tcBorders>
              <w:top w:val="single" w:color="auto" w:sz="6" w:space="0"/>
              <w:left w:val="single" w:color="auto" w:sz="6" w:space="0"/>
              <w:bottom w:val="single" w:color="auto" w:sz="6" w:space="0"/>
              <w:right w:val="single" w:color="auto" w:sz="4" w:space="0"/>
            </w:tcBorders>
            <w:vAlign w:val="center"/>
          </w:tcPr>
          <w:p w14:paraId="79D38C52">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A6C161E">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26B3BC25">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r w14:paraId="7B51A30A">
        <w:tblPrEx>
          <w:tblCellMar>
            <w:top w:w="0" w:type="dxa"/>
            <w:left w:w="108" w:type="dxa"/>
            <w:bottom w:w="0" w:type="dxa"/>
            <w:right w:w="108" w:type="dxa"/>
          </w:tblCellMar>
        </w:tblPrEx>
        <w:trPr>
          <w:cantSplit/>
          <w:trHeight w:val="169" w:hRule="atLeast"/>
          <w:jc w:val="center"/>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tcPr>
          <w:p w14:paraId="6C3106C9">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联系电话</w:t>
            </w:r>
          </w:p>
        </w:tc>
        <w:tc>
          <w:tcPr>
            <w:tcW w:w="1538" w:type="dxa"/>
            <w:tcBorders>
              <w:top w:val="single" w:color="auto" w:sz="6" w:space="0"/>
              <w:left w:val="single" w:color="auto" w:sz="6" w:space="0"/>
              <w:bottom w:val="single" w:color="auto" w:sz="6" w:space="0"/>
              <w:right w:val="single" w:color="auto" w:sz="4" w:space="0"/>
            </w:tcBorders>
            <w:shd w:val="clear" w:color="auto" w:fill="auto"/>
            <w:vAlign w:val="center"/>
          </w:tcPr>
          <w:p w14:paraId="4A3779D2">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34F44E1">
            <w:pPr>
              <w:keepNext w:val="0"/>
              <w:keepLines w:val="0"/>
              <w:pageBreakBefore w:val="0"/>
              <w:widowControl w:val="0"/>
              <w:kinsoku/>
              <w:wordWrap/>
              <w:overflowPunct/>
              <w:topLinePunct w:val="0"/>
              <w:autoSpaceDE w:val="0"/>
              <w:autoSpaceDN w:val="0"/>
              <w:bidi w:val="0"/>
              <w:adjustRightInd/>
              <w:snapToGrid/>
              <w:spacing w:line="400" w:lineRule="exact"/>
              <w:jc w:val="center"/>
              <w:textAlignment w:val="auto"/>
              <w:rPr>
                <w:rFonts w:hint="eastAsia" w:asciiTheme="minorEastAsia" w:hAnsiTheme="minorEastAsia" w:eastAsiaTheme="minorEastAsia" w:cstheme="minorEastAsia"/>
                <w:color w:val="auto"/>
                <w:sz w:val="24"/>
                <w:highlight w:val="none"/>
              </w:rPr>
            </w:pPr>
          </w:p>
        </w:tc>
        <w:tc>
          <w:tcPr>
            <w:tcW w:w="4654" w:type="dxa"/>
            <w:vMerge w:val="continue"/>
            <w:tcBorders>
              <w:top w:val="single" w:color="auto" w:sz="6" w:space="0"/>
              <w:left w:val="single" w:color="auto" w:sz="6" w:space="0"/>
              <w:bottom w:val="single" w:color="auto" w:sz="6" w:space="0"/>
              <w:right w:val="single" w:color="auto" w:sz="6" w:space="0"/>
            </w:tcBorders>
            <w:vAlign w:val="center"/>
          </w:tcPr>
          <w:p w14:paraId="7BC6FD10">
            <w:pPr>
              <w:autoSpaceDE w:val="0"/>
              <w:autoSpaceDN w:val="0"/>
              <w:spacing w:line="360" w:lineRule="auto"/>
              <w:jc w:val="center"/>
              <w:rPr>
                <w:rFonts w:hint="eastAsia" w:asciiTheme="minorEastAsia" w:hAnsiTheme="minorEastAsia" w:eastAsiaTheme="minorEastAsia" w:cstheme="minorEastAsia"/>
                <w:color w:val="auto"/>
                <w:sz w:val="24"/>
                <w:highlight w:val="none"/>
              </w:rPr>
            </w:pPr>
          </w:p>
        </w:tc>
      </w:tr>
    </w:tbl>
    <w:p w14:paraId="51159D0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注：须随表提交相应的证书复印件并注明所在响应技术文件页码。</w:t>
      </w:r>
    </w:p>
    <w:p w14:paraId="7625E526">
      <w:pPr>
        <w:autoSpaceDE w:val="0"/>
        <w:autoSpaceDN w:val="0"/>
        <w:spacing w:line="360" w:lineRule="auto"/>
        <w:rPr>
          <w:rFonts w:hint="eastAsia" w:asciiTheme="minorEastAsia" w:hAnsiTheme="minorEastAsia" w:eastAsiaTheme="minorEastAsia" w:cstheme="minorEastAsia"/>
          <w:b/>
          <w:color w:val="auto"/>
          <w:sz w:val="24"/>
          <w:highlight w:val="none"/>
          <w:lang w:val="en-US" w:eastAsia="zh-CN"/>
        </w:rPr>
      </w:pPr>
      <w:r>
        <w:rPr>
          <w:rFonts w:hint="eastAsia" w:asciiTheme="minorEastAsia" w:hAnsiTheme="minorEastAsia" w:eastAsiaTheme="minorEastAsia" w:cstheme="minorEastAsia"/>
          <w:b/>
          <w:color w:val="auto"/>
          <w:sz w:val="24"/>
          <w:highlight w:val="none"/>
          <w:lang w:val="en-US" w:eastAsia="zh-CN"/>
        </w:rPr>
        <w:t xml:space="preserve"> </w:t>
      </w:r>
    </w:p>
    <w:p w14:paraId="61113C14">
      <w:pPr>
        <w:autoSpaceDE w:val="0"/>
        <w:autoSpaceDN w:val="0"/>
        <w:spacing w:line="360" w:lineRule="auto"/>
        <w:ind w:firstLine="482" w:firstLineChars="200"/>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附表B：本项目的项目小组人员情况表</w:t>
      </w:r>
      <w:r>
        <w:rPr>
          <w:rFonts w:hint="eastAsia" w:asciiTheme="minorEastAsia" w:hAnsiTheme="minorEastAsia" w:eastAsiaTheme="minorEastAsia" w:cstheme="minorEastAsia"/>
          <w:color w:val="auto"/>
          <w:sz w:val="24"/>
          <w:highlight w:val="none"/>
        </w:rPr>
        <w:t>（按此格式自制）</w:t>
      </w:r>
    </w:p>
    <w:tbl>
      <w:tblPr>
        <w:tblStyle w:val="27"/>
        <w:tblW w:w="9169" w:type="dxa"/>
        <w:jc w:val="center"/>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609"/>
      </w:tblGrid>
      <w:tr w14:paraId="72330F92">
        <w:tblPrEx>
          <w:tblCellMar>
            <w:top w:w="0" w:type="dxa"/>
            <w:left w:w="108" w:type="dxa"/>
            <w:bottom w:w="0" w:type="dxa"/>
            <w:right w:w="108" w:type="dxa"/>
          </w:tblCellMar>
        </w:tblPrEx>
        <w:trPr>
          <w:jc w:val="center"/>
        </w:trPr>
        <w:tc>
          <w:tcPr>
            <w:tcW w:w="420" w:type="dxa"/>
            <w:tcBorders>
              <w:top w:val="single" w:color="auto" w:sz="6" w:space="0"/>
              <w:left w:val="single" w:color="auto" w:sz="6" w:space="0"/>
              <w:bottom w:val="single" w:color="auto" w:sz="6" w:space="0"/>
              <w:right w:val="single" w:color="auto" w:sz="6" w:space="0"/>
            </w:tcBorders>
            <w:vAlign w:val="center"/>
          </w:tcPr>
          <w:p w14:paraId="53780F74">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4245D761">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777F3B6">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77C86C64">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9C0B0B8">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学历</w:t>
            </w:r>
          </w:p>
          <w:p w14:paraId="280C5D61">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37F6D69">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专业</w:t>
            </w:r>
          </w:p>
          <w:p w14:paraId="33E9A4CD">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7DD34EE">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职称</w:t>
            </w:r>
          </w:p>
          <w:p w14:paraId="4FD8B793">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6FF282A">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40D30C2">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项目经历</w:t>
            </w:r>
          </w:p>
        </w:tc>
        <w:tc>
          <w:tcPr>
            <w:tcW w:w="1609" w:type="dxa"/>
            <w:tcBorders>
              <w:top w:val="single" w:color="auto" w:sz="6" w:space="0"/>
              <w:left w:val="single" w:color="auto" w:sz="6" w:space="0"/>
              <w:bottom w:val="single" w:color="auto" w:sz="6" w:space="0"/>
              <w:right w:val="single" w:color="auto" w:sz="6" w:space="0"/>
            </w:tcBorders>
            <w:vAlign w:val="center"/>
          </w:tcPr>
          <w:p w14:paraId="4C552EAC">
            <w:pPr>
              <w:keepNext w:val="0"/>
              <w:keepLines w:val="0"/>
              <w:pageBreakBefore w:val="0"/>
              <w:widowControl w:val="0"/>
              <w:kinsoku/>
              <w:wordWrap/>
              <w:overflowPunct/>
              <w:topLinePunct w:val="0"/>
              <w:autoSpaceDE w:val="0"/>
              <w:autoSpaceDN w:val="0"/>
              <w:bidi w:val="0"/>
              <w:adjustRightInd/>
              <w:snapToGrid/>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参与本项目的到位情况</w:t>
            </w:r>
          </w:p>
        </w:tc>
      </w:tr>
      <w:tr w14:paraId="6BCECD4E">
        <w:tblPrEx>
          <w:tblCellMar>
            <w:top w:w="0" w:type="dxa"/>
            <w:left w:w="108" w:type="dxa"/>
            <w:bottom w:w="0" w:type="dxa"/>
            <w:right w:w="108" w:type="dxa"/>
          </w:tblCellMar>
        </w:tblPrEx>
        <w:trPr>
          <w:trHeight w:val="479" w:hRule="atLeast"/>
          <w:jc w:val="center"/>
        </w:trPr>
        <w:tc>
          <w:tcPr>
            <w:tcW w:w="420" w:type="dxa"/>
            <w:tcBorders>
              <w:top w:val="single" w:color="auto" w:sz="6" w:space="0"/>
              <w:left w:val="single" w:color="auto" w:sz="6" w:space="0"/>
              <w:bottom w:val="single" w:color="auto" w:sz="6" w:space="0"/>
              <w:right w:val="single" w:color="auto" w:sz="6" w:space="0"/>
            </w:tcBorders>
          </w:tcPr>
          <w:p w14:paraId="41726173">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4F065C4">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1E2AC7C">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5F5231A">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EC6FD99">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74C46E">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8EAF1FC">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7DE49DA9">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1299A7">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609" w:type="dxa"/>
            <w:tcBorders>
              <w:top w:val="single" w:color="auto" w:sz="6" w:space="0"/>
              <w:left w:val="single" w:color="auto" w:sz="6" w:space="0"/>
              <w:bottom w:val="single" w:color="auto" w:sz="6" w:space="0"/>
              <w:right w:val="single" w:color="auto" w:sz="6" w:space="0"/>
            </w:tcBorders>
          </w:tcPr>
          <w:p w14:paraId="40A3BD54">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r>
      <w:tr w14:paraId="1AFD53AC">
        <w:tblPrEx>
          <w:tblCellMar>
            <w:top w:w="0" w:type="dxa"/>
            <w:left w:w="108" w:type="dxa"/>
            <w:bottom w:w="0" w:type="dxa"/>
            <w:right w:w="108" w:type="dxa"/>
          </w:tblCellMar>
        </w:tblPrEx>
        <w:trPr>
          <w:trHeight w:val="473" w:hRule="atLeast"/>
          <w:jc w:val="center"/>
        </w:trPr>
        <w:tc>
          <w:tcPr>
            <w:tcW w:w="420" w:type="dxa"/>
            <w:tcBorders>
              <w:top w:val="single" w:color="auto" w:sz="6" w:space="0"/>
              <w:left w:val="single" w:color="auto" w:sz="6" w:space="0"/>
              <w:bottom w:val="single" w:color="auto" w:sz="6" w:space="0"/>
              <w:right w:val="single" w:color="auto" w:sz="6" w:space="0"/>
            </w:tcBorders>
          </w:tcPr>
          <w:p w14:paraId="0C1B137E">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5CD2E56">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BBEEE8C">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6D6365B">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EDEF5F3">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A3B6881">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CEA3F58">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42B08D2">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8602D0C">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c>
          <w:tcPr>
            <w:tcW w:w="1609" w:type="dxa"/>
            <w:tcBorders>
              <w:top w:val="single" w:color="auto" w:sz="6" w:space="0"/>
              <w:left w:val="single" w:color="auto" w:sz="6" w:space="0"/>
              <w:bottom w:val="single" w:color="auto" w:sz="6" w:space="0"/>
              <w:right w:val="single" w:color="auto" w:sz="6" w:space="0"/>
            </w:tcBorders>
          </w:tcPr>
          <w:p w14:paraId="22558C7A">
            <w:pPr>
              <w:keepNext w:val="0"/>
              <w:keepLines w:val="0"/>
              <w:pageBreakBefore w:val="0"/>
              <w:widowControl w:val="0"/>
              <w:kinsoku/>
              <w:wordWrap/>
              <w:overflowPunct/>
              <w:topLinePunct w:val="0"/>
              <w:autoSpaceDE w:val="0"/>
              <w:autoSpaceDN w:val="0"/>
              <w:bidi w:val="0"/>
              <w:adjustRightInd/>
              <w:snapToGrid/>
              <w:spacing w:line="400" w:lineRule="exact"/>
              <w:ind w:left="-42" w:leftChars="-20" w:right="-42" w:rightChars="-20"/>
              <w:textAlignment w:val="auto"/>
              <w:rPr>
                <w:rFonts w:hint="eastAsia" w:asciiTheme="minorEastAsia" w:hAnsiTheme="minorEastAsia" w:eastAsiaTheme="minorEastAsia" w:cstheme="minorEastAsia"/>
                <w:color w:val="auto"/>
                <w:sz w:val="24"/>
                <w:highlight w:val="none"/>
              </w:rPr>
            </w:pPr>
          </w:p>
        </w:tc>
      </w:tr>
    </w:tbl>
    <w:p w14:paraId="553B5EC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color w:val="auto"/>
          <w:sz w:val="24"/>
          <w:highlight w:val="none"/>
        </w:rPr>
        <w:t>注：供应商可按上述格式自行编制（根据评分办法提供）。</w:t>
      </w:r>
    </w:p>
    <w:p w14:paraId="164A3B89">
      <w:pPr>
        <w:keepNext w:val="0"/>
        <w:keepLines w:val="0"/>
        <w:pageBreakBefore w:val="0"/>
        <w:widowControl w:val="0"/>
        <w:kinsoku/>
        <w:wordWrap/>
        <w:overflowPunct/>
        <w:topLinePunct w:val="0"/>
        <w:autoSpaceDE w:val="0"/>
        <w:autoSpaceDN w:val="0"/>
        <w:bidi w:val="0"/>
        <w:adjustRightInd/>
        <w:snapToGrid/>
        <w:spacing w:line="52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p>
    <w:p w14:paraId="0C927138">
      <w:pPr>
        <w:keepNext w:val="0"/>
        <w:keepLines w:val="0"/>
        <w:pageBreakBefore w:val="0"/>
        <w:widowControl w:val="0"/>
        <w:kinsoku/>
        <w:wordWrap/>
        <w:overflowPunct/>
        <w:topLinePunct w:val="0"/>
        <w:autoSpaceDE w:val="0"/>
        <w:autoSpaceDN w:val="0"/>
        <w:bidi w:val="0"/>
        <w:adjustRightInd/>
        <w:snapToGrid/>
        <w:spacing w:line="52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300372F2">
      <w:pPr>
        <w:keepNext w:val="0"/>
        <w:keepLines w:val="0"/>
        <w:pageBreakBefore w:val="0"/>
        <w:widowControl w:val="0"/>
        <w:kinsoku/>
        <w:wordWrap/>
        <w:overflowPunct/>
        <w:topLinePunct w:val="0"/>
        <w:autoSpaceDE w:val="0"/>
        <w:autoSpaceDN w:val="0"/>
        <w:bidi w:val="0"/>
        <w:adjustRightInd/>
        <w:snapToGrid/>
        <w:spacing w:line="520" w:lineRule="exact"/>
        <w:ind w:firstLine="6240" w:firstLineChars="2600"/>
        <w:textAlignment w:val="auto"/>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w:t>
      </w:r>
    </w:p>
    <w:p w14:paraId="2B1D8F39">
      <w:pPr>
        <w:numPr>
          <w:ilvl w:val="0"/>
          <w:numId w:val="0"/>
        </w:numPr>
        <w:spacing w:line="360" w:lineRule="auto"/>
        <w:jc w:val="left"/>
        <w:rPr>
          <w:rFonts w:hint="eastAsia" w:asciiTheme="minorEastAsia" w:hAnsiTheme="minorEastAsia" w:eastAsiaTheme="minorEastAsia" w:cstheme="minorEastAsia"/>
          <w:b/>
          <w:color w:val="auto"/>
          <w:sz w:val="28"/>
          <w:szCs w:val="28"/>
          <w:highlight w:val="none"/>
        </w:rPr>
      </w:pPr>
      <w:r>
        <w:rPr>
          <w:rFonts w:hint="eastAsia" w:asciiTheme="minorEastAsia" w:hAnsiTheme="minorEastAsia" w:eastAsiaTheme="minorEastAsia" w:cstheme="minorEastAsia"/>
          <w:b/>
          <w:color w:val="auto"/>
          <w:sz w:val="28"/>
          <w:szCs w:val="28"/>
          <w:highlight w:val="none"/>
          <w:lang w:val="en-US" w:eastAsia="zh-CN"/>
        </w:rPr>
        <w:t>八、</w:t>
      </w:r>
      <w:r>
        <w:rPr>
          <w:rFonts w:hint="eastAsia" w:asciiTheme="minorEastAsia" w:hAnsiTheme="minorEastAsia" w:eastAsiaTheme="minorEastAsia" w:cstheme="minorEastAsia"/>
          <w:b/>
          <w:color w:val="auto"/>
          <w:sz w:val="28"/>
          <w:szCs w:val="28"/>
          <w:highlight w:val="none"/>
        </w:rPr>
        <w:t>供应商类似业绩的证明文件</w:t>
      </w:r>
    </w:p>
    <w:p w14:paraId="5E7F6A9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auto"/>
          <w:sz w:val="34"/>
          <w:szCs w:val="34"/>
          <w:highlight w:val="none"/>
        </w:rPr>
      </w:pPr>
      <w:r>
        <w:rPr>
          <w:rFonts w:hint="eastAsia" w:asciiTheme="minorEastAsia" w:hAnsiTheme="minorEastAsia" w:eastAsiaTheme="minorEastAsia" w:cstheme="minorEastAsia"/>
          <w:b/>
          <w:color w:val="auto"/>
          <w:sz w:val="34"/>
          <w:szCs w:val="34"/>
          <w:highlight w:val="none"/>
        </w:rPr>
        <w:t>项目业绩一览表</w:t>
      </w:r>
    </w:p>
    <w:tbl>
      <w:tblPr>
        <w:tblStyle w:val="27"/>
        <w:tblW w:w="94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482"/>
        <w:gridCol w:w="2904"/>
        <w:gridCol w:w="1856"/>
      </w:tblGrid>
      <w:tr w14:paraId="22694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9" w:hRule="atLeast"/>
          <w:jc w:val="center"/>
        </w:trPr>
        <w:tc>
          <w:tcPr>
            <w:tcW w:w="1384" w:type="dxa"/>
            <w:tcBorders>
              <w:top w:val="single" w:color="auto" w:sz="4" w:space="0"/>
              <w:left w:val="single" w:color="auto" w:sz="4" w:space="0"/>
              <w:bottom w:val="single" w:color="auto" w:sz="4" w:space="0"/>
              <w:right w:val="single" w:color="auto" w:sz="4" w:space="0"/>
            </w:tcBorders>
            <w:vAlign w:val="center"/>
          </w:tcPr>
          <w:p w14:paraId="23540611">
            <w:pPr>
              <w:keepNext w:val="0"/>
              <w:keepLines w:val="0"/>
              <w:pageBreakBefore w:val="0"/>
              <w:widowControl w:val="0"/>
              <w:kinsoku/>
              <w:wordWrap/>
              <w:overflowPunct/>
              <w:topLinePunct w:val="0"/>
              <w:autoSpaceDE/>
              <w:autoSpaceDN/>
              <w:bidi w:val="0"/>
              <w:adjustRightInd/>
              <w:snapToGrid w:val="0"/>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采购人名称</w:t>
            </w:r>
          </w:p>
        </w:tc>
        <w:tc>
          <w:tcPr>
            <w:tcW w:w="1843" w:type="dxa"/>
            <w:tcBorders>
              <w:top w:val="single" w:color="auto" w:sz="4" w:space="0"/>
              <w:left w:val="single" w:color="auto" w:sz="4" w:space="0"/>
              <w:bottom w:val="single" w:color="auto" w:sz="4" w:space="0"/>
              <w:right w:val="single" w:color="auto" w:sz="4" w:space="0"/>
            </w:tcBorders>
            <w:vAlign w:val="center"/>
          </w:tcPr>
          <w:p w14:paraId="58D98375">
            <w:pPr>
              <w:keepNext w:val="0"/>
              <w:keepLines w:val="0"/>
              <w:pageBreakBefore w:val="0"/>
              <w:widowControl w:val="0"/>
              <w:kinsoku/>
              <w:wordWrap/>
              <w:overflowPunct/>
              <w:topLinePunct w:val="0"/>
              <w:autoSpaceDE/>
              <w:autoSpaceDN/>
              <w:bidi w:val="0"/>
              <w:adjustRightInd/>
              <w:snapToGrid w:val="0"/>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p>
        </w:tc>
        <w:tc>
          <w:tcPr>
            <w:tcW w:w="1482" w:type="dxa"/>
            <w:tcBorders>
              <w:top w:val="single" w:color="auto" w:sz="4" w:space="0"/>
              <w:left w:val="single" w:color="auto" w:sz="4" w:space="0"/>
              <w:bottom w:val="single" w:color="auto" w:sz="4" w:space="0"/>
              <w:right w:val="single" w:color="auto" w:sz="4" w:space="0"/>
            </w:tcBorders>
            <w:vAlign w:val="center"/>
          </w:tcPr>
          <w:p w14:paraId="78B4D7A7">
            <w:pPr>
              <w:keepNext w:val="0"/>
              <w:keepLines w:val="0"/>
              <w:pageBreakBefore w:val="0"/>
              <w:widowControl w:val="0"/>
              <w:kinsoku/>
              <w:wordWrap/>
              <w:overflowPunct/>
              <w:topLinePunct w:val="0"/>
              <w:autoSpaceDE/>
              <w:autoSpaceDN/>
              <w:bidi w:val="0"/>
              <w:adjustRightInd/>
              <w:snapToGrid w:val="0"/>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合同金额</w:t>
            </w:r>
          </w:p>
          <w:p w14:paraId="000D2B56">
            <w:pPr>
              <w:keepNext w:val="0"/>
              <w:keepLines w:val="0"/>
              <w:pageBreakBefore w:val="0"/>
              <w:widowControl w:val="0"/>
              <w:kinsoku/>
              <w:wordWrap/>
              <w:overflowPunct/>
              <w:topLinePunct w:val="0"/>
              <w:autoSpaceDE/>
              <w:autoSpaceDN/>
              <w:bidi w:val="0"/>
              <w:adjustRightInd/>
              <w:snapToGrid w:val="0"/>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（万元）</w:t>
            </w:r>
          </w:p>
        </w:tc>
        <w:tc>
          <w:tcPr>
            <w:tcW w:w="2904" w:type="dxa"/>
            <w:tcBorders>
              <w:top w:val="single" w:color="auto" w:sz="4" w:space="0"/>
              <w:left w:val="single" w:color="auto" w:sz="4" w:space="0"/>
              <w:bottom w:val="single" w:color="auto" w:sz="4" w:space="0"/>
              <w:right w:val="single" w:color="auto" w:sz="4" w:space="0"/>
            </w:tcBorders>
            <w:vAlign w:val="center"/>
          </w:tcPr>
          <w:p w14:paraId="4849FA5F">
            <w:pPr>
              <w:keepNext w:val="0"/>
              <w:keepLines w:val="0"/>
              <w:pageBreakBefore w:val="0"/>
              <w:widowControl w:val="0"/>
              <w:kinsoku/>
              <w:wordWrap/>
              <w:overflowPunct/>
              <w:topLinePunct w:val="0"/>
              <w:autoSpaceDE/>
              <w:autoSpaceDN/>
              <w:bidi w:val="0"/>
              <w:adjustRightInd/>
              <w:snapToGrid w:val="0"/>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附件在响应文件中页码</w:t>
            </w:r>
          </w:p>
          <w:p w14:paraId="204BBD8E">
            <w:pPr>
              <w:keepNext w:val="0"/>
              <w:keepLines w:val="0"/>
              <w:pageBreakBefore w:val="0"/>
              <w:widowControl w:val="0"/>
              <w:kinsoku/>
              <w:wordWrap/>
              <w:overflowPunct/>
              <w:topLinePunct w:val="0"/>
              <w:autoSpaceDE/>
              <w:autoSpaceDN/>
              <w:bidi w:val="0"/>
              <w:adjustRightInd/>
              <w:snapToGrid w:val="0"/>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p>
        </w:tc>
        <w:tc>
          <w:tcPr>
            <w:tcW w:w="1856" w:type="dxa"/>
            <w:tcBorders>
              <w:top w:val="single" w:color="auto" w:sz="4" w:space="0"/>
              <w:left w:val="single" w:color="auto" w:sz="4" w:space="0"/>
              <w:bottom w:val="single" w:color="auto" w:sz="4" w:space="0"/>
              <w:right w:val="single" w:color="auto" w:sz="4" w:space="0"/>
            </w:tcBorders>
            <w:vAlign w:val="center"/>
          </w:tcPr>
          <w:p w14:paraId="23C195F3">
            <w:pPr>
              <w:keepNext w:val="0"/>
              <w:keepLines w:val="0"/>
              <w:pageBreakBefore w:val="0"/>
              <w:widowControl w:val="0"/>
              <w:kinsoku/>
              <w:wordWrap/>
              <w:overflowPunct/>
              <w:topLinePunct w:val="0"/>
              <w:autoSpaceDE/>
              <w:autoSpaceDN/>
              <w:bidi w:val="0"/>
              <w:adjustRightInd/>
              <w:snapToGrid w:val="0"/>
              <w:spacing w:line="360" w:lineRule="exact"/>
              <w:ind w:left="-42" w:leftChars="-20" w:right="-42" w:rightChars="-2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采购人联系人及联系电话</w:t>
            </w:r>
          </w:p>
        </w:tc>
      </w:tr>
      <w:tr w14:paraId="11BEE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384" w:type="dxa"/>
            <w:tcBorders>
              <w:top w:val="single" w:color="auto" w:sz="4" w:space="0"/>
              <w:left w:val="single" w:color="auto" w:sz="4" w:space="0"/>
              <w:bottom w:val="single" w:color="auto" w:sz="4" w:space="0"/>
              <w:right w:val="single" w:color="auto" w:sz="4" w:space="0"/>
            </w:tcBorders>
          </w:tcPr>
          <w:p w14:paraId="32C5A5F1">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75A6DCBE">
            <w:pPr>
              <w:snapToGrid w:val="0"/>
              <w:spacing w:line="240" w:lineRule="exact"/>
              <w:jc w:val="left"/>
              <w:rPr>
                <w:rFonts w:hint="eastAsia" w:asciiTheme="minorEastAsia" w:hAnsiTheme="minorEastAsia" w:eastAsiaTheme="minorEastAsia" w:cstheme="minorEastAsia"/>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751AC8E1">
            <w:pPr>
              <w:snapToGrid w:val="0"/>
              <w:spacing w:line="240" w:lineRule="exact"/>
              <w:jc w:val="left"/>
              <w:rPr>
                <w:rFonts w:hint="eastAsia" w:asciiTheme="minorEastAsia" w:hAnsiTheme="minorEastAsia" w:eastAsiaTheme="minorEastAsia" w:cstheme="minorEastAsia"/>
                <w:color w:val="auto"/>
                <w:sz w:val="24"/>
                <w:highlight w:val="none"/>
              </w:rPr>
            </w:pPr>
          </w:p>
        </w:tc>
        <w:tc>
          <w:tcPr>
            <w:tcW w:w="2904" w:type="dxa"/>
            <w:tcBorders>
              <w:top w:val="single" w:color="auto" w:sz="4" w:space="0"/>
              <w:left w:val="single" w:color="auto" w:sz="4" w:space="0"/>
              <w:bottom w:val="single" w:color="auto" w:sz="4" w:space="0"/>
              <w:right w:val="single" w:color="auto" w:sz="4" w:space="0"/>
            </w:tcBorders>
          </w:tcPr>
          <w:p w14:paraId="0D163895">
            <w:pPr>
              <w:snapToGrid w:val="0"/>
              <w:spacing w:line="240" w:lineRule="exact"/>
              <w:jc w:val="left"/>
              <w:rPr>
                <w:rFonts w:hint="eastAsia" w:asciiTheme="minorEastAsia" w:hAnsiTheme="minorEastAsia" w:eastAsiaTheme="minorEastAsia" w:cstheme="minorEastAsia"/>
                <w:color w:val="auto"/>
                <w:sz w:val="24"/>
                <w:highlight w:val="none"/>
              </w:rPr>
            </w:pPr>
          </w:p>
        </w:tc>
        <w:tc>
          <w:tcPr>
            <w:tcW w:w="1856" w:type="dxa"/>
            <w:tcBorders>
              <w:top w:val="single" w:color="auto" w:sz="4" w:space="0"/>
              <w:left w:val="single" w:color="auto" w:sz="4" w:space="0"/>
              <w:bottom w:val="single" w:color="auto" w:sz="4" w:space="0"/>
              <w:right w:val="single" w:color="auto" w:sz="4" w:space="0"/>
            </w:tcBorders>
          </w:tcPr>
          <w:p w14:paraId="3680920D">
            <w:pPr>
              <w:snapToGrid w:val="0"/>
              <w:spacing w:line="240" w:lineRule="exact"/>
              <w:jc w:val="left"/>
              <w:rPr>
                <w:rFonts w:hint="eastAsia" w:asciiTheme="minorEastAsia" w:hAnsiTheme="minorEastAsia" w:eastAsiaTheme="minorEastAsia" w:cstheme="minorEastAsia"/>
                <w:color w:val="auto"/>
                <w:sz w:val="24"/>
                <w:highlight w:val="none"/>
              </w:rPr>
            </w:pPr>
          </w:p>
        </w:tc>
      </w:tr>
      <w:tr w14:paraId="75ECDC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23BE414">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0C5CA902">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5EA3A5FC">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904" w:type="dxa"/>
            <w:tcBorders>
              <w:top w:val="single" w:color="auto" w:sz="4" w:space="0"/>
              <w:left w:val="single" w:color="auto" w:sz="4" w:space="0"/>
              <w:bottom w:val="single" w:color="auto" w:sz="4" w:space="0"/>
              <w:right w:val="single" w:color="auto" w:sz="4" w:space="0"/>
            </w:tcBorders>
          </w:tcPr>
          <w:p w14:paraId="66EEC872">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56" w:type="dxa"/>
            <w:tcBorders>
              <w:top w:val="single" w:color="auto" w:sz="4" w:space="0"/>
              <w:left w:val="single" w:color="auto" w:sz="4" w:space="0"/>
              <w:bottom w:val="single" w:color="auto" w:sz="4" w:space="0"/>
              <w:right w:val="single" w:color="auto" w:sz="4" w:space="0"/>
            </w:tcBorders>
          </w:tcPr>
          <w:p w14:paraId="36BC91E8">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63830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384" w:type="dxa"/>
            <w:tcBorders>
              <w:top w:val="single" w:color="auto" w:sz="4" w:space="0"/>
              <w:left w:val="single" w:color="auto" w:sz="4" w:space="0"/>
              <w:bottom w:val="single" w:color="auto" w:sz="4" w:space="0"/>
              <w:right w:val="single" w:color="auto" w:sz="4" w:space="0"/>
            </w:tcBorders>
          </w:tcPr>
          <w:p w14:paraId="31BB8054">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91CE898">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0955609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904" w:type="dxa"/>
            <w:tcBorders>
              <w:top w:val="single" w:color="auto" w:sz="4" w:space="0"/>
              <w:left w:val="single" w:color="auto" w:sz="4" w:space="0"/>
              <w:bottom w:val="single" w:color="auto" w:sz="4" w:space="0"/>
              <w:right w:val="single" w:color="auto" w:sz="4" w:space="0"/>
            </w:tcBorders>
          </w:tcPr>
          <w:p w14:paraId="5E3049DB">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56" w:type="dxa"/>
            <w:tcBorders>
              <w:top w:val="single" w:color="auto" w:sz="4" w:space="0"/>
              <w:left w:val="single" w:color="auto" w:sz="4" w:space="0"/>
              <w:bottom w:val="single" w:color="auto" w:sz="4" w:space="0"/>
              <w:right w:val="single" w:color="auto" w:sz="4" w:space="0"/>
            </w:tcBorders>
          </w:tcPr>
          <w:p w14:paraId="5D35E998">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48A03D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02AA57CD">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F46C54F">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774C409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904" w:type="dxa"/>
            <w:tcBorders>
              <w:top w:val="single" w:color="auto" w:sz="4" w:space="0"/>
              <w:left w:val="single" w:color="auto" w:sz="4" w:space="0"/>
              <w:bottom w:val="single" w:color="auto" w:sz="4" w:space="0"/>
              <w:right w:val="single" w:color="auto" w:sz="4" w:space="0"/>
            </w:tcBorders>
          </w:tcPr>
          <w:p w14:paraId="61A38C2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56" w:type="dxa"/>
            <w:tcBorders>
              <w:top w:val="single" w:color="auto" w:sz="4" w:space="0"/>
              <w:left w:val="single" w:color="auto" w:sz="4" w:space="0"/>
              <w:bottom w:val="single" w:color="auto" w:sz="4" w:space="0"/>
              <w:right w:val="single" w:color="auto" w:sz="4" w:space="0"/>
            </w:tcBorders>
          </w:tcPr>
          <w:p w14:paraId="258F0DCC">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r w14:paraId="597B7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84" w:type="dxa"/>
            <w:tcBorders>
              <w:top w:val="single" w:color="auto" w:sz="4" w:space="0"/>
              <w:left w:val="single" w:color="auto" w:sz="4" w:space="0"/>
              <w:bottom w:val="single" w:color="auto" w:sz="4" w:space="0"/>
              <w:right w:val="single" w:color="auto" w:sz="4" w:space="0"/>
            </w:tcBorders>
          </w:tcPr>
          <w:p w14:paraId="22931196">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6338C682">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482" w:type="dxa"/>
            <w:tcBorders>
              <w:top w:val="single" w:color="auto" w:sz="4" w:space="0"/>
              <w:left w:val="single" w:color="auto" w:sz="4" w:space="0"/>
              <w:bottom w:val="single" w:color="auto" w:sz="4" w:space="0"/>
              <w:right w:val="single" w:color="auto" w:sz="4" w:space="0"/>
            </w:tcBorders>
          </w:tcPr>
          <w:p w14:paraId="73CDA55D">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2904" w:type="dxa"/>
            <w:tcBorders>
              <w:top w:val="single" w:color="auto" w:sz="4" w:space="0"/>
              <w:left w:val="single" w:color="auto" w:sz="4" w:space="0"/>
              <w:bottom w:val="single" w:color="auto" w:sz="4" w:space="0"/>
              <w:right w:val="single" w:color="auto" w:sz="4" w:space="0"/>
            </w:tcBorders>
          </w:tcPr>
          <w:p w14:paraId="05BEFC0B">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c>
          <w:tcPr>
            <w:tcW w:w="1856" w:type="dxa"/>
            <w:tcBorders>
              <w:top w:val="single" w:color="auto" w:sz="4" w:space="0"/>
              <w:left w:val="single" w:color="auto" w:sz="4" w:space="0"/>
              <w:bottom w:val="single" w:color="auto" w:sz="4" w:space="0"/>
              <w:right w:val="single" w:color="auto" w:sz="4" w:space="0"/>
            </w:tcBorders>
          </w:tcPr>
          <w:p w14:paraId="3544C85E">
            <w:pPr>
              <w:snapToGrid w:val="0"/>
              <w:spacing w:before="50" w:after="120" w:afterLines="50" w:line="400" w:lineRule="exact"/>
              <w:jc w:val="left"/>
              <w:rPr>
                <w:rFonts w:hint="eastAsia" w:asciiTheme="minorEastAsia" w:hAnsiTheme="minorEastAsia" w:eastAsiaTheme="minorEastAsia" w:cstheme="minorEastAsia"/>
                <w:color w:val="auto"/>
                <w:sz w:val="24"/>
                <w:highlight w:val="none"/>
              </w:rPr>
            </w:pPr>
          </w:p>
        </w:tc>
      </w:tr>
    </w:tbl>
    <w:p w14:paraId="5CDE03C9">
      <w:pPr>
        <w:keepNext w:val="0"/>
        <w:keepLines w:val="0"/>
        <w:pageBreakBefore w:val="0"/>
        <w:widowControl w:val="0"/>
        <w:kinsoku/>
        <w:wordWrap/>
        <w:overflowPunct/>
        <w:topLinePunct w:val="0"/>
        <w:autoSpaceDE w:val="0"/>
        <w:autoSpaceDN w:val="0"/>
        <w:bidi w:val="0"/>
        <w:adjustRightInd/>
        <w:snapToGrid/>
        <w:spacing w:line="400" w:lineRule="exact"/>
        <w:ind w:firstLine="460" w:firstLineChars="200"/>
        <w:textAlignment w:val="auto"/>
        <w:rPr>
          <w:rFonts w:hint="eastAsia" w:asciiTheme="minorEastAsia" w:hAnsiTheme="minorEastAsia" w:eastAsiaTheme="minorEastAsia" w:cstheme="minorEastAsia"/>
          <w:color w:val="auto"/>
          <w:sz w:val="23"/>
          <w:szCs w:val="23"/>
          <w:highlight w:val="none"/>
          <w:lang w:eastAsia="zh-CN"/>
        </w:rPr>
      </w:pPr>
      <w:r>
        <w:rPr>
          <w:rFonts w:hint="eastAsia" w:asciiTheme="minorEastAsia" w:hAnsiTheme="minorEastAsia" w:eastAsiaTheme="minorEastAsia" w:cstheme="minorEastAsia"/>
          <w:color w:val="auto"/>
          <w:sz w:val="23"/>
          <w:szCs w:val="23"/>
          <w:highlight w:val="none"/>
        </w:rPr>
        <w:t>注：</w:t>
      </w:r>
      <w:r>
        <w:rPr>
          <w:rFonts w:hint="eastAsia" w:asciiTheme="minorEastAsia" w:hAnsiTheme="minorEastAsia" w:eastAsiaTheme="minorEastAsia" w:cstheme="minorEastAsia"/>
          <w:color w:val="auto"/>
          <w:sz w:val="23"/>
          <w:szCs w:val="23"/>
          <w:highlight w:val="none"/>
          <w:lang w:val="en-US" w:eastAsia="zh-CN"/>
        </w:rPr>
        <w:t>1.</w:t>
      </w:r>
      <w:r>
        <w:rPr>
          <w:rFonts w:hint="eastAsia" w:asciiTheme="minorEastAsia" w:hAnsiTheme="minorEastAsia" w:eastAsiaTheme="minorEastAsia" w:cstheme="minorEastAsia"/>
          <w:b/>
          <w:color w:val="auto"/>
          <w:sz w:val="23"/>
          <w:szCs w:val="23"/>
          <w:highlight w:val="none"/>
        </w:rPr>
        <w:t>根据评分办法提供项目合同复印件等相关材料扫描件，格式自拟</w:t>
      </w:r>
      <w:r>
        <w:rPr>
          <w:rFonts w:hint="eastAsia" w:asciiTheme="minorEastAsia" w:hAnsiTheme="minorEastAsia" w:eastAsiaTheme="minorEastAsia" w:cstheme="minorEastAsia"/>
          <w:b/>
          <w:color w:val="auto"/>
          <w:sz w:val="23"/>
          <w:szCs w:val="23"/>
          <w:highlight w:val="none"/>
          <w:lang w:eastAsia="zh-CN"/>
        </w:rPr>
        <w:t>；</w:t>
      </w:r>
    </w:p>
    <w:p w14:paraId="7CAC3017">
      <w:pPr>
        <w:pStyle w:val="17"/>
        <w:keepNext w:val="0"/>
        <w:keepLines w:val="0"/>
        <w:pageBreakBefore w:val="0"/>
        <w:widowControl w:val="0"/>
        <w:kinsoku/>
        <w:wordWrap/>
        <w:overflowPunct/>
        <w:topLinePunct w:val="0"/>
        <w:bidi w:val="0"/>
        <w:adjustRightInd/>
        <w:snapToGrid/>
        <w:spacing w:line="400" w:lineRule="exact"/>
        <w:ind w:firstLine="460" w:firstLineChars="200"/>
        <w:contextualSpacing/>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lang w:val="en-US" w:eastAsia="zh-CN"/>
        </w:rPr>
        <w:t>2.</w:t>
      </w:r>
      <w:r>
        <w:rPr>
          <w:rFonts w:hint="eastAsia" w:asciiTheme="minorEastAsia" w:hAnsiTheme="minorEastAsia" w:eastAsiaTheme="minorEastAsia" w:cstheme="minorEastAsia"/>
          <w:color w:val="auto"/>
          <w:sz w:val="23"/>
          <w:szCs w:val="23"/>
          <w:highlight w:val="none"/>
        </w:rPr>
        <w:t>供应商可按上述格式自行编制，并注明所在供应商商务技术文件页码。</w:t>
      </w:r>
    </w:p>
    <w:p w14:paraId="25AF3639">
      <w:pPr>
        <w:pStyle w:val="17"/>
        <w:spacing w:line="360" w:lineRule="auto"/>
        <w:ind w:left="72"/>
        <w:rPr>
          <w:rFonts w:hint="eastAsia" w:asciiTheme="minorEastAsia" w:hAnsiTheme="minorEastAsia" w:eastAsiaTheme="minorEastAsia" w:cstheme="minorEastAsia"/>
          <w:color w:val="auto"/>
          <w:sz w:val="23"/>
          <w:szCs w:val="23"/>
          <w:highlight w:val="none"/>
        </w:rPr>
      </w:pPr>
    </w:p>
    <w:p w14:paraId="337C9927">
      <w:pPr>
        <w:snapToGrid w:val="0"/>
        <w:spacing w:line="360" w:lineRule="auto"/>
        <w:ind w:left="4410" w:leftChars="2100" w:firstLine="6480" w:firstLineChars="2700"/>
        <w:rPr>
          <w:rFonts w:hint="eastAsia" w:asciiTheme="minorEastAsia" w:hAnsiTheme="minorEastAsia" w:eastAsiaTheme="minorEastAsia" w:cstheme="minorEastAsia"/>
          <w:color w:val="auto"/>
          <w:kern w:val="0"/>
          <w:sz w:val="24"/>
          <w:highlight w:val="none"/>
          <w:lang w:val="zh-CN"/>
        </w:rPr>
      </w:pPr>
    </w:p>
    <w:p w14:paraId="74B10061">
      <w:pPr>
        <w:snapToGrid w:val="0"/>
        <w:spacing w:line="360" w:lineRule="auto"/>
        <w:ind w:firstLine="4800" w:firstLineChars="2000"/>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lang w:val="en-US" w:eastAsia="zh-CN"/>
        </w:rPr>
        <w:t>供</w:t>
      </w:r>
      <w:r>
        <w:rPr>
          <w:rFonts w:hint="eastAsia" w:asciiTheme="minorEastAsia" w:hAnsiTheme="minorEastAsia" w:eastAsiaTheme="minorEastAsia" w:cstheme="minorEastAsia"/>
          <w:color w:val="auto"/>
          <w:kern w:val="0"/>
          <w:sz w:val="24"/>
          <w:highlight w:val="none"/>
          <w:lang w:val="zh-CN"/>
        </w:rPr>
        <w:t>应商名称（电子签章）：</w:t>
      </w:r>
    </w:p>
    <w:p w14:paraId="371EC2F3">
      <w:pPr>
        <w:spacing w:line="500" w:lineRule="exact"/>
        <w:jc w:val="center"/>
        <w:rPr>
          <w:rFonts w:hint="eastAsia"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color w:val="auto"/>
          <w:kern w:val="0"/>
          <w:sz w:val="24"/>
          <w:highlight w:val="none"/>
          <w:lang w:val="zh-CN"/>
        </w:rPr>
        <w:t xml:space="preserve">                                          日期</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rPr>
        <w:t xml:space="preserve">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rPr>
        <w:t xml:space="preserve"> </w:t>
      </w:r>
      <w:r>
        <w:rPr>
          <w:rFonts w:hint="eastAsia" w:asciiTheme="minorEastAsia" w:hAnsiTheme="minorEastAsia" w:eastAsiaTheme="minorEastAsia" w:cstheme="minorEastAsia"/>
          <w:color w:val="auto"/>
          <w:kern w:val="0"/>
          <w:sz w:val="24"/>
          <w:highlight w:val="none"/>
          <w:lang w:val="zh-CN"/>
        </w:rPr>
        <w:t>月</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日</w:t>
      </w:r>
    </w:p>
    <w:p w14:paraId="63C24039">
      <w:pPr>
        <w:spacing w:line="360" w:lineRule="auto"/>
        <w:jc w:val="left"/>
        <w:rPr>
          <w:rFonts w:hint="default" w:asciiTheme="minorEastAsia" w:hAnsiTheme="minorEastAsia" w:eastAsiaTheme="minorEastAsia" w:cstheme="minorEastAsia"/>
          <w:b/>
          <w:color w:val="auto"/>
          <w:sz w:val="28"/>
          <w:szCs w:val="28"/>
          <w:highlight w:val="none"/>
          <w:lang w:val="en-US" w:eastAsia="zh-CN"/>
        </w:rPr>
      </w:pPr>
    </w:p>
    <w:p w14:paraId="018FDE03">
      <w:pPr>
        <w:spacing w:line="360" w:lineRule="auto"/>
        <w:jc w:val="left"/>
        <w:rPr>
          <w:rFonts w:hint="eastAsia" w:asciiTheme="minorEastAsia" w:hAnsiTheme="minorEastAsia" w:eastAsiaTheme="minorEastAsia" w:cstheme="minorEastAsia"/>
          <w:b/>
          <w:color w:val="auto"/>
          <w:sz w:val="28"/>
          <w:szCs w:val="28"/>
          <w:highlight w:val="none"/>
          <w:lang w:val="en-US" w:eastAsia="zh-CN"/>
        </w:rPr>
      </w:pPr>
    </w:p>
    <w:p w14:paraId="6C77926E">
      <w:pPr>
        <w:spacing w:line="360" w:lineRule="auto"/>
        <w:jc w:val="left"/>
        <w:rPr>
          <w:rFonts w:hint="default" w:asciiTheme="minorEastAsia" w:hAnsiTheme="minorEastAsia" w:eastAsiaTheme="minorEastAsia" w:cstheme="minorEastAsia"/>
          <w:b/>
          <w:color w:val="auto"/>
          <w:sz w:val="28"/>
          <w:szCs w:val="28"/>
          <w:highlight w:val="none"/>
          <w:lang w:val="en-US" w:eastAsia="zh-CN"/>
        </w:rPr>
      </w:pPr>
      <w:r>
        <w:rPr>
          <w:rFonts w:hint="eastAsia" w:asciiTheme="minorEastAsia" w:hAnsiTheme="minorEastAsia" w:eastAsiaTheme="minorEastAsia" w:cstheme="minorEastAsia"/>
          <w:b/>
          <w:color w:val="auto"/>
          <w:sz w:val="28"/>
          <w:szCs w:val="28"/>
          <w:highlight w:val="none"/>
          <w:lang w:val="en-US" w:eastAsia="zh-CN"/>
        </w:rPr>
        <w:t>九</w:t>
      </w:r>
      <w:r>
        <w:rPr>
          <w:rFonts w:hint="eastAsia" w:asciiTheme="minorEastAsia" w:hAnsiTheme="minorEastAsia" w:eastAsiaTheme="minorEastAsia" w:cstheme="minorEastAsia"/>
          <w:b/>
          <w:color w:val="auto"/>
          <w:sz w:val="28"/>
          <w:szCs w:val="28"/>
          <w:highlight w:val="none"/>
        </w:rPr>
        <w:t>、竞标人情况介绍</w:t>
      </w:r>
    </w:p>
    <w:p w14:paraId="537720AD">
      <w:pPr>
        <w:keepNext w:val="0"/>
        <w:keepLines w:val="0"/>
        <w:pageBreakBefore w:val="0"/>
        <w:widowControl w:val="0"/>
        <w:kinsoku/>
        <w:wordWrap/>
        <w:overflowPunct/>
        <w:topLinePunct w:val="0"/>
        <w:autoSpaceDE w:val="0"/>
        <w:autoSpaceDN w:val="0"/>
        <w:bidi w:val="0"/>
        <w:adjustRightInd/>
        <w:snapToGrid/>
        <w:spacing w:line="60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p>
    <w:p w14:paraId="5539138B">
      <w:pPr>
        <w:keepNext w:val="0"/>
        <w:keepLines w:val="0"/>
        <w:pageBreakBefore w:val="0"/>
        <w:widowControl w:val="0"/>
        <w:kinsoku/>
        <w:wordWrap/>
        <w:overflowPunct/>
        <w:topLinePunct w:val="0"/>
        <w:autoSpaceDE w:val="0"/>
        <w:autoSpaceDN w:val="0"/>
        <w:bidi w:val="0"/>
        <w:adjustRightInd/>
        <w:snapToGrid/>
        <w:spacing w:line="60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5688CF4C">
      <w:pPr>
        <w:keepNext w:val="0"/>
        <w:keepLines w:val="0"/>
        <w:pageBreakBefore w:val="0"/>
        <w:widowControl w:val="0"/>
        <w:kinsoku/>
        <w:wordWrap/>
        <w:overflowPunct/>
        <w:topLinePunct w:val="0"/>
        <w:autoSpaceDE w:val="0"/>
        <w:autoSpaceDN w:val="0"/>
        <w:bidi w:val="0"/>
        <w:adjustRightInd/>
        <w:snapToGrid/>
        <w:spacing w:line="600" w:lineRule="exact"/>
        <w:ind w:firstLine="6240" w:firstLineChars="2600"/>
        <w:textAlignment w:val="auto"/>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kern w:val="0"/>
          <w:sz w:val="24"/>
          <w:highlight w:val="none"/>
          <w:lang w:val="zh-CN"/>
        </w:rPr>
        <w:t xml:space="preserve">日期：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月  日</w:t>
      </w:r>
    </w:p>
    <w:p w14:paraId="442A80FA">
      <w:pPr>
        <w:pStyle w:val="20"/>
        <w:rPr>
          <w:rFonts w:hint="eastAsia" w:asciiTheme="minorEastAsia" w:hAnsiTheme="minorEastAsia" w:eastAsiaTheme="minorEastAsia" w:cstheme="minorEastAsia"/>
          <w:color w:val="auto"/>
          <w:highlight w:val="none"/>
        </w:rPr>
      </w:pPr>
    </w:p>
    <w:p w14:paraId="473A1677">
      <w:pPr>
        <w:pStyle w:val="20"/>
        <w:ind w:firstLine="5670"/>
        <w:rPr>
          <w:rFonts w:hint="eastAsia" w:asciiTheme="minorEastAsia" w:hAnsiTheme="minorEastAsia" w:eastAsiaTheme="minorEastAsia" w:cstheme="minorEastAsia"/>
          <w:color w:val="auto"/>
          <w:highlight w:val="none"/>
          <w:lang w:val="zh-CN"/>
        </w:rPr>
      </w:pPr>
    </w:p>
    <w:p w14:paraId="6C36C8BD">
      <w:pPr>
        <w:pStyle w:val="20"/>
        <w:ind w:firstLine="5670"/>
        <w:rPr>
          <w:rFonts w:hint="eastAsia" w:asciiTheme="minorEastAsia" w:hAnsiTheme="minorEastAsia" w:eastAsiaTheme="minorEastAsia" w:cstheme="minorEastAsia"/>
          <w:color w:val="auto"/>
          <w:highlight w:val="none"/>
          <w:lang w:val="zh-CN"/>
        </w:rPr>
      </w:pPr>
    </w:p>
    <w:p w14:paraId="147E20F8">
      <w:pPr>
        <w:spacing w:line="360" w:lineRule="auto"/>
        <w:jc w:val="left"/>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b/>
          <w:color w:val="auto"/>
          <w:sz w:val="28"/>
          <w:szCs w:val="28"/>
          <w:highlight w:val="none"/>
        </w:rPr>
        <w:t>十、供应商认为需要提供的其他有关资料</w:t>
      </w:r>
    </w:p>
    <w:p w14:paraId="3A28DC4A">
      <w:pPr>
        <w:keepNext w:val="0"/>
        <w:keepLines w:val="0"/>
        <w:pageBreakBefore w:val="0"/>
        <w:widowControl w:val="0"/>
        <w:kinsoku/>
        <w:wordWrap/>
        <w:overflowPunct/>
        <w:topLinePunct w:val="0"/>
        <w:autoSpaceDE w:val="0"/>
        <w:autoSpaceDN w:val="0"/>
        <w:bidi w:val="0"/>
        <w:adjustRightInd/>
        <w:snapToGrid/>
        <w:spacing w:line="600" w:lineRule="exact"/>
        <w:ind w:left="4335" w:leftChars="1950" w:hanging="240" w:hangingChars="100"/>
        <w:textAlignment w:val="auto"/>
        <w:rPr>
          <w:rFonts w:hint="eastAsia"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6680317C">
      <w:pPr>
        <w:keepNext w:val="0"/>
        <w:keepLines w:val="0"/>
        <w:pageBreakBefore w:val="0"/>
        <w:widowControl w:val="0"/>
        <w:kinsoku/>
        <w:wordWrap/>
        <w:overflowPunct/>
        <w:topLinePunct w:val="0"/>
        <w:autoSpaceDE w:val="0"/>
        <w:autoSpaceDN w:val="0"/>
        <w:bidi w:val="0"/>
        <w:adjustRightInd/>
        <w:snapToGrid/>
        <w:spacing w:line="600" w:lineRule="exact"/>
        <w:ind w:left="4334" w:leftChars="2064" w:firstLine="1920" w:firstLineChars="800"/>
        <w:textAlignment w:val="auto"/>
        <w:rPr>
          <w:rFonts w:hint="eastAsia"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年 </w:t>
      </w:r>
      <w:r>
        <w:rPr>
          <w:rFonts w:hint="eastAsia" w:asciiTheme="minorEastAsia" w:hAnsiTheme="minorEastAsia" w:eastAsiaTheme="minorEastAsia" w:cstheme="minorEastAsia"/>
          <w:color w:val="auto"/>
          <w:kern w:val="0"/>
          <w:sz w:val="24"/>
          <w:highlight w:val="none"/>
          <w:lang w:val="en-US" w:eastAsia="zh-CN"/>
        </w:rPr>
        <w:t xml:space="preserve"> </w:t>
      </w:r>
      <w:r>
        <w:rPr>
          <w:rFonts w:hint="eastAsia" w:asciiTheme="minorEastAsia" w:hAnsiTheme="minorEastAsia" w:eastAsiaTheme="minorEastAsia" w:cstheme="minorEastAsia"/>
          <w:color w:val="auto"/>
          <w:kern w:val="0"/>
          <w:sz w:val="24"/>
          <w:highlight w:val="none"/>
          <w:lang w:val="zh-CN"/>
        </w:rPr>
        <w:t xml:space="preserve"> 月   日</w:t>
      </w:r>
    </w:p>
    <w:p w14:paraId="3B125CC0">
      <w:pPr>
        <w:keepNext w:val="0"/>
        <w:keepLines w:val="0"/>
        <w:pageBreakBefore w:val="0"/>
        <w:widowControl w:val="0"/>
        <w:kinsoku/>
        <w:wordWrap/>
        <w:overflowPunct/>
        <w:topLinePunct w:val="0"/>
        <w:autoSpaceDE w:val="0"/>
        <w:autoSpaceDN w:val="0"/>
        <w:bidi w:val="0"/>
        <w:adjustRightInd/>
        <w:snapToGrid/>
        <w:spacing w:line="600" w:lineRule="exact"/>
        <w:ind w:firstLine="6505" w:firstLineChars="2700"/>
        <w:textAlignment w:val="auto"/>
        <w:rPr>
          <w:rFonts w:hint="eastAsia" w:asciiTheme="minorEastAsia" w:hAnsiTheme="minorEastAsia" w:eastAsiaTheme="minorEastAsia" w:cstheme="minorEastAsia"/>
          <w:b/>
          <w:bCs/>
          <w:color w:val="auto"/>
          <w:sz w:val="24"/>
          <w:highlight w:val="none"/>
        </w:rPr>
        <w:sectPr>
          <w:pgSz w:w="11910" w:h="16840"/>
          <w:pgMar w:top="1077" w:right="1304" w:bottom="1077" w:left="1417" w:header="720" w:footer="850" w:gutter="0"/>
          <w:pgBorders>
            <w:top w:val="none" w:sz="0" w:space="0"/>
            <w:left w:val="none" w:sz="0" w:space="0"/>
            <w:bottom w:val="none" w:sz="0" w:space="0"/>
            <w:right w:val="none" w:sz="0" w:space="0"/>
          </w:pgBorders>
          <w:pgNumType w:fmt="decimal"/>
          <w:cols w:space="720" w:num="1"/>
        </w:sectPr>
      </w:pPr>
    </w:p>
    <w:p w14:paraId="7DD9673B">
      <w:pPr>
        <w:keepNext/>
        <w:keepLines/>
        <w:pageBreakBefore w:val="0"/>
        <w:widowControl w:val="0"/>
        <w:kinsoku/>
        <w:wordWrap/>
        <w:overflowPunct/>
        <w:topLinePunct w:val="0"/>
        <w:autoSpaceDE/>
        <w:autoSpaceDN/>
        <w:bidi w:val="0"/>
        <w:adjustRightInd/>
        <w:snapToGrid/>
        <w:spacing w:line="700" w:lineRule="exact"/>
        <w:jc w:val="center"/>
        <w:textAlignment w:val="auto"/>
        <w:outlineLvl w:val="1"/>
        <w:rPr>
          <w:rFonts w:ascii="宋体" w:hAnsi="宋体"/>
          <w:bCs/>
          <w:color w:val="auto"/>
          <w:sz w:val="32"/>
          <w:szCs w:val="32"/>
          <w:highlight w:val="none"/>
        </w:rPr>
      </w:pPr>
      <w:bookmarkStart w:id="60" w:name="_Toc80205942"/>
      <w:bookmarkEnd w:id="60"/>
      <w:bookmarkStart w:id="61" w:name="_Toc87345245"/>
      <w:bookmarkEnd w:id="61"/>
      <w:bookmarkStart w:id="62" w:name="_Toc87345244"/>
      <w:bookmarkEnd w:id="62"/>
      <w:bookmarkStart w:id="63" w:name="_Toc80205941"/>
      <w:bookmarkEnd w:id="63"/>
      <w:bookmarkStart w:id="64" w:name="_Toc87345246"/>
      <w:bookmarkEnd w:id="64"/>
      <w:bookmarkStart w:id="65" w:name="_Toc130201404"/>
      <w:r>
        <w:rPr>
          <w:rFonts w:hint="eastAsia" w:ascii="宋体" w:hAnsi="宋体"/>
          <w:b/>
          <w:bCs/>
          <w:color w:val="auto"/>
          <w:sz w:val="32"/>
          <w:szCs w:val="32"/>
          <w:highlight w:val="none"/>
        </w:rPr>
        <w:t>第五节 其他文书、文件格式</w:t>
      </w:r>
      <w:bookmarkEnd w:id="65"/>
    </w:p>
    <w:p w14:paraId="3DC4E181">
      <w:pPr>
        <w:keepNext w:val="0"/>
        <w:keepLines w:val="0"/>
        <w:pageBreakBefore w:val="0"/>
        <w:widowControl w:val="0"/>
        <w:kinsoku/>
        <w:wordWrap/>
        <w:overflowPunct/>
        <w:topLinePunct w:val="0"/>
        <w:autoSpaceDE/>
        <w:autoSpaceDN/>
        <w:bidi w:val="0"/>
        <w:adjustRightInd/>
        <w:snapToGrid/>
        <w:spacing w:before="0" w:beforeLines="50" w:after="0" w:afterLines="100" w:line="600" w:lineRule="exact"/>
        <w:ind w:left="0" w:leftChars="0" w:firstLine="0" w:firstLineChars="0"/>
        <w:jc w:val="center"/>
        <w:textAlignment w:val="auto"/>
        <w:rPr>
          <w:rFonts w:hint="eastAsia" w:asciiTheme="minorEastAsia" w:hAnsiTheme="minorEastAsia" w:eastAsiaTheme="minorEastAsia" w:cstheme="minorEastAsia"/>
          <w:b/>
          <w:bCs/>
          <w:color w:val="auto"/>
          <w:sz w:val="36"/>
          <w:szCs w:val="36"/>
          <w:highlight w:val="none"/>
        </w:rPr>
      </w:pPr>
    </w:p>
    <w:p w14:paraId="1C04E435">
      <w:pPr>
        <w:keepNext w:val="0"/>
        <w:keepLines w:val="0"/>
        <w:pageBreakBefore w:val="0"/>
        <w:widowControl w:val="0"/>
        <w:kinsoku/>
        <w:wordWrap/>
        <w:overflowPunct/>
        <w:topLinePunct w:val="0"/>
        <w:autoSpaceDE/>
        <w:autoSpaceDN/>
        <w:bidi w:val="0"/>
        <w:adjustRightInd/>
        <w:snapToGrid/>
        <w:spacing w:before="0" w:beforeLines="50" w:after="0" w:afterLines="100" w:line="600" w:lineRule="exact"/>
        <w:ind w:left="0" w:leftChars="0" w:firstLine="0" w:firstLineChars="0"/>
        <w:jc w:val="center"/>
        <w:textAlignment w:val="auto"/>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中小企业声明函（服务）</w:t>
      </w:r>
    </w:p>
    <w:p w14:paraId="4EB0E564">
      <w:pPr>
        <w:pStyle w:val="13"/>
        <w:spacing w:after="0" w:line="460" w:lineRule="exact"/>
        <w:ind w:right="142"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3"/>
          <w:szCs w:val="23"/>
          <w:highlight w:val="none"/>
          <w:u w:val="single"/>
        </w:rPr>
        <w:t>（单位名称）</w:t>
      </w:r>
      <w:r>
        <w:rPr>
          <w:rFonts w:hint="eastAsia" w:asciiTheme="minorEastAsia" w:hAnsiTheme="minorEastAsia" w:eastAsiaTheme="minorEastAsia" w:cstheme="minorEastAsia"/>
          <w:color w:val="auto"/>
          <w:sz w:val="23"/>
          <w:szCs w:val="23"/>
          <w:highlight w:val="none"/>
        </w:rPr>
        <w:t>的</w:t>
      </w:r>
      <w:r>
        <w:rPr>
          <w:rFonts w:hint="eastAsia" w:asciiTheme="minorEastAsia" w:hAnsiTheme="minorEastAsia" w:eastAsiaTheme="minorEastAsia" w:cstheme="minorEastAsia"/>
          <w:color w:val="auto"/>
          <w:sz w:val="23"/>
          <w:szCs w:val="23"/>
          <w:highlight w:val="none"/>
          <w:u w:val="single"/>
        </w:rPr>
        <w:t>（项目名称）</w:t>
      </w:r>
      <w:r>
        <w:rPr>
          <w:rFonts w:hint="eastAsia" w:asciiTheme="minorEastAsia" w:hAnsiTheme="minorEastAsia" w:eastAsiaTheme="minorEastAsia" w:cstheme="minorEastAsia"/>
          <w:color w:val="auto"/>
          <w:sz w:val="23"/>
          <w:szCs w:val="23"/>
          <w:highlight w:val="none"/>
        </w:rPr>
        <w:t>采购活动，服务全部由符合政策要求的中小企业承接。相关企业（含联合体中的中小企业、签订分包意向协议的中小企业）的具体情况如下：</w:t>
      </w:r>
    </w:p>
    <w:p w14:paraId="77757A83">
      <w:pPr>
        <w:tabs>
          <w:tab w:val="left" w:pos="1384"/>
          <w:tab w:val="left" w:pos="4562"/>
          <w:tab w:val="left" w:pos="6803"/>
        </w:tabs>
        <w:spacing w:line="460" w:lineRule="exact"/>
        <w:ind w:right="142" w:firstLine="657" w:firstLineChars="286"/>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1.</w:t>
      </w:r>
      <w:r>
        <w:rPr>
          <w:rFonts w:hint="eastAsia" w:asciiTheme="minorEastAsia" w:hAnsiTheme="minorEastAsia" w:eastAsiaTheme="minorEastAsia" w:cstheme="minorEastAsia"/>
          <w:color w:val="auto"/>
          <w:sz w:val="23"/>
          <w:szCs w:val="23"/>
          <w:highlight w:val="none"/>
          <w:u w:val="single"/>
        </w:rPr>
        <w:t>（标的名称）</w:t>
      </w:r>
      <w:r>
        <w:rPr>
          <w:rFonts w:hint="eastAsia" w:asciiTheme="minorEastAsia" w:hAnsiTheme="minorEastAsia" w:eastAsiaTheme="minorEastAsia" w:cstheme="minorEastAsia"/>
          <w:color w:val="auto"/>
          <w:sz w:val="23"/>
          <w:szCs w:val="23"/>
          <w:highlight w:val="none"/>
        </w:rPr>
        <w:t>，属于</w:t>
      </w:r>
      <w:r>
        <w:rPr>
          <w:rFonts w:hint="eastAsia" w:asciiTheme="minorEastAsia" w:hAnsiTheme="minorEastAsia" w:eastAsiaTheme="minorEastAsia" w:cstheme="minorEastAsia"/>
          <w:color w:val="auto"/>
          <w:sz w:val="23"/>
          <w:szCs w:val="23"/>
          <w:highlight w:val="none"/>
          <w:u w:val="single"/>
        </w:rPr>
        <w:t>（采购文件中明确的所属行业）</w:t>
      </w:r>
      <w:r>
        <w:rPr>
          <w:rFonts w:hint="eastAsia" w:asciiTheme="minorEastAsia" w:hAnsiTheme="minorEastAsia" w:eastAsiaTheme="minorEastAsia" w:cstheme="minorEastAsia"/>
          <w:color w:val="auto"/>
          <w:sz w:val="23"/>
          <w:szCs w:val="23"/>
          <w:highlight w:val="none"/>
        </w:rPr>
        <w:t>；承接企业为</w:t>
      </w:r>
      <w:r>
        <w:rPr>
          <w:rFonts w:hint="eastAsia" w:asciiTheme="minorEastAsia" w:hAnsiTheme="minorEastAsia" w:eastAsiaTheme="minorEastAsia" w:cstheme="minorEastAsia"/>
          <w:color w:val="auto"/>
          <w:sz w:val="23"/>
          <w:szCs w:val="23"/>
          <w:highlight w:val="none"/>
          <w:u w:val="single"/>
        </w:rPr>
        <w:t>（企业名称）</w:t>
      </w:r>
      <w:r>
        <w:rPr>
          <w:rFonts w:hint="eastAsia" w:asciiTheme="minorEastAsia" w:hAnsiTheme="minorEastAsia" w:eastAsiaTheme="minorEastAsia" w:cstheme="minorEastAsia"/>
          <w:color w:val="auto"/>
          <w:sz w:val="23"/>
          <w:szCs w:val="23"/>
          <w:highlight w:val="none"/>
        </w:rPr>
        <w:t>，从业人员人，营业收入为万元，资产总额为万元，属于</w:t>
      </w:r>
      <w:r>
        <w:rPr>
          <w:rFonts w:hint="eastAsia" w:asciiTheme="minorEastAsia" w:hAnsiTheme="minorEastAsia" w:eastAsiaTheme="minorEastAsia" w:cstheme="minorEastAsia"/>
          <w:color w:val="auto"/>
          <w:sz w:val="23"/>
          <w:szCs w:val="23"/>
          <w:highlight w:val="none"/>
          <w:u w:val="single"/>
        </w:rPr>
        <w:t>（中型企业、小型企业、微型企业）</w:t>
      </w:r>
      <w:r>
        <w:rPr>
          <w:rFonts w:hint="eastAsia" w:asciiTheme="minorEastAsia" w:hAnsiTheme="minorEastAsia" w:eastAsiaTheme="minorEastAsia" w:cstheme="minorEastAsia"/>
          <w:color w:val="auto"/>
          <w:sz w:val="23"/>
          <w:szCs w:val="23"/>
          <w:highlight w:val="none"/>
        </w:rPr>
        <w:t>；</w:t>
      </w:r>
    </w:p>
    <w:p w14:paraId="79262E60">
      <w:pPr>
        <w:tabs>
          <w:tab w:val="left" w:pos="1065"/>
          <w:tab w:val="left" w:pos="4262"/>
          <w:tab w:val="left" w:pos="6477"/>
        </w:tabs>
        <w:spacing w:line="460" w:lineRule="exact"/>
        <w:ind w:right="84" w:firstLine="657" w:firstLineChars="286"/>
        <w:rPr>
          <w:rFonts w:hint="eastAsia" w:asciiTheme="minorEastAsia" w:hAnsiTheme="minorEastAsia" w:eastAsiaTheme="minorEastAsia" w:cstheme="minorEastAsia"/>
          <w:color w:val="auto"/>
          <w:sz w:val="23"/>
          <w:szCs w:val="23"/>
          <w:highlight w:val="none"/>
          <w:u w:val="single"/>
        </w:rPr>
      </w:pPr>
      <w:r>
        <w:rPr>
          <w:rFonts w:hint="eastAsia" w:asciiTheme="minorEastAsia" w:hAnsiTheme="minorEastAsia" w:eastAsiaTheme="minorEastAsia" w:cstheme="minorEastAsia"/>
          <w:color w:val="auto"/>
          <w:sz w:val="23"/>
          <w:szCs w:val="23"/>
          <w:highlight w:val="none"/>
        </w:rPr>
        <w:t>2.</w:t>
      </w:r>
      <w:r>
        <w:rPr>
          <w:rFonts w:hint="eastAsia" w:asciiTheme="minorEastAsia" w:hAnsiTheme="minorEastAsia" w:eastAsiaTheme="minorEastAsia" w:cstheme="minorEastAsia"/>
          <w:color w:val="auto"/>
          <w:sz w:val="23"/>
          <w:szCs w:val="23"/>
          <w:highlight w:val="none"/>
          <w:u w:val="single"/>
        </w:rPr>
        <w:t>（标的名称）</w:t>
      </w:r>
      <w:r>
        <w:rPr>
          <w:rFonts w:hint="eastAsia" w:asciiTheme="minorEastAsia" w:hAnsiTheme="minorEastAsia" w:eastAsiaTheme="minorEastAsia" w:cstheme="minorEastAsia"/>
          <w:color w:val="auto"/>
          <w:sz w:val="23"/>
          <w:szCs w:val="23"/>
          <w:highlight w:val="none"/>
        </w:rPr>
        <w:t>，属于</w:t>
      </w:r>
      <w:r>
        <w:rPr>
          <w:rFonts w:hint="eastAsia" w:asciiTheme="minorEastAsia" w:hAnsiTheme="minorEastAsia" w:eastAsiaTheme="minorEastAsia" w:cstheme="minorEastAsia"/>
          <w:color w:val="auto"/>
          <w:sz w:val="23"/>
          <w:szCs w:val="23"/>
          <w:highlight w:val="none"/>
          <w:u w:val="single"/>
        </w:rPr>
        <w:t>（采购文件中明确的所属行业）</w:t>
      </w:r>
      <w:r>
        <w:rPr>
          <w:rFonts w:hint="eastAsia" w:asciiTheme="minorEastAsia" w:hAnsiTheme="minorEastAsia" w:eastAsiaTheme="minorEastAsia" w:cstheme="minorEastAsia"/>
          <w:color w:val="auto"/>
          <w:sz w:val="23"/>
          <w:szCs w:val="23"/>
          <w:highlight w:val="none"/>
        </w:rPr>
        <w:t>；承接企业为</w:t>
      </w:r>
      <w:r>
        <w:rPr>
          <w:rFonts w:hint="eastAsia" w:asciiTheme="minorEastAsia" w:hAnsiTheme="minorEastAsia" w:eastAsiaTheme="minorEastAsia" w:cstheme="minorEastAsia"/>
          <w:color w:val="auto"/>
          <w:sz w:val="23"/>
          <w:szCs w:val="23"/>
          <w:highlight w:val="none"/>
          <w:u w:val="single"/>
        </w:rPr>
        <w:t>（企业名称）</w:t>
      </w:r>
      <w:r>
        <w:rPr>
          <w:rFonts w:hint="eastAsia" w:asciiTheme="minorEastAsia" w:hAnsiTheme="minorEastAsia" w:eastAsiaTheme="minorEastAsia" w:cstheme="minorEastAsia"/>
          <w:color w:val="auto"/>
          <w:sz w:val="23"/>
          <w:szCs w:val="23"/>
          <w:highlight w:val="none"/>
        </w:rPr>
        <w:t>，从业人员人，营业收入为万元，资产总额为万元，属于</w:t>
      </w:r>
      <w:r>
        <w:rPr>
          <w:rFonts w:hint="eastAsia" w:asciiTheme="minorEastAsia" w:hAnsiTheme="minorEastAsia" w:eastAsiaTheme="minorEastAsia" w:cstheme="minorEastAsia"/>
          <w:color w:val="auto"/>
          <w:sz w:val="23"/>
          <w:szCs w:val="23"/>
          <w:highlight w:val="none"/>
          <w:u w:val="single"/>
        </w:rPr>
        <w:t>（中型企业、小型企业、微型企业）</w:t>
      </w:r>
      <w:r>
        <w:rPr>
          <w:rFonts w:hint="eastAsia" w:asciiTheme="minorEastAsia" w:hAnsiTheme="minorEastAsia" w:eastAsiaTheme="minorEastAsia" w:cstheme="minorEastAsia"/>
          <w:color w:val="auto"/>
          <w:sz w:val="23"/>
          <w:szCs w:val="23"/>
          <w:highlight w:val="none"/>
        </w:rPr>
        <w:t>；</w:t>
      </w:r>
    </w:p>
    <w:p w14:paraId="00A5E93B">
      <w:pPr>
        <w:pStyle w:val="13"/>
        <w:spacing w:after="0" w:line="460" w:lineRule="exact"/>
        <w:ind w:left="765" w:right="142" w:hanging="5"/>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 xml:space="preserve">…… </w:t>
      </w:r>
    </w:p>
    <w:p w14:paraId="3DC27A6B">
      <w:pPr>
        <w:pStyle w:val="13"/>
        <w:spacing w:after="0" w:line="460" w:lineRule="exact"/>
        <w:ind w:right="142"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以上企业，不属于大企业的分支机构，不存在控股股东为大企业的情形，也不存在与大企业的负责人为同一人的情形。</w:t>
      </w:r>
    </w:p>
    <w:p w14:paraId="08B09328">
      <w:pPr>
        <w:pStyle w:val="13"/>
        <w:spacing w:after="0" w:line="460" w:lineRule="exact"/>
        <w:ind w:left="-426" w:right="142" w:firstLine="567"/>
        <w:contextualSpacing/>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本企业对上述声明内容的真实性负责。如有虚假，将依法承担相应责任。</w:t>
      </w:r>
    </w:p>
    <w:p w14:paraId="78841ED1">
      <w:pPr>
        <w:pStyle w:val="13"/>
        <w:spacing w:after="0" w:line="460" w:lineRule="exact"/>
        <w:ind w:left="3960" w:right="1808"/>
        <w:contextualSpacing/>
        <w:rPr>
          <w:rFonts w:hint="eastAsia" w:asciiTheme="minorEastAsia" w:hAnsiTheme="minorEastAsia" w:eastAsiaTheme="minorEastAsia" w:cstheme="minorEastAsia"/>
          <w:color w:val="auto"/>
          <w:sz w:val="23"/>
          <w:szCs w:val="23"/>
          <w:highlight w:val="none"/>
        </w:rPr>
      </w:pPr>
    </w:p>
    <w:p w14:paraId="7B20253B">
      <w:pPr>
        <w:autoSpaceDE w:val="0"/>
        <w:autoSpaceDN w:val="0"/>
        <w:spacing w:line="460" w:lineRule="exact"/>
        <w:ind w:left="4325" w:leftChars="1950" w:hanging="230" w:hangingChars="100"/>
        <w:rPr>
          <w:rFonts w:hint="eastAsia" w:asciiTheme="minorEastAsia" w:hAnsiTheme="minorEastAsia" w:eastAsiaTheme="minorEastAsia" w:cstheme="minorEastAsia"/>
          <w:color w:val="auto"/>
          <w:kern w:val="0"/>
          <w:sz w:val="23"/>
          <w:szCs w:val="23"/>
          <w:highlight w:val="none"/>
        </w:rPr>
      </w:pPr>
      <w:r>
        <w:rPr>
          <w:rFonts w:hint="eastAsia" w:asciiTheme="minorEastAsia" w:hAnsiTheme="minorEastAsia" w:eastAsiaTheme="minorEastAsia" w:cstheme="minorEastAsia"/>
          <w:color w:val="auto"/>
          <w:kern w:val="0"/>
          <w:sz w:val="23"/>
          <w:szCs w:val="23"/>
          <w:highlight w:val="none"/>
        </w:rPr>
        <w:t>供应商名称（电子签章）：</w:t>
      </w:r>
    </w:p>
    <w:p w14:paraId="317059E1">
      <w:pPr>
        <w:autoSpaceDE w:val="0"/>
        <w:autoSpaceDN w:val="0"/>
        <w:spacing w:line="460" w:lineRule="exact"/>
        <w:ind w:firstLine="5980" w:firstLineChars="2600"/>
        <w:rPr>
          <w:rFonts w:hint="eastAsia" w:asciiTheme="minorEastAsia" w:hAnsiTheme="minorEastAsia" w:eastAsiaTheme="minorEastAsia" w:cstheme="minorEastAsia"/>
          <w:color w:val="auto"/>
          <w:kern w:val="0"/>
          <w:sz w:val="23"/>
          <w:szCs w:val="23"/>
          <w:highlight w:val="none"/>
          <w:lang w:val="zh-CN"/>
        </w:rPr>
      </w:pPr>
      <w:r>
        <w:rPr>
          <w:rFonts w:hint="eastAsia" w:asciiTheme="minorEastAsia" w:hAnsiTheme="minorEastAsia" w:eastAsiaTheme="minorEastAsia" w:cstheme="minorEastAsia"/>
          <w:color w:val="auto"/>
          <w:kern w:val="0"/>
          <w:sz w:val="23"/>
          <w:szCs w:val="23"/>
          <w:highlight w:val="none"/>
          <w:lang w:val="zh-CN"/>
        </w:rPr>
        <w:t xml:space="preserve">日期：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 xml:space="preserve"> </w:t>
      </w:r>
      <w:r>
        <w:rPr>
          <w:rFonts w:hint="eastAsia" w:asciiTheme="minorEastAsia" w:hAnsiTheme="minorEastAsia" w:eastAsiaTheme="minorEastAsia" w:cstheme="minorEastAsia"/>
          <w:color w:val="auto"/>
          <w:kern w:val="0"/>
          <w:sz w:val="23"/>
          <w:szCs w:val="23"/>
          <w:highlight w:val="none"/>
          <w:lang w:val="en-US" w:eastAsia="zh-CN"/>
        </w:rPr>
        <w:t xml:space="preserve"> </w:t>
      </w:r>
      <w:r>
        <w:rPr>
          <w:rFonts w:hint="eastAsia" w:asciiTheme="minorEastAsia" w:hAnsiTheme="minorEastAsia" w:eastAsiaTheme="minorEastAsia" w:cstheme="minorEastAsia"/>
          <w:color w:val="auto"/>
          <w:kern w:val="0"/>
          <w:sz w:val="23"/>
          <w:szCs w:val="23"/>
          <w:highlight w:val="none"/>
          <w:lang w:val="zh-CN"/>
        </w:rPr>
        <w:t>年  月   日</w:t>
      </w:r>
    </w:p>
    <w:p w14:paraId="2E46E467">
      <w:pPr>
        <w:pStyle w:val="13"/>
        <w:spacing w:after="0" w:line="360" w:lineRule="auto"/>
        <w:ind w:left="3960" w:right="1808"/>
        <w:contextualSpacing/>
        <w:rPr>
          <w:rFonts w:hint="eastAsia" w:asciiTheme="minorEastAsia" w:hAnsiTheme="minorEastAsia" w:eastAsiaTheme="minorEastAsia" w:cstheme="minorEastAsia"/>
          <w:color w:val="auto"/>
          <w:sz w:val="23"/>
          <w:szCs w:val="23"/>
          <w:highlight w:val="none"/>
        </w:rPr>
      </w:pPr>
    </w:p>
    <w:p w14:paraId="77EF1147">
      <w:pPr>
        <w:spacing w:line="360" w:lineRule="auto"/>
        <w:ind w:firstLine="460" w:firstLineChars="20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3"/>
          <w:szCs w:val="23"/>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r>
        <w:rPr>
          <w:rFonts w:hint="eastAsia" w:asciiTheme="minorEastAsia" w:hAnsiTheme="minorEastAsia" w:eastAsiaTheme="minorEastAsia" w:cstheme="minorEastAsia"/>
          <w:color w:val="auto"/>
          <w:sz w:val="24"/>
          <w:highlight w:val="none"/>
        </w:rPr>
        <w:br w:type="page"/>
      </w:r>
    </w:p>
    <w:p w14:paraId="66445FE5">
      <w:pPr>
        <w:keepNext w:val="0"/>
        <w:keepLines w:val="0"/>
        <w:pageBreakBefore w:val="0"/>
        <w:widowControl w:val="0"/>
        <w:kinsoku/>
        <w:wordWrap/>
        <w:overflowPunct/>
        <w:topLinePunct w:val="0"/>
        <w:autoSpaceDE/>
        <w:autoSpaceDN/>
        <w:bidi w:val="0"/>
        <w:adjustRightInd/>
        <w:snapToGrid/>
        <w:spacing w:before="0" w:beforeLines="30" w:after="0" w:afterLines="150" w:line="600" w:lineRule="exact"/>
        <w:ind w:left="0" w:leftChars="0" w:firstLine="0" w:firstLineChars="0"/>
        <w:jc w:val="center"/>
        <w:textAlignment w:val="auto"/>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残疾人福利性单位声明函</w:t>
      </w:r>
    </w:p>
    <w:p w14:paraId="7727937B">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color w:val="auto"/>
          <w:sz w:val="23"/>
          <w:szCs w:val="23"/>
          <w:highlight w:val="none"/>
          <w:u w:val="single"/>
        </w:rPr>
        <w:t xml:space="preserve">       单位的        </w:t>
      </w:r>
      <w:r>
        <w:rPr>
          <w:rFonts w:hint="eastAsia" w:asciiTheme="minorEastAsia" w:hAnsiTheme="minorEastAsia" w:eastAsiaTheme="minorEastAsia" w:cstheme="minorEastAsia"/>
          <w:color w:val="auto"/>
          <w:sz w:val="23"/>
          <w:szCs w:val="23"/>
          <w:highlight w:val="none"/>
        </w:rPr>
        <w:t>项目采购活动由本单位提供服务。</w:t>
      </w:r>
    </w:p>
    <w:p w14:paraId="6899A333">
      <w:pPr>
        <w:spacing w:line="360" w:lineRule="auto"/>
        <w:ind w:firstLine="460" w:firstLineChars="200"/>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本单位对上述声明的真实性负责。如有虚假，将依法承担相应责任。</w:t>
      </w:r>
    </w:p>
    <w:p w14:paraId="303AE883">
      <w:pPr>
        <w:spacing w:line="360" w:lineRule="auto"/>
        <w:rPr>
          <w:rFonts w:hint="eastAsia" w:asciiTheme="minorEastAsia" w:hAnsiTheme="minorEastAsia" w:eastAsiaTheme="minorEastAsia" w:cstheme="minorEastAsia"/>
          <w:color w:val="auto"/>
          <w:sz w:val="23"/>
          <w:szCs w:val="23"/>
          <w:highlight w:val="none"/>
        </w:rPr>
      </w:pPr>
    </w:p>
    <w:p w14:paraId="768BE0D2">
      <w:pPr>
        <w:spacing w:line="360" w:lineRule="auto"/>
        <w:rPr>
          <w:rFonts w:hint="eastAsia" w:asciiTheme="minorEastAsia" w:hAnsiTheme="minorEastAsia" w:eastAsiaTheme="minorEastAsia" w:cstheme="minorEastAsia"/>
          <w:color w:val="auto"/>
          <w:sz w:val="23"/>
          <w:szCs w:val="23"/>
          <w:highlight w:val="none"/>
        </w:rPr>
      </w:pPr>
    </w:p>
    <w:p w14:paraId="4FBB0B6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color w:val="auto"/>
          <w:sz w:val="23"/>
          <w:szCs w:val="23"/>
          <w:highlight w:val="none"/>
        </w:rPr>
      </w:pPr>
    </w:p>
    <w:p w14:paraId="3D647D19">
      <w:pPr>
        <w:keepNext w:val="0"/>
        <w:keepLines w:val="0"/>
        <w:pageBreakBefore w:val="0"/>
        <w:widowControl w:val="0"/>
        <w:kinsoku/>
        <w:wordWrap/>
        <w:overflowPunct/>
        <w:topLinePunct w:val="0"/>
        <w:autoSpaceDE/>
        <w:autoSpaceDN/>
        <w:bidi w:val="0"/>
        <w:adjustRightInd/>
        <w:snapToGrid/>
        <w:spacing w:line="600" w:lineRule="exact"/>
        <w:ind w:firstLine="2300" w:firstLineChars="1000"/>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供应商名称（电子签章）：</w:t>
      </w:r>
    </w:p>
    <w:p w14:paraId="593D48B1">
      <w:pPr>
        <w:keepNext w:val="0"/>
        <w:keepLines w:val="0"/>
        <w:pageBreakBefore w:val="0"/>
        <w:widowControl w:val="0"/>
        <w:kinsoku/>
        <w:wordWrap/>
        <w:overflowPunct/>
        <w:topLinePunct w:val="0"/>
        <w:autoSpaceDE/>
        <w:autoSpaceDN/>
        <w:bidi w:val="0"/>
        <w:adjustRightInd/>
        <w:snapToGrid/>
        <w:spacing w:line="600" w:lineRule="exact"/>
        <w:ind w:firstLine="4140" w:firstLineChars="1800"/>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日  期：     年   月   日</w:t>
      </w:r>
    </w:p>
    <w:p w14:paraId="122EEA5D">
      <w:pPr>
        <w:spacing w:line="360" w:lineRule="auto"/>
        <w:rPr>
          <w:rFonts w:hint="eastAsia" w:asciiTheme="minorEastAsia" w:hAnsiTheme="minorEastAsia" w:eastAsiaTheme="minorEastAsia" w:cstheme="minorEastAsia"/>
          <w:color w:val="auto"/>
          <w:sz w:val="23"/>
          <w:szCs w:val="23"/>
          <w:highlight w:val="none"/>
        </w:rPr>
      </w:pPr>
    </w:p>
    <w:p w14:paraId="41495879">
      <w:pPr>
        <w:spacing w:line="360" w:lineRule="auto"/>
        <w:rPr>
          <w:rFonts w:hint="eastAsia" w:asciiTheme="minorEastAsia" w:hAnsiTheme="minorEastAsia" w:eastAsiaTheme="minorEastAsia" w:cstheme="minorEastAsia"/>
          <w:color w:val="auto"/>
          <w:sz w:val="23"/>
          <w:szCs w:val="23"/>
          <w:highlight w:val="none"/>
        </w:rPr>
      </w:pPr>
    </w:p>
    <w:p w14:paraId="6C10AE66">
      <w:pPr>
        <w:spacing w:line="360" w:lineRule="auto"/>
        <w:rPr>
          <w:rFonts w:hint="eastAsia" w:asciiTheme="minorEastAsia" w:hAnsiTheme="minorEastAsia" w:eastAsiaTheme="minorEastAsia" w:cstheme="minorEastAsia"/>
          <w:color w:val="auto"/>
          <w:sz w:val="23"/>
          <w:szCs w:val="23"/>
          <w:highlight w:val="none"/>
        </w:rPr>
      </w:pPr>
    </w:p>
    <w:p w14:paraId="50689263">
      <w:pPr>
        <w:keepNext w:val="0"/>
        <w:keepLines w:val="0"/>
        <w:pageBreakBefore w:val="0"/>
        <w:widowControl w:val="0"/>
        <w:kinsoku/>
        <w:wordWrap/>
        <w:overflowPunct/>
        <w:topLinePunct w:val="0"/>
        <w:autoSpaceDE/>
        <w:autoSpaceDN/>
        <w:bidi w:val="0"/>
        <w:adjustRightInd/>
        <w:snapToGrid/>
        <w:spacing w:line="420" w:lineRule="exact"/>
        <w:ind w:firstLine="460" w:firstLineChars="200"/>
        <w:textAlignment w:val="auto"/>
        <w:rPr>
          <w:rFonts w:hint="eastAsia" w:asciiTheme="minorEastAsia" w:hAnsiTheme="minorEastAsia" w:eastAsiaTheme="minorEastAsia" w:cstheme="minorEastAsia"/>
          <w:color w:val="auto"/>
          <w:sz w:val="23"/>
          <w:szCs w:val="23"/>
          <w:highlight w:val="none"/>
        </w:rPr>
      </w:pPr>
      <w:r>
        <w:rPr>
          <w:rFonts w:hint="eastAsia" w:asciiTheme="minorEastAsia" w:hAnsiTheme="minorEastAsia" w:eastAsiaTheme="minorEastAsia" w:cstheme="minorEastAsia"/>
          <w:color w:val="auto"/>
          <w:sz w:val="23"/>
          <w:szCs w:val="23"/>
          <w:highlight w:val="none"/>
        </w:rPr>
        <w:t>注：请根据自己的真实情况出具《残疾人福利性单位声明函》。依法享受中小企业优惠政策的，采购人或者采购代理机构在公告成交结果时，同时公告其《残疾人福利性单位声明函》，接受社会监督；根据《关于政府采购支持监狱企业发展有关问题的通知》（财库</w:t>
      </w:r>
      <w:r>
        <w:rPr>
          <w:rFonts w:hint="eastAsia" w:asciiTheme="minorEastAsia" w:hAnsiTheme="minorEastAsia" w:eastAsiaTheme="minorEastAsia" w:cstheme="minorEastAsia"/>
          <w:color w:val="auto"/>
          <w:sz w:val="23"/>
          <w:szCs w:val="23"/>
          <w:highlight w:val="none"/>
          <w:lang w:eastAsia="zh-CN"/>
        </w:rPr>
        <w:t>〔2014〕68号</w:t>
      </w:r>
      <w:r>
        <w:rPr>
          <w:rFonts w:hint="eastAsia" w:asciiTheme="minorEastAsia" w:hAnsiTheme="minorEastAsia" w:eastAsiaTheme="minorEastAsia" w:cstheme="minorEastAsia"/>
          <w:color w:val="auto"/>
          <w:sz w:val="23"/>
          <w:szCs w:val="23"/>
          <w:highlight w:val="none"/>
        </w:rPr>
        <w:t>）的规定，供应商提供由省级以上监狱管理局、戒毒管理局（含新疆生产建设兵团）出具的属于监狱企业证明文件的，视同为小型和微型企业。</w:t>
      </w:r>
    </w:p>
    <w:p w14:paraId="066AFABB">
      <w:pPr>
        <w:rPr>
          <w:rFonts w:hint="eastAsia"/>
          <w:color w:val="auto"/>
          <w:highlight w:val="none"/>
        </w:rPr>
      </w:pPr>
    </w:p>
    <w:p w14:paraId="4A62144F">
      <w:pPr>
        <w:pStyle w:val="2"/>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Theme="minorEastAsia" w:hAnsiTheme="minorEastAsia" w:eastAsiaTheme="minorEastAsia" w:cstheme="minorEastAsia"/>
          <w:b/>
          <w:bCs/>
          <w:color w:val="auto"/>
          <w:highlight w:val="none"/>
        </w:rPr>
      </w:pPr>
    </w:p>
    <w:p w14:paraId="40F3CBB9">
      <w:pPr>
        <w:rPr>
          <w:rFonts w:hint="eastAsia" w:asciiTheme="minorEastAsia" w:hAnsiTheme="minorEastAsia" w:eastAsiaTheme="minorEastAsia" w:cstheme="minorEastAsia"/>
          <w:b/>
          <w:bCs/>
          <w:color w:val="auto"/>
          <w:highlight w:val="none"/>
        </w:rPr>
      </w:pPr>
    </w:p>
    <w:p w14:paraId="7346FCF1">
      <w:pPr>
        <w:rPr>
          <w:rFonts w:hint="eastAsia" w:asciiTheme="minorEastAsia" w:hAnsiTheme="minorEastAsia" w:eastAsiaTheme="minorEastAsia" w:cstheme="minorEastAsia"/>
          <w:b/>
          <w:bCs/>
          <w:color w:val="auto"/>
          <w:highlight w:val="none"/>
        </w:rPr>
      </w:pPr>
    </w:p>
    <w:p w14:paraId="5D89EE59">
      <w:pPr>
        <w:rPr>
          <w:rFonts w:hint="eastAsia" w:asciiTheme="minorEastAsia" w:hAnsiTheme="minorEastAsia" w:eastAsiaTheme="minorEastAsia" w:cstheme="minorEastAsia"/>
          <w:b/>
          <w:bCs/>
          <w:color w:val="auto"/>
          <w:highlight w:val="none"/>
        </w:rPr>
      </w:pPr>
    </w:p>
    <w:p w14:paraId="470E3E19">
      <w:pPr>
        <w:rPr>
          <w:rFonts w:hint="eastAsia" w:asciiTheme="minorEastAsia" w:hAnsiTheme="minorEastAsia" w:eastAsiaTheme="minorEastAsia" w:cstheme="minorEastAsia"/>
          <w:b/>
          <w:bCs/>
          <w:color w:val="auto"/>
          <w:highlight w:val="none"/>
        </w:rPr>
      </w:pPr>
    </w:p>
    <w:p w14:paraId="4ADC1178">
      <w:pPr>
        <w:rPr>
          <w:rFonts w:hint="eastAsia" w:asciiTheme="minorEastAsia" w:hAnsiTheme="minorEastAsia" w:eastAsiaTheme="minorEastAsia" w:cstheme="minorEastAsia"/>
          <w:b/>
          <w:bCs/>
          <w:color w:val="auto"/>
          <w:highlight w:val="none"/>
        </w:rPr>
      </w:pPr>
    </w:p>
    <w:p w14:paraId="6589EB98">
      <w:pPr>
        <w:rPr>
          <w:rFonts w:hint="eastAsia" w:asciiTheme="minorEastAsia" w:hAnsiTheme="minorEastAsia" w:eastAsiaTheme="minorEastAsia" w:cstheme="minorEastAsia"/>
          <w:b/>
          <w:bCs/>
          <w:color w:val="auto"/>
          <w:highlight w:val="none"/>
        </w:rPr>
      </w:pPr>
    </w:p>
    <w:p w14:paraId="6277F3F7">
      <w:pPr>
        <w:rPr>
          <w:rFonts w:hint="eastAsia" w:asciiTheme="minorEastAsia" w:hAnsiTheme="minorEastAsia" w:eastAsiaTheme="minorEastAsia" w:cstheme="minorEastAsia"/>
          <w:b/>
          <w:bCs/>
          <w:color w:val="auto"/>
          <w:highlight w:val="none"/>
        </w:rPr>
      </w:pPr>
    </w:p>
    <w:p w14:paraId="75AE2CA9">
      <w:pPr>
        <w:rPr>
          <w:rFonts w:hint="eastAsia" w:asciiTheme="minorEastAsia" w:hAnsiTheme="minorEastAsia" w:eastAsiaTheme="minorEastAsia" w:cstheme="minorEastAsia"/>
          <w:b/>
          <w:bCs/>
          <w:color w:val="auto"/>
          <w:highlight w:val="none"/>
        </w:rPr>
      </w:pPr>
    </w:p>
    <w:p w14:paraId="34B87265">
      <w:pPr>
        <w:rPr>
          <w:rFonts w:hint="eastAsia" w:asciiTheme="minorEastAsia" w:hAnsiTheme="minorEastAsia" w:eastAsiaTheme="minorEastAsia" w:cstheme="minorEastAsia"/>
          <w:b/>
          <w:bCs/>
          <w:color w:val="auto"/>
          <w:highlight w:val="none"/>
        </w:rPr>
      </w:pPr>
    </w:p>
    <w:p w14:paraId="5DC31463">
      <w:pPr>
        <w:rPr>
          <w:rFonts w:hint="eastAsia" w:asciiTheme="minorEastAsia" w:hAnsiTheme="minorEastAsia" w:eastAsiaTheme="minorEastAsia" w:cstheme="minorEastAsia"/>
          <w:b/>
          <w:bCs/>
          <w:color w:val="auto"/>
          <w:highlight w:val="none"/>
        </w:rPr>
      </w:pPr>
    </w:p>
    <w:p w14:paraId="00DCEE56">
      <w:pPr>
        <w:rPr>
          <w:rFonts w:hint="eastAsia" w:asciiTheme="minorEastAsia" w:hAnsiTheme="minorEastAsia" w:eastAsiaTheme="minorEastAsia" w:cstheme="minorEastAsia"/>
          <w:b/>
          <w:bCs/>
          <w:color w:val="auto"/>
          <w:highlight w:val="none"/>
        </w:rPr>
      </w:pPr>
    </w:p>
    <w:p w14:paraId="7A364115">
      <w:pPr>
        <w:rPr>
          <w:rFonts w:hint="eastAsia" w:asciiTheme="minorEastAsia" w:hAnsiTheme="minorEastAsia" w:eastAsiaTheme="minorEastAsia" w:cstheme="minorEastAsia"/>
          <w:b/>
          <w:bCs/>
          <w:color w:val="auto"/>
          <w:highlight w:val="none"/>
        </w:rPr>
      </w:pPr>
    </w:p>
    <w:p w14:paraId="1C086B38">
      <w:pPr>
        <w:rPr>
          <w:rFonts w:hint="eastAsia" w:asciiTheme="minorEastAsia" w:hAnsiTheme="minorEastAsia" w:eastAsiaTheme="minorEastAsia" w:cstheme="minorEastAsia"/>
          <w:b/>
          <w:bCs/>
          <w:color w:val="auto"/>
          <w:highlight w:val="none"/>
        </w:rPr>
      </w:pPr>
    </w:p>
    <w:p w14:paraId="0245910C">
      <w:pPr>
        <w:rPr>
          <w:rFonts w:hint="eastAsia" w:asciiTheme="minorEastAsia" w:hAnsiTheme="minorEastAsia" w:eastAsiaTheme="minorEastAsia" w:cstheme="minorEastAsia"/>
          <w:b/>
          <w:bCs/>
          <w:color w:val="auto"/>
          <w:highlight w:val="none"/>
        </w:rPr>
      </w:pPr>
    </w:p>
    <w:p w14:paraId="6842D563">
      <w:pPr>
        <w:rPr>
          <w:rFonts w:hint="eastAsia" w:asciiTheme="minorEastAsia" w:hAnsiTheme="minorEastAsia" w:eastAsiaTheme="minorEastAsia" w:cstheme="minorEastAsia"/>
          <w:b/>
          <w:bCs/>
          <w:color w:val="auto"/>
          <w:highlight w:val="none"/>
        </w:rPr>
      </w:pPr>
    </w:p>
    <w:p w14:paraId="445770B8">
      <w:pPr>
        <w:rPr>
          <w:rFonts w:hint="eastAsia" w:asciiTheme="minorEastAsia" w:hAnsiTheme="minorEastAsia" w:eastAsiaTheme="minorEastAsia" w:cstheme="minorEastAsia"/>
          <w:b/>
          <w:bCs/>
          <w:color w:val="auto"/>
          <w:highlight w:val="none"/>
        </w:rPr>
      </w:pPr>
    </w:p>
    <w:p w14:paraId="746C34BA">
      <w:pPr>
        <w:rPr>
          <w:rFonts w:hint="eastAsia" w:asciiTheme="minorEastAsia" w:hAnsiTheme="minorEastAsia" w:eastAsiaTheme="minorEastAsia" w:cstheme="minorEastAsia"/>
          <w:b/>
          <w:bCs/>
          <w:color w:val="auto"/>
          <w:highlight w:val="none"/>
        </w:rPr>
      </w:pPr>
    </w:p>
    <w:p w14:paraId="27EBA2F8">
      <w:pPr>
        <w:pStyle w:val="2"/>
        <w:keepNext/>
        <w:keepLines/>
        <w:pageBreakBefore w:val="0"/>
        <w:widowControl w:val="0"/>
        <w:kinsoku/>
        <w:wordWrap/>
        <w:overflowPunct/>
        <w:topLinePunct w:val="0"/>
        <w:autoSpaceDE/>
        <w:autoSpaceDN/>
        <w:bidi w:val="0"/>
        <w:adjustRightInd/>
        <w:snapToGrid/>
        <w:spacing w:before="0" w:after="0" w:line="640" w:lineRule="exact"/>
        <w:jc w:val="center"/>
        <w:textAlignment w:val="auto"/>
        <w:rPr>
          <w:rFonts w:hint="eastAsia" w:asciiTheme="minorEastAsia" w:hAnsiTheme="minorEastAsia" w:eastAsiaTheme="minorEastAsia" w:cstheme="minorEastAsia"/>
          <w:b w:val="0"/>
          <w:bCs w:val="0"/>
          <w:color w:val="auto"/>
          <w:highlight w:val="none"/>
        </w:rPr>
      </w:pPr>
      <w:r>
        <w:rPr>
          <w:rFonts w:hint="eastAsia" w:asciiTheme="minorEastAsia" w:hAnsiTheme="minorEastAsia" w:eastAsiaTheme="minorEastAsia" w:cstheme="minorEastAsia"/>
          <w:b/>
          <w:bCs/>
          <w:color w:val="auto"/>
          <w:sz w:val="40"/>
          <w:szCs w:val="40"/>
          <w:highlight w:val="none"/>
        </w:rPr>
        <w:t>第六章 合同文本</w:t>
      </w:r>
    </w:p>
    <w:p w14:paraId="1E960D4D">
      <w:pPr>
        <w:rPr>
          <w:rFonts w:hint="eastAsia" w:asciiTheme="minorEastAsia" w:hAnsiTheme="minorEastAsia" w:eastAsiaTheme="minorEastAsia" w:cstheme="minorEastAsia"/>
          <w:color w:val="auto"/>
          <w:sz w:val="24"/>
          <w:highlight w:val="none"/>
        </w:rPr>
      </w:pPr>
    </w:p>
    <w:p w14:paraId="237CB11C">
      <w:pP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sz w:val="24"/>
          <w:highlight w:val="none"/>
        </w:rPr>
        <w:t>广西政府采购云平台合同编号：</w:t>
      </w:r>
    </w:p>
    <w:p w14:paraId="5C3C8F5F">
      <w:pPr>
        <w:keepNext w:val="0"/>
        <w:keepLines w:val="0"/>
        <w:pageBreakBefore w:val="0"/>
        <w:widowControl w:val="0"/>
        <w:kinsoku/>
        <w:wordWrap/>
        <w:overflowPunct/>
        <w:topLinePunct w:val="0"/>
        <w:autoSpaceDE/>
        <w:autoSpaceDN/>
        <w:bidi w:val="0"/>
        <w:adjustRightInd/>
        <w:snapToGrid/>
        <w:spacing w:before="0" w:beforeLines="100" w:line="800" w:lineRule="exact"/>
        <w:ind w:left="0" w:leftChars="0" w:firstLine="0" w:firstLineChars="0"/>
        <w:jc w:val="center"/>
        <w:textAlignment w:val="auto"/>
        <w:rPr>
          <w:rFonts w:hint="eastAsia" w:hAnsi="宋体"/>
          <w:b/>
          <w:bCs/>
          <w:color w:val="auto"/>
          <w:sz w:val="44"/>
          <w:szCs w:val="44"/>
          <w:highlight w:val="none"/>
          <w:lang w:val="en-US" w:eastAsia="zh-CN"/>
        </w:rPr>
      </w:pPr>
      <w:r>
        <w:rPr>
          <w:rFonts w:hint="eastAsia" w:hAnsi="宋体"/>
          <w:b/>
          <w:bCs/>
          <w:color w:val="auto"/>
          <w:sz w:val="44"/>
          <w:szCs w:val="44"/>
          <w:highlight w:val="none"/>
          <w:lang w:val="en-US" w:eastAsia="zh-CN"/>
        </w:rPr>
        <w:t>政府采购</w:t>
      </w:r>
    </w:p>
    <w:p w14:paraId="5A04683F">
      <w:pPr>
        <w:keepNext w:val="0"/>
        <w:keepLines w:val="0"/>
        <w:pageBreakBefore w:val="0"/>
        <w:widowControl/>
        <w:suppressLineNumbers w:val="0"/>
        <w:kinsoku/>
        <w:wordWrap/>
        <w:overflowPunct/>
        <w:topLinePunct w:val="0"/>
        <w:autoSpaceDE/>
        <w:autoSpaceDN/>
        <w:bidi w:val="0"/>
        <w:adjustRightInd/>
        <w:snapToGrid/>
        <w:spacing w:line="1000" w:lineRule="exact"/>
        <w:ind w:left="0" w:leftChars="0" w:firstLine="0" w:firstLineChars="0"/>
        <w:jc w:val="center"/>
        <w:textAlignment w:val="auto"/>
        <w:rPr>
          <w:rFonts w:hint="eastAsia" w:ascii="宋体" w:hAnsi="宋体" w:eastAsia="宋体" w:cs="宋体"/>
          <w:color w:val="auto"/>
          <w:highlight w:val="none"/>
        </w:rPr>
      </w:pPr>
      <w:r>
        <w:rPr>
          <w:rFonts w:hint="eastAsia" w:ascii="宋体" w:hAnsi="宋体" w:eastAsia="宋体" w:cs="宋体"/>
          <w:b/>
          <w:bCs/>
          <w:color w:val="auto"/>
          <w:kern w:val="0"/>
          <w:sz w:val="43"/>
          <w:szCs w:val="43"/>
          <w:highlight w:val="none"/>
          <w:u w:val="single"/>
          <w:lang w:val="en-US" w:eastAsia="zh-CN" w:bidi="ar"/>
        </w:rPr>
        <w:t xml:space="preserve"> </w:t>
      </w:r>
      <w:r>
        <w:rPr>
          <w:rFonts w:hint="eastAsia" w:ascii="宋体" w:hAnsi="宋体" w:cs="宋体"/>
          <w:b/>
          <w:bCs/>
          <w:color w:val="auto"/>
          <w:kern w:val="0"/>
          <w:sz w:val="43"/>
          <w:szCs w:val="43"/>
          <w:highlight w:val="none"/>
          <w:u w:val="single"/>
          <w:lang w:val="en-US" w:eastAsia="zh-CN" w:bidi="ar"/>
        </w:rPr>
        <w:t>CT机、核磁共振、DR机维保服务采购</w:t>
      </w:r>
      <w:r>
        <w:rPr>
          <w:rFonts w:hint="eastAsia" w:ascii="宋体" w:hAnsi="宋体" w:eastAsia="宋体" w:cs="宋体"/>
          <w:color w:val="auto"/>
          <w:kern w:val="0"/>
          <w:sz w:val="43"/>
          <w:szCs w:val="43"/>
          <w:highlight w:val="none"/>
          <w:u w:val="single"/>
          <w:lang w:val="en-US" w:eastAsia="zh-CN" w:bidi="ar"/>
        </w:rPr>
        <w:t xml:space="preserve"> </w:t>
      </w:r>
      <w:r>
        <w:rPr>
          <w:rFonts w:hint="eastAsia" w:ascii="宋体" w:hAnsi="宋体" w:eastAsia="宋体" w:cs="宋体"/>
          <w:b/>
          <w:bCs/>
          <w:color w:val="auto"/>
          <w:kern w:val="0"/>
          <w:sz w:val="43"/>
          <w:szCs w:val="43"/>
          <w:highlight w:val="none"/>
          <w:lang w:val="en-US" w:eastAsia="zh-CN" w:bidi="ar"/>
        </w:rPr>
        <w:t>合同</w:t>
      </w:r>
    </w:p>
    <w:p w14:paraId="1CE43016">
      <w:pPr>
        <w:spacing w:line="360" w:lineRule="auto"/>
        <w:ind w:firstLine="437"/>
        <w:jc w:val="center"/>
        <w:rPr>
          <w:rFonts w:hint="default" w:hAnsi="宋体"/>
          <w:b w:val="0"/>
          <w:bCs w:val="0"/>
          <w:color w:val="auto"/>
          <w:sz w:val="44"/>
          <w:szCs w:val="44"/>
          <w:highlight w:val="none"/>
          <w:lang w:val="en-US" w:eastAsia="zh-CN"/>
        </w:rPr>
      </w:pPr>
    </w:p>
    <w:p w14:paraId="213091E1">
      <w:pPr>
        <w:spacing w:line="360" w:lineRule="auto"/>
        <w:jc w:val="center"/>
        <w:rPr>
          <w:rFonts w:hint="eastAsia" w:ascii="仿宋_GB2312" w:hAnsi="宋体" w:eastAsia="仿宋_GB2312"/>
          <w:bCs/>
          <w:color w:val="auto"/>
          <w:sz w:val="48"/>
          <w:szCs w:val="48"/>
          <w:highlight w:val="none"/>
        </w:rPr>
      </w:pPr>
    </w:p>
    <w:p w14:paraId="23098800">
      <w:pPr>
        <w:spacing w:line="360" w:lineRule="auto"/>
        <w:jc w:val="center"/>
        <w:rPr>
          <w:rFonts w:hint="eastAsia" w:ascii="仿宋_GB2312" w:hAnsi="宋体" w:eastAsia="仿宋_GB2312"/>
          <w:b/>
          <w:bCs/>
          <w:color w:val="auto"/>
          <w:sz w:val="24"/>
          <w:highlight w:val="none"/>
        </w:rPr>
      </w:pPr>
    </w:p>
    <w:p w14:paraId="60334485">
      <w:pPr>
        <w:spacing w:line="360" w:lineRule="auto"/>
        <w:jc w:val="center"/>
        <w:rPr>
          <w:rFonts w:hint="eastAsia" w:ascii="仿宋_GB2312" w:hAnsi="宋体" w:eastAsia="仿宋_GB2312"/>
          <w:b/>
          <w:bCs/>
          <w:color w:val="auto"/>
          <w:sz w:val="24"/>
          <w:highlight w:val="none"/>
        </w:rPr>
      </w:pPr>
    </w:p>
    <w:p w14:paraId="0877A025">
      <w:pPr>
        <w:pStyle w:val="13"/>
        <w:keepNext w:val="0"/>
        <w:keepLines w:val="0"/>
        <w:pageBreakBefore w:val="0"/>
        <w:widowControl w:val="0"/>
        <w:kinsoku/>
        <w:wordWrap/>
        <w:overflowPunct/>
        <w:topLinePunct w:val="0"/>
        <w:autoSpaceDE/>
        <w:autoSpaceDN/>
        <w:bidi w:val="0"/>
        <w:adjustRightInd/>
        <w:snapToGrid/>
        <w:spacing w:after="0" w:line="840" w:lineRule="exact"/>
        <w:ind w:left="11"/>
        <w:textAlignment w:val="auto"/>
        <w:rPr>
          <w:rFonts w:hint="eastAsia"/>
          <w:color w:val="000000" w:themeColor="text1"/>
          <w:sz w:val="35"/>
          <w:szCs w:val="35"/>
          <w:highlight w:val="none"/>
          <w:u w:val="single" w:color="auto"/>
          <w:lang w:val="en-US" w:eastAsia="zh-CN"/>
          <w14:textFill>
            <w14:solidFill>
              <w14:schemeClr w14:val="tx1"/>
            </w14:solidFill>
          </w14:textFill>
        </w:rPr>
      </w:pPr>
      <w:r>
        <w:rPr>
          <w:b/>
          <w:bCs/>
          <w:color w:val="auto"/>
          <w:spacing w:val="5"/>
          <w:sz w:val="35"/>
          <w:szCs w:val="35"/>
          <w:highlight w:val="none"/>
        </w:rPr>
        <w:t>采购项目编号：</w:t>
      </w:r>
      <w:r>
        <w:rPr>
          <w:color w:val="auto"/>
          <w:sz w:val="35"/>
          <w:szCs w:val="35"/>
          <w:highlight w:val="none"/>
          <w:u w:val="single" w:color="auto"/>
        </w:rPr>
        <w:t xml:space="preserve"> </w:t>
      </w:r>
      <w:r>
        <w:rPr>
          <w:rFonts w:hint="eastAsia"/>
          <w:color w:val="000000" w:themeColor="text1"/>
          <w:sz w:val="35"/>
          <w:szCs w:val="35"/>
          <w:highlight w:val="none"/>
          <w:u w:val="single" w:color="auto"/>
          <w:lang w:val="en-US" w:eastAsia="zh-CN"/>
          <w14:textFill>
            <w14:solidFill>
              <w14:schemeClr w14:val="tx1"/>
            </w14:solidFill>
          </w14:textFill>
        </w:rPr>
        <w:t xml:space="preserve">QZZC2026-C3-030055-GXHC </w:t>
      </w:r>
    </w:p>
    <w:p w14:paraId="7BF4F737">
      <w:pPr>
        <w:pStyle w:val="13"/>
        <w:keepNext w:val="0"/>
        <w:keepLines w:val="0"/>
        <w:pageBreakBefore w:val="0"/>
        <w:widowControl w:val="0"/>
        <w:kinsoku/>
        <w:wordWrap/>
        <w:overflowPunct/>
        <w:topLinePunct w:val="0"/>
        <w:autoSpaceDE/>
        <w:autoSpaceDN/>
        <w:bidi w:val="0"/>
        <w:adjustRightInd/>
        <w:snapToGrid/>
        <w:spacing w:after="0" w:line="840" w:lineRule="exact"/>
        <w:ind w:left="11"/>
        <w:textAlignment w:val="auto"/>
        <w:rPr>
          <w:rFonts w:hint="default"/>
          <w:color w:val="auto"/>
          <w:sz w:val="35"/>
          <w:szCs w:val="35"/>
          <w:highlight w:val="none"/>
          <w:lang w:val="en-US"/>
        </w:rPr>
      </w:pPr>
      <w:r>
        <w:rPr>
          <w:b/>
          <w:bCs/>
          <w:color w:val="000000" w:themeColor="text1"/>
          <w:spacing w:val="5"/>
          <w:sz w:val="35"/>
          <w:szCs w:val="35"/>
          <w:highlight w:val="none"/>
          <w14:textFill>
            <w14:solidFill>
              <w14:schemeClr w14:val="tx1"/>
            </w14:solidFill>
          </w14:textFill>
        </w:rPr>
        <w:t>采购计划编号：</w:t>
      </w:r>
      <w:r>
        <w:rPr>
          <w:color w:val="000000" w:themeColor="text1"/>
          <w:sz w:val="35"/>
          <w:szCs w:val="35"/>
          <w:highlight w:val="none"/>
          <w:u w:val="single" w:color="auto"/>
          <w14:textFill>
            <w14:solidFill>
              <w14:schemeClr w14:val="tx1"/>
            </w14:solidFill>
          </w14:textFill>
        </w:rPr>
        <w:t xml:space="preserve"> </w:t>
      </w:r>
      <w:r>
        <w:rPr>
          <w:rFonts w:hint="eastAsia"/>
          <w:color w:val="000000" w:themeColor="text1"/>
          <w:sz w:val="35"/>
          <w:szCs w:val="35"/>
          <w:highlight w:val="none"/>
          <w:u w:val="single" w:color="auto"/>
          <w:lang w:val="en-US" w:eastAsia="zh-CN"/>
          <w14:textFill>
            <w14:solidFill>
              <w14:schemeClr w14:val="tx1"/>
            </w14:solidFill>
          </w14:textFill>
        </w:rPr>
        <w:t xml:space="preserve">QBZC2026- C3-00776 </w:t>
      </w:r>
    </w:p>
    <w:p w14:paraId="4246870C">
      <w:pPr>
        <w:keepNext w:val="0"/>
        <w:keepLines w:val="0"/>
        <w:pageBreakBefore w:val="0"/>
        <w:widowControl w:val="0"/>
        <w:kinsoku/>
        <w:wordWrap/>
        <w:overflowPunct/>
        <w:topLinePunct w:val="0"/>
        <w:autoSpaceDE/>
        <w:autoSpaceDN/>
        <w:bidi w:val="0"/>
        <w:adjustRightInd/>
        <w:snapToGrid/>
        <w:spacing w:line="800" w:lineRule="exact"/>
        <w:textAlignment w:val="auto"/>
        <w:rPr>
          <w:rFonts w:ascii="Arial"/>
          <w:color w:val="auto"/>
          <w:sz w:val="21"/>
          <w:highlight w:val="none"/>
        </w:rPr>
      </w:pPr>
    </w:p>
    <w:p w14:paraId="64EFA974">
      <w:pPr>
        <w:keepNext w:val="0"/>
        <w:keepLines w:val="0"/>
        <w:pageBreakBefore w:val="0"/>
        <w:widowControl w:val="0"/>
        <w:kinsoku/>
        <w:wordWrap/>
        <w:overflowPunct/>
        <w:topLinePunct w:val="0"/>
        <w:autoSpaceDE/>
        <w:autoSpaceDN/>
        <w:bidi w:val="0"/>
        <w:adjustRightInd/>
        <w:snapToGrid/>
        <w:spacing w:line="800" w:lineRule="exact"/>
        <w:textAlignment w:val="auto"/>
        <w:rPr>
          <w:rFonts w:ascii="Arial"/>
          <w:color w:val="auto"/>
          <w:sz w:val="21"/>
          <w:highlight w:val="none"/>
        </w:rPr>
      </w:pPr>
    </w:p>
    <w:p w14:paraId="54B0A385">
      <w:pPr>
        <w:pStyle w:val="13"/>
        <w:keepNext w:val="0"/>
        <w:keepLines w:val="0"/>
        <w:pageBreakBefore w:val="0"/>
        <w:widowControl w:val="0"/>
        <w:kinsoku/>
        <w:wordWrap/>
        <w:overflowPunct/>
        <w:topLinePunct w:val="0"/>
        <w:autoSpaceDE/>
        <w:autoSpaceDN/>
        <w:bidi w:val="0"/>
        <w:adjustRightInd/>
        <w:snapToGrid/>
        <w:spacing w:before="0" w:beforeLines="150" w:after="0" w:line="900" w:lineRule="exact"/>
        <w:ind w:left="51" w:right="2047" w:firstLine="11"/>
        <w:textAlignment w:val="auto"/>
        <w:rPr>
          <w:color w:val="auto"/>
          <w:spacing w:val="3"/>
          <w:sz w:val="35"/>
          <w:szCs w:val="35"/>
          <w:highlight w:val="none"/>
          <w:u w:val="single" w:color="auto"/>
        </w:rPr>
      </w:pPr>
      <w:r>
        <w:rPr>
          <w:b/>
          <w:bCs/>
          <w:color w:val="auto"/>
          <w:spacing w:val="3"/>
          <w:sz w:val="35"/>
          <w:szCs w:val="35"/>
          <w:highlight w:val="none"/>
        </w:rPr>
        <w:t>甲方（采购人</w:t>
      </w:r>
      <w:r>
        <w:rPr>
          <w:b/>
          <w:bCs/>
          <w:color w:val="auto"/>
          <w:spacing w:val="17"/>
          <w:sz w:val="35"/>
          <w:szCs w:val="35"/>
          <w:highlight w:val="none"/>
        </w:rPr>
        <w:t>）：</w:t>
      </w:r>
      <w:r>
        <w:rPr>
          <w:color w:val="auto"/>
          <w:spacing w:val="3"/>
          <w:sz w:val="35"/>
          <w:szCs w:val="35"/>
          <w:highlight w:val="none"/>
          <w:u w:val="single" w:color="auto"/>
        </w:rPr>
        <w:t xml:space="preserve">     </w:t>
      </w:r>
      <w:r>
        <w:rPr>
          <w:rFonts w:hint="eastAsia"/>
          <w:color w:val="auto"/>
          <w:spacing w:val="3"/>
          <w:sz w:val="35"/>
          <w:szCs w:val="35"/>
          <w:highlight w:val="none"/>
          <w:u w:val="single" w:color="auto"/>
          <w:lang w:val="en-US" w:eastAsia="zh-CN"/>
        </w:rPr>
        <w:t xml:space="preserve">             </w:t>
      </w:r>
      <w:r>
        <w:rPr>
          <w:color w:val="auto"/>
          <w:spacing w:val="3"/>
          <w:sz w:val="35"/>
          <w:szCs w:val="35"/>
          <w:highlight w:val="none"/>
          <w:u w:val="single" w:color="auto"/>
        </w:rPr>
        <w:t xml:space="preserve">  </w:t>
      </w:r>
    </w:p>
    <w:p w14:paraId="7ED628AB">
      <w:pPr>
        <w:pStyle w:val="13"/>
        <w:keepNext w:val="0"/>
        <w:keepLines w:val="0"/>
        <w:pageBreakBefore w:val="0"/>
        <w:widowControl w:val="0"/>
        <w:kinsoku/>
        <w:wordWrap/>
        <w:overflowPunct/>
        <w:topLinePunct w:val="0"/>
        <w:autoSpaceDE/>
        <w:autoSpaceDN/>
        <w:bidi w:val="0"/>
        <w:adjustRightInd/>
        <w:snapToGrid/>
        <w:spacing w:after="0" w:line="900" w:lineRule="exact"/>
        <w:ind w:left="49" w:right="2044" w:firstLine="11"/>
        <w:textAlignment w:val="auto"/>
        <w:rPr>
          <w:color w:val="auto"/>
          <w:sz w:val="35"/>
          <w:szCs w:val="35"/>
          <w:highlight w:val="none"/>
        </w:rPr>
      </w:pPr>
      <w:r>
        <w:rPr>
          <w:b/>
          <w:bCs/>
          <w:color w:val="auto"/>
          <w:spacing w:val="-1"/>
          <w:sz w:val="35"/>
          <w:szCs w:val="35"/>
          <w:highlight w:val="none"/>
        </w:rPr>
        <w:t>乙方（供应商</w:t>
      </w:r>
      <w:r>
        <w:rPr>
          <w:b/>
          <w:bCs/>
          <w:color w:val="auto"/>
          <w:spacing w:val="9"/>
          <w:sz w:val="35"/>
          <w:szCs w:val="35"/>
          <w:highlight w:val="none"/>
        </w:rPr>
        <w:t>）：</w:t>
      </w:r>
      <w:r>
        <w:rPr>
          <w:color w:val="auto"/>
          <w:sz w:val="35"/>
          <w:szCs w:val="35"/>
          <w:highlight w:val="none"/>
          <w:u w:val="single" w:color="auto"/>
        </w:rPr>
        <w:t xml:space="preserve">                      </w:t>
      </w:r>
    </w:p>
    <w:p w14:paraId="5C30032B">
      <w:pPr>
        <w:pStyle w:val="13"/>
        <w:keepNext w:val="0"/>
        <w:keepLines w:val="0"/>
        <w:pageBreakBefore w:val="0"/>
        <w:widowControl w:val="0"/>
        <w:kinsoku/>
        <w:wordWrap/>
        <w:overflowPunct/>
        <w:topLinePunct w:val="0"/>
        <w:autoSpaceDE/>
        <w:autoSpaceDN/>
        <w:bidi w:val="0"/>
        <w:adjustRightInd/>
        <w:snapToGrid/>
        <w:spacing w:after="0" w:line="840" w:lineRule="exact"/>
        <w:ind w:left="11"/>
        <w:jc w:val="center"/>
        <w:textAlignment w:val="auto"/>
        <w:rPr>
          <w:b/>
          <w:bCs/>
          <w:color w:val="auto"/>
          <w:spacing w:val="5"/>
          <w:sz w:val="35"/>
          <w:szCs w:val="35"/>
          <w:highlight w:val="none"/>
        </w:rPr>
      </w:pPr>
    </w:p>
    <w:p w14:paraId="5B8DDE98">
      <w:pPr>
        <w:pStyle w:val="13"/>
        <w:keepNext w:val="0"/>
        <w:keepLines w:val="0"/>
        <w:pageBreakBefore w:val="0"/>
        <w:widowControl w:val="0"/>
        <w:kinsoku/>
        <w:wordWrap/>
        <w:overflowPunct/>
        <w:topLinePunct w:val="0"/>
        <w:autoSpaceDE/>
        <w:autoSpaceDN/>
        <w:bidi w:val="0"/>
        <w:adjustRightInd/>
        <w:snapToGrid/>
        <w:spacing w:before="0" w:beforeLines="100" w:after="0" w:line="600" w:lineRule="exact"/>
        <w:ind w:left="11"/>
        <w:jc w:val="center"/>
        <w:textAlignment w:val="auto"/>
        <w:rPr>
          <w:b/>
          <w:bCs/>
          <w:color w:val="auto"/>
          <w:spacing w:val="5"/>
          <w:sz w:val="35"/>
          <w:szCs w:val="35"/>
          <w:highlight w:val="none"/>
        </w:rPr>
      </w:pPr>
      <w:r>
        <w:rPr>
          <w:b/>
          <w:bCs/>
          <w:color w:val="auto"/>
          <w:spacing w:val="5"/>
          <w:sz w:val="35"/>
          <w:szCs w:val="35"/>
          <w:highlight w:val="none"/>
        </w:rPr>
        <w:t xml:space="preserve">签订时间：     年 </w:t>
      </w:r>
      <w:r>
        <w:rPr>
          <w:rFonts w:hint="eastAsia"/>
          <w:b/>
          <w:bCs/>
          <w:color w:val="auto"/>
          <w:spacing w:val="5"/>
          <w:sz w:val="35"/>
          <w:szCs w:val="35"/>
          <w:highlight w:val="none"/>
          <w:lang w:val="en-US" w:eastAsia="zh-CN"/>
        </w:rPr>
        <w:t xml:space="preserve"> </w:t>
      </w:r>
      <w:r>
        <w:rPr>
          <w:b/>
          <w:bCs/>
          <w:color w:val="auto"/>
          <w:spacing w:val="5"/>
          <w:sz w:val="35"/>
          <w:szCs w:val="35"/>
          <w:highlight w:val="none"/>
        </w:rPr>
        <w:t xml:space="preserve"> 月 </w:t>
      </w:r>
      <w:r>
        <w:rPr>
          <w:rFonts w:hint="eastAsia"/>
          <w:b/>
          <w:bCs/>
          <w:color w:val="auto"/>
          <w:spacing w:val="5"/>
          <w:sz w:val="35"/>
          <w:szCs w:val="35"/>
          <w:highlight w:val="none"/>
          <w:lang w:val="en-US" w:eastAsia="zh-CN"/>
        </w:rPr>
        <w:t xml:space="preserve"> </w:t>
      </w:r>
      <w:r>
        <w:rPr>
          <w:b/>
          <w:bCs/>
          <w:color w:val="auto"/>
          <w:spacing w:val="5"/>
          <w:sz w:val="35"/>
          <w:szCs w:val="35"/>
          <w:highlight w:val="none"/>
        </w:rPr>
        <w:t xml:space="preserve"> 日</w:t>
      </w:r>
    </w:p>
    <w:p w14:paraId="20DA7379">
      <w:pPr>
        <w:pStyle w:val="13"/>
        <w:keepNext w:val="0"/>
        <w:keepLines w:val="0"/>
        <w:pageBreakBefore w:val="0"/>
        <w:widowControl w:val="0"/>
        <w:kinsoku/>
        <w:wordWrap/>
        <w:overflowPunct/>
        <w:topLinePunct w:val="0"/>
        <w:autoSpaceDE/>
        <w:autoSpaceDN/>
        <w:bidi w:val="0"/>
        <w:adjustRightInd/>
        <w:snapToGrid/>
        <w:spacing w:before="0" w:beforeLines="100" w:after="0" w:line="600" w:lineRule="exact"/>
        <w:ind w:left="11"/>
        <w:textAlignment w:val="auto"/>
        <w:rPr>
          <w:b/>
          <w:bCs/>
          <w:color w:val="auto"/>
          <w:spacing w:val="5"/>
          <w:sz w:val="35"/>
          <w:szCs w:val="35"/>
          <w:highlight w:val="none"/>
        </w:rPr>
        <w:sectPr>
          <w:headerReference r:id="rId10" w:type="default"/>
          <w:footerReference r:id="rId11" w:type="default"/>
          <w:pgSz w:w="11910" w:h="16840"/>
          <w:pgMar w:top="1077" w:right="1500" w:bottom="1077" w:left="1680" w:header="697" w:footer="850" w:gutter="0"/>
          <w:pgNumType w:fmt="decimal" w:start="66"/>
          <w:cols w:space="720" w:num="1"/>
        </w:sectPr>
      </w:pPr>
    </w:p>
    <w:p w14:paraId="01829998">
      <w:pPr>
        <w:pStyle w:val="13"/>
        <w:spacing w:before="101" w:line="224" w:lineRule="auto"/>
        <w:ind w:left="3772"/>
        <w:rPr>
          <w:color w:val="auto"/>
          <w:sz w:val="22"/>
          <w:szCs w:val="22"/>
          <w:highlight w:val="none"/>
        </w:rPr>
      </w:pPr>
      <w:r>
        <w:rPr>
          <w:b/>
          <w:bCs/>
          <w:color w:val="auto"/>
          <w:spacing w:val="4"/>
          <w:sz w:val="40"/>
          <w:szCs w:val="40"/>
          <w:highlight w:val="none"/>
        </w:rPr>
        <w:t>采购合同</w:t>
      </w:r>
    </w:p>
    <w:p w14:paraId="1B490B4E">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根据《中华人民共和国政府采购法》《中华人民共和国民法典》等法律法规规定，按照竞争性磋商文件（采购文件）规定条款和响应文件及承诺，采购人（甲方）与成交人（乙方）双方签订本合同。</w:t>
      </w:r>
    </w:p>
    <w:p w14:paraId="744E5F5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第一条  合同标的</w:t>
      </w:r>
    </w:p>
    <w:p w14:paraId="7F54134F">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1.服务一览表</w:t>
      </w:r>
    </w:p>
    <w:tbl>
      <w:tblPr>
        <w:tblStyle w:val="118"/>
        <w:tblW w:w="89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02"/>
        <w:gridCol w:w="1864"/>
        <w:gridCol w:w="2037"/>
        <w:gridCol w:w="854"/>
        <w:gridCol w:w="855"/>
        <w:gridCol w:w="1462"/>
        <w:gridCol w:w="1463"/>
      </w:tblGrid>
      <w:tr w14:paraId="7D9DBF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402" w:type="dxa"/>
            <w:textDirection w:val="tbLrV"/>
            <w:vAlign w:val="center"/>
          </w:tcPr>
          <w:p w14:paraId="7DBEBBB7">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序号</w:t>
            </w:r>
          </w:p>
        </w:tc>
        <w:tc>
          <w:tcPr>
            <w:tcW w:w="1864" w:type="dxa"/>
            <w:vAlign w:val="center"/>
          </w:tcPr>
          <w:p w14:paraId="6B740588">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项目名称</w:t>
            </w:r>
          </w:p>
        </w:tc>
        <w:tc>
          <w:tcPr>
            <w:tcW w:w="2037" w:type="dxa"/>
            <w:vAlign w:val="center"/>
          </w:tcPr>
          <w:p w14:paraId="36D8E07B">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服务内容</w:t>
            </w:r>
          </w:p>
        </w:tc>
        <w:tc>
          <w:tcPr>
            <w:tcW w:w="854" w:type="dxa"/>
            <w:vAlign w:val="center"/>
          </w:tcPr>
          <w:p w14:paraId="41C70418">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数量</w:t>
            </w:r>
          </w:p>
        </w:tc>
        <w:tc>
          <w:tcPr>
            <w:tcW w:w="855" w:type="dxa"/>
            <w:vAlign w:val="center"/>
          </w:tcPr>
          <w:p w14:paraId="6B828A0A">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单位</w:t>
            </w:r>
          </w:p>
        </w:tc>
        <w:tc>
          <w:tcPr>
            <w:tcW w:w="1462" w:type="dxa"/>
            <w:vAlign w:val="center"/>
          </w:tcPr>
          <w:p w14:paraId="683A4AEC">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单价（元）</w:t>
            </w:r>
          </w:p>
        </w:tc>
        <w:tc>
          <w:tcPr>
            <w:tcW w:w="1463" w:type="dxa"/>
            <w:vAlign w:val="center"/>
          </w:tcPr>
          <w:p w14:paraId="0052613D">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总价（元）</w:t>
            </w:r>
          </w:p>
        </w:tc>
      </w:tr>
      <w:tr w14:paraId="14D15B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402" w:type="dxa"/>
            <w:vAlign w:val="center"/>
          </w:tcPr>
          <w:p w14:paraId="30A9B233">
            <w:pPr>
              <w:pStyle w:val="117"/>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1</w:t>
            </w:r>
          </w:p>
        </w:tc>
        <w:tc>
          <w:tcPr>
            <w:tcW w:w="1864" w:type="dxa"/>
            <w:vAlign w:val="center"/>
          </w:tcPr>
          <w:p w14:paraId="0AAA430E">
            <w:pPr>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2037" w:type="dxa"/>
            <w:vAlign w:val="center"/>
          </w:tcPr>
          <w:p w14:paraId="70F6ADF2">
            <w:pPr>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854" w:type="dxa"/>
            <w:vAlign w:val="center"/>
          </w:tcPr>
          <w:p w14:paraId="1F9B3486">
            <w:pPr>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855" w:type="dxa"/>
            <w:vAlign w:val="center"/>
          </w:tcPr>
          <w:p w14:paraId="5805AC5F">
            <w:pPr>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1462" w:type="dxa"/>
            <w:vAlign w:val="center"/>
          </w:tcPr>
          <w:p w14:paraId="3259F691">
            <w:pPr>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1463" w:type="dxa"/>
            <w:vAlign w:val="center"/>
          </w:tcPr>
          <w:p w14:paraId="2A08084F">
            <w:pPr>
              <w:keepNext w:val="0"/>
              <w:keepLines w:val="0"/>
              <w:pageBreakBefore w:val="0"/>
              <w:widowControl w:val="0"/>
              <w:kinsoku/>
              <w:wordWrap/>
              <w:overflowPunct/>
              <w:topLinePunct w:val="0"/>
              <w:autoSpaceDE/>
              <w:autoSpaceDN/>
              <w:bidi w:val="0"/>
              <w:adjustRightInd/>
              <w:snapToGrid/>
              <w:spacing w:line="420" w:lineRule="exact"/>
              <w:ind w:left="-42" w:leftChars="-20" w:right="-42" w:rightChars="-20" w:firstLine="0" w:firstLineChars="0"/>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r>
      <w:tr w14:paraId="63BC9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937" w:type="dxa"/>
            <w:gridSpan w:val="7"/>
            <w:vAlign w:val="center"/>
          </w:tcPr>
          <w:p w14:paraId="0B4C5DA9">
            <w:pPr>
              <w:pStyle w:val="117"/>
              <w:keepNext w:val="0"/>
              <w:keepLines w:val="0"/>
              <w:pageBreakBefore w:val="0"/>
              <w:widowControl w:val="0"/>
              <w:kinsoku/>
              <w:wordWrap/>
              <w:overflowPunct/>
              <w:topLinePunct w:val="0"/>
              <w:autoSpaceDE/>
              <w:autoSpaceDN/>
              <w:bidi w:val="0"/>
              <w:adjustRightInd/>
              <w:snapToGrid/>
              <w:spacing w:line="420" w:lineRule="exact"/>
              <w:ind w:right="0"/>
              <w:jc w:val="both"/>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合同合计金额（人民币，大写）：</w:t>
            </w:r>
            <w:r>
              <w:rPr>
                <w:rFonts w:hint="eastAsia" w:asciiTheme="minorEastAsia" w:hAnsiTheme="minorEastAsia" w:eastAsiaTheme="minorEastAsia" w:cstheme="minorEastAsia"/>
                <w:b w:val="0"/>
                <w:bCs w:val="0"/>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b w:val="0"/>
                <w:bCs w:val="0"/>
                <w:color w:val="auto"/>
                <w:kern w:val="2"/>
                <w:sz w:val="21"/>
                <w:szCs w:val="21"/>
                <w:highlight w:val="none"/>
                <w:lang w:val="en-US" w:eastAsia="zh-CN" w:bidi="ar-SA"/>
              </w:rPr>
              <w:t>元整 (￥</w:t>
            </w:r>
            <w:r>
              <w:rPr>
                <w:rFonts w:hint="eastAsia" w:asciiTheme="minorEastAsia" w:hAnsiTheme="minorEastAsia" w:eastAsiaTheme="minorEastAsia" w:cstheme="minorEastAsia"/>
                <w:b w:val="0"/>
                <w:bCs w:val="0"/>
                <w:color w:val="auto"/>
                <w:kern w:val="2"/>
                <w:sz w:val="21"/>
                <w:szCs w:val="21"/>
                <w:highlight w:val="none"/>
                <w:u w:val="single"/>
                <w:lang w:val="en-US" w:eastAsia="zh-CN" w:bidi="ar-SA"/>
              </w:rPr>
              <w:t xml:space="preserve">              </w:t>
            </w:r>
            <w:r>
              <w:rPr>
                <w:rFonts w:hint="eastAsia" w:asciiTheme="minorEastAsia" w:hAnsiTheme="minorEastAsia" w:eastAsiaTheme="minorEastAsia" w:cstheme="minorEastAsia"/>
                <w:b w:val="0"/>
                <w:bCs w:val="0"/>
                <w:color w:val="auto"/>
                <w:kern w:val="2"/>
                <w:sz w:val="21"/>
                <w:szCs w:val="21"/>
                <w:highlight w:val="none"/>
                <w:lang w:val="en-US" w:eastAsia="zh-CN" w:bidi="ar-SA"/>
              </w:rPr>
              <w:t>)</w:t>
            </w:r>
          </w:p>
        </w:tc>
      </w:tr>
    </w:tbl>
    <w:p w14:paraId="6C5B0992">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合同合计金额是履行合同的最终价格，包括为实施和完成本项目服务所需的全部费用，包括但不限于人员劳务、备件耗材（含更换调试）、设备检测与校准、项目管理、税费、利润等所有费用，以及合同明示或暗示的所有责任、义务和医疗设备运行保障相关风险。</w:t>
      </w:r>
    </w:p>
    <w:p w14:paraId="29C6A9D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第二条  质量保证</w:t>
      </w:r>
    </w:p>
    <w:p w14:paraId="5809F0C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1.乙方应建立和完善履行合同的内部质量保证体系，并提供相关内部规章制度给甲方，以便甲方进行监督检查。</w:t>
      </w:r>
    </w:p>
    <w:p w14:paraId="2F0DBFBC">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2.乙方应保证履行合同的人员数量和素质、软件和硬件设备的配置、场地、环境和设施等满足全面履行合同的要求，并应接受甲方的监督检查。</w:t>
      </w:r>
    </w:p>
    <w:p w14:paraId="0A372624">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乙方所提供的服务、服务质量及服务内容必须与合同、采购文件、响应文件及承诺相一致。有国家强制性标准的，还必须符合国家强制性标准的规定；没有国家强制性标准但有其他标准的，必须符合其他标准的规定。</w:t>
      </w:r>
    </w:p>
    <w:p w14:paraId="72CB3931">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第三条  权利保证</w:t>
      </w:r>
    </w:p>
    <w:p w14:paraId="662056CB">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1.甲方有权随时向乙方了解服务进度和对服务资金使用情况进行监督、检查，并要求乙方提供相关资料。</w:t>
      </w:r>
    </w:p>
    <w:p w14:paraId="51BEC72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68"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宋体" w:hAnsi="宋体" w:eastAsia="宋体" w:cs="宋体"/>
          <w:color w:val="auto"/>
          <w:spacing w:val="7"/>
          <w:sz w:val="22"/>
          <w:szCs w:val="22"/>
          <w:highlight w:val="none"/>
        </w:rPr>
        <w:t>2</w:t>
      </w:r>
      <w:r>
        <w:rPr>
          <w:rFonts w:hint="eastAsia" w:asciiTheme="minorEastAsia" w:hAnsiTheme="minorEastAsia" w:eastAsiaTheme="minorEastAsia" w:cstheme="minorEastAsia"/>
          <w:b w:val="0"/>
          <w:bCs w:val="0"/>
          <w:color w:val="auto"/>
          <w:szCs w:val="21"/>
          <w:highlight w:val="none"/>
          <w:lang w:val="en-US" w:eastAsia="zh-CN"/>
        </w:rPr>
        <w:t>.甲方有权按照合同约定或有关法律法规、政府管理的相关职能规定，对乙方服务进行监督和检查，有权要求乙方按照监督检查情况制定相应措施并加以整改。甲方不因行使该监督和检查权而承担任何责任，也不因此而减轻或免除乙方根据合同约定或相关法律法规规定应承担的任何义务或责任。</w:t>
      </w:r>
    </w:p>
    <w:p w14:paraId="2504F98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3.乙方应保证所提供服务在使用时不会侵犯任何第三方的专利权、商标权、工业设计权等知识产权及其他合法权利，且所有权、处分权等没有受到任何限制。</w:t>
      </w:r>
    </w:p>
    <w:p w14:paraId="6F23DB26">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4.没有甲方事先书面同意，乙方不得将由甲方提供的有关合同或者任何合同条文、规格、计划、图纸、样品或者资料提供给与履行本合同无关的任何其他人。即使向履行合同有关的人员提供，也应注意保密并限于履行合同的必需范围。乙方的保密义务持续有效，不因本合同履行终止、解除或者无效而解除。</w:t>
      </w:r>
    </w:p>
    <w:p w14:paraId="1B81FB7F">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5.乙方保证所交付的服务成果的所有权完全属于乙方且无任何抵押、质押、查封等产权瑕疵。如乙方所交付服务成果有产权瑕疵的，视为乙方违约。但在已经全部支付完合同款后才发现有产权瑕疵的，乙方除了支付违约金，还应负担甲方由此产生的一切损失。</w:t>
      </w:r>
    </w:p>
    <w:p w14:paraId="4C3BBCB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第四条  交付和验收</w:t>
      </w:r>
    </w:p>
    <w:p w14:paraId="2CD5A0C9">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rPr>
      </w:pPr>
      <w:r>
        <w:rPr>
          <w:rFonts w:hint="eastAsia" w:asciiTheme="minorEastAsia" w:hAnsiTheme="minorEastAsia" w:eastAsiaTheme="minorEastAsia" w:cstheme="minorEastAsia"/>
          <w:b w:val="0"/>
          <w:bCs w:val="0"/>
          <w:color w:val="auto"/>
          <w:szCs w:val="21"/>
          <w:highlight w:val="none"/>
          <w:lang w:val="en-US" w:eastAsia="zh-CN"/>
        </w:rPr>
        <w:t>1.服务期限：三年，具体起止时间：自</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u w:val="none"/>
        </w:rPr>
        <w:t>年</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none"/>
        </w:rPr>
        <w:t>月</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none"/>
        </w:rPr>
        <w:t>日至</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u w:val="none"/>
        </w:rPr>
        <w:t>年</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none"/>
        </w:rPr>
        <w:t>月</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none"/>
        </w:rPr>
        <w:t>日</w:t>
      </w:r>
      <w:r>
        <w:rPr>
          <w:rFonts w:hint="eastAsia" w:ascii="宋体" w:hAnsi="宋体" w:eastAsia="宋体" w:cs="宋体"/>
          <w:color w:val="auto"/>
          <w:spacing w:val="7"/>
          <w:sz w:val="22"/>
          <w:szCs w:val="22"/>
          <w:highlight w:val="none"/>
        </w:rPr>
        <w:t>（</w:t>
      </w:r>
      <w:r>
        <w:rPr>
          <w:rFonts w:hint="eastAsia" w:ascii="宋体" w:hAnsi="宋体" w:cs="宋体"/>
          <w:color w:val="auto"/>
          <w:spacing w:val="7"/>
          <w:sz w:val="22"/>
          <w:szCs w:val="22"/>
          <w:highlight w:val="none"/>
          <w:lang w:val="en-US" w:eastAsia="zh-CN"/>
        </w:rPr>
        <w:t>项目</w:t>
      </w:r>
      <w:r>
        <w:rPr>
          <w:rFonts w:hint="eastAsia" w:asciiTheme="minorEastAsia" w:hAnsiTheme="minorEastAsia" w:eastAsiaTheme="minorEastAsia" w:cstheme="minorEastAsia"/>
          <w:b w:val="0"/>
          <w:bCs w:val="0"/>
          <w:color w:val="auto"/>
          <w:szCs w:val="21"/>
          <w:highlight w:val="none"/>
          <w:lang w:val="en-US" w:eastAsia="zh-CN"/>
        </w:rPr>
        <w:t>合同签订并实施时填写）。</w:t>
      </w:r>
    </w:p>
    <w:p w14:paraId="4D7B559E">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rPr>
      </w:pPr>
      <w:r>
        <w:rPr>
          <w:rFonts w:hint="eastAsia" w:asciiTheme="minorEastAsia" w:hAnsiTheme="minorEastAsia" w:eastAsiaTheme="minorEastAsia" w:cstheme="minorEastAsia"/>
          <w:b w:val="0"/>
          <w:bCs w:val="0"/>
          <w:color w:val="auto"/>
          <w:szCs w:val="21"/>
          <w:highlight w:val="none"/>
          <w:lang w:val="en-US" w:eastAsia="zh-CN"/>
        </w:rPr>
        <w:t>2.服务地点：</w:t>
      </w:r>
      <w:r>
        <w:rPr>
          <w:rFonts w:hint="eastAsia" w:asciiTheme="minorEastAsia" w:hAnsiTheme="minorEastAsia" w:eastAsiaTheme="minorEastAsia" w:cstheme="minorEastAsia"/>
          <w:b w:val="0"/>
          <w:bCs w:val="0"/>
          <w:color w:val="auto"/>
          <w:szCs w:val="21"/>
          <w:highlight w:val="none"/>
          <w:u w:val="single"/>
          <w:lang w:val="en-US" w:eastAsia="zh-CN"/>
        </w:rPr>
        <w:t>甲方指定地点</w:t>
      </w:r>
      <w:r>
        <w:rPr>
          <w:rFonts w:hint="eastAsia" w:ascii="宋体" w:hAnsi="宋体" w:eastAsia="宋体" w:cs="宋体"/>
          <w:color w:val="auto"/>
          <w:spacing w:val="7"/>
          <w:sz w:val="22"/>
          <w:szCs w:val="22"/>
          <w:highlight w:val="none"/>
        </w:rPr>
        <w:t>。</w:t>
      </w:r>
    </w:p>
    <w:p w14:paraId="396F66E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3.乙方应按合同、磋商文件、响应文件及承诺向甲方提供相应的服务。</w:t>
      </w:r>
    </w:p>
    <w:p w14:paraId="4EF4003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4.乙方提供不符合合同、磋商文件、响应文件规定的服务成果， 甲方有权拒绝接受。</w:t>
      </w:r>
    </w:p>
    <w:p w14:paraId="7D4C02FC">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5.乙方在完成服务前应对服务作出全面检查和对验收文件进行整理，并列出清单，作为甲方服务验收的技术依据，清单应随提交的服务成果交给甲方。</w:t>
      </w:r>
    </w:p>
    <w:p w14:paraId="3336511E">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6.乙方完成服务后应及时书面通知甲方进行验收，甲方应在收到通知后七个工作日内进行验收，逾期不开始验收的，乙方可视同验收合格。</w:t>
      </w:r>
    </w:p>
    <w:p w14:paraId="1F26D99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7.甲乙双方应按照《广西壮族自治区政府采购项目履约验收管理办法》、合同、磋商文件及其采购标的验收标准、响应文件验收，验收时乙方必须在现场，验收费用由乙方负责。服务质量和服务内容符合合同、磋商文件、响应文件规定的要求的，由甲乙双方签署验收合格单并加盖甲方公章， 甲乙双方各执一份。</w:t>
      </w:r>
    </w:p>
    <w:p w14:paraId="03D6CA4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8.甲方在服务过程中发现乙方提供的服务、服务质量或服务内容不满足合同、磋商文件、响应文件规定的，可暂缓向乙方付款，直到乙方及时完善并提交相应的服务成果且经甲方验收合格后，方可办理付款。</w:t>
      </w:r>
    </w:p>
    <w:p w14:paraId="0F949B51">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9.甲方验收时发现乙方提供的服务、服务质量或服务内容不满足合同、磋商文件、响应文件规定并以书面形式提出异议的，乙方应自收到甲方书面异议后五个工作日内予以解决，否则甲方有权不出具验收合格单。乙方因解决异议问题而造成逾期的，按乙方逾期交付处理。</w:t>
      </w:r>
    </w:p>
    <w:p w14:paraId="769257C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第五条  服务质量</w:t>
      </w:r>
    </w:p>
    <w:p w14:paraId="2C349816">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乙方应按照国家有关法律法规、合同、磋商文件、响应文件所响应的服务承诺要求为甲方提供相应的服务。</w:t>
      </w:r>
    </w:p>
    <w:p w14:paraId="4439A8B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第六条  付款方式</w:t>
      </w:r>
    </w:p>
    <w:p w14:paraId="59E6F17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宋体" w:hAnsi="宋体" w:eastAsia="宋体" w:cs="宋体"/>
          <w:color w:val="auto"/>
          <w:spacing w:val="7"/>
          <w:sz w:val="22"/>
          <w:szCs w:val="22"/>
          <w:highlight w:val="none"/>
        </w:rPr>
      </w:pPr>
      <w:r>
        <w:rPr>
          <w:rFonts w:hint="eastAsia" w:asciiTheme="minorEastAsia" w:hAnsiTheme="minorEastAsia" w:eastAsiaTheme="minorEastAsia" w:cstheme="minorEastAsia"/>
          <w:b/>
          <w:bCs/>
          <w:color w:val="auto"/>
          <w:szCs w:val="21"/>
          <w:highlight w:val="none"/>
          <w:lang w:val="en-US" w:eastAsia="zh-CN"/>
        </w:rPr>
        <w:t>1.资金性质：</w:t>
      </w:r>
      <w:r>
        <w:rPr>
          <w:rFonts w:hint="eastAsia" w:ascii="宋体" w:hAnsi="宋体" w:eastAsia="宋体" w:cs="宋体"/>
          <w:color w:val="auto"/>
          <w:spacing w:val="7"/>
          <w:sz w:val="22"/>
          <w:szCs w:val="22"/>
          <w:highlight w:val="none"/>
          <w:u w:val="single"/>
        </w:rPr>
        <w:t>单位自筹</w:t>
      </w:r>
      <w:r>
        <w:rPr>
          <w:rFonts w:hint="eastAsia" w:ascii="宋体" w:hAnsi="宋体" w:eastAsia="宋体" w:cs="宋体"/>
          <w:color w:val="auto"/>
          <w:spacing w:val="7"/>
          <w:sz w:val="22"/>
          <w:szCs w:val="22"/>
          <w:highlight w:val="none"/>
        </w:rPr>
        <w:t>。</w:t>
      </w:r>
    </w:p>
    <w:p w14:paraId="79C08ED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2.付款方式：</w:t>
      </w:r>
    </w:p>
    <w:p w14:paraId="33940BD5">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68" w:firstLineChars="200"/>
        <w:jc w:val="both"/>
        <w:textAlignment w:val="auto"/>
        <w:rPr>
          <w:rFonts w:hint="eastAsia" w:ascii="宋体" w:hAnsi="宋体" w:eastAsia="宋体" w:cs="宋体"/>
          <w:color w:val="auto"/>
          <w:spacing w:val="7"/>
          <w:sz w:val="22"/>
          <w:szCs w:val="22"/>
          <w:highlight w:val="none"/>
        </w:rPr>
      </w:pPr>
      <w:r>
        <w:rPr>
          <w:rFonts w:hint="eastAsia" w:ascii="宋体" w:hAnsi="宋体" w:cs="宋体"/>
          <w:color w:val="auto"/>
          <w:spacing w:val="7"/>
          <w:sz w:val="22"/>
          <w:szCs w:val="22"/>
          <w:highlight w:val="none"/>
          <w:lang w:val="en-US" w:eastAsia="zh-CN"/>
        </w:rPr>
        <w:t>（</w:t>
      </w:r>
      <w:r>
        <w:rPr>
          <w:rFonts w:hint="eastAsia" w:ascii="宋体" w:hAnsi="宋体" w:eastAsia="宋体" w:cs="宋体"/>
          <w:color w:val="auto"/>
          <w:spacing w:val="7"/>
          <w:sz w:val="22"/>
          <w:szCs w:val="22"/>
          <w:highlight w:val="none"/>
          <w:lang w:val="en-US" w:eastAsia="zh-CN"/>
        </w:rPr>
        <w:t>1</w:t>
      </w:r>
      <w:r>
        <w:rPr>
          <w:rFonts w:hint="eastAsia" w:ascii="宋体" w:hAnsi="宋体" w:cs="宋体"/>
          <w:color w:val="auto"/>
          <w:spacing w:val="7"/>
          <w:sz w:val="22"/>
          <w:szCs w:val="22"/>
          <w:highlight w:val="none"/>
          <w:lang w:val="en-US" w:eastAsia="zh-CN"/>
        </w:rPr>
        <w:t>）</w:t>
      </w:r>
      <w:r>
        <w:rPr>
          <w:rFonts w:hint="eastAsia" w:asciiTheme="minorEastAsia" w:hAnsiTheme="minorEastAsia" w:eastAsiaTheme="minorEastAsia" w:cstheme="minorEastAsia"/>
          <w:b w:val="0"/>
          <w:bCs w:val="0"/>
          <w:color w:val="auto"/>
          <w:szCs w:val="21"/>
          <w:highlight w:val="none"/>
          <w:lang w:val="en-US" w:eastAsia="zh-CN"/>
        </w:rPr>
        <w:t>先服务后付款，自项目合同签订并实施后，按照本项目成交价格，以每年年度合同价款总额采用按月平均分摊方式结算，甲方于每月按期支付等额款项，直至年度款项全部付清。第二年度和第三年度付款方式同步。</w:t>
      </w:r>
    </w:p>
    <w:p w14:paraId="09DF69FB">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乙方指定账户为接收本合同价款的账户，并对其指定的账户信息真实性、安全性、准确性负责。若乙方账户信息发生变更，乙方应提前向甲方发送书面通知，未能提前书面通知而产生的不利后果由乙方自行承担。</w:t>
      </w:r>
    </w:p>
    <w:p w14:paraId="3EF40AB2">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第七条  履约保证金</w:t>
      </w:r>
    </w:p>
    <w:p w14:paraId="0F8E775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68"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7"/>
          <w:sz w:val="22"/>
          <w:szCs w:val="22"/>
          <w:highlight w:val="none"/>
          <w:lang w:val="en-US" w:eastAsia="zh-CN"/>
        </w:rPr>
        <w:t>无。</w:t>
      </w:r>
    </w:p>
    <w:p w14:paraId="07AEE79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第八条  税费</w:t>
      </w:r>
    </w:p>
    <w:p w14:paraId="4B5565FF">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合同执行中相关的一切税费均由乙方负担。</w:t>
      </w:r>
    </w:p>
    <w:p w14:paraId="0A29CD5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第九条  违约责任</w:t>
      </w:r>
    </w:p>
    <w:p w14:paraId="1A97686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乙方没有按照合同、磋商文件、响应文件规定期限内完成项目内容并提交成果的，每逾期一日，应按合同合计金额的0.3‰向甲方支付逾期提供服务的违约金；逾期超过十日的，甲方有权单方解除合同，并要求乙方退还已收取的款项，同时乙方应按照合同合计金额的 10%向甲方支付违约金并承担因此给甲方造成的经济损失。</w:t>
      </w:r>
    </w:p>
    <w:p w14:paraId="60C9F55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2.乙方所提供的服务、服务质量、服务内容等不符合合同、磋商文件、响应文件规定的要求的，应按甲方的要求，在甲方指定的期限内予以更换或改进，未在甲方指定的期限内有效更换或改进的，按本条第 1 点处理。</w:t>
      </w:r>
    </w:p>
    <w:p w14:paraId="7E2BB8E7">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乙方提供的服务如侵犯了第三方合法权益而引发的任何纠纷或者诉讼，均由乙方负责交涉并承担全部责任。如甲方为解决纠纷矛盾先期支付了费用的，乙方应当自收到甲方要求偿还费用的函之日起五日内向甲方偿还完毕。另外，如因此造成合同无法正常履行的，甲方有权单方解除合同，乙方除了应赔偿甲方的经济损失外，还应全额退还收取的甲方的服务费，并按合同总价的30%向甲方支付违约金。</w:t>
      </w:r>
    </w:p>
    <w:p w14:paraId="165A9EA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4.乙方因履行合同所发生的其他违约行为，每违约一次，应按合同合计金额的 5%向甲方支付违约金，并赔偿甲方因此所造成全部损失；超过 2 次的，甲方有权单方解除合同，并要求乙方退还已收取的款项，同时乙方应按照合同合计金额的 10%向甲方支付违约金并承担因此给甲方造成的经济损失。</w:t>
      </w:r>
    </w:p>
    <w:p w14:paraId="1C446417">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5.乙方支付的违约金不足以弥补甲方损失的，应承担赔偿责任， 甲方有权继续向乙方追偿。乙方应支付给甲方的任何款项， 甲方有权从任何应支付未支付给乙方的款项中直接抵扣。</w:t>
      </w:r>
    </w:p>
    <w:p w14:paraId="348380F1">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6.本合同所称的甲方经济损失或者甲方损失，包括甲方遭受的全部直接经济损失及为此支出的合理费用（包括但不限于为此支出的调查费、诉讼费、保全费、保全保险费、律师费、差旅费、鉴定费等）。</w:t>
      </w:r>
    </w:p>
    <w:p w14:paraId="0FB5404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第十条  知识产权归属</w:t>
      </w:r>
    </w:p>
    <w:p w14:paraId="5FEFBB1B">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乙方保证，甲乙双方在本合同执行中形成的任何成果或知识产权的所有权，必须经合法渠道获得，若因其侵犯了第三方合法权益而引发任何纠纷或诉讼，均由乙方负责交涉并承担全部责任。</w:t>
      </w:r>
    </w:p>
    <w:p w14:paraId="66CAF72A">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第十一条  保密条款</w:t>
      </w:r>
    </w:p>
    <w:p w14:paraId="50A21A9E">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1.甲乙双方都负有保守对方的单位机密或商业秘密的义务，保密范围包括但不限于技术情报、数据资料及其他公开后对对方造成影响或损失的秘密。</w:t>
      </w:r>
    </w:p>
    <w:p w14:paraId="56C608EE">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2.任何一方违反保密条款，给对方造成损失，应按对方的实际损失承担赔偿责任。</w:t>
      </w:r>
    </w:p>
    <w:p w14:paraId="7A203647">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3.本条款不因合同的变更、解除和终止而失效。</w:t>
      </w:r>
    </w:p>
    <w:p w14:paraId="79A9441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第十二条  不可抗力事件处理</w:t>
      </w:r>
    </w:p>
    <w:p w14:paraId="2DA9AD8B">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1.在合同有效期内，任何一方因不可抗力事件导致不能履行合同，则合同履行期可延长，其延长期与不可抗力影响期相同。</w:t>
      </w:r>
    </w:p>
    <w:p w14:paraId="7BD95DE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2.不可抗力事件发生后，应立即通知对方，并寄送有关权威机构出具的证明。</w:t>
      </w:r>
    </w:p>
    <w:p w14:paraId="4CA872B6">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3.不可抗力事件累计一百二十天以上，双方应通过友好协商，确定是否继续履行合同。</w:t>
      </w:r>
    </w:p>
    <w:p w14:paraId="799A8DE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4.合同履行过程中，因接受政府行政指令而无法履行的，接受政府行政指令的一方可以免除责任。</w:t>
      </w:r>
    </w:p>
    <w:p w14:paraId="28C47D95">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第十三条  合同争议解决</w:t>
      </w:r>
    </w:p>
    <w:p w14:paraId="0905C3B5">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1.因服务质量问题发生争议的，甲方应提交具有相应资质的机构进行鉴定。服务符合标准的，鉴定费由甲方承担；服务不符合标准的，鉴定费由乙方承担。</w:t>
      </w:r>
    </w:p>
    <w:p w14:paraId="6F76DAF7">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2.因履行本合同引起的或者与本合同有关的争议，甲乙双方应首先通过友好协商解决，如果协商不能解决，向甲方所在地有管辖权的人民法院提起诉讼。</w:t>
      </w:r>
    </w:p>
    <w:p w14:paraId="45F4F0D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3.诉讼期间，本合同继续履行。</w:t>
      </w:r>
    </w:p>
    <w:p w14:paraId="137BF25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第十四条  合同生效及其他</w:t>
      </w:r>
    </w:p>
    <w:p w14:paraId="73D458B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1.合同经甲乙双方法定代表人或者授权代表签字并加盖单位公章后生效。</w:t>
      </w:r>
    </w:p>
    <w:p w14:paraId="3EB24BB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2.合同执行中涉及采购资金和采购内容修改或者补充的，须经财政部门审批，并签订书面补充协议报财政部门备案，方可作为主合同不可分割的一部分。</w:t>
      </w:r>
    </w:p>
    <w:p w14:paraId="2DFC6E9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3.本合同未尽事宜，遵照《中华人民共和国民法典》等相关法律法规规定有关条文执行。</w:t>
      </w:r>
    </w:p>
    <w:p w14:paraId="5D2CCDEA">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第十五条  合同的变更、终止与转让</w:t>
      </w:r>
    </w:p>
    <w:p w14:paraId="24CBF298">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除《中华人民共和国政府采购法》第五十条规定的情形外，本合同一经签订，甲乙双方不得擅自变更、中止或者终止。政府采购合同继续履行将损害国家利益和社会公共利益的，双方当事人应当变更、中止或者终止合同。有过错的一方应当承担赔偿责任，双方都有过错的，各自承担相应的责任。</w:t>
      </w:r>
    </w:p>
    <w:p w14:paraId="5758B817">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2.未经甲方书面同意，乙方不得擅自转让其应履行的合同义务，否则甲方有权解除合同，乙方应退还已收取的甲方的全部款项，同时乙方应按照合同合计金额的 10%向甲方支付违约金并承担因此给甲方造成的经济损失。</w:t>
      </w:r>
    </w:p>
    <w:p w14:paraId="7EF4189D">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第十六条  其他约定事项</w:t>
      </w:r>
    </w:p>
    <w:p w14:paraId="63C7BF8B">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1.本合同所有附件及相关文件均为本合同的有效组成部分，与本合同具有同等法律效力。若合同附件与本合同存在不一致的，则以本合同为准。</w:t>
      </w:r>
    </w:p>
    <w:p w14:paraId="236A712E">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2.在履行本合同过程中，所有经甲乙双方签署确认的文件（包括会议纪要、补充协议、往来信函、电子邮件等）即成为本合同的有效组成部分。</w:t>
      </w:r>
    </w:p>
    <w:p w14:paraId="3082FE1E">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3.甲乙双方确认，为各方提供真实有效通讯地址。</w:t>
      </w:r>
    </w:p>
    <w:p w14:paraId="77663084">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甲方</w:t>
      </w:r>
      <w:r>
        <w:rPr>
          <w:rFonts w:hint="eastAsia" w:ascii="宋体" w:hAnsi="宋体" w:eastAsia="宋体" w:cs="宋体"/>
          <w:color w:val="auto"/>
          <w:spacing w:val="7"/>
          <w:sz w:val="22"/>
          <w:szCs w:val="22"/>
          <w:highlight w:val="none"/>
          <w:lang w:val="en-US" w:eastAsia="zh-CN"/>
        </w:rPr>
        <w:t>：</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7FC4BDDC">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地址：</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39D08B6A">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收件人：</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4506526C">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联系电话：</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32463E95">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电子邮箱：</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27CE1CE9">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乙方：</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1AFF834C">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地址：</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7844CC24">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收件人：</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25E452D5">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宋体" w:hAnsi="宋体" w:eastAsia="宋体" w:cs="宋体"/>
          <w:color w:val="auto"/>
          <w:spacing w:val="7"/>
          <w:sz w:val="22"/>
          <w:szCs w:val="22"/>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联系电话：</w:t>
      </w:r>
      <w:r>
        <w:rPr>
          <w:rFonts w:hint="eastAsia" w:ascii="宋体" w:hAnsi="宋体" w:eastAsia="宋体" w:cs="宋体"/>
          <w:color w:val="auto"/>
          <w:spacing w:val="7"/>
          <w:sz w:val="22"/>
          <w:szCs w:val="22"/>
          <w:highlight w:val="none"/>
          <w:u w:val="single"/>
          <w:lang w:val="en-US" w:eastAsia="zh-CN"/>
        </w:rPr>
        <w:t xml:space="preserve">                       </w:t>
      </w:r>
      <w:r>
        <w:rPr>
          <w:rFonts w:hint="eastAsia" w:ascii="宋体" w:hAnsi="宋体" w:eastAsia="宋体" w:cs="宋体"/>
          <w:color w:val="auto"/>
          <w:spacing w:val="7"/>
          <w:sz w:val="22"/>
          <w:szCs w:val="22"/>
          <w:highlight w:val="none"/>
          <w:lang w:val="en-US" w:eastAsia="zh-CN"/>
        </w:rPr>
        <w:t>，</w:t>
      </w:r>
    </w:p>
    <w:p w14:paraId="17DA180C">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color w:val="auto"/>
          <w:sz w:val="20"/>
          <w:szCs w:val="20"/>
          <w:highlight w:val="none"/>
        </w:rPr>
      </w:pPr>
      <w:r>
        <w:rPr>
          <w:rFonts w:hint="eastAsia" w:asciiTheme="minorEastAsia" w:hAnsiTheme="minorEastAsia" w:eastAsiaTheme="minorEastAsia" w:cstheme="minorEastAsia"/>
          <w:b w:val="0"/>
          <w:bCs w:val="0"/>
          <w:color w:val="auto"/>
          <w:szCs w:val="21"/>
          <w:highlight w:val="none"/>
          <w:lang w:val="en-US" w:eastAsia="zh-CN"/>
        </w:rPr>
        <w:t>电子邮箱：</w:t>
      </w:r>
      <w:r>
        <w:rPr>
          <w:rFonts w:hint="eastAsia" w:ascii="宋体" w:hAnsi="宋体" w:eastAsia="宋体" w:cs="宋体"/>
          <w:color w:val="auto"/>
          <w:spacing w:val="7"/>
          <w:sz w:val="22"/>
          <w:szCs w:val="22"/>
          <w:highlight w:val="none"/>
          <w:u w:val="single" w:color="auto"/>
          <w:lang w:val="en-US" w:eastAsia="zh-CN"/>
        </w:rPr>
        <w:t xml:space="preserve">                 </w:t>
      </w:r>
      <w:r>
        <w:rPr>
          <w:color w:val="auto"/>
          <w:spacing w:val="5"/>
          <w:sz w:val="20"/>
          <w:szCs w:val="20"/>
          <w:highlight w:val="none"/>
          <w:u w:val="single" w:color="auto"/>
        </w:rPr>
        <w:t xml:space="preserve"> </w:t>
      </w:r>
      <w:r>
        <w:rPr>
          <w:color w:val="auto"/>
          <w:spacing w:val="2"/>
          <w:sz w:val="20"/>
          <w:szCs w:val="20"/>
          <w:highlight w:val="none"/>
        </w:rPr>
        <w:t>。</w:t>
      </w:r>
    </w:p>
    <w:p w14:paraId="2780626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4.一方向对方发出的任何通知、信函和文件，以挂号信函或快递信函方式向对方地址邮寄有关通知、信函和文件的，自发出之日起第三日视为送达对方，挂号信函或快递信函的邮寄凭证即视为成功送达的有效凭证。一方地址变更的，应及时书面通知对方，否则上述地址仍为真实有效通讯地址。</w:t>
      </w:r>
    </w:p>
    <w:p w14:paraId="04EB3CA2">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5.本合同一式伍份，具有同等法律效力。甲方贰份，乙方贰份，采购代理机构壹份。本条款不因合同的变更、解除和终止而失效。</w:t>
      </w:r>
    </w:p>
    <w:p w14:paraId="06BC496C">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2" w:firstLineChars="200"/>
        <w:jc w:val="both"/>
        <w:textAlignment w:val="auto"/>
        <w:rPr>
          <w:rFonts w:hint="eastAsia" w:asciiTheme="minorEastAsia" w:hAnsiTheme="minorEastAsia" w:eastAsiaTheme="minorEastAsia" w:cstheme="minorEastAsia"/>
          <w:b/>
          <w:bCs/>
          <w:color w:val="auto"/>
          <w:szCs w:val="21"/>
          <w:highlight w:val="none"/>
          <w:lang w:val="en-US" w:eastAsia="zh-CN"/>
        </w:rPr>
      </w:pPr>
      <w:r>
        <w:rPr>
          <w:rFonts w:hint="eastAsia" w:asciiTheme="minorEastAsia" w:hAnsiTheme="minorEastAsia" w:eastAsiaTheme="minorEastAsia" w:cstheme="minorEastAsia"/>
          <w:b/>
          <w:bCs/>
          <w:color w:val="auto"/>
          <w:szCs w:val="21"/>
          <w:highlight w:val="none"/>
          <w:lang w:val="en-US" w:eastAsia="zh-CN"/>
        </w:rPr>
        <w:t>第十七条  合同附件</w:t>
      </w:r>
    </w:p>
    <w:p w14:paraId="55A50E63">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附件一：成交通知书</w:t>
      </w:r>
    </w:p>
    <w:p w14:paraId="0CFF8BC7">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附件二：采购需求</w:t>
      </w:r>
    </w:p>
    <w:p w14:paraId="3E84B602">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附件三：响应函</w:t>
      </w:r>
    </w:p>
    <w:p w14:paraId="1A1D477B">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附件四：响应报价表和最终报价表</w:t>
      </w:r>
    </w:p>
    <w:p w14:paraId="0E2AC8DB">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附件五：响应文件中的其他相关文件</w:t>
      </w:r>
    </w:p>
    <w:p w14:paraId="4A07A5D0">
      <w:pPr>
        <w:pStyle w:val="13"/>
        <w:keepNext w:val="0"/>
        <w:keepLines w:val="0"/>
        <w:pageBreakBefore w:val="0"/>
        <w:widowControl w:val="0"/>
        <w:kinsoku/>
        <w:wordWrap/>
        <w:overflowPunct/>
        <w:topLinePunct w:val="0"/>
        <w:autoSpaceDE/>
        <w:autoSpaceDN/>
        <w:bidi w:val="0"/>
        <w:adjustRightInd/>
        <w:snapToGrid/>
        <w:spacing w:after="0" w:line="420" w:lineRule="exact"/>
        <w:ind w:left="0" w:right="0" w:firstLine="420" w:firstLineChars="200"/>
        <w:jc w:val="both"/>
        <w:textAlignment w:val="auto"/>
        <w:rPr>
          <w:rFonts w:hint="eastAsia"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附件六：协商内容（如有）</w:t>
      </w:r>
    </w:p>
    <w:p w14:paraId="140E6F0A">
      <w:pPr>
        <w:pStyle w:val="13"/>
        <w:keepNext w:val="0"/>
        <w:keepLines w:val="0"/>
        <w:pageBreakBefore w:val="0"/>
        <w:widowControl w:val="0"/>
        <w:kinsoku/>
        <w:wordWrap/>
        <w:overflowPunct/>
        <w:topLinePunct w:val="0"/>
        <w:autoSpaceDE/>
        <w:autoSpaceDN/>
        <w:bidi w:val="0"/>
        <w:adjustRightInd/>
        <w:snapToGrid/>
        <w:spacing w:after="0" w:line="420" w:lineRule="exact"/>
        <w:ind w:left="0" w:leftChars="0" w:right="0" w:firstLine="0" w:firstLineChars="0"/>
        <w:jc w:val="center"/>
        <w:textAlignment w:val="auto"/>
        <w:rPr>
          <w:rFonts w:hint="default" w:asciiTheme="minorEastAsia" w:hAnsiTheme="minorEastAsia" w:eastAsiaTheme="minorEastAsia" w:cstheme="minorEastAsia"/>
          <w:b w:val="0"/>
          <w:bCs w:val="0"/>
          <w:color w:val="auto"/>
          <w:szCs w:val="21"/>
          <w:highlight w:val="none"/>
          <w:lang w:val="en-US" w:eastAsia="zh-CN"/>
        </w:rPr>
      </w:pPr>
      <w:r>
        <w:rPr>
          <w:rFonts w:hint="eastAsia" w:asciiTheme="minorEastAsia" w:hAnsiTheme="minorEastAsia" w:eastAsiaTheme="minorEastAsia" w:cstheme="minorEastAsia"/>
          <w:b w:val="0"/>
          <w:bCs w:val="0"/>
          <w:color w:val="auto"/>
          <w:szCs w:val="21"/>
          <w:highlight w:val="none"/>
          <w:lang w:val="en-US" w:eastAsia="zh-CN"/>
        </w:rPr>
        <w:t>（以下无正文）</w:t>
      </w:r>
    </w:p>
    <w:tbl>
      <w:tblPr>
        <w:tblStyle w:val="118"/>
        <w:tblW w:w="903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15"/>
        <w:gridCol w:w="4516"/>
      </w:tblGrid>
      <w:tr w14:paraId="2ABC6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jc w:val="center"/>
        </w:trPr>
        <w:tc>
          <w:tcPr>
            <w:tcW w:w="4515" w:type="dxa"/>
            <w:vAlign w:val="top"/>
          </w:tcPr>
          <w:p w14:paraId="6B618470">
            <w:pPr>
              <w:pStyle w:val="117"/>
              <w:spacing w:before="144" w:line="227" w:lineRule="auto"/>
              <w:ind w:left="39"/>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甲方（章）：</w:t>
            </w:r>
          </w:p>
          <w:p w14:paraId="1E30648E">
            <w:pPr>
              <w:spacing w:line="294"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p>
          <w:p w14:paraId="2FF0D674">
            <w:pPr>
              <w:spacing w:line="294"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p>
          <w:p w14:paraId="74F82C66">
            <w:pPr>
              <w:spacing w:line="295"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p>
          <w:p w14:paraId="694B519E">
            <w:pPr>
              <w:pStyle w:val="117"/>
              <w:spacing w:before="65" w:line="228" w:lineRule="auto"/>
              <w:jc w:val="right"/>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年   月   日</w:t>
            </w:r>
          </w:p>
        </w:tc>
        <w:tc>
          <w:tcPr>
            <w:tcW w:w="4516" w:type="dxa"/>
            <w:vAlign w:val="top"/>
          </w:tcPr>
          <w:p w14:paraId="6DE904CD">
            <w:pPr>
              <w:pStyle w:val="117"/>
              <w:spacing w:before="144" w:line="227" w:lineRule="auto"/>
              <w:ind w:left="30"/>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乙方（章）</w:t>
            </w:r>
          </w:p>
          <w:p w14:paraId="59317850">
            <w:pPr>
              <w:spacing w:line="294"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p>
          <w:p w14:paraId="6E9EBEEE">
            <w:pPr>
              <w:spacing w:line="294"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p>
          <w:p w14:paraId="4288A342">
            <w:pPr>
              <w:spacing w:line="295" w:lineRule="auto"/>
              <w:rPr>
                <w:rFonts w:hint="eastAsia" w:asciiTheme="minorEastAsia" w:hAnsiTheme="minorEastAsia" w:eastAsiaTheme="minorEastAsia" w:cstheme="minorEastAsia"/>
                <w:b w:val="0"/>
                <w:bCs w:val="0"/>
                <w:color w:val="auto"/>
                <w:kern w:val="2"/>
                <w:sz w:val="21"/>
                <w:szCs w:val="21"/>
                <w:highlight w:val="none"/>
                <w:lang w:val="en-US" w:eastAsia="zh-CN" w:bidi="ar-SA"/>
              </w:rPr>
            </w:pPr>
          </w:p>
          <w:p w14:paraId="50B2CBBE">
            <w:pPr>
              <w:pStyle w:val="117"/>
              <w:spacing w:before="65" w:line="228" w:lineRule="auto"/>
              <w:jc w:val="right"/>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年   月   日</w:t>
            </w:r>
          </w:p>
        </w:tc>
      </w:tr>
      <w:tr w14:paraId="29CDA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jc w:val="center"/>
        </w:trPr>
        <w:tc>
          <w:tcPr>
            <w:tcW w:w="4515" w:type="dxa"/>
            <w:vAlign w:val="top"/>
          </w:tcPr>
          <w:p w14:paraId="2D7E9366">
            <w:pPr>
              <w:pStyle w:val="117"/>
              <w:spacing w:before="222" w:line="228" w:lineRule="auto"/>
              <w:ind w:left="14"/>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单位地址：</w:t>
            </w:r>
          </w:p>
        </w:tc>
        <w:tc>
          <w:tcPr>
            <w:tcW w:w="4516" w:type="dxa"/>
            <w:vAlign w:val="top"/>
          </w:tcPr>
          <w:p w14:paraId="7C524DC8">
            <w:pPr>
              <w:pStyle w:val="117"/>
              <w:spacing w:before="222" w:line="228" w:lineRule="auto"/>
              <w:ind w:left="12"/>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单位地址：</w:t>
            </w:r>
          </w:p>
        </w:tc>
      </w:tr>
      <w:tr w14:paraId="5BC61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jc w:val="center"/>
        </w:trPr>
        <w:tc>
          <w:tcPr>
            <w:tcW w:w="4515" w:type="dxa"/>
            <w:vAlign w:val="top"/>
          </w:tcPr>
          <w:p w14:paraId="749E6CFC">
            <w:pPr>
              <w:pStyle w:val="117"/>
              <w:spacing w:before="144" w:line="228" w:lineRule="auto"/>
              <w:ind w:left="13"/>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法定代表人</w:t>
            </w:r>
          </w:p>
          <w:p w14:paraId="047B8AEC">
            <w:pPr>
              <w:pStyle w:val="117"/>
              <w:spacing w:before="154" w:line="227" w:lineRule="auto"/>
              <w:ind w:left="14"/>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或委托代理人（签字或盖章）：</w:t>
            </w:r>
          </w:p>
        </w:tc>
        <w:tc>
          <w:tcPr>
            <w:tcW w:w="4516" w:type="dxa"/>
            <w:vAlign w:val="top"/>
          </w:tcPr>
          <w:p w14:paraId="47643299">
            <w:pPr>
              <w:pStyle w:val="117"/>
              <w:spacing w:before="144" w:line="228" w:lineRule="auto"/>
              <w:ind w:left="11"/>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法定代表人</w:t>
            </w:r>
          </w:p>
          <w:p w14:paraId="14AEE8C5">
            <w:pPr>
              <w:pStyle w:val="117"/>
              <w:spacing w:before="154" w:line="227" w:lineRule="auto"/>
              <w:ind w:left="12"/>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或委托代理人（签字或盖章）：</w:t>
            </w:r>
          </w:p>
        </w:tc>
      </w:tr>
      <w:tr w14:paraId="7F7E7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4515" w:type="dxa"/>
            <w:vAlign w:val="top"/>
          </w:tcPr>
          <w:p w14:paraId="5C32A1D0">
            <w:pPr>
              <w:pStyle w:val="117"/>
              <w:spacing w:before="218" w:line="230" w:lineRule="auto"/>
              <w:ind w:left="13"/>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联系电话：</w:t>
            </w:r>
          </w:p>
        </w:tc>
        <w:tc>
          <w:tcPr>
            <w:tcW w:w="4516" w:type="dxa"/>
            <w:vAlign w:val="top"/>
          </w:tcPr>
          <w:p w14:paraId="12646473">
            <w:pPr>
              <w:pStyle w:val="117"/>
              <w:spacing w:before="218" w:line="230" w:lineRule="auto"/>
              <w:ind w:left="11"/>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联系电话：</w:t>
            </w:r>
          </w:p>
        </w:tc>
      </w:tr>
      <w:tr w14:paraId="715A4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4515" w:type="dxa"/>
            <w:vAlign w:val="top"/>
          </w:tcPr>
          <w:p w14:paraId="632B7817">
            <w:pPr>
              <w:pStyle w:val="117"/>
              <w:spacing w:before="218" w:line="230" w:lineRule="auto"/>
              <w:ind w:left="13"/>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电话：</w:t>
            </w:r>
          </w:p>
        </w:tc>
        <w:tc>
          <w:tcPr>
            <w:tcW w:w="4516" w:type="dxa"/>
            <w:vAlign w:val="top"/>
          </w:tcPr>
          <w:p w14:paraId="349913B3">
            <w:pPr>
              <w:pStyle w:val="117"/>
              <w:spacing w:before="218" w:line="230" w:lineRule="auto"/>
              <w:ind w:left="11"/>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电话：</w:t>
            </w:r>
          </w:p>
        </w:tc>
      </w:tr>
      <w:tr w14:paraId="51A1E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4515" w:type="dxa"/>
            <w:vAlign w:val="top"/>
          </w:tcPr>
          <w:p w14:paraId="2C14D690">
            <w:pPr>
              <w:pStyle w:val="117"/>
              <w:spacing w:before="218" w:line="230" w:lineRule="auto"/>
              <w:ind w:left="13"/>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电子邮箱：</w:t>
            </w:r>
          </w:p>
        </w:tc>
        <w:tc>
          <w:tcPr>
            <w:tcW w:w="4516" w:type="dxa"/>
            <w:vAlign w:val="top"/>
          </w:tcPr>
          <w:p w14:paraId="6EA0C2DB">
            <w:pPr>
              <w:pStyle w:val="117"/>
              <w:spacing w:before="218" w:line="230" w:lineRule="auto"/>
              <w:ind w:left="11"/>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电子邮箱：</w:t>
            </w:r>
          </w:p>
        </w:tc>
      </w:tr>
      <w:tr w14:paraId="24111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4515" w:type="dxa"/>
            <w:vAlign w:val="top"/>
          </w:tcPr>
          <w:p w14:paraId="562F45DF">
            <w:pPr>
              <w:pStyle w:val="117"/>
              <w:spacing w:before="218" w:line="230" w:lineRule="auto"/>
              <w:ind w:left="13"/>
              <w:rPr>
                <w:rFonts w:hint="default"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开户银行：</w:t>
            </w:r>
          </w:p>
        </w:tc>
        <w:tc>
          <w:tcPr>
            <w:tcW w:w="4516" w:type="dxa"/>
            <w:vAlign w:val="top"/>
          </w:tcPr>
          <w:p w14:paraId="42590C25">
            <w:pPr>
              <w:pStyle w:val="117"/>
              <w:spacing w:before="218" w:line="230" w:lineRule="auto"/>
              <w:ind w:left="11"/>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开户银行：</w:t>
            </w:r>
          </w:p>
        </w:tc>
      </w:tr>
      <w:tr w14:paraId="40B6E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4515" w:type="dxa"/>
            <w:vAlign w:val="top"/>
          </w:tcPr>
          <w:p w14:paraId="6F1C85C3">
            <w:pPr>
              <w:pStyle w:val="117"/>
              <w:spacing w:before="218" w:line="230" w:lineRule="auto"/>
              <w:ind w:left="13"/>
              <w:rPr>
                <w:rFonts w:hint="default"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账 号：</w:t>
            </w:r>
          </w:p>
        </w:tc>
        <w:tc>
          <w:tcPr>
            <w:tcW w:w="4516" w:type="dxa"/>
            <w:vAlign w:val="top"/>
          </w:tcPr>
          <w:p w14:paraId="7FA14F78">
            <w:pPr>
              <w:pStyle w:val="117"/>
              <w:spacing w:before="218" w:line="230" w:lineRule="auto"/>
              <w:ind w:left="11"/>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账 号：</w:t>
            </w:r>
          </w:p>
        </w:tc>
      </w:tr>
      <w:tr w14:paraId="386ED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4515" w:type="dxa"/>
            <w:vAlign w:val="top"/>
          </w:tcPr>
          <w:p w14:paraId="27C764AE">
            <w:pPr>
              <w:pStyle w:val="117"/>
              <w:spacing w:before="218" w:line="230" w:lineRule="auto"/>
              <w:ind w:left="13"/>
              <w:rPr>
                <w:rFonts w:hint="default"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邮政编码：</w:t>
            </w:r>
          </w:p>
        </w:tc>
        <w:tc>
          <w:tcPr>
            <w:tcW w:w="4516" w:type="dxa"/>
            <w:vAlign w:val="top"/>
          </w:tcPr>
          <w:p w14:paraId="123BEED8">
            <w:pPr>
              <w:pStyle w:val="117"/>
              <w:spacing w:before="218" w:line="230" w:lineRule="auto"/>
              <w:ind w:left="11"/>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SA"/>
              </w:rPr>
              <w:t>邮政编码：</w:t>
            </w:r>
          </w:p>
        </w:tc>
      </w:tr>
    </w:tbl>
    <w:p w14:paraId="43E9A1B5">
      <w:pPr>
        <w:spacing w:line="360" w:lineRule="auto"/>
        <w:jc w:val="center"/>
        <w:rPr>
          <w:rFonts w:hint="eastAsia" w:ascii="华文中宋" w:hAnsi="华文中宋" w:eastAsia="华文中宋"/>
          <w:b/>
          <w:color w:val="auto"/>
          <w:highlight w:val="none"/>
        </w:rPr>
      </w:pPr>
      <w:r>
        <w:rPr>
          <w:rFonts w:hint="eastAsia" w:ascii="华文中宋" w:hAnsi="华文中宋" w:eastAsia="华文中宋"/>
          <w:b/>
          <w:bCs/>
          <w:color w:val="auto"/>
          <w:sz w:val="32"/>
          <w:szCs w:val="32"/>
          <w:highlight w:val="none"/>
        </w:rPr>
        <w:t xml:space="preserve">  </w:t>
      </w:r>
    </w:p>
    <w:p w14:paraId="45362866">
      <w:pPr>
        <w:tabs>
          <w:tab w:val="left" w:pos="3120"/>
        </w:tabs>
        <w:spacing w:line="360" w:lineRule="auto"/>
        <w:ind w:left="0" w:leftChars="0" w:firstLine="0" w:firstLineChars="0"/>
        <w:jc w:val="center"/>
        <w:rPr>
          <w:rFonts w:hint="eastAsia" w:ascii="华文中宋" w:hAnsi="华文中宋" w:eastAsia="华文中宋"/>
          <w:b/>
          <w:bCs/>
          <w:color w:val="auto"/>
          <w:sz w:val="36"/>
          <w:szCs w:val="36"/>
          <w:highlight w:val="none"/>
        </w:rPr>
        <w:sectPr>
          <w:headerReference r:id="rId12" w:type="default"/>
          <w:footerReference r:id="rId13" w:type="default"/>
          <w:pgSz w:w="11910" w:h="16840"/>
          <w:pgMar w:top="1077" w:right="1247" w:bottom="1077" w:left="1417" w:header="720" w:footer="850" w:gutter="0"/>
          <w:pgBorders>
            <w:top w:val="none" w:sz="0" w:space="0"/>
            <w:left w:val="none" w:sz="0" w:space="0"/>
            <w:bottom w:val="none" w:sz="0" w:space="0"/>
            <w:right w:val="none" w:sz="0" w:space="0"/>
          </w:pgBorders>
          <w:pgNumType w:fmt="decimal"/>
          <w:cols w:space="720" w:num="1"/>
        </w:sectPr>
      </w:pPr>
    </w:p>
    <w:p w14:paraId="5B2B9291">
      <w:pPr>
        <w:pStyle w:val="2"/>
        <w:keepNext/>
        <w:keepLines/>
        <w:pageBreakBefore w:val="0"/>
        <w:widowControl w:val="0"/>
        <w:numPr>
          <w:ilvl w:val="0"/>
          <w:numId w:val="2"/>
        </w:numPr>
        <w:kinsoku/>
        <w:wordWrap/>
        <w:overflowPunct/>
        <w:topLinePunct w:val="0"/>
        <w:autoSpaceDE/>
        <w:autoSpaceDN/>
        <w:bidi w:val="0"/>
        <w:adjustRightInd/>
        <w:snapToGrid/>
        <w:spacing w:before="0" w:after="0" w:line="640" w:lineRule="exact"/>
        <w:jc w:val="center"/>
        <w:textAlignment w:val="auto"/>
        <w:rPr>
          <w:rFonts w:hint="eastAsia" w:asciiTheme="minorEastAsia" w:hAnsiTheme="minorEastAsia" w:eastAsiaTheme="minorEastAsia" w:cstheme="minorEastAsia"/>
          <w:b/>
          <w:bCs w:val="0"/>
          <w:color w:val="auto"/>
          <w:sz w:val="40"/>
          <w:szCs w:val="40"/>
          <w:highlight w:val="none"/>
        </w:rPr>
      </w:pPr>
      <w:bookmarkStart w:id="66" w:name="_Toc87345250"/>
      <w:bookmarkEnd w:id="66"/>
      <w:r>
        <w:rPr>
          <w:rFonts w:hint="eastAsia" w:asciiTheme="minorEastAsia" w:hAnsiTheme="minorEastAsia" w:eastAsiaTheme="minorEastAsia" w:cstheme="minorEastAsia"/>
          <w:b/>
          <w:bCs w:val="0"/>
          <w:color w:val="auto"/>
          <w:sz w:val="40"/>
          <w:szCs w:val="40"/>
          <w:highlight w:val="none"/>
        </w:rPr>
        <w:t>质疑、投诉材料格式</w:t>
      </w:r>
    </w:p>
    <w:p w14:paraId="3E3E47D8">
      <w:pPr>
        <w:pStyle w:val="2"/>
        <w:keepNext/>
        <w:keepLines/>
        <w:pageBreakBefore w:val="0"/>
        <w:widowControl w:val="0"/>
        <w:numPr>
          <w:ilvl w:val="0"/>
          <w:numId w:val="0"/>
        </w:numPr>
        <w:kinsoku/>
        <w:wordWrap/>
        <w:overflowPunct/>
        <w:topLinePunct w:val="0"/>
        <w:autoSpaceDE/>
        <w:autoSpaceDN/>
        <w:bidi w:val="0"/>
        <w:adjustRightInd/>
        <w:snapToGrid/>
        <w:spacing w:before="0" w:beforeLines="30" w:after="0" w:afterLines="50" w:line="640" w:lineRule="exact"/>
        <w:jc w:val="center"/>
        <w:textAlignment w:val="auto"/>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质疑函（格式）</w:t>
      </w:r>
    </w:p>
    <w:p w14:paraId="6F643C78">
      <w:pPr>
        <w:pStyle w:val="17"/>
        <w:keepNext w:val="0"/>
        <w:keepLines w:val="0"/>
        <w:pageBreakBefore w:val="0"/>
        <w:widowControl w:val="0"/>
        <w:kinsoku/>
        <w:wordWrap/>
        <w:overflowPunct/>
        <w:topLinePunct w:val="0"/>
        <w:autoSpaceDE/>
        <w:autoSpaceDN/>
        <w:bidi w:val="0"/>
        <w:adjustRightInd/>
        <w:spacing w:line="44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一、质疑供应商基本信息：</w:t>
      </w:r>
    </w:p>
    <w:p w14:paraId="024857B7">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质疑供应商：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7CA4C116">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 xml:space="preserve">  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57C1F37A">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r>
        <w:rPr>
          <w:rFonts w:hint="eastAsia" w:asciiTheme="minorEastAsia" w:hAnsiTheme="minorEastAsia" w:eastAsiaTheme="minorEastAsia" w:cstheme="minorEastAsia"/>
          <w:bCs/>
          <w:color w:val="auto"/>
          <w:sz w:val="24"/>
          <w:szCs w:val="24"/>
          <w:highlight w:val="none"/>
        </w:rPr>
        <w:t xml:space="preserve">      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4304BC64">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5BFBBA2E">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1414CB59">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45D773F7">
      <w:pPr>
        <w:pStyle w:val="17"/>
        <w:keepNext w:val="0"/>
        <w:keepLines w:val="0"/>
        <w:pageBreakBefore w:val="0"/>
        <w:widowControl w:val="0"/>
        <w:kinsoku/>
        <w:wordWrap/>
        <w:overflowPunct/>
        <w:topLinePunct w:val="0"/>
        <w:autoSpaceDE/>
        <w:autoSpaceDN/>
        <w:bidi w:val="0"/>
        <w:adjustRightInd/>
        <w:spacing w:line="440" w:lineRule="exact"/>
        <w:ind w:firstLine="482" w:firstLineChars="200"/>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二、质疑项目基本情况：</w:t>
      </w:r>
    </w:p>
    <w:p w14:paraId="5D35466B">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D96A875">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Cs/>
          <w:color w:val="auto"/>
          <w:sz w:val="24"/>
          <w:szCs w:val="24"/>
          <w:highlight w:val="none"/>
        </w:rPr>
        <w:t>质疑</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5666266">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20C72A7">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质疑事项：</w:t>
      </w:r>
      <w:r>
        <w:rPr>
          <w:rFonts w:hint="eastAsia" w:asciiTheme="minorEastAsia" w:hAnsiTheme="minorEastAsia" w:eastAsiaTheme="minorEastAsia" w:cstheme="minorEastAsia"/>
          <w:color w:val="auto"/>
          <w:sz w:val="24"/>
          <w:szCs w:val="24"/>
          <w:highlight w:val="none"/>
          <w:lang w:val="en-US" w:eastAsia="zh-CN"/>
        </w:rPr>
        <w:t xml:space="preserve">  </w:t>
      </w:r>
    </w:p>
    <w:p w14:paraId="2F9452F8">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采购文件   采购文件获取日期：</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5FA2CB88">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□采购过程   </w:t>
      </w:r>
    </w:p>
    <w:p w14:paraId="48CEA872">
      <w:pPr>
        <w:pStyle w:val="17"/>
        <w:keepNext w:val="0"/>
        <w:keepLines w:val="0"/>
        <w:pageBreakBefore w:val="0"/>
        <w:widowControl w:val="0"/>
        <w:kinsoku/>
        <w:wordWrap/>
        <w:overflowPunct/>
        <w:topLinePunct w:val="0"/>
        <w:autoSpaceDE/>
        <w:autoSpaceDN/>
        <w:bidi w:val="0"/>
        <w:adjustRightInd/>
        <w:spacing w:line="440" w:lineRule="exact"/>
        <w:ind w:firstLine="480" w:firstLineChars="200"/>
        <w:contextualSpacing/>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 xml:space="preserve">成交结果   </w:t>
      </w:r>
    </w:p>
    <w:p w14:paraId="4A4E98F5">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6"/>
        <w:contextualSpacing/>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三、质疑事项具体内容</w:t>
      </w:r>
    </w:p>
    <w:p w14:paraId="159AE250">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质疑事项1：</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650E6D13">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事实依据：</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C66D3F5">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法律依据：</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5BDE0831">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质疑事项2</w:t>
      </w:r>
    </w:p>
    <w:p w14:paraId="435A1FE2">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w:t>
      </w:r>
    </w:p>
    <w:p w14:paraId="12FC3457">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四、与质疑事项相关的质疑请求：</w:t>
      </w:r>
    </w:p>
    <w:p w14:paraId="504B949B">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090A2C15">
      <w:pPr>
        <w:pStyle w:val="17"/>
        <w:keepNext w:val="0"/>
        <w:keepLines w:val="0"/>
        <w:pageBreakBefore w:val="0"/>
        <w:widowControl w:val="0"/>
        <w:kinsoku/>
        <w:wordWrap/>
        <w:overflowPunct/>
        <w:topLinePunct w:val="0"/>
        <w:autoSpaceDE/>
        <w:autoSpaceDN/>
        <w:bidi w:val="0"/>
        <w:adjustRightInd/>
        <w:spacing w:line="440" w:lineRule="exact"/>
        <w:ind w:left="25" w:leftChars="12" w:firstLine="352" w:firstLineChars="147"/>
        <w:contextualSpacing/>
        <w:textAlignment w:val="auto"/>
        <w:rPr>
          <w:rFonts w:hint="eastAsia" w:asciiTheme="minorEastAsia" w:hAnsiTheme="minorEastAsia" w:eastAsiaTheme="minorEastAsia" w:cstheme="minorEastAsia"/>
          <w:color w:val="auto"/>
          <w:sz w:val="24"/>
          <w:szCs w:val="24"/>
          <w:highlight w:val="none"/>
        </w:rPr>
      </w:pPr>
    </w:p>
    <w:p w14:paraId="14793153">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4C60C394">
      <w:pPr>
        <w:pStyle w:val="17"/>
        <w:keepNext w:val="0"/>
        <w:keepLines w:val="0"/>
        <w:pageBreakBefore w:val="0"/>
        <w:widowControl w:val="0"/>
        <w:kinsoku/>
        <w:wordWrap/>
        <w:overflowPunct/>
        <w:topLinePunct w:val="0"/>
        <w:autoSpaceDE/>
        <w:autoSpaceDN/>
        <w:bidi w:val="0"/>
        <w:adjustRightInd/>
        <w:spacing w:line="440" w:lineRule="exact"/>
        <w:ind w:left="25" w:leftChars="12" w:firstLine="352" w:firstLineChars="147"/>
        <w:contextualSpacing/>
        <w:textAlignment w:val="auto"/>
        <w:rPr>
          <w:rFonts w:hint="eastAsia" w:asciiTheme="minorEastAsia" w:hAnsiTheme="minorEastAsia" w:eastAsiaTheme="minorEastAsia" w:cstheme="minorEastAsia"/>
          <w:color w:val="auto"/>
          <w:sz w:val="24"/>
          <w:szCs w:val="24"/>
          <w:highlight w:val="none"/>
        </w:rPr>
      </w:pPr>
    </w:p>
    <w:p w14:paraId="2CCAA51F">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7F399CAE">
      <w:pPr>
        <w:pStyle w:val="17"/>
        <w:keepNext w:val="0"/>
        <w:keepLines w:val="0"/>
        <w:pageBreakBefore w:val="0"/>
        <w:widowControl w:val="0"/>
        <w:kinsoku/>
        <w:wordWrap/>
        <w:overflowPunct/>
        <w:topLinePunct w:val="0"/>
        <w:autoSpaceDE/>
        <w:autoSpaceDN/>
        <w:bidi w:val="0"/>
        <w:adjustRightInd/>
        <w:spacing w:line="440" w:lineRule="exact"/>
        <w:contextualSpacing/>
        <w:textAlignment w:val="auto"/>
        <w:rPr>
          <w:rFonts w:hint="eastAsia" w:asciiTheme="minorEastAsia" w:hAnsiTheme="minorEastAsia" w:eastAsiaTheme="minorEastAsia" w:cstheme="minorEastAsia"/>
          <w:b/>
          <w:color w:val="auto"/>
          <w:sz w:val="24"/>
          <w:szCs w:val="24"/>
          <w:highlight w:val="none"/>
        </w:rPr>
      </w:pPr>
    </w:p>
    <w:p w14:paraId="05ED34E6">
      <w:pPr>
        <w:pStyle w:val="17"/>
        <w:keepNext w:val="0"/>
        <w:keepLines w:val="0"/>
        <w:pageBreakBefore w:val="0"/>
        <w:widowControl w:val="0"/>
        <w:kinsoku/>
        <w:wordWrap/>
        <w:overflowPunct/>
        <w:topLinePunct w:val="0"/>
        <w:autoSpaceDE/>
        <w:autoSpaceDN/>
        <w:bidi w:val="0"/>
        <w:adjustRightInd/>
        <w:spacing w:line="440" w:lineRule="exact"/>
        <w:contextualSpacing/>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40985C7F">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contextualSpacing/>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1.供应商提出质疑时，应提交质疑函和必要的证明材料</w:t>
      </w:r>
      <w:r>
        <w:rPr>
          <w:rFonts w:hint="eastAsia" w:asciiTheme="minorEastAsia" w:hAnsiTheme="minorEastAsia" w:eastAsiaTheme="minorEastAsia" w:cstheme="minorEastAsia"/>
          <w:b/>
          <w:bCs/>
          <w:color w:val="auto"/>
          <w:sz w:val="24"/>
          <w:szCs w:val="24"/>
          <w:highlight w:val="none"/>
        </w:rPr>
        <w:t>。</w:t>
      </w:r>
    </w:p>
    <w:p w14:paraId="3FBCB280">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contextualSpacing/>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0DE4CD7">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contextualSpacing/>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3.质疑函的质疑事项应具体、明确，并有必要的事实依据和法律依据。</w:t>
      </w:r>
    </w:p>
    <w:p w14:paraId="1C81C08B">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contextualSpacing/>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4.质疑函的质疑请求应与质疑事项相关。</w:t>
      </w:r>
    </w:p>
    <w:p w14:paraId="4A11C0F2">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contextualSpacing/>
        <w:textAlignment w:val="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5.质疑供应商为法人或者其他组织的，质疑函应由法定代表人、主要负责人，或者其授权代表签字或者盖章，并加盖公章。</w:t>
      </w:r>
    </w:p>
    <w:p w14:paraId="41D1D15E">
      <w:pPr>
        <w:pStyle w:val="17"/>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Theme="minorEastAsia" w:hAnsiTheme="minorEastAsia" w:eastAsiaTheme="minorEastAsia" w:cstheme="minorEastAsia"/>
          <w:b/>
          <w:color w:val="auto"/>
          <w:sz w:val="24"/>
          <w:szCs w:val="24"/>
          <w:highlight w:val="none"/>
        </w:rPr>
      </w:pPr>
    </w:p>
    <w:p w14:paraId="0272B2F7">
      <w:pPr>
        <w:spacing w:line="460" w:lineRule="exact"/>
        <w:jc w:val="center"/>
        <w:rPr>
          <w:rFonts w:hint="eastAsia" w:asciiTheme="minorEastAsia" w:hAnsiTheme="minorEastAsia" w:eastAsiaTheme="minorEastAsia" w:cstheme="minorEastAsia"/>
          <w:color w:val="auto"/>
          <w:sz w:val="44"/>
          <w:highlight w:val="none"/>
        </w:rPr>
      </w:pPr>
      <w:r>
        <w:rPr>
          <w:rFonts w:hint="eastAsia" w:asciiTheme="minorEastAsia" w:hAnsiTheme="minorEastAsia" w:eastAsiaTheme="minorEastAsia" w:cstheme="minorEastAsia"/>
          <w:color w:val="auto"/>
          <w:sz w:val="44"/>
          <w:highlight w:val="none"/>
        </w:rPr>
        <w:br w:type="page"/>
      </w:r>
    </w:p>
    <w:p w14:paraId="5B283656">
      <w:pPr>
        <w:spacing w:line="360" w:lineRule="auto"/>
        <w:jc w:val="center"/>
        <w:rPr>
          <w:rFonts w:hint="eastAsia" w:asciiTheme="minorEastAsia" w:hAnsiTheme="minorEastAsia" w:eastAsiaTheme="minorEastAsia" w:cstheme="minorEastAsia"/>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投诉书（格式）</w:t>
      </w:r>
    </w:p>
    <w:p w14:paraId="162F4617">
      <w:pPr>
        <w:pStyle w:val="17"/>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一、投诉相关主体基本情况：</w:t>
      </w:r>
    </w:p>
    <w:p w14:paraId="6D46593D">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562B4E21">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2A88FDCA">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法定代表人/主要负责人：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none"/>
        </w:rPr>
        <w:t xml:space="preserve">                        </w:t>
      </w:r>
      <w:r>
        <w:rPr>
          <w:rFonts w:hint="eastAsia" w:asciiTheme="minorEastAsia" w:hAnsiTheme="minorEastAsia" w:eastAsiaTheme="minorEastAsia" w:cstheme="minorEastAsia"/>
          <w:bCs/>
          <w:color w:val="auto"/>
          <w:sz w:val="24"/>
          <w:szCs w:val="24"/>
          <w:highlight w:val="none"/>
        </w:rPr>
        <w:t xml:space="preserve">           </w:t>
      </w:r>
    </w:p>
    <w:p w14:paraId="3283294E">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none"/>
        </w:rPr>
        <w:t xml:space="preserve">                   </w:t>
      </w:r>
      <w:r>
        <w:rPr>
          <w:rFonts w:hint="eastAsia" w:asciiTheme="minorEastAsia" w:hAnsiTheme="minorEastAsia" w:eastAsiaTheme="minorEastAsia" w:cstheme="minorEastAsia"/>
          <w:bCs/>
          <w:color w:val="auto"/>
          <w:sz w:val="24"/>
          <w:szCs w:val="24"/>
          <w:highlight w:val="none"/>
        </w:rPr>
        <w:t xml:space="preserve">     </w:t>
      </w:r>
    </w:p>
    <w:p w14:paraId="7CE66AD3">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授权代表：</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3B32D504">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24B38E77">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p>
    <w:p w14:paraId="429E9A03">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被投诉人1：</w:t>
      </w:r>
    </w:p>
    <w:p w14:paraId="7F84510B">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3269BA9D">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邮编：</w:t>
      </w:r>
      <w:r>
        <w:rPr>
          <w:rFonts w:hint="eastAsia" w:asciiTheme="minorEastAsia" w:hAnsiTheme="minorEastAsia" w:eastAsiaTheme="minorEastAsia" w:cstheme="minorEastAsia"/>
          <w:bCs/>
          <w:color w:val="auto"/>
          <w:sz w:val="24"/>
          <w:szCs w:val="24"/>
          <w:highlight w:val="none"/>
          <w:u w:val="single"/>
        </w:rPr>
        <w:t xml:space="preserve">           </w:t>
      </w:r>
    </w:p>
    <w:p w14:paraId="4D9786CB">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60049477">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被投诉人2：</w:t>
      </w:r>
    </w:p>
    <w:p w14:paraId="575A10D2">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72919890">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相关供应商：</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3116D7C3">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地址：</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邮编：</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3D93334D">
      <w:pPr>
        <w:pStyle w:val="17"/>
        <w:keepNext w:val="0"/>
        <w:keepLines w:val="0"/>
        <w:pageBreakBefore w:val="0"/>
        <w:widowControl w:val="0"/>
        <w:kinsoku/>
        <w:wordWrap/>
        <w:overflowPunct/>
        <w:topLinePunct w:val="0"/>
        <w:autoSpaceDE/>
        <w:autoSpaceDN/>
        <w:bidi w:val="0"/>
        <w:adjustRightInd/>
        <w:snapToGrid w:val="0"/>
        <w:spacing w:line="440" w:lineRule="exact"/>
        <w:ind w:firstLine="480" w:firstLineChars="200"/>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联系人：</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联系电话：</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6FC0F7E4">
      <w:pPr>
        <w:pStyle w:val="17"/>
        <w:keepNext w:val="0"/>
        <w:keepLines w:val="0"/>
        <w:pageBreakBefore w:val="0"/>
        <w:widowControl w:val="0"/>
        <w:kinsoku/>
        <w:wordWrap/>
        <w:overflowPunct/>
        <w:topLinePunct w:val="0"/>
        <w:autoSpaceDE/>
        <w:autoSpaceDN/>
        <w:bidi w:val="0"/>
        <w:adjustRightInd/>
        <w:snapToGrid w:val="0"/>
        <w:spacing w:line="440" w:lineRule="exact"/>
        <w:ind w:firstLine="482" w:firstLineChars="200"/>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二、投诉项目基本情况：</w:t>
      </w:r>
    </w:p>
    <w:p w14:paraId="3B2647A2">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项目的名称：</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5E838872">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bCs/>
          <w:color w:val="auto"/>
          <w:sz w:val="24"/>
          <w:szCs w:val="24"/>
          <w:highlight w:val="none"/>
        </w:rPr>
        <w:t>采购</w:t>
      </w:r>
      <w:r>
        <w:rPr>
          <w:rFonts w:hint="eastAsia" w:asciiTheme="minorEastAsia" w:hAnsiTheme="minorEastAsia" w:eastAsiaTheme="minorEastAsia" w:cstheme="minorEastAsia"/>
          <w:color w:val="auto"/>
          <w:sz w:val="24"/>
          <w:szCs w:val="24"/>
          <w:highlight w:val="none"/>
        </w:rPr>
        <w:t>项目的编号：</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B9F2228">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bCs/>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28F6789B">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bCs/>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代理机构名称：</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p>
    <w:p w14:paraId="4A27848E">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lang w:val="en-US" w:eastAsia="zh-CN"/>
        </w:rPr>
        <w:t>采购</w:t>
      </w:r>
      <w:r>
        <w:rPr>
          <w:rFonts w:hint="eastAsia" w:asciiTheme="minorEastAsia" w:hAnsiTheme="minorEastAsia" w:eastAsiaTheme="minorEastAsia" w:cstheme="minorEastAsia"/>
          <w:bCs/>
          <w:color w:val="auto"/>
          <w:sz w:val="24"/>
          <w:szCs w:val="24"/>
          <w:highlight w:val="none"/>
        </w:rPr>
        <w:t>文件公告：是/否公告期限：</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rPr>
        <w:t xml:space="preserve">           </w:t>
      </w:r>
    </w:p>
    <w:p w14:paraId="168EF216">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eastAsia" w:asciiTheme="minorEastAsia" w:hAnsiTheme="minorEastAsia" w:eastAsiaTheme="minorEastAsia" w:cstheme="minorEastAsia"/>
          <w:b/>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rPr>
        <w:t>采购结果公告：是/否公告期限：</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u w:val="single"/>
        </w:rPr>
        <w:t xml:space="preserve">  </w:t>
      </w:r>
    </w:p>
    <w:p w14:paraId="126F21BB">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6"/>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三、质疑基本情况</w:t>
      </w:r>
    </w:p>
    <w:p w14:paraId="1BB40237">
      <w:pPr>
        <w:pStyle w:val="17"/>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投诉人于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日，向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提出质疑，质疑事项为：</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B0D9463">
      <w:pPr>
        <w:pStyle w:val="17"/>
        <w:keepNext w:val="0"/>
        <w:keepLines w:val="0"/>
        <w:pageBreakBefore w:val="0"/>
        <w:widowControl w:val="0"/>
        <w:kinsoku/>
        <w:wordWrap/>
        <w:overflowPunct/>
        <w:topLinePunct w:val="0"/>
        <w:autoSpaceDE/>
        <w:autoSpaceDN/>
        <w:bidi w:val="0"/>
        <w:adjustRightInd/>
        <w:spacing w:line="440" w:lineRule="exact"/>
        <w:textAlignment w:val="auto"/>
        <w:rPr>
          <w:rFonts w:hint="default" w:asciiTheme="minorEastAsia" w:hAnsiTheme="minorEastAsia" w:eastAsiaTheme="minorEastAsia" w:cstheme="minorEastAsia"/>
          <w:bCs/>
          <w:color w:val="auto"/>
          <w:sz w:val="24"/>
          <w:szCs w:val="24"/>
          <w:highlight w:val="none"/>
          <w:u w:val="none"/>
          <w:lang w:val="en-US" w:eastAsia="zh-CN"/>
        </w:rPr>
      </w:pPr>
      <w:r>
        <w:rPr>
          <w:rFonts w:hint="eastAsia" w:asciiTheme="minorEastAsia" w:hAnsiTheme="minorEastAsia" w:eastAsiaTheme="minorEastAsia" w:cstheme="minorEastAsia"/>
          <w:bCs/>
          <w:color w:val="auto"/>
          <w:sz w:val="24"/>
          <w:szCs w:val="24"/>
          <w:highlight w:val="none"/>
          <w:u w:val="single"/>
          <w:lang w:val="en-US" w:eastAsia="zh-CN"/>
        </w:rPr>
        <w:t xml:space="preserve">                                                                             </w:t>
      </w:r>
    </w:p>
    <w:p w14:paraId="6877857F">
      <w:pPr>
        <w:pStyle w:val="17"/>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Cs/>
          <w:color w:val="auto"/>
          <w:sz w:val="24"/>
          <w:szCs w:val="24"/>
          <w:highlight w:val="none"/>
        </w:rPr>
        <w:t>采购人/代理机构于</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r>
        <w:rPr>
          <w:rFonts w:hint="eastAsia" w:asciiTheme="minorEastAsia" w:hAnsiTheme="minorEastAsia" w:eastAsiaTheme="minorEastAsia" w:cstheme="minorEastAsia"/>
          <w:bCs/>
          <w:color w:val="auto"/>
          <w:sz w:val="24"/>
          <w:szCs w:val="24"/>
          <w:highlight w:val="none"/>
        </w:rPr>
        <w:t xml:space="preserve">就质疑事项作出了答复/没有在法定期限内作出答复。                                                   </w:t>
      </w:r>
    </w:p>
    <w:p w14:paraId="3CD1B00F">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6"/>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四、投诉事项具体内容</w:t>
      </w:r>
    </w:p>
    <w:p w14:paraId="37630E7F">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bCs/>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投诉事项1：</w:t>
      </w:r>
      <w:r>
        <w:rPr>
          <w:rFonts w:hint="eastAsia" w:asciiTheme="minorEastAsia" w:hAnsiTheme="minorEastAsia" w:eastAsiaTheme="minorEastAsia" w:cstheme="minorEastAsia"/>
          <w:bCs/>
          <w:color w:val="auto"/>
          <w:sz w:val="24"/>
          <w:szCs w:val="24"/>
          <w:highlight w:val="none"/>
          <w:u w:val="single"/>
          <w:lang w:val="en-US" w:eastAsia="zh-CN"/>
        </w:rPr>
        <w:t xml:space="preserve">                                                </w:t>
      </w:r>
    </w:p>
    <w:p w14:paraId="414FCB34">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事实依据：</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p>
    <w:p w14:paraId="04C61ACF">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 xml:space="preserve">                                                                         </w:t>
      </w:r>
      <w:r>
        <w:rPr>
          <w:rFonts w:hint="eastAsia" w:asciiTheme="minorEastAsia" w:hAnsiTheme="minorEastAsia" w:eastAsiaTheme="minorEastAsia" w:cstheme="minorEastAsia"/>
          <w:color w:val="auto"/>
          <w:sz w:val="24"/>
          <w:szCs w:val="24"/>
          <w:highlight w:val="none"/>
          <w:lang w:val="en-US" w:eastAsia="zh-CN"/>
        </w:rPr>
        <w:t xml:space="preserve">       </w:t>
      </w:r>
    </w:p>
    <w:p w14:paraId="5C06676C">
      <w:pPr>
        <w:pStyle w:val="17"/>
        <w:keepNext w:val="0"/>
        <w:keepLines w:val="0"/>
        <w:pageBreakBefore w:val="0"/>
        <w:widowControl w:val="0"/>
        <w:kinsoku/>
        <w:wordWrap/>
        <w:overflowPunct/>
        <w:topLinePunct w:val="0"/>
        <w:autoSpaceDE/>
        <w:autoSpaceDN/>
        <w:bidi w:val="0"/>
        <w:adjustRightInd/>
        <w:spacing w:line="440" w:lineRule="exact"/>
        <w:ind w:firstLine="480" w:firstLineChars="200"/>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rPr>
        <w:t>法律依据：</w:t>
      </w: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p>
    <w:p w14:paraId="3F02ADA0">
      <w:pPr>
        <w:pStyle w:val="17"/>
        <w:keepNext w:val="0"/>
        <w:keepLines w:val="0"/>
        <w:pageBreakBefore w:val="0"/>
        <w:widowControl w:val="0"/>
        <w:kinsoku/>
        <w:wordWrap/>
        <w:overflowPunct/>
        <w:topLinePunct w:val="0"/>
        <w:autoSpaceDE/>
        <w:autoSpaceDN/>
        <w:bidi w:val="0"/>
        <w:adjustRightInd/>
        <w:spacing w:line="440" w:lineRule="exact"/>
        <w:ind w:left="25" w:leftChars="12" w:firstLine="352" w:firstLineChars="147"/>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u w:val="single"/>
          <w:lang w:val="en-US" w:eastAsia="zh-CN"/>
        </w:rPr>
        <w:t xml:space="preserve">                                                                          </w:t>
      </w:r>
      <w:r>
        <w:rPr>
          <w:rFonts w:hint="eastAsia" w:asciiTheme="minorEastAsia" w:hAnsiTheme="minorEastAsia" w:eastAsiaTheme="minorEastAsia" w:cstheme="minorEastAsia"/>
          <w:bCs/>
          <w:color w:val="auto"/>
          <w:sz w:val="24"/>
          <w:szCs w:val="24"/>
          <w:highlight w:val="none"/>
          <w:lang w:val="en-US" w:eastAsia="zh-CN"/>
        </w:rPr>
        <w:t xml:space="preserve">   </w:t>
      </w:r>
    </w:p>
    <w:p w14:paraId="776881CE">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投诉事项2  </w:t>
      </w:r>
    </w:p>
    <w:p w14:paraId="37CAB513">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w:t>
      </w:r>
    </w:p>
    <w:p w14:paraId="763EE60D">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6"/>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五、与投诉事项相关的投诉请求：</w:t>
      </w:r>
    </w:p>
    <w:p w14:paraId="0DDDA6E2">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请求：</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2EAF2A4">
      <w:pPr>
        <w:pStyle w:val="17"/>
        <w:keepNext w:val="0"/>
        <w:keepLines w:val="0"/>
        <w:pageBreakBefore w:val="0"/>
        <w:widowControl w:val="0"/>
        <w:kinsoku/>
        <w:wordWrap/>
        <w:overflowPunct/>
        <w:topLinePunct w:val="0"/>
        <w:autoSpaceDE/>
        <w:autoSpaceDN/>
        <w:bidi w:val="0"/>
        <w:adjustRightInd/>
        <w:spacing w:line="440" w:lineRule="exact"/>
        <w:ind w:left="25" w:leftChars="12" w:firstLine="352" w:firstLineChars="147"/>
        <w:textAlignment w:val="auto"/>
        <w:rPr>
          <w:rFonts w:hint="eastAsia" w:asciiTheme="minorEastAsia" w:hAnsiTheme="minorEastAsia" w:eastAsiaTheme="minorEastAsia" w:cstheme="minorEastAsia"/>
          <w:color w:val="auto"/>
          <w:sz w:val="24"/>
          <w:szCs w:val="24"/>
          <w:highlight w:val="none"/>
        </w:rPr>
      </w:pPr>
    </w:p>
    <w:p w14:paraId="1AEF8202">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签字（签章）：                                公章：</w:t>
      </w:r>
    </w:p>
    <w:p w14:paraId="46CE9AA9">
      <w:pPr>
        <w:pStyle w:val="17"/>
        <w:keepNext w:val="0"/>
        <w:keepLines w:val="0"/>
        <w:pageBreakBefore w:val="0"/>
        <w:widowControl w:val="0"/>
        <w:kinsoku/>
        <w:wordWrap/>
        <w:overflowPunct/>
        <w:topLinePunct w:val="0"/>
        <w:autoSpaceDE/>
        <w:autoSpaceDN/>
        <w:bidi w:val="0"/>
        <w:adjustRightInd/>
        <w:spacing w:line="440" w:lineRule="exact"/>
        <w:ind w:left="25" w:leftChars="12" w:firstLine="352" w:firstLineChars="147"/>
        <w:textAlignment w:val="auto"/>
        <w:rPr>
          <w:rFonts w:hint="eastAsia" w:asciiTheme="minorEastAsia" w:hAnsiTheme="minorEastAsia" w:eastAsiaTheme="minorEastAsia" w:cstheme="minorEastAsia"/>
          <w:color w:val="auto"/>
          <w:sz w:val="24"/>
          <w:szCs w:val="24"/>
          <w:highlight w:val="none"/>
        </w:rPr>
      </w:pPr>
    </w:p>
    <w:p w14:paraId="14CFB8D4">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日期：</w:t>
      </w:r>
    </w:p>
    <w:p w14:paraId="4134F521">
      <w:pPr>
        <w:pStyle w:val="17"/>
        <w:keepNext w:val="0"/>
        <w:keepLines w:val="0"/>
        <w:pageBreakBefore w:val="0"/>
        <w:widowControl w:val="0"/>
        <w:kinsoku/>
        <w:wordWrap/>
        <w:overflowPunct/>
        <w:topLinePunct w:val="0"/>
        <w:autoSpaceDE/>
        <w:autoSpaceDN/>
        <w:bidi w:val="0"/>
        <w:adjustRightInd/>
        <w:spacing w:line="440" w:lineRule="exact"/>
        <w:ind w:left="25" w:leftChars="12" w:firstLine="472" w:firstLineChars="197"/>
        <w:textAlignment w:val="auto"/>
        <w:rPr>
          <w:rFonts w:hint="eastAsia" w:asciiTheme="minorEastAsia" w:hAnsiTheme="minorEastAsia" w:eastAsiaTheme="minorEastAsia" w:cstheme="minorEastAsia"/>
          <w:color w:val="auto"/>
          <w:sz w:val="24"/>
          <w:szCs w:val="24"/>
          <w:highlight w:val="none"/>
        </w:rPr>
      </w:pPr>
    </w:p>
    <w:p w14:paraId="3D7E48F3">
      <w:pPr>
        <w:pStyle w:val="17"/>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Theme="minorEastAsia" w:hAnsiTheme="minorEastAsia" w:eastAsiaTheme="minorEastAsia" w:cstheme="minorEastAsia"/>
          <w:b/>
          <w:color w:val="auto"/>
          <w:sz w:val="24"/>
          <w:szCs w:val="24"/>
          <w:highlight w:val="none"/>
        </w:rPr>
      </w:pPr>
    </w:p>
    <w:p w14:paraId="54D22FDB">
      <w:pPr>
        <w:pStyle w:val="17"/>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说明：</w:t>
      </w:r>
    </w:p>
    <w:p w14:paraId="5C8E5B41">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color w:val="auto"/>
          <w:sz w:val="24"/>
          <w:szCs w:val="24"/>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cstheme="minorEastAsia"/>
          <w:b/>
          <w:bCs/>
          <w:color w:val="auto"/>
          <w:sz w:val="24"/>
          <w:szCs w:val="24"/>
          <w:highlight w:val="none"/>
        </w:rPr>
        <w:t>。</w:t>
      </w:r>
    </w:p>
    <w:p w14:paraId="762371D2">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D3D169B">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3.投诉书应简要列明质疑事项，质疑函、质疑答复等作为附件材料提供。</w:t>
      </w:r>
    </w:p>
    <w:p w14:paraId="6B3B8125">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4.投诉书的投诉事项应具体、明确，并有必要的事实依据和法律依据。</w:t>
      </w:r>
    </w:p>
    <w:p w14:paraId="2FCC8B87">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textAlignment w:val="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5.投诉书的投诉请求应与投诉事项相关。</w:t>
      </w:r>
    </w:p>
    <w:p w14:paraId="52B4C73C">
      <w:pPr>
        <w:pStyle w:val="17"/>
        <w:keepNext w:val="0"/>
        <w:keepLines w:val="0"/>
        <w:pageBreakBefore w:val="0"/>
        <w:widowControl w:val="0"/>
        <w:kinsoku/>
        <w:wordWrap/>
        <w:overflowPunct/>
        <w:topLinePunct w:val="0"/>
        <w:autoSpaceDE/>
        <w:autoSpaceDN/>
        <w:bidi w:val="0"/>
        <w:adjustRightInd/>
        <w:spacing w:line="440" w:lineRule="exact"/>
        <w:ind w:left="25" w:leftChars="12" w:firstLine="354" w:firstLineChars="147"/>
        <w:textAlignment w:val="auto"/>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sz w:val="24"/>
          <w:szCs w:val="24"/>
          <w:highlight w:val="none"/>
        </w:rPr>
        <w:t>6.投诉人为法人或者其他组织的，投诉书应由法定代表人、主要负责人，或者其授权代表签字或者盖章，并加盖公章。</w:t>
      </w:r>
    </w:p>
    <w:p w14:paraId="65D419EC">
      <w:pPr>
        <w:rPr>
          <w:rFonts w:hint="eastAsia" w:asciiTheme="minorEastAsia" w:hAnsiTheme="minorEastAsia" w:eastAsiaTheme="minorEastAsia" w:cstheme="minorEastAsia"/>
          <w:color w:val="auto"/>
          <w:highlight w:val="none"/>
        </w:rPr>
      </w:pPr>
    </w:p>
    <w:sectPr>
      <w:footerReference r:id="rId15" w:type="first"/>
      <w:footerReference r:id="rId14" w:type="default"/>
      <w:pgSz w:w="11910" w:h="16840"/>
      <w:pgMar w:top="1077" w:right="1247" w:bottom="1077" w:left="1417" w:header="720" w:footer="794" w:gutter="0"/>
      <w:pgBorders>
        <w:top w:val="none" w:sz="0" w:space="0"/>
        <w:left w:val="none" w:sz="0" w:space="0"/>
        <w:bottom w:val="none" w:sz="0" w:space="0"/>
        <w:right w:val="none" w:sz="0" w:space="0"/>
      </w:pgBorders>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新宋体">
    <w:panose1 w:val="02010609030101010101"/>
    <w:charset w:val="86"/>
    <w:family w:val="auto"/>
    <w:pitch w:val="default"/>
    <w:sig w:usb0="00000283" w:usb1="288F0000" w:usb2="0000000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C2B3B">
    <w:pPr>
      <w:spacing w:line="176" w:lineRule="auto"/>
      <w:ind w:left="4287"/>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76B88">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81BE5">
                          <w:pPr>
                            <w:pStyle w:val="2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D481BE5">
                    <w:pPr>
                      <w:pStyle w:val="20"/>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1833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posOffset>2902585</wp:posOffset>
              </wp:positionH>
              <wp:positionV relativeFrom="paragraph">
                <wp:posOffset>-151765</wp:posOffset>
              </wp:positionV>
              <wp:extent cx="101600" cy="1524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01600" cy="152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5C077">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8.55pt;margin-top:-11.95pt;height:12pt;width:8pt;mso-position-horizontal-relative:margin;z-index:251661312;mso-width-relative:page;mso-height-relative:page;" filled="f" stroked="f" coordsize="21600,21600" o:gfxdata="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j0GaDXAAAACAEAAA8AAAAAAAAAAQAgAAAAIgAAAGRycy9kb3ducmV2&#10;LnhtbFBLAQIUABQAAAAIAIdO4kCZX+dZNgIAAGEEAAAOAAAAAAAAAAEAIAAAACYBAABkcnMvZTJv&#10;RG9jLnhtbFBLBQYAAAAABgAGAFkBAADOBQAAAAA=&#10;">
              <v:fill on="f" focussize="0,0"/>
              <v:stroke on="f" weight="0.5pt"/>
              <v:imagedata o:title=""/>
              <o:lock v:ext="edit" aspectratio="f"/>
              <v:textbox inset="0mm,0mm,0mm,0mm">
                <w:txbxContent>
                  <w:p w14:paraId="6295C077">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1C3DA">
    <w:pPr>
      <w:pStyle w:val="20"/>
      <w:jc w:val="center"/>
    </w:pPr>
    <w:r>
      <w:rPr>
        <w:sz w:val="18"/>
      </w:rPr>
      <mc:AlternateContent>
        <mc:Choice Requires="wps">
          <w:drawing>
            <wp:anchor distT="0" distB="0" distL="114300" distR="114300" simplePos="0" relativeHeight="251662336" behindDoc="0" locked="0" layoutInCell="1" allowOverlap="1">
              <wp:simplePos x="0" y="0"/>
              <wp:positionH relativeFrom="margin">
                <wp:posOffset>2884170</wp:posOffset>
              </wp:positionH>
              <wp:positionV relativeFrom="paragraph">
                <wp:posOffset>-52705</wp:posOffset>
              </wp:positionV>
              <wp:extent cx="230505" cy="18288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30505" cy="182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586719">
                          <w:pPr>
                            <w:pStyle w:val="20"/>
                            <w:rPr>
                              <w:sz w:val="23"/>
                              <w:szCs w:val="23"/>
                            </w:rPr>
                          </w:pPr>
                          <w:r>
                            <w:rPr>
                              <w:sz w:val="23"/>
                              <w:szCs w:val="23"/>
                            </w:rPr>
                            <w:fldChar w:fldCharType="begin"/>
                          </w:r>
                          <w:r>
                            <w:rPr>
                              <w:sz w:val="23"/>
                              <w:szCs w:val="23"/>
                            </w:rPr>
                            <w:instrText xml:space="preserve"> PAGE  \* MERGEFORMAT </w:instrText>
                          </w:r>
                          <w:r>
                            <w:rPr>
                              <w:sz w:val="23"/>
                              <w:szCs w:val="23"/>
                            </w:rPr>
                            <w:fldChar w:fldCharType="separate"/>
                          </w:r>
                          <w:r>
                            <w:rPr>
                              <w:sz w:val="23"/>
                              <w:szCs w:val="23"/>
                            </w:rPr>
                            <w:t>1</w:t>
                          </w:r>
                          <w:r>
                            <w:rPr>
                              <w:sz w:val="23"/>
                              <w:szCs w:val="23"/>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27.1pt;margin-top:-4.15pt;height:14.4pt;width:18.15pt;mso-position-horizontal-relative:margin;z-index:251662336;mso-width-relative:page;mso-height-relative:page;" filled="f" stroked="f" coordsize="21600,21600" o:gfxdata="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JfqR2AAAAAkBAAAPAAAAAAAAAAEAIAAAACIAAABkcnMvZG93bnJl&#10;di54bWxQSwECFAAUAAAACACHTuJAotkmxjYCAABhBAAADgAAAAAAAAABACAAAAAnAQAAZHJzL2Uy&#10;b0RvYy54bWxQSwUGAAAAAAYABgBZAQAAzwUAAAAA&#10;">
              <v:fill on="f" focussize="0,0"/>
              <v:stroke on="f" weight="0.5pt"/>
              <v:imagedata o:title=""/>
              <o:lock v:ext="edit" aspectratio="f"/>
              <v:textbox inset="0mm,0mm,0mm,0mm">
                <w:txbxContent>
                  <w:p w14:paraId="33586719">
                    <w:pPr>
                      <w:pStyle w:val="20"/>
                      <w:rPr>
                        <w:sz w:val="23"/>
                        <w:szCs w:val="23"/>
                      </w:rPr>
                    </w:pPr>
                    <w:r>
                      <w:rPr>
                        <w:sz w:val="23"/>
                        <w:szCs w:val="23"/>
                      </w:rPr>
                      <w:fldChar w:fldCharType="begin"/>
                    </w:r>
                    <w:r>
                      <w:rPr>
                        <w:sz w:val="23"/>
                        <w:szCs w:val="23"/>
                      </w:rPr>
                      <w:instrText xml:space="preserve"> PAGE  \* MERGEFORMAT </w:instrText>
                    </w:r>
                    <w:r>
                      <w:rPr>
                        <w:sz w:val="23"/>
                        <w:szCs w:val="23"/>
                      </w:rPr>
                      <w:fldChar w:fldCharType="separate"/>
                    </w:r>
                    <w:r>
                      <w:rPr>
                        <w:sz w:val="23"/>
                        <w:szCs w:val="23"/>
                      </w:rPr>
                      <w:t>1</w:t>
                    </w:r>
                    <w:r>
                      <w:rPr>
                        <w:sz w:val="23"/>
                        <w:szCs w:val="23"/>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35FD8">
    <w:pPr>
      <w:pStyle w:val="20"/>
      <w:jc w:val="center"/>
    </w:pPr>
    <w:r>
      <w:rPr>
        <w:sz w:val="18"/>
      </w:rPr>
      <mc:AlternateContent>
        <mc:Choice Requires="wps">
          <w:drawing>
            <wp:anchor distT="0" distB="0" distL="114300" distR="114300" simplePos="0" relativeHeight="251663360" behindDoc="0" locked="0" layoutInCell="1" allowOverlap="1">
              <wp:simplePos x="0" y="0"/>
              <wp:positionH relativeFrom="margin">
                <wp:posOffset>2790190</wp:posOffset>
              </wp:positionH>
              <wp:positionV relativeFrom="paragraph">
                <wp:posOffset>0</wp:posOffset>
              </wp:positionV>
              <wp:extent cx="237490" cy="18923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37490" cy="189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C4D42">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13</w:t>
                          </w:r>
                          <w:r>
                            <w:rPr>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9.7pt;margin-top:0pt;height:14.9pt;width:18.7pt;mso-position-horizontal-relative:margin;z-index:251663360;mso-width-relative:page;mso-height-relative:page;" filled="f" stroked="f" coordsize="21600,21600" o:gfxdata="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u9drDWAAAABwEAAA8AAAAAAAAAAQAgAAAAIgAAAGRycy9kb3ducmV2&#10;LnhtbFBLAQIUABQAAAAIAIdO4kA0m3VdNwIAAGEEAAAOAAAAAAAAAAEAIAAAACUBAABkcnMvZTJv&#10;RG9jLnhtbFBLBQYAAAAABgAGAFkBAADOBQAAAAA=&#10;">
              <v:fill on="f" focussize="0,0"/>
              <v:stroke on="f" weight="0.5pt"/>
              <v:imagedata o:title=""/>
              <o:lock v:ext="edit" aspectratio="f"/>
              <v:textbox inset="0mm,0mm,0mm,0mm">
                <w:txbxContent>
                  <w:p w14:paraId="247C4D42">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13</w:t>
                    </w:r>
                    <w:r>
                      <w:rPr>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96FDB">
    <w:pPr>
      <w:spacing w:line="173"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A134D">
                          <w:pPr>
                            <w:pStyle w:val="20"/>
                          </w:pPr>
                          <w:r>
                            <w:rPr>
                              <w:sz w:val="23"/>
                              <w:szCs w:val="23"/>
                            </w:rPr>
                            <w:fldChar w:fldCharType="begin"/>
                          </w:r>
                          <w:r>
                            <w:rPr>
                              <w:sz w:val="23"/>
                              <w:szCs w:val="23"/>
                            </w:rPr>
                            <w:instrText xml:space="preserve"> PAGE  \* MERGEFORMAT </w:instrText>
                          </w:r>
                          <w:r>
                            <w:rPr>
                              <w:sz w:val="23"/>
                              <w:szCs w:val="23"/>
                            </w:rPr>
                            <w:fldChar w:fldCharType="separate"/>
                          </w:r>
                          <w:r>
                            <w:rPr>
                              <w:sz w:val="23"/>
                              <w:szCs w:val="23"/>
                            </w:rPr>
                            <w:t>59</w:t>
                          </w:r>
                          <w:r>
                            <w:rPr>
                              <w:sz w:val="23"/>
                              <w:szCs w:val="23"/>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49A134D">
                    <w:pPr>
                      <w:pStyle w:val="20"/>
                    </w:pPr>
                    <w:r>
                      <w:rPr>
                        <w:sz w:val="23"/>
                        <w:szCs w:val="23"/>
                      </w:rPr>
                      <w:fldChar w:fldCharType="begin"/>
                    </w:r>
                    <w:r>
                      <w:rPr>
                        <w:sz w:val="23"/>
                        <w:szCs w:val="23"/>
                      </w:rPr>
                      <w:instrText xml:space="preserve"> PAGE  \* MERGEFORMAT </w:instrText>
                    </w:r>
                    <w:r>
                      <w:rPr>
                        <w:sz w:val="23"/>
                        <w:szCs w:val="23"/>
                      </w:rPr>
                      <w:fldChar w:fldCharType="separate"/>
                    </w:r>
                    <w:r>
                      <w:rPr>
                        <w:sz w:val="23"/>
                        <w:szCs w:val="23"/>
                      </w:rPr>
                      <w:t>59</w:t>
                    </w:r>
                    <w:r>
                      <w:rPr>
                        <w:sz w:val="23"/>
                        <w:szCs w:val="23"/>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7A6F8">
    <w:pPr>
      <w:tabs>
        <w:tab w:val="left" w:pos="4667"/>
      </w:tabs>
      <w:spacing w:line="176" w:lineRule="auto"/>
      <w:rPr>
        <w:rFonts w:hint="eastAsia" w:ascii="Times New Roman" w:hAnsi="Times New Roman" w:eastAsia="宋体" w:cs="Times New Roman"/>
        <w:sz w:val="18"/>
        <w:szCs w:val="18"/>
        <w:lang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1F31E3">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12</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01F31E3">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12</w:t>
                    </w:r>
                    <w:r>
                      <w:rPr>
                        <w:sz w:val="21"/>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8AD79">
    <w:pPr>
      <w:pStyle w:val="2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92405" cy="16700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92405" cy="1670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648BF">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64</w:t>
                          </w:r>
                          <w:r>
                            <w:rPr>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3.15pt;width:15.15pt;mso-position-horizontal:center;mso-position-horizontal-relative:margin;z-index:251664384;mso-width-relative:page;mso-height-relative:page;" filled="f" stroked="f" coordsize="21600,21600" o:gfxdata="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9PujNMAAAADAQAADwAAAAAAAAABACAAAAAiAAAAZHJzL2Rvd25yZXYueG1s&#10;UEsBAhQAFAAAAAgAh07iQLmcSww2AgAAYwQAAA4AAAAAAAAAAQAgAAAAIgEAAGRycy9lMm9Eb2Mu&#10;eG1sUEsFBgAAAAAGAAYAWQEAAMoFAAAAAA==&#10;">
              <v:fill on="f" focussize="0,0"/>
              <v:stroke on="f" weight="0.5pt"/>
              <v:imagedata o:title=""/>
              <o:lock v:ext="edit" aspectratio="f"/>
              <v:textbox inset="0mm,0mm,0mm,0mm">
                <w:txbxContent>
                  <w:p w14:paraId="151648BF">
                    <w:pPr>
                      <w:pStyle w:val="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64</w:t>
                    </w:r>
                    <w:r>
                      <w:rPr>
                        <w:sz w:val="21"/>
                        <w:szCs w:val="21"/>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6C822">
    <w:pPr>
      <w:pStyle w:val="2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_x0000_s205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21B8D40B">
                          <w:pPr>
                            <w:pStyle w:val="20"/>
                          </w:pPr>
                          <w:r>
                            <w:fldChar w:fldCharType="begin"/>
                          </w:r>
                          <w:r>
                            <w:instrText xml:space="preserve"> PAGE  \* MERGEFORMAT </w:instrText>
                          </w:r>
                          <w:r>
                            <w:fldChar w:fldCharType="separate"/>
                          </w:r>
                          <w:r>
                            <w:t>63</w:t>
                          </w:r>
                          <w:r>
                            <w:fldChar w:fldCharType="end"/>
                          </w:r>
                        </w:p>
                      </w:txbxContent>
                    </wps:txbx>
                    <wps:bodyPr rot="0" vert="horz" wrap="square" lIns="91440" tIns="45720" rIns="91440" bIns="45720" anchor="t" anchorCtr="0"/>
                  </wps:wsp>
                </a:graphicData>
              </a:graphic>
            </wp:anchor>
          </w:drawing>
        </mc:Choice>
        <mc:Fallback>
          <w:pict>
            <v:rect id="_x0000_s2050" o:spid="_x0000_s1026" o:spt="1"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NjGzwTTAAAABQEAAA8AAAAAAAAAAQAgAAAAIgAAAGRycy9kb3du&#10;cmV2LnhtbFBLAQIUABQAAAAIAIdO4kDsKBloywEAALcDAAAOAAAAAAAAAAEAIAAAACIBAABkcnMv&#10;ZTJvRG9jLnhtbFBLBQYAAAAABgAGAFkBAABfBQAAAAA=&#10;">
              <v:fill on="f" focussize="0,0"/>
              <v:stroke on="f"/>
              <v:imagedata o:title=""/>
              <o:lock v:ext="edit" aspectratio="f"/>
              <v:textbox>
                <w:txbxContent>
                  <w:p w14:paraId="21B8D40B">
                    <w:pPr>
                      <w:pStyle w:val="20"/>
                    </w:pPr>
                    <w:r>
                      <w:fldChar w:fldCharType="begin"/>
                    </w:r>
                    <w:r>
                      <w:instrText xml:space="preserve"> PAGE  \* MERGEFORMAT </w:instrText>
                    </w:r>
                    <w:r>
                      <w:fldChar w:fldCharType="separate"/>
                    </w:r>
                    <w:r>
                      <w:t>63</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0AB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46D8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A70A1">
    <w:pPr>
      <w:pStyle w:val="15"/>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565D9">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303B4E"/>
    <w:multiLevelType w:val="singleLevel"/>
    <w:tmpl w:val="26303B4E"/>
    <w:lvl w:ilvl="0" w:tentative="0">
      <w:start w:val="4"/>
      <w:numFmt w:val="chineseCounting"/>
      <w:suff w:val="nothing"/>
      <w:lvlText w:val="%1、"/>
      <w:lvlJc w:val="left"/>
      <w:rPr>
        <w:rFonts w:hint="eastAsia"/>
      </w:rPr>
    </w:lvl>
  </w:abstractNum>
  <w:abstractNum w:abstractNumId="1">
    <w:nsid w:val="55386FC9"/>
    <w:multiLevelType w:val="singleLevel"/>
    <w:tmpl w:val="55386FC9"/>
    <w:lvl w:ilvl="0" w:tentative="0">
      <w:start w:val="7"/>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NzY5ZDUwOWVmNDRlZjliMTA4YzQ2MDFmY2EzNWUifQ=="/>
  </w:docVars>
  <w:rsids>
    <w:rsidRoot w:val="00FB4FE1"/>
    <w:rsid w:val="00006483"/>
    <w:rsid w:val="00012CFC"/>
    <w:rsid w:val="000719BD"/>
    <w:rsid w:val="00076E61"/>
    <w:rsid w:val="000854AC"/>
    <w:rsid w:val="000A78A5"/>
    <w:rsid w:val="000C249D"/>
    <w:rsid w:val="00116A1A"/>
    <w:rsid w:val="0011760F"/>
    <w:rsid w:val="00167873"/>
    <w:rsid w:val="00174BCF"/>
    <w:rsid w:val="001864E0"/>
    <w:rsid w:val="001E3D9B"/>
    <w:rsid w:val="001F7F81"/>
    <w:rsid w:val="002C0DB7"/>
    <w:rsid w:val="002F3455"/>
    <w:rsid w:val="00314A89"/>
    <w:rsid w:val="00341130"/>
    <w:rsid w:val="003550DE"/>
    <w:rsid w:val="0036073E"/>
    <w:rsid w:val="003623F8"/>
    <w:rsid w:val="00383802"/>
    <w:rsid w:val="00396FF2"/>
    <w:rsid w:val="004B0D73"/>
    <w:rsid w:val="004B2667"/>
    <w:rsid w:val="004C621B"/>
    <w:rsid w:val="004E640E"/>
    <w:rsid w:val="005031A4"/>
    <w:rsid w:val="0051044F"/>
    <w:rsid w:val="00511654"/>
    <w:rsid w:val="005208E7"/>
    <w:rsid w:val="00556FFF"/>
    <w:rsid w:val="00561D42"/>
    <w:rsid w:val="005A7208"/>
    <w:rsid w:val="005C43B3"/>
    <w:rsid w:val="00602762"/>
    <w:rsid w:val="00612345"/>
    <w:rsid w:val="006233D6"/>
    <w:rsid w:val="00656756"/>
    <w:rsid w:val="00663068"/>
    <w:rsid w:val="00674827"/>
    <w:rsid w:val="00681F0D"/>
    <w:rsid w:val="00692B74"/>
    <w:rsid w:val="006B1A79"/>
    <w:rsid w:val="006C04D1"/>
    <w:rsid w:val="00700A96"/>
    <w:rsid w:val="00733386"/>
    <w:rsid w:val="0077659C"/>
    <w:rsid w:val="00795969"/>
    <w:rsid w:val="00796B30"/>
    <w:rsid w:val="007E168F"/>
    <w:rsid w:val="00822434"/>
    <w:rsid w:val="0088164A"/>
    <w:rsid w:val="008B149E"/>
    <w:rsid w:val="008D753A"/>
    <w:rsid w:val="008E2914"/>
    <w:rsid w:val="009103E6"/>
    <w:rsid w:val="00993C55"/>
    <w:rsid w:val="009A0415"/>
    <w:rsid w:val="009E0DA1"/>
    <w:rsid w:val="009E3AA2"/>
    <w:rsid w:val="009E7739"/>
    <w:rsid w:val="00A31EFB"/>
    <w:rsid w:val="00A36C9C"/>
    <w:rsid w:val="00A6528F"/>
    <w:rsid w:val="00A65647"/>
    <w:rsid w:val="00A83369"/>
    <w:rsid w:val="00AB4ADD"/>
    <w:rsid w:val="00AD5548"/>
    <w:rsid w:val="00AF1B0F"/>
    <w:rsid w:val="00AF5B89"/>
    <w:rsid w:val="00B022B2"/>
    <w:rsid w:val="00B149DB"/>
    <w:rsid w:val="00B41DAD"/>
    <w:rsid w:val="00B45024"/>
    <w:rsid w:val="00B773F0"/>
    <w:rsid w:val="00BE4483"/>
    <w:rsid w:val="00C057B3"/>
    <w:rsid w:val="00C0735D"/>
    <w:rsid w:val="00C10D64"/>
    <w:rsid w:val="00C2136A"/>
    <w:rsid w:val="00C34019"/>
    <w:rsid w:val="00C41353"/>
    <w:rsid w:val="00C452BF"/>
    <w:rsid w:val="00C81FA6"/>
    <w:rsid w:val="00C868DA"/>
    <w:rsid w:val="00C936C4"/>
    <w:rsid w:val="00C93B57"/>
    <w:rsid w:val="00C94A8E"/>
    <w:rsid w:val="00C94D04"/>
    <w:rsid w:val="00CA5F67"/>
    <w:rsid w:val="00CB6B62"/>
    <w:rsid w:val="00CE4B50"/>
    <w:rsid w:val="00D16E33"/>
    <w:rsid w:val="00D17B73"/>
    <w:rsid w:val="00D21ABF"/>
    <w:rsid w:val="00D310DF"/>
    <w:rsid w:val="00D42B17"/>
    <w:rsid w:val="00D75E5D"/>
    <w:rsid w:val="00D84D5A"/>
    <w:rsid w:val="00D85147"/>
    <w:rsid w:val="00D866FD"/>
    <w:rsid w:val="00D95552"/>
    <w:rsid w:val="00DD021D"/>
    <w:rsid w:val="00DE5AD2"/>
    <w:rsid w:val="00DF03A5"/>
    <w:rsid w:val="00E14B61"/>
    <w:rsid w:val="00E60A9C"/>
    <w:rsid w:val="00E8377F"/>
    <w:rsid w:val="00E87EC5"/>
    <w:rsid w:val="00EF4091"/>
    <w:rsid w:val="00F46D15"/>
    <w:rsid w:val="00F54219"/>
    <w:rsid w:val="00FB4FE1"/>
    <w:rsid w:val="00FD3314"/>
    <w:rsid w:val="0108730E"/>
    <w:rsid w:val="010F6211"/>
    <w:rsid w:val="012C38EF"/>
    <w:rsid w:val="015369BF"/>
    <w:rsid w:val="01657C13"/>
    <w:rsid w:val="01695484"/>
    <w:rsid w:val="018E53BB"/>
    <w:rsid w:val="01BA67DE"/>
    <w:rsid w:val="01BC772F"/>
    <w:rsid w:val="01C80D4E"/>
    <w:rsid w:val="01CC3898"/>
    <w:rsid w:val="01D152A8"/>
    <w:rsid w:val="02051AE6"/>
    <w:rsid w:val="020841A1"/>
    <w:rsid w:val="0227311A"/>
    <w:rsid w:val="02380BBA"/>
    <w:rsid w:val="02645B37"/>
    <w:rsid w:val="028B36A9"/>
    <w:rsid w:val="02A429BD"/>
    <w:rsid w:val="02DF3E57"/>
    <w:rsid w:val="03004097"/>
    <w:rsid w:val="030671D3"/>
    <w:rsid w:val="032A2EC2"/>
    <w:rsid w:val="03645F26"/>
    <w:rsid w:val="039301E5"/>
    <w:rsid w:val="039447DF"/>
    <w:rsid w:val="03A10CAA"/>
    <w:rsid w:val="03A26DD8"/>
    <w:rsid w:val="03BD5AE4"/>
    <w:rsid w:val="03D33559"/>
    <w:rsid w:val="03E012B8"/>
    <w:rsid w:val="04073203"/>
    <w:rsid w:val="04156DE5"/>
    <w:rsid w:val="0449597F"/>
    <w:rsid w:val="044D3001"/>
    <w:rsid w:val="047529FF"/>
    <w:rsid w:val="04AB0032"/>
    <w:rsid w:val="04C23A78"/>
    <w:rsid w:val="04C609C8"/>
    <w:rsid w:val="04E66E02"/>
    <w:rsid w:val="04E81A9D"/>
    <w:rsid w:val="05107E95"/>
    <w:rsid w:val="05283431"/>
    <w:rsid w:val="052D6C99"/>
    <w:rsid w:val="05687CEB"/>
    <w:rsid w:val="058B75C2"/>
    <w:rsid w:val="05937A34"/>
    <w:rsid w:val="05966B09"/>
    <w:rsid w:val="05B20F4D"/>
    <w:rsid w:val="05D42437"/>
    <w:rsid w:val="05E307C7"/>
    <w:rsid w:val="05F94DCD"/>
    <w:rsid w:val="06074925"/>
    <w:rsid w:val="062E2CC9"/>
    <w:rsid w:val="063F4ED6"/>
    <w:rsid w:val="064D402E"/>
    <w:rsid w:val="067A5F0E"/>
    <w:rsid w:val="0698721F"/>
    <w:rsid w:val="06C6344E"/>
    <w:rsid w:val="06D84AD0"/>
    <w:rsid w:val="06DB22F0"/>
    <w:rsid w:val="072E5A65"/>
    <w:rsid w:val="07397B77"/>
    <w:rsid w:val="079A0A97"/>
    <w:rsid w:val="07A174CB"/>
    <w:rsid w:val="07B33862"/>
    <w:rsid w:val="07D01826"/>
    <w:rsid w:val="07E51AAD"/>
    <w:rsid w:val="07EB5F62"/>
    <w:rsid w:val="07EF6488"/>
    <w:rsid w:val="07F053D2"/>
    <w:rsid w:val="081A78CC"/>
    <w:rsid w:val="082537F9"/>
    <w:rsid w:val="087B7477"/>
    <w:rsid w:val="08BD5E23"/>
    <w:rsid w:val="08BF1B28"/>
    <w:rsid w:val="08C23A92"/>
    <w:rsid w:val="08E25FED"/>
    <w:rsid w:val="08FF0C82"/>
    <w:rsid w:val="09045F63"/>
    <w:rsid w:val="09061CDB"/>
    <w:rsid w:val="092C3C3A"/>
    <w:rsid w:val="09572D2B"/>
    <w:rsid w:val="09753CB2"/>
    <w:rsid w:val="09953C05"/>
    <w:rsid w:val="09A84B40"/>
    <w:rsid w:val="09C474A0"/>
    <w:rsid w:val="09EF6C13"/>
    <w:rsid w:val="09F2400E"/>
    <w:rsid w:val="09FC29F1"/>
    <w:rsid w:val="0A2751B5"/>
    <w:rsid w:val="0A3B7763"/>
    <w:rsid w:val="0A41014F"/>
    <w:rsid w:val="0A662329"/>
    <w:rsid w:val="0A726EFC"/>
    <w:rsid w:val="0A7F7F97"/>
    <w:rsid w:val="0AA90B70"/>
    <w:rsid w:val="0AC6043C"/>
    <w:rsid w:val="0AF049F1"/>
    <w:rsid w:val="0B143A4A"/>
    <w:rsid w:val="0B2621C1"/>
    <w:rsid w:val="0B2773D6"/>
    <w:rsid w:val="0B3C6DA8"/>
    <w:rsid w:val="0B424B21"/>
    <w:rsid w:val="0B46678C"/>
    <w:rsid w:val="0B4E7969"/>
    <w:rsid w:val="0B7003AA"/>
    <w:rsid w:val="0BA70F15"/>
    <w:rsid w:val="0BCB3596"/>
    <w:rsid w:val="0BDD5C57"/>
    <w:rsid w:val="0BE67BA2"/>
    <w:rsid w:val="0BF04C00"/>
    <w:rsid w:val="0BFE6C9A"/>
    <w:rsid w:val="0C237FFE"/>
    <w:rsid w:val="0C28640C"/>
    <w:rsid w:val="0C5761EF"/>
    <w:rsid w:val="0C590D62"/>
    <w:rsid w:val="0C594818"/>
    <w:rsid w:val="0C756AC9"/>
    <w:rsid w:val="0C871CA3"/>
    <w:rsid w:val="0C9320DF"/>
    <w:rsid w:val="0C942E80"/>
    <w:rsid w:val="0C9D51A9"/>
    <w:rsid w:val="0CA75FE9"/>
    <w:rsid w:val="0CAD6942"/>
    <w:rsid w:val="0CB657C6"/>
    <w:rsid w:val="0CB952B6"/>
    <w:rsid w:val="0CBE7DA9"/>
    <w:rsid w:val="0CD8050E"/>
    <w:rsid w:val="0CE607ED"/>
    <w:rsid w:val="0D084B45"/>
    <w:rsid w:val="0D2E1801"/>
    <w:rsid w:val="0D523741"/>
    <w:rsid w:val="0D6A32B9"/>
    <w:rsid w:val="0D6E2C3E"/>
    <w:rsid w:val="0D74110B"/>
    <w:rsid w:val="0D8A7FDB"/>
    <w:rsid w:val="0DD54633"/>
    <w:rsid w:val="0DDA54E4"/>
    <w:rsid w:val="0DE1042A"/>
    <w:rsid w:val="0DE23B1F"/>
    <w:rsid w:val="0DFA7935"/>
    <w:rsid w:val="0E0837F8"/>
    <w:rsid w:val="0E164404"/>
    <w:rsid w:val="0E4F5ED2"/>
    <w:rsid w:val="0E7E0566"/>
    <w:rsid w:val="0E7E40C2"/>
    <w:rsid w:val="0E8536A2"/>
    <w:rsid w:val="0EA7186A"/>
    <w:rsid w:val="0EB9334C"/>
    <w:rsid w:val="0ECE5049"/>
    <w:rsid w:val="0EDD28AF"/>
    <w:rsid w:val="0F276507"/>
    <w:rsid w:val="0F4F5A5E"/>
    <w:rsid w:val="0F6225C7"/>
    <w:rsid w:val="0F71204C"/>
    <w:rsid w:val="0FE819E9"/>
    <w:rsid w:val="10140102"/>
    <w:rsid w:val="10152804"/>
    <w:rsid w:val="1032010A"/>
    <w:rsid w:val="10463763"/>
    <w:rsid w:val="104B161C"/>
    <w:rsid w:val="10CA5CE4"/>
    <w:rsid w:val="10D206F5"/>
    <w:rsid w:val="10E01064"/>
    <w:rsid w:val="10E8195F"/>
    <w:rsid w:val="10ED3781"/>
    <w:rsid w:val="10FD070D"/>
    <w:rsid w:val="11447D7B"/>
    <w:rsid w:val="116B4DEC"/>
    <w:rsid w:val="116F20C9"/>
    <w:rsid w:val="11845E93"/>
    <w:rsid w:val="11965BC6"/>
    <w:rsid w:val="119F4A7B"/>
    <w:rsid w:val="11D168A8"/>
    <w:rsid w:val="11D63493"/>
    <w:rsid w:val="11EA4F9D"/>
    <w:rsid w:val="120E39AF"/>
    <w:rsid w:val="123420CD"/>
    <w:rsid w:val="123F625E"/>
    <w:rsid w:val="12506973"/>
    <w:rsid w:val="12533B03"/>
    <w:rsid w:val="125D0492"/>
    <w:rsid w:val="127F48AC"/>
    <w:rsid w:val="12816876"/>
    <w:rsid w:val="128E689D"/>
    <w:rsid w:val="12900868"/>
    <w:rsid w:val="1299596E"/>
    <w:rsid w:val="12B55E30"/>
    <w:rsid w:val="12D70244"/>
    <w:rsid w:val="12E806A4"/>
    <w:rsid w:val="130C5FE0"/>
    <w:rsid w:val="13190148"/>
    <w:rsid w:val="131E3683"/>
    <w:rsid w:val="132F62D2"/>
    <w:rsid w:val="134850E0"/>
    <w:rsid w:val="13641967"/>
    <w:rsid w:val="136523E1"/>
    <w:rsid w:val="137454F5"/>
    <w:rsid w:val="137D5290"/>
    <w:rsid w:val="137E1E60"/>
    <w:rsid w:val="138B5DD7"/>
    <w:rsid w:val="139879D4"/>
    <w:rsid w:val="13A169E8"/>
    <w:rsid w:val="13B11191"/>
    <w:rsid w:val="13B50586"/>
    <w:rsid w:val="13C22CA3"/>
    <w:rsid w:val="13E81052"/>
    <w:rsid w:val="141623FA"/>
    <w:rsid w:val="14214954"/>
    <w:rsid w:val="14454F7F"/>
    <w:rsid w:val="14494355"/>
    <w:rsid w:val="145A7139"/>
    <w:rsid w:val="147B4BCC"/>
    <w:rsid w:val="14962256"/>
    <w:rsid w:val="14962C57"/>
    <w:rsid w:val="149C7998"/>
    <w:rsid w:val="149D587C"/>
    <w:rsid w:val="14AB3737"/>
    <w:rsid w:val="14B00D4D"/>
    <w:rsid w:val="14C111AC"/>
    <w:rsid w:val="14D709D0"/>
    <w:rsid w:val="14E135FC"/>
    <w:rsid w:val="15170F55"/>
    <w:rsid w:val="15333622"/>
    <w:rsid w:val="15477903"/>
    <w:rsid w:val="15565D98"/>
    <w:rsid w:val="156C2EC6"/>
    <w:rsid w:val="15741892"/>
    <w:rsid w:val="159B37AB"/>
    <w:rsid w:val="15AE34DE"/>
    <w:rsid w:val="15CE307A"/>
    <w:rsid w:val="15D372DF"/>
    <w:rsid w:val="15D5574D"/>
    <w:rsid w:val="16367E8C"/>
    <w:rsid w:val="16502ADE"/>
    <w:rsid w:val="16511225"/>
    <w:rsid w:val="16680BED"/>
    <w:rsid w:val="166819BB"/>
    <w:rsid w:val="168459D5"/>
    <w:rsid w:val="168651C0"/>
    <w:rsid w:val="169C00D2"/>
    <w:rsid w:val="16A768D1"/>
    <w:rsid w:val="16AA643D"/>
    <w:rsid w:val="16B528E1"/>
    <w:rsid w:val="16B5427B"/>
    <w:rsid w:val="16CB6312"/>
    <w:rsid w:val="16D621CD"/>
    <w:rsid w:val="17005F34"/>
    <w:rsid w:val="17147CB9"/>
    <w:rsid w:val="173D7210"/>
    <w:rsid w:val="174A5489"/>
    <w:rsid w:val="174D4F79"/>
    <w:rsid w:val="177021AE"/>
    <w:rsid w:val="179B3F36"/>
    <w:rsid w:val="179D539B"/>
    <w:rsid w:val="17AC7EF2"/>
    <w:rsid w:val="17D23DC1"/>
    <w:rsid w:val="17E256C1"/>
    <w:rsid w:val="17FC4A10"/>
    <w:rsid w:val="18075128"/>
    <w:rsid w:val="1811128B"/>
    <w:rsid w:val="181F06C4"/>
    <w:rsid w:val="183875E2"/>
    <w:rsid w:val="185E09CA"/>
    <w:rsid w:val="186667B9"/>
    <w:rsid w:val="187B09E2"/>
    <w:rsid w:val="18AE1A47"/>
    <w:rsid w:val="18B74BA4"/>
    <w:rsid w:val="18DD5F91"/>
    <w:rsid w:val="19020A55"/>
    <w:rsid w:val="19186DC4"/>
    <w:rsid w:val="192E1A32"/>
    <w:rsid w:val="193957B5"/>
    <w:rsid w:val="19467ED2"/>
    <w:rsid w:val="19516FA3"/>
    <w:rsid w:val="19571BA8"/>
    <w:rsid w:val="196F11D7"/>
    <w:rsid w:val="197F0F89"/>
    <w:rsid w:val="198065A7"/>
    <w:rsid w:val="1990114D"/>
    <w:rsid w:val="19A05834"/>
    <w:rsid w:val="19A54BF8"/>
    <w:rsid w:val="19A76BC3"/>
    <w:rsid w:val="1A371E6D"/>
    <w:rsid w:val="1A593DF8"/>
    <w:rsid w:val="1A907657"/>
    <w:rsid w:val="1ACB1C34"/>
    <w:rsid w:val="1AD12A78"/>
    <w:rsid w:val="1AE14356"/>
    <w:rsid w:val="1B1C6848"/>
    <w:rsid w:val="1B50328A"/>
    <w:rsid w:val="1B6D7998"/>
    <w:rsid w:val="1B747AF5"/>
    <w:rsid w:val="1B8371BB"/>
    <w:rsid w:val="1BA84E74"/>
    <w:rsid w:val="1BC0210A"/>
    <w:rsid w:val="1BFB1A4D"/>
    <w:rsid w:val="1C026332"/>
    <w:rsid w:val="1C136BED"/>
    <w:rsid w:val="1C2B4ACB"/>
    <w:rsid w:val="1C3517F8"/>
    <w:rsid w:val="1C4F52EF"/>
    <w:rsid w:val="1C782A98"/>
    <w:rsid w:val="1CA745DD"/>
    <w:rsid w:val="1CA90EA4"/>
    <w:rsid w:val="1CB3587E"/>
    <w:rsid w:val="1CB87AB1"/>
    <w:rsid w:val="1CC21C23"/>
    <w:rsid w:val="1CCA672A"/>
    <w:rsid w:val="1CCC6DEA"/>
    <w:rsid w:val="1CD35F20"/>
    <w:rsid w:val="1CE27F12"/>
    <w:rsid w:val="1CF66D5C"/>
    <w:rsid w:val="1D1A6E90"/>
    <w:rsid w:val="1D5240AA"/>
    <w:rsid w:val="1D61177E"/>
    <w:rsid w:val="1D641874"/>
    <w:rsid w:val="1D7D620F"/>
    <w:rsid w:val="1D7F5576"/>
    <w:rsid w:val="1D927B8A"/>
    <w:rsid w:val="1DA813B5"/>
    <w:rsid w:val="1DBE68E3"/>
    <w:rsid w:val="1DC55869"/>
    <w:rsid w:val="1DC77AD1"/>
    <w:rsid w:val="1DC835AB"/>
    <w:rsid w:val="1DC928BA"/>
    <w:rsid w:val="1DF63C75"/>
    <w:rsid w:val="1E1F1EBF"/>
    <w:rsid w:val="1E262080"/>
    <w:rsid w:val="1E4D6D50"/>
    <w:rsid w:val="1E6C0104"/>
    <w:rsid w:val="1E7B23CC"/>
    <w:rsid w:val="1E7F56EA"/>
    <w:rsid w:val="1E90231B"/>
    <w:rsid w:val="1EA77665"/>
    <w:rsid w:val="1EAC6EF9"/>
    <w:rsid w:val="1ECC70CB"/>
    <w:rsid w:val="1EE33A55"/>
    <w:rsid w:val="1EE639F6"/>
    <w:rsid w:val="1F260691"/>
    <w:rsid w:val="1F504118"/>
    <w:rsid w:val="1F5922CD"/>
    <w:rsid w:val="1F5C21FD"/>
    <w:rsid w:val="1F7D115F"/>
    <w:rsid w:val="1F922DF9"/>
    <w:rsid w:val="1F9F033C"/>
    <w:rsid w:val="1FA926B3"/>
    <w:rsid w:val="1FAB0A8F"/>
    <w:rsid w:val="1FB922B6"/>
    <w:rsid w:val="1FE12702"/>
    <w:rsid w:val="1FF2B9D8"/>
    <w:rsid w:val="201D6424"/>
    <w:rsid w:val="20217D4B"/>
    <w:rsid w:val="203839CB"/>
    <w:rsid w:val="205D447F"/>
    <w:rsid w:val="207E1451"/>
    <w:rsid w:val="2082367E"/>
    <w:rsid w:val="20B83463"/>
    <w:rsid w:val="20E95D13"/>
    <w:rsid w:val="20EB1A8B"/>
    <w:rsid w:val="212154AC"/>
    <w:rsid w:val="21227122"/>
    <w:rsid w:val="21380A48"/>
    <w:rsid w:val="213B4094"/>
    <w:rsid w:val="214116AB"/>
    <w:rsid w:val="216361B0"/>
    <w:rsid w:val="21695896"/>
    <w:rsid w:val="21731A80"/>
    <w:rsid w:val="21865B26"/>
    <w:rsid w:val="21A1039B"/>
    <w:rsid w:val="21C82FA7"/>
    <w:rsid w:val="21C97F2F"/>
    <w:rsid w:val="21E92244"/>
    <w:rsid w:val="222C54E8"/>
    <w:rsid w:val="22525B39"/>
    <w:rsid w:val="22557E77"/>
    <w:rsid w:val="22715501"/>
    <w:rsid w:val="227710FC"/>
    <w:rsid w:val="2281342D"/>
    <w:rsid w:val="228D6B72"/>
    <w:rsid w:val="228F33A1"/>
    <w:rsid w:val="22B83BEE"/>
    <w:rsid w:val="22BF0AD1"/>
    <w:rsid w:val="22C16C88"/>
    <w:rsid w:val="22EC5858"/>
    <w:rsid w:val="2305495A"/>
    <w:rsid w:val="23430EA0"/>
    <w:rsid w:val="237F295E"/>
    <w:rsid w:val="2383244E"/>
    <w:rsid w:val="23887A65"/>
    <w:rsid w:val="23C76FD2"/>
    <w:rsid w:val="23D700A4"/>
    <w:rsid w:val="23FF0526"/>
    <w:rsid w:val="24013373"/>
    <w:rsid w:val="24155071"/>
    <w:rsid w:val="24212F0F"/>
    <w:rsid w:val="244E08E6"/>
    <w:rsid w:val="24523BCF"/>
    <w:rsid w:val="245558EE"/>
    <w:rsid w:val="24564680"/>
    <w:rsid w:val="24590DC1"/>
    <w:rsid w:val="247B23D8"/>
    <w:rsid w:val="24883A94"/>
    <w:rsid w:val="24A26904"/>
    <w:rsid w:val="24A73F1B"/>
    <w:rsid w:val="24A81A41"/>
    <w:rsid w:val="24B46637"/>
    <w:rsid w:val="24BE1992"/>
    <w:rsid w:val="25095CA8"/>
    <w:rsid w:val="250D7AF6"/>
    <w:rsid w:val="25253091"/>
    <w:rsid w:val="2536529E"/>
    <w:rsid w:val="256013F3"/>
    <w:rsid w:val="256B0B11"/>
    <w:rsid w:val="25CB448C"/>
    <w:rsid w:val="25E17ECF"/>
    <w:rsid w:val="25F453F8"/>
    <w:rsid w:val="260A65F0"/>
    <w:rsid w:val="2621364C"/>
    <w:rsid w:val="26336079"/>
    <w:rsid w:val="263D2D53"/>
    <w:rsid w:val="263E08AF"/>
    <w:rsid w:val="26445859"/>
    <w:rsid w:val="26451C3D"/>
    <w:rsid w:val="264D0AF2"/>
    <w:rsid w:val="26610446"/>
    <w:rsid w:val="26A05F85"/>
    <w:rsid w:val="26B97F35"/>
    <w:rsid w:val="26CC19EC"/>
    <w:rsid w:val="26D47194"/>
    <w:rsid w:val="26ED6741"/>
    <w:rsid w:val="27244C60"/>
    <w:rsid w:val="278C389C"/>
    <w:rsid w:val="27934C2A"/>
    <w:rsid w:val="27B72E2A"/>
    <w:rsid w:val="27E9484A"/>
    <w:rsid w:val="2863040D"/>
    <w:rsid w:val="286A6BC0"/>
    <w:rsid w:val="28752564"/>
    <w:rsid w:val="28812CD5"/>
    <w:rsid w:val="28AC24C6"/>
    <w:rsid w:val="28DA4193"/>
    <w:rsid w:val="290A2CCA"/>
    <w:rsid w:val="293509E1"/>
    <w:rsid w:val="295312A9"/>
    <w:rsid w:val="298739F9"/>
    <w:rsid w:val="29930F11"/>
    <w:rsid w:val="29982084"/>
    <w:rsid w:val="299B2824"/>
    <w:rsid w:val="299E7928"/>
    <w:rsid w:val="299F0980"/>
    <w:rsid w:val="29AE0266"/>
    <w:rsid w:val="29E4176D"/>
    <w:rsid w:val="29F37742"/>
    <w:rsid w:val="29FA4323"/>
    <w:rsid w:val="2A122BAE"/>
    <w:rsid w:val="2A151926"/>
    <w:rsid w:val="2A585A8F"/>
    <w:rsid w:val="2A7478B3"/>
    <w:rsid w:val="2AA333D6"/>
    <w:rsid w:val="2ACA5E2A"/>
    <w:rsid w:val="2ACB6489"/>
    <w:rsid w:val="2ADC1140"/>
    <w:rsid w:val="2AE5579D"/>
    <w:rsid w:val="2AF61758"/>
    <w:rsid w:val="2B035C23"/>
    <w:rsid w:val="2B2A1401"/>
    <w:rsid w:val="2B3C521A"/>
    <w:rsid w:val="2B45257E"/>
    <w:rsid w:val="2B542965"/>
    <w:rsid w:val="2B5A3016"/>
    <w:rsid w:val="2B5A30FE"/>
    <w:rsid w:val="2B607E88"/>
    <w:rsid w:val="2B6C0686"/>
    <w:rsid w:val="2B8723B0"/>
    <w:rsid w:val="2B9D7E25"/>
    <w:rsid w:val="2BAD0090"/>
    <w:rsid w:val="2BB313F7"/>
    <w:rsid w:val="2BEF3214"/>
    <w:rsid w:val="2BF043F9"/>
    <w:rsid w:val="2BF33EE9"/>
    <w:rsid w:val="2C0A2AEC"/>
    <w:rsid w:val="2C1C51EE"/>
    <w:rsid w:val="2C254FE6"/>
    <w:rsid w:val="2C8763E0"/>
    <w:rsid w:val="2C8965FC"/>
    <w:rsid w:val="2CC106D5"/>
    <w:rsid w:val="2CD5539D"/>
    <w:rsid w:val="2CE87EAA"/>
    <w:rsid w:val="2D0363AE"/>
    <w:rsid w:val="2D044742"/>
    <w:rsid w:val="2D074E2D"/>
    <w:rsid w:val="2D447E18"/>
    <w:rsid w:val="2D846881"/>
    <w:rsid w:val="2D8A39C9"/>
    <w:rsid w:val="2D9B2A83"/>
    <w:rsid w:val="2DCA2A28"/>
    <w:rsid w:val="2DD815E9"/>
    <w:rsid w:val="2DEC6E42"/>
    <w:rsid w:val="2E0653FE"/>
    <w:rsid w:val="2E0E0B66"/>
    <w:rsid w:val="2E1E4B22"/>
    <w:rsid w:val="2E1F4509"/>
    <w:rsid w:val="2E29021A"/>
    <w:rsid w:val="2E3D0928"/>
    <w:rsid w:val="2E494294"/>
    <w:rsid w:val="2E556795"/>
    <w:rsid w:val="2E8C4181"/>
    <w:rsid w:val="2EC41B6D"/>
    <w:rsid w:val="2ECA26A8"/>
    <w:rsid w:val="2EDE49DD"/>
    <w:rsid w:val="2EE23DA1"/>
    <w:rsid w:val="2EE67E99"/>
    <w:rsid w:val="2EEA16A4"/>
    <w:rsid w:val="2EF158AD"/>
    <w:rsid w:val="2EF273D6"/>
    <w:rsid w:val="2EF304FE"/>
    <w:rsid w:val="2F1A79DF"/>
    <w:rsid w:val="2F2A7C22"/>
    <w:rsid w:val="2F367926"/>
    <w:rsid w:val="2F3C5BA7"/>
    <w:rsid w:val="2F454A5C"/>
    <w:rsid w:val="2F457322"/>
    <w:rsid w:val="2F495AD7"/>
    <w:rsid w:val="2F5C3B54"/>
    <w:rsid w:val="2F6D3FB3"/>
    <w:rsid w:val="2F6F1AD9"/>
    <w:rsid w:val="2F717F02"/>
    <w:rsid w:val="2F921139"/>
    <w:rsid w:val="2F9718C9"/>
    <w:rsid w:val="300C7328"/>
    <w:rsid w:val="30202DD3"/>
    <w:rsid w:val="30360681"/>
    <w:rsid w:val="3062163D"/>
    <w:rsid w:val="307A6987"/>
    <w:rsid w:val="30810A3D"/>
    <w:rsid w:val="308A14F1"/>
    <w:rsid w:val="3095556F"/>
    <w:rsid w:val="30A112E4"/>
    <w:rsid w:val="30A457B2"/>
    <w:rsid w:val="30BF25EC"/>
    <w:rsid w:val="30C51E78"/>
    <w:rsid w:val="30C60521"/>
    <w:rsid w:val="30DD6F16"/>
    <w:rsid w:val="30FF50DE"/>
    <w:rsid w:val="31164E6E"/>
    <w:rsid w:val="311D51E8"/>
    <w:rsid w:val="31295488"/>
    <w:rsid w:val="313E4873"/>
    <w:rsid w:val="31400994"/>
    <w:rsid w:val="314B20D2"/>
    <w:rsid w:val="314B3E80"/>
    <w:rsid w:val="31510669"/>
    <w:rsid w:val="31570A76"/>
    <w:rsid w:val="31765AB1"/>
    <w:rsid w:val="3176738D"/>
    <w:rsid w:val="317C04DD"/>
    <w:rsid w:val="31880C30"/>
    <w:rsid w:val="319F7D92"/>
    <w:rsid w:val="31A55782"/>
    <w:rsid w:val="31AF08B2"/>
    <w:rsid w:val="31C860F8"/>
    <w:rsid w:val="31CA1248"/>
    <w:rsid w:val="31E0117F"/>
    <w:rsid w:val="31E562C3"/>
    <w:rsid w:val="326E5D1B"/>
    <w:rsid w:val="32747406"/>
    <w:rsid w:val="328A5593"/>
    <w:rsid w:val="3291620A"/>
    <w:rsid w:val="32944094"/>
    <w:rsid w:val="32AB06D3"/>
    <w:rsid w:val="32B64511"/>
    <w:rsid w:val="32C366B6"/>
    <w:rsid w:val="32E60304"/>
    <w:rsid w:val="32ED1692"/>
    <w:rsid w:val="330662B0"/>
    <w:rsid w:val="330A36DA"/>
    <w:rsid w:val="331D184C"/>
    <w:rsid w:val="33242BDA"/>
    <w:rsid w:val="332E3A59"/>
    <w:rsid w:val="333F7A14"/>
    <w:rsid w:val="33482D6D"/>
    <w:rsid w:val="334943EF"/>
    <w:rsid w:val="337E1035"/>
    <w:rsid w:val="33865643"/>
    <w:rsid w:val="33D171EB"/>
    <w:rsid w:val="33D60464"/>
    <w:rsid w:val="341B222F"/>
    <w:rsid w:val="3425052C"/>
    <w:rsid w:val="34274571"/>
    <w:rsid w:val="343A0036"/>
    <w:rsid w:val="34550EDA"/>
    <w:rsid w:val="34556473"/>
    <w:rsid w:val="346F2076"/>
    <w:rsid w:val="34BC414A"/>
    <w:rsid w:val="34CC7220"/>
    <w:rsid w:val="35011425"/>
    <w:rsid w:val="350C3926"/>
    <w:rsid w:val="35365462"/>
    <w:rsid w:val="354F0DFC"/>
    <w:rsid w:val="35876A57"/>
    <w:rsid w:val="35947759"/>
    <w:rsid w:val="35A316E4"/>
    <w:rsid w:val="35B20971"/>
    <w:rsid w:val="35F965A0"/>
    <w:rsid w:val="35FD03A5"/>
    <w:rsid w:val="36160F00"/>
    <w:rsid w:val="364863F0"/>
    <w:rsid w:val="364D069A"/>
    <w:rsid w:val="366003CD"/>
    <w:rsid w:val="36664FD3"/>
    <w:rsid w:val="36950882"/>
    <w:rsid w:val="36A743DD"/>
    <w:rsid w:val="36AD278F"/>
    <w:rsid w:val="36E34B29"/>
    <w:rsid w:val="36F17F74"/>
    <w:rsid w:val="37355BF1"/>
    <w:rsid w:val="374C252E"/>
    <w:rsid w:val="3754429B"/>
    <w:rsid w:val="37751C56"/>
    <w:rsid w:val="3776777C"/>
    <w:rsid w:val="37895702"/>
    <w:rsid w:val="37D944D2"/>
    <w:rsid w:val="381059C0"/>
    <w:rsid w:val="38327B47"/>
    <w:rsid w:val="38521F98"/>
    <w:rsid w:val="385B709E"/>
    <w:rsid w:val="38635F53"/>
    <w:rsid w:val="388C36FB"/>
    <w:rsid w:val="38AB6749"/>
    <w:rsid w:val="38B14F10"/>
    <w:rsid w:val="38BA7EDE"/>
    <w:rsid w:val="38D504B3"/>
    <w:rsid w:val="38FF6F23"/>
    <w:rsid w:val="39186D3D"/>
    <w:rsid w:val="39240C19"/>
    <w:rsid w:val="392456E2"/>
    <w:rsid w:val="393F42CA"/>
    <w:rsid w:val="393F49A1"/>
    <w:rsid w:val="39440937"/>
    <w:rsid w:val="39475874"/>
    <w:rsid w:val="394C4C39"/>
    <w:rsid w:val="39771A1E"/>
    <w:rsid w:val="397D4DF2"/>
    <w:rsid w:val="39A20CFD"/>
    <w:rsid w:val="39A86313"/>
    <w:rsid w:val="39C72511"/>
    <w:rsid w:val="39F257E0"/>
    <w:rsid w:val="3A0B4AF4"/>
    <w:rsid w:val="3A18683F"/>
    <w:rsid w:val="3A204AEC"/>
    <w:rsid w:val="3A32526F"/>
    <w:rsid w:val="3A4662B6"/>
    <w:rsid w:val="3AA82343"/>
    <w:rsid w:val="3AB111F7"/>
    <w:rsid w:val="3AB31AA7"/>
    <w:rsid w:val="3ACF78CF"/>
    <w:rsid w:val="3ADF033F"/>
    <w:rsid w:val="3AF630AE"/>
    <w:rsid w:val="3B06606E"/>
    <w:rsid w:val="3B111C96"/>
    <w:rsid w:val="3B141B02"/>
    <w:rsid w:val="3B2C4D22"/>
    <w:rsid w:val="3B2D006D"/>
    <w:rsid w:val="3B3E508D"/>
    <w:rsid w:val="3B5F50F7"/>
    <w:rsid w:val="3B655A63"/>
    <w:rsid w:val="3B7562CE"/>
    <w:rsid w:val="3BAD789B"/>
    <w:rsid w:val="3BB85D78"/>
    <w:rsid w:val="3BCA1E78"/>
    <w:rsid w:val="3BCD19E7"/>
    <w:rsid w:val="3BDA652C"/>
    <w:rsid w:val="3BF04EA9"/>
    <w:rsid w:val="3C017DF2"/>
    <w:rsid w:val="3C084020"/>
    <w:rsid w:val="3C28373B"/>
    <w:rsid w:val="3C2D7DA5"/>
    <w:rsid w:val="3C4B742A"/>
    <w:rsid w:val="3C720E5A"/>
    <w:rsid w:val="3C920BB5"/>
    <w:rsid w:val="3CAA23A2"/>
    <w:rsid w:val="3CD3200E"/>
    <w:rsid w:val="3CE138EA"/>
    <w:rsid w:val="3CF47AC1"/>
    <w:rsid w:val="3D3103CE"/>
    <w:rsid w:val="3D6042E0"/>
    <w:rsid w:val="3D672041"/>
    <w:rsid w:val="3D8C5F4C"/>
    <w:rsid w:val="3DAD746C"/>
    <w:rsid w:val="3DB17760"/>
    <w:rsid w:val="3DC456E6"/>
    <w:rsid w:val="3DFE0E07"/>
    <w:rsid w:val="3E497999"/>
    <w:rsid w:val="3E515386"/>
    <w:rsid w:val="3E5C147A"/>
    <w:rsid w:val="3E600292"/>
    <w:rsid w:val="3E657DC2"/>
    <w:rsid w:val="3E9739EC"/>
    <w:rsid w:val="3EAE3AD2"/>
    <w:rsid w:val="3EBB386F"/>
    <w:rsid w:val="3EBC016B"/>
    <w:rsid w:val="3EF12066"/>
    <w:rsid w:val="3EF70CE6"/>
    <w:rsid w:val="3F051B12"/>
    <w:rsid w:val="3F275F2C"/>
    <w:rsid w:val="3F3423F7"/>
    <w:rsid w:val="3F4B4AE3"/>
    <w:rsid w:val="3F536F89"/>
    <w:rsid w:val="3F6A7A39"/>
    <w:rsid w:val="3FB05F21"/>
    <w:rsid w:val="3FB6A1D0"/>
    <w:rsid w:val="3FC53168"/>
    <w:rsid w:val="3FC75019"/>
    <w:rsid w:val="3FDC2527"/>
    <w:rsid w:val="400B13AA"/>
    <w:rsid w:val="40365BB4"/>
    <w:rsid w:val="404137B4"/>
    <w:rsid w:val="40420DA3"/>
    <w:rsid w:val="40602A21"/>
    <w:rsid w:val="409D71A2"/>
    <w:rsid w:val="40A4535A"/>
    <w:rsid w:val="40AB16DE"/>
    <w:rsid w:val="40AB66E9"/>
    <w:rsid w:val="40E1035D"/>
    <w:rsid w:val="40E568A6"/>
    <w:rsid w:val="40E8793D"/>
    <w:rsid w:val="410B4810"/>
    <w:rsid w:val="412065EA"/>
    <w:rsid w:val="41791B68"/>
    <w:rsid w:val="41A56E8E"/>
    <w:rsid w:val="41AB0AB2"/>
    <w:rsid w:val="41AF68E0"/>
    <w:rsid w:val="41CC4B69"/>
    <w:rsid w:val="41E974C9"/>
    <w:rsid w:val="41EC4E19"/>
    <w:rsid w:val="41EF0857"/>
    <w:rsid w:val="41FD4D22"/>
    <w:rsid w:val="4205007B"/>
    <w:rsid w:val="4208730F"/>
    <w:rsid w:val="42185D72"/>
    <w:rsid w:val="421E702D"/>
    <w:rsid w:val="4226071D"/>
    <w:rsid w:val="42291FBB"/>
    <w:rsid w:val="425132C0"/>
    <w:rsid w:val="4253528A"/>
    <w:rsid w:val="42610D7D"/>
    <w:rsid w:val="426353EF"/>
    <w:rsid w:val="42660B19"/>
    <w:rsid w:val="42754064"/>
    <w:rsid w:val="42B20202"/>
    <w:rsid w:val="42B37AD7"/>
    <w:rsid w:val="42C06631"/>
    <w:rsid w:val="42D96A6F"/>
    <w:rsid w:val="42E465B0"/>
    <w:rsid w:val="42EB256B"/>
    <w:rsid w:val="42F500EF"/>
    <w:rsid w:val="431247FD"/>
    <w:rsid w:val="43155968"/>
    <w:rsid w:val="432A3CA1"/>
    <w:rsid w:val="43382A65"/>
    <w:rsid w:val="43996CCD"/>
    <w:rsid w:val="43AE1C06"/>
    <w:rsid w:val="43B3AD8B"/>
    <w:rsid w:val="43B65AD0"/>
    <w:rsid w:val="43E21F24"/>
    <w:rsid w:val="43EC504E"/>
    <w:rsid w:val="43EE7018"/>
    <w:rsid w:val="44223166"/>
    <w:rsid w:val="4475773A"/>
    <w:rsid w:val="44793385"/>
    <w:rsid w:val="449D30F4"/>
    <w:rsid w:val="44AA3B64"/>
    <w:rsid w:val="44C91833"/>
    <w:rsid w:val="44CC46BA"/>
    <w:rsid w:val="44F04486"/>
    <w:rsid w:val="44FD0CFE"/>
    <w:rsid w:val="4502759C"/>
    <w:rsid w:val="45345603"/>
    <w:rsid w:val="453A003B"/>
    <w:rsid w:val="453D3A02"/>
    <w:rsid w:val="45605813"/>
    <w:rsid w:val="4565311D"/>
    <w:rsid w:val="45794D21"/>
    <w:rsid w:val="457B748C"/>
    <w:rsid w:val="459E681C"/>
    <w:rsid w:val="45B56DBA"/>
    <w:rsid w:val="45B846D6"/>
    <w:rsid w:val="45CC3389"/>
    <w:rsid w:val="45CF2E79"/>
    <w:rsid w:val="45DE30BD"/>
    <w:rsid w:val="45E16709"/>
    <w:rsid w:val="45E64357"/>
    <w:rsid w:val="45F34DBA"/>
    <w:rsid w:val="46086E79"/>
    <w:rsid w:val="46177A30"/>
    <w:rsid w:val="46396FBE"/>
    <w:rsid w:val="46667ACD"/>
    <w:rsid w:val="468C42DA"/>
    <w:rsid w:val="46C8737D"/>
    <w:rsid w:val="46C95B1B"/>
    <w:rsid w:val="46EE37D3"/>
    <w:rsid w:val="46FE3A16"/>
    <w:rsid w:val="471D14BA"/>
    <w:rsid w:val="473E06AE"/>
    <w:rsid w:val="474A6180"/>
    <w:rsid w:val="47527A52"/>
    <w:rsid w:val="478A62C0"/>
    <w:rsid w:val="47A8284F"/>
    <w:rsid w:val="47D6229D"/>
    <w:rsid w:val="4800731A"/>
    <w:rsid w:val="480B6EBC"/>
    <w:rsid w:val="480E5EDB"/>
    <w:rsid w:val="48735895"/>
    <w:rsid w:val="488E50F1"/>
    <w:rsid w:val="48952158"/>
    <w:rsid w:val="48AA7221"/>
    <w:rsid w:val="48B16866"/>
    <w:rsid w:val="48B620CF"/>
    <w:rsid w:val="48D06654"/>
    <w:rsid w:val="48DA113E"/>
    <w:rsid w:val="491237A9"/>
    <w:rsid w:val="4950607F"/>
    <w:rsid w:val="495518E8"/>
    <w:rsid w:val="496833C9"/>
    <w:rsid w:val="49A33E79"/>
    <w:rsid w:val="49A5461D"/>
    <w:rsid w:val="49C12AD9"/>
    <w:rsid w:val="49E76C62"/>
    <w:rsid w:val="49FF11D4"/>
    <w:rsid w:val="4A020216"/>
    <w:rsid w:val="4A0F0E22"/>
    <w:rsid w:val="4A136062"/>
    <w:rsid w:val="4A203CA4"/>
    <w:rsid w:val="4A3414FD"/>
    <w:rsid w:val="4A4200BE"/>
    <w:rsid w:val="4A816A06"/>
    <w:rsid w:val="4A99106D"/>
    <w:rsid w:val="4ABF34BD"/>
    <w:rsid w:val="4ADA74BB"/>
    <w:rsid w:val="4AE72B77"/>
    <w:rsid w:val="4AF200BC"/>
    <w:rsid w:val="4AF3760A"/>
    <w:rsid w:val="4B0709C0"/>
    <w:rsid w:val="4B1B3FFF"/>
    <w:rsid w:val="4B71276A"/>
    <w:rsid w:val="4B7E5126"/>
    <w:rsid w:val="4BB70DD3"/>
    <w:rsid w:val="4BB723E6"/>
    <w:rsid w:val="4BB87388"/>
    <w:rsid w:val="4BB9615E"/>
    <w:rsid w:val="4BC15012"/>
    <w:rsid w:val="4BE60001"/>
    <w:rsid w:val="4BE80006"/>
    <w:rsid w:val="4C105B8D"/>
    <w:rsid w:val="4C1635B0"/>
    <w:rsid w:val="4C1C11EA"/>
    <w:rsid w:val="4C24189E"/>
    <w:rsid w:val="4C602A7D"/>
    <w:rsid w:val="4C8E6F59"/>
    <w:rsid w:val="4C910E89"/>
    <w:rsid w:val="4CA24E44"/>
    <w:rsid w:val="4CBD57DA"/>
    <w:rsid w:val="4CE00687"/>
    <w:rsid w:val="4CFB48EC"/>
    <w:rsid w:val="4D1829A9"/>
    <w:rsid w:val="4D1B3CBC"/>
    <w:rsid w:val="4D1D07EB"/>
    <w:rsid w:val="4D1E2857"/>
    <w:rsid w:val="4D333CEE"/>
    <w:rsid w:val="4D5048A0"/>
    <w:rsid w:val="4D543566"/>
    <w:rsid w:val="4D7007BC"/>
    <w:rsid w:val="4D8A592A"/>
    <w:rsid w:val="4DA86C5A"/>
    <w:rsid w:val="4DBA440F"/>
    <w:rsid w:val="4DC112FA"/>
    <w:rsid w:val="4DC40DEA"/>
    <w:rsid w:val="4DCE0226"/>
    <w:rsid w:val="4DD76D6F"/>
    <w:rsid w:val="4DE35714"/>
    <w:rsid w:val="4DFE254E"/>
    <w:rsid w:val="4E135DA0"/>
    <w:rsid w:val="4E1E04FA"/>
    <w:rsid w:val="4E42482D"/>
    <w:rsid w:val="4E6A373F"/>
    <w:rsid w:val="4E761A7B"/>
    <w:rsid w:val="4E7B594C"/>
    <w:rsid w:val="4E984750"/>
    <w:rsid w:val="4E9F0C87"/>
    <w:rsid w:val="4EA14414"/>
    <w:rsid w:val="4EAE2B79"/>
    <w:rsid w:val="4EB35CF1"/>
    <w:rsid w:val="4ED35615"/>
    <w:rsid w:val="4EEC684A"/>
    <w:rsid w:val="4F1E09DB"/>
    <w:rsid w:val="4F1E3FF2"/>
    <w:rsid w:val="4F343EF7"/>
    <w:rsid w:val="4F371833"/>
    <w:rsid w:val="4F976C0B"/>
    <w:rsid w:val="4FB01626"/>
    <w:rsid w:val="4FCC7FBB"/>
    <w:rsid w:val="4FFC1656"/>
    <w:rsid w:val="4FFD3D1D"/>
    <w:rsid w:val="500A718E"/>
    <w:rsid w:val="505260B0"/>
    <w:rsid w:val="506021C9"/>
    <w:rsid w:val="509B4BDF"/>
    <w:rsid w:val="50B05655"/>
    <w:rsid w:val="50C75131"/>
    <w:rsid w:val="50D11C9A"/>
    <w:rsid w:val="511107EA"/>
    <w:rsid w:val="513E0EB3"/>
    <w:rsid w:val="51452929"/>
    <w:rsid w:val="514F4E6E"/>
    <w:rsid w:val="51556994"/>
    <w:rsid w:val="515661FD"/>
    <w:rsid w:val="51A611AB"/>
    <w:rsid w:val="51C11D59"/>
    <w:rsid w:val="51DA01C5"/>
    <w:rsid w:val="51E2489F"/>
    <w:rsid w:val="51E83CDC"/>
    <w:rsid w:val="51F06651"/>
    <w:rsid w:val="520311A2"/>
    <w:rsid w:val="52035D13"/>
    <w:rsid w:val="52132340"/>
    <w:rsid w:val="5228116F"/>
    <w:rsid w:val="522E0F28"/>
    <w:rsid w:val="52302EF2"/>
    <w:rsid w:val="523F1387"/>
    <w:rsid w:val="5257047F"/>
    <w:rsid w:val="525E4D9D"/>
    <w:rsid w:val="529F1910"/>
    <w:rsid w:val="52A4687F"/>
    <w:rsid w:val="52AC6530"/>
    <w:rsid w:val="52B07B8F"/>
    <w:rsid w:val="52B9356C"/>
    <w:rsid w:val="52C33D66"/>
    <w:rsid w:val="52D33E80"/>
    <w:rsid w:val="52E71802"/>
    <w:rsid w:val="52E76653"/>
    <w:rsid w:val="52FC4B82"/>
    <w:rsid w:val="533B7DA0"/>
    <w:rsid w:val="53996AFD"/>
    <w:rsid w:val="53EB5326"/>
    <w:rsid w:val="5447476F"/>
    <w:rsid w:val="54812E09"/>
    <w:rsid w:val="54941C7A"/>
    <w:rsid w:val="549F610D"/>
    <w:rsid w:val="54A36678"/>
    <w:rsid w:val="54B020C8"/>
    <w:rsid w:val="54CA6544"/>
    <w:rsid w:val="54D57821"/>
    <w:rsid w:val="54DC3569"/>
    <w:rsid w:val="55102B67"/>
    <w:rsid w:val="551E7F21"/>
    <w:rsid w:val="5570711A"/>
    <w:rsid w:val="55797A50"/>
    <w:rsid w:val="558A0B6B"/>
    <w:rsid w:val="558F46A6"/>
    <w:rsid w:val="55A61910"/>
    <w:rsid w:val="55B55408"/>
    <w:rsid w:val="55DB13C7"/>
    <w:rsid w:val="55DC2092"/>
    <w:rsid w:val="55E33BD6"/>
    <w:rsid w:val="56074F90"/>
    <w:rsid w:val="56077881"/>
    <w:rsid w:val="560D1DBC"/>
    <w:rsid w:val="561B583C"/>
    <w:rsid w:val="561D378D"/>
    <w:rsid w:val="562F3EBC"/>
    <w:rsid w:val="56632B92"/>
    <w:rsid w:val="56680EAC"/>
    <w:rsid w:val="567F7FA4"/>
    <w:rsid w:val="56821842"/>
    <w:rsid w:val="568A7075"/>
    <w:rsid w:val="56940E35"/>
    <w:rsid w:val="56981066"/>
    <w:rsid w:val="56AC391A"/>
    <w:rsid w:val="56B0015D"/>
    <w:rsid w:val="56B17B49"/>
    <w:rsid w:val="56D77DE0"/>
    <w:rsid w:val="56F97D56"/>
    <w:rsid w:val="570C1DA5"/>
    <w:rsid w:val="57361052"/>
    <w:rsid w:val="574975DB"/>
    <w:rsid w:val="574C432A"/>
    <w:rsid w:val="57711FE2"/>
    <w:rsid w:val="57923085"/>
    <w:rsid w:val="57B73F3C"/>
    <w:rsid w:val="57F16C7F"/>
    <w:rsid w:val="582F0470"/>
    <w:rsid w:val="583B5E9D"/>
    <w:rsid w:val="584D3288"/>
    <w:rsid w:val="58534DAA"/>
    <w:rsid w:val="58680CEE"/>
    <w:rsid w:val="587B5B32"/>
    <w:rsid w:val="587C29ED"/>
    <w:rsid w:val="58AE3BAE"/>
    <w:rsid w:val="58C63E11"/>
    <w:rsid w:val="58CA64DB"/>
    <w:rsid w:val="58D97E3F"/>
    <w:rsid w:val="58F22CAF"/>
    <w:rsid w:val="58F9403E"/>
    <w:rsid w:val="590E7029"/>
    <w:rsid w:val="592A0E05"/>
    <w:rsid w:val="593037D7"/>
    <w:rsid w:val="59343BF3"/>
    <w:rsid w:val="596361DB"/>
    <w:rsid w:val="59DE1485"/>
    <w:rsid w:val="59FB5B93"/>
    <w:rsid w:val="5A184997"/>
    <w:rsid w:val="5A2E0476"/>
    <w:rsid w:val="5A394AB7"/>
    <w:rsid w:val="5A4A08C9"/>
    <w:rsid w:val="5A5654C0"/>
    <w:rsid w:val="5A5E1E7B"/>
    <w:rsid w:val="5A6776CD"/>
    <w:rsid w:val="5A797AC8"/>
    <w:rsid w:val="5A84202D"/>
    <w:rsid w:val="5AA93841"/>
    <w:rsid w:val="5ABF4E13"/>
    <w:rsid w:val="5ACA4B83"/>
    <w:rsid w:val="5ACD5782"/>
    <w:rsid w:val="5AE95B55"/>
    <w:rsid w:val="5AEE394A"/>
    <w:rsid w:val="5B264E92"/>
    <w:rsid w:val="5B2B4256"/>
    <w:rsid w:val="5B7D467C"/>
    <w:rsid w:val="5BA74539"/>
    <w:rsid w:val="5BAC1760"/>
    <w:rsid w:val="5BF000A7"/>
    <w:rsid w:val="5C0D47C2"/>
    <w:rsid w:val="5C137226"/>
    <w:rsid w:val="5C190553"/>
    <w:rsid w:val="5C2F7D76"/>
    <w:rsid w:val="5C602626"/>
    <w:rsid w:val="5C800A73"/>
    <w:rsid w:val="5C865E1F"/>
    <w:rsid w:val="5CB87D6C"/>
    <w:rsid w:val="5CBB4C65"/>
    <w:rsid w:val="5CED6664"/>
    <w:rsid w:val="5D311EF2"/>
    <w:rsid w:val="5D6D499A"/>
    <w:rsid w:val="5D7E7207"/>
    <w:rsid w:val="5DB61A46"/>
    <w:rsid w:val="5DBD2461"/>
    <w:rsid w:val="5DD76917"/>
    <w:rsid w:val="5DE352BC"/>
    <w:rsid w:val="5E382D47"/>
    <w:rsid w:val="5E3B2A02"/>
    <w:rsid w:val="5E5E4943"/>
    <w:rsid w:val="5E735200"/>
    <w:rsid w:val="5E890B2C"/>
    <w:rsid w:val="5E8E5228"/>
    <w:rsid w:val="5EB304E7"/>
    <w:rsid w:val="5EE6278B"/>
    <w:rsid w:val="5F013C4C"/>
    <w:rsid w:val="5F032DEC"/>
    <w:rsid w:val="5F125E59"/>
    <w:rsid w:val="5F13572D"/>
    <w:rsid w:val="5F1D65AC"/>
    <w:rsid w:val="5F217848"/>
    <w:rsid w:val="5F337B7D"/>
    <w:rsid w:val="5F3D09FC"/>
    <w:rsid w:val="5F690147"/>
    <w:rsid w:val="5F712C2D"/>
    <w:rsid w:val="5FB94527"/>
    <w:rsid w:val="5FC16D40"/>
    <w:rsid w:val="5FDC6467"/>
    <w:rsid w:val="5FE84E0C"/>
    <w:rsid w:val="5FFB2F6E"/>
    <w:rsid w:val="600867EC"/>
    <w:rsid w:val="600F4147"/>
    <w:rsid w:val="60417AC7"/>
    <w:rsid w:val="60600E46"/>
    <w:rsid w:val="606749B9"/>
    <w:rsid w:val="60733667"/>
    <w:rsid w:val="608F5287"/>
    <w:rsid w:val="60BC4873"/>
    <w:rsid w:val="60DF08A8"/>
    <w:rsid w:val="60F4333C"/>
    <w:rsid w:val="612B7872"/>
    <w:rsid w:val="613C71BD"/>
    <w:rsid w:val="614116FE"/>
    <w:rsid w:val="61505D6B"/>
    <w:rsid w:val="615D0EE2"/>
    <w:rsid w:val="61603D57"/>
    <w:rsid w:val="61712C70"/>
    <w:rsid w:val="61757C84"/>
    <w:rsid w:val="617D1584"/>
    <w:rsid w:val="6195300F"/>
    <w:rsid w:val="61B52ACC"/>
    <w:rsid w:val="61B8623F"/>
    <w:rsid w:val="61CB22EF"/>
    <w:rsid w:val="61CE3B8D"/>
    <w:rsid w:val="61D11B21"/>
    <w:rsid w:val="61FB227B"/>
    <w:rsid w:val="62402CDD"/>
    <w:rsid w:val="628A7221"/>
    <w:rsid w:val="62970423"/>
    <w:rsid w:val="629923ED"/>
    <w:rsid w:val="62A0552A"/>
    <w:rsid w:val="62A768B8"/>
    <w:rsid w:val="62AF39BF"/>
    <w:rsid w:val="62B65129"/>
    <w:rsid w:val="62BD4E12"/>
    <w:rsid w:val="62DC29EF"/>
    <w:rsid w:val="62FB730F"/>
    <w:rsid w:val="63392C64"/>
    <w:rsid w:val="6353259C"/>
    <w:rsid w:val="63750765"/>
    <w:rsid w:val="63827325"/>
    <w:rsid w:val="638C3D00"/>
    <w:rsid w:val="639E50C7"/>
    <w:rsid w:val="63B10704"/>
    <w:rsid w:val="63B75221"/>
    <w:rsid w:val="63BA6ABF"/>
    <w:rsid w:val="63E91B93"/>
    <w:rsid w:val="63F43D7F"/>
    <w:rsid w:val="63F4603A"/>
    <w:rsid w:val="63FC70D8"/>
    <w:rsid w:val="640D6102"/>
    <w:rsid w:val="64270A9F"/>
    <w:rsid w:val="645962D8"/>
    <w:rsid w:val="645C7B76"/>
    <w:rsid w:val="64747D3B"/>
    <w:rsid w:val="647E7AED"/>
    <w:rsid w:val="64AC0143"/>
    <w:rsid w:val="64B32242"/>
    <w:rsid w:val="64E8140A"/>
    <w:rsid w:val="64EF09EB"/>
    <w:rsid w:val="65531E34"/>
    <w:rsid w:val="65590B63"/>
    <w:rsid w:val="65600071"/>
    <w:rsid w:val="65752C9E"/>
    <w:rsid w:val="658253BB"/>
    <w:rsid w:val="65933620"/>
    <w:rsid w:val="659770B8"/>
    <w:rsid w:val="65BA4B55"/>
    <w:rsid w:val="65C25218"/>
    <w:rsid w:val="660D4895"/>
    <w:rsid w:val="66157FDD"/>
    <w:rsid w:val="664971B2"/>
    <w:rsid w:val="664C2331"/>
    <w:rsid w:val="664F1741"/>
    <w:rsid w:val="6666140D"/>
    <w:rsid w:val="666F3D87"/>
    <w:rsid w:val="66822C7A"/>
    <w:rsid w:val="668313EA"/>
    <w:rsid w:val="66CC1B88"/>
    <w:rsid w:val="6703580B"/>
    <w:rsid w:val="670D6F06"/>
    <w:rsid w:val="67310C01"/>
    <w:rsid w:val="673F502F"/>
    <w:rsid w:val="675863D3"/>
    <w:rsid w:val="678A67A9"/>
    <w:rsid w:val="67957581"/>
    <w:rsid w:val="67980EC5"/>
    <w:rsid w:val="67A860B4"/>
    <w:rsid w:val="67C16124"/>
    <w:rsid w:val="67C43A69"/>
    <w:rsid w:val="67D77C40"/>
    <w:rsid w:val="68032ACF"/>
    <w:rsid w:val="68040309"/>
    <w:rsid w:val="68546F36"/>
    <w:rsid w:val="689063CF"/>
    <w:rsid w:val="689E075E"/>
    <w:rsid w:val="689F0032"/>
    <w:rsid w:val="68A75232"/>
    <w:rsid w:val="68E54AE2"/>
    <w:rsid w:val="68F44821"/>
    <w:rsid w:val="68F7727E"/>
    <w:rsid w:val="68FB3A5E"/>
    <w:rsid w:val="68FBB2B3"/>
    <w:rsid w:val="69072444"/>
    <w:rsid w:val="69072EE7"/>
    <w:rsid w:val="69076303"/>
    <w:rsid w:val="69202CA9"/>
    <w:rsid w:val="69474951"/>
    <w:rsid w:val="695F613F"/>
    <w:rsid w:val="69777056"/>
    <w:rsid w:val="6985191D"/>
    <w:rsid w:val="699B2EEF"/>
    <w:rsid w:val="699C5B6F"/>
    <w:rsid w:val="69B63885"/>
    <w:rsid w:val="69BE766F"/>
    <w:rsid w:val="69C077EF"/>
    <w:rsid w:val="6A1B6A09"/>
    <w:rsid w:val="6A34183F"/>
    <w:rsid w:val="6A3D1DC1"/>
    <w:rsid w:val="6A4C5F38"/>
    <w:rsid w:val="6A58073A"/>
    <w:rsid w:val="6A6D6639"/>
    <w:rsid w:val="6A75729C"/>
    <w:rsid w:val="6A841711"/>
    <w:rsid w:val="6AD541DF"/>
    <w:rsid w:val="6AEA1A38"/>
    <w:rsid w:val="6B065463"/>
    <w:rsid w:val="6B150582"/>
    <w:rsid w:val="6B160A7F"/>
    <w:rsid w:val="6B286A04"/>
    <w:rsid w:val="6B33614E"/>
    <w:rsid w:val="6B4849B1"/>
    <w:rsid w:val="6B4C26F3"/>
    <w:rsid w:val="6B692A35"/>
    <w:rsid w:val="6B7443F5"/>
    <w:rsid w:val="6B7834E8"/>
    <w:rsid w:val="6B7951A8"/>
    <w:rsid w:val="6B880F07"/>
    <w:rsid w:val="6B970619"/>
    <w:rsid w:val="6BADD995"/>
    <w:rsid w:val="6BBA746D"/>
    <w:rsid w:val="6BE26BB3"/>
    <w:rsid w:val="6BF87B65"/>
    <w:rsid w:val="6C0024CA"/>
    <w:rsid w:val="6C0134DD"/>
    <w:rsid w:val="6C4D6722"/>
    <w:rsid w:val="6C663340"/>
    <w:rsid w:val="6C8E0AE9"/>
    <w:rsid w:val="6C9854C4"/>
    <w:rsid w:val="6CED1CB3"/>
    <w:rsid w:val="6CF3094C"/>
    <w:rsid w:val="6CFE7A1D"/>
    <w:rsid w:val="6D1F1741"/>
    <w:rsid w:val="6D5C2995"/>
    <w:rsid w:val="6D73789E"/>
    <w:rsid w:val="6D77332B"/>
    <w:rsid w:val="6D997745"/>
    <w:rsid w:val="6D9E3F65"/>
    <w:rsid w:val="6DA06D26"/>
    <w:rsid w:val="6DC347C2"/>
    <w:rsid w:val="6DDB3FF2"/>
    <w:rsid w:val="6DDE1163"/>
    <w:rsid w:val="6DF851F2"/>
    <w:rsid w:val="6E041063"/>
    <w:rsid w:val="6E531FEA"/>
    <w:rsid w:val="6E560BE9"/>
    <w:rsid w:val="6E677B42"/>
    <w:rsid w:val="6E6D3909"/>
    <w:rsid w:val="6E6F0A17"/>
    <w:rsid w:val="6E7D0909"/>
    <w:rsid w:val="6EA6211A"/>
    <w:rsid w:val="6EAD34A8"/>
    <w:rsid w:val="6EBE2ED6"/>
    <w:rsid w:val="6EC23D70"/>
    <w:rsid w:val="6EF9118A"/>
    <w:rsid w:val="6F2A471D"/>
    <w:rsid w:val="6F394D8D"/>
    <w:rsid w:val="6F79782E"/>
    <w:rsid w:val="6FA077A9"/>
    <w:rsid w:val="6FAE7784"/>
    <w:rsid w:val="6FB72105"/>
    <w:rsid w:val="6FCE1E96"/>
    <w:rsid w:val="6FDB5FC7"/>
    <w:rsid w:val="6FE253D4"/>
    <w:rsid w:val="6FE27182"/>
    <w:rsid w:val="6FF00AC7"/>
    <w:rsid w:val="6FFB6495"/>
    <w:rsid w:val="70121F4E"/>
    <w:rsid w:val="70227EC6"/>
    <w:rsid w:val="702A0B29"/>
    <w:rsid w:val="702D0F3B"/>
    <w:rsid w:val="70333E81"/>
    <w:rsid w:val="70383246"/>
    <w:rsid w:val="70431AE1"/>
    <w:rsid w:val="705B5186"/>
    <w:rsid w:val="705F4C76"/>
    <w:rsid w:val="706202C3"/>
    <w:rsid w:val="70671D7D"/>
    <w:rsid w:val="707324D0"/>
    <w:rsid w:val="707C4A5B"/>
    <w:rsid w:val="70A86DA3"/>
    <w:rsid w:val="70AC59E2"/>
    <w:rsid w:val="70BB79D3"/>
    <w:rsid w:val="70CB6663"/>
    <w:rsid w:val="70E37655"/>
    <w:rsid w:val="70E77FCC"/>
    <w:rsid w:val="7105409D"/>
    <w:rsid w:val="71153587"/>
    <w:rsid w:val="711A08D7"/>
    <w:rsid w:val="71213CDA"/>
    <w:rsid w:val="71520337"/>
    <w:rsid w:val="71553242"/>
    <w:rsid w:val="717E5165"/>
    <w:rsid w:val="71893A24"/>
    <w:rsid w:val="71983564"/>
    <w:rsid w:val="71A375BB"/>
    <w:rsid w:val="71B0505E"/>
    <w:rsid w:val="71D40D4C"/>
    <w:rsid w:val="72190E55"/>
    <w:rsid w:val="727A0E5E"/>
    <w:rsid w:val="727D3192"/>
    <w:rsid w:val="727D5888"/>
    <w:rsid w:val="72842772"/>
    <w:rsid w:val="72BD1CC8"/>
    <w:rsid w:val="72C677F4"/>
    <w:rsid w:val="72DB610A"/>
    <w:rsid w:val="72ED42FD"/>
    <w:rsid w:val="730A3BF2"/>
    <w:rsid w:val="732950C8"/>
    <w:rsid w:val="733A5527"/>
    <w:rsid w:val="73500851"/>
    <w:rsid w:val="73530396"/>
    <w:rsid w:val="73577E87"/>
    <w:rsid w:val="7358359C"/>
    <w:rsid w:val="73AD7AA7"/>
    <w:rsid w:val="73E506F8"/>
    <w:rsid w:val="740863C9"/>
    <w:rsid w:val="740D2766"/>
    <w:rsid w:val="744114FF"/>
    <w:rsid w:val="74732A9E"/>
    <w:rsid w:val="747B5DF7"/>
    <w:rsid w:val="74884070"/>
    <w:rsid w:val="748DC5A3"/>
    <w:rsid w:val="74936C9D"/>
    <w:rsid w:val="74B92BD0"/>
    <w:rsid w:val="74CF4657"/>
    <w:rsid w:val="75071439"/>
    <w:rsid w:val="752062B5"/>
    <w:rsid w:val="752C70F1"/>
    <w:rsid w:val="753373B1"/>
    <w:rsid w:val="75412B9C"/>
    <w:rsid w:val="757F0B28"/>
    <w:rsid w:val="758B3E18"/>
    <w:rsid w:val="75956A44"/>
    <w:rsid w:val="759C7DD3"/>
    <w:rsid w:val="759F4AB9"/>
    <w:rsid w:val="75A4312B"/>
    <w:rsid w:val="75AF6E66"/>
    <w:rsid w:val="75B13DA7"/>
    <w:rsid w:val="75B919C4"/>
    <w:rsid w:val="75BC2223"/>
    <w:rsid w:val="75C94940"/>
    <w:rsid w:val="75DE03EB"/>
    <w:rsid w:val="75FB611F"/>
    <w:rsid w:val="764F753B"/>
    <w:rsid w:val="76564426"/>
    <w:rsid w:val="7657019E"/>
    <w:rsid w:val="767D5E56"/>
    <w:rsid w:val="768A0573"/>
    <w:rsid w:val="768E3F8B"/>
    <w:rsid w:val="76F679B7"/>
    <w:rsid w:val="77062109"/>
    <w:rsid w:val="770B16B4"/>
    <w:rsid w:val="77106CCA"/>
    <w:rsid w:val="77185D9B"/>
    <w:rsid w:val="77345E51"/>
    <w:rsid w:val="773A5AF5"/>
    <w:rsid w:val="77536BB7"/>
    <w:rsid w:val="77602701"/>
    <w:rsid w:val="77984B48"/>
    <w:rsid w:val="77A613DD"/>
    <w:rsid w:val="77C875A5"/>
    <w:rsid w:val="77D17A87"/>
    <w:rsid w:val="77D221D2"/>
    <w:rsid w:val="77D426E8"/>
    <w:rsid w:val="77D62F36"/>
    <w:rsid w:val="77DB0A40"/>
    <w:rsid w:val="77DF0049"/>
    <w:rsid w:val="77FC2DAB"/>
    <w:rsid w:val="780B56E4"/>
    <w:rsid w:val="78245241"/>
    <w:rsid w:val="785830AA"/>
    <w:rsid w:val="785E3A65"/>
    <w:rsid w:val="78646FCD"/>
    <w:rsid w:val="78CD4648"/>
    <w:rsid w:val="78F60642"/>
    <w:rsid w:val="79022643"/>
    <w:rsid w:val="79075EAB"/>
    <w:rsid w:val="790939D1"/>
    <w:rsid w:val="79283DED"/>
    <w:rsid w:val="793A6280"/>
    <w:rsid w:val="79492020"/>
    <w:rsid w:val="795B7FA5"/>
    <w:rsid w:val="797D616D"/>
    <w:rsid w:val="798D7F66"/>
    <w:rsid w:val="799040F2"/>
    <w:rsid w:val="79A656C4"/>
    <w:rsid w:val="79B4298D"/>
    <w:rsid w:val="79B778D1"/>
    <w:rsid w:val="79BE763A"/>
    <w:rsid w:val="79BF6786"/>
    <w:rsid w:val="79C60E0B"/>
    <w:rsid w:val="79CB6ED9"/>
    <w:rsid w:val="79EF4346"/>
    <w:rsid w:val="79F0693F"/>
    <w:rsid w:val="79FC1788"/>
    <w:rsid w:val="7A0D74F1"/>
    <w:rsid w:val="7A0E1EB5"/>
    <w:rsid w:val="7A1C5986"/>
    <w:rsid w:val="7A247BD1"/>
    <w:rsid w:val="7A25475B"/>
    <w:rsid w:val="7A28257D"/>
    <w:rsid w:val="7A4E6849"/>
    <w:rsid w:val="7A6D7F90"/>
    <w:rsid w:val="7A7255A6"/>
    <w:rsid w:val="7A781D90"/>
    <w:rsid w:val="7A7E3F4B"/>
    <w:rsid w:val="7A7F2793"/>
    <w:rsid w:val="7A8552D9"/>
    <w:rsid w:val="7A8F7F06"/>
    <w:rsid w:val="7AB20098"/>
    <w:rsid w:val="7AB80051"/>
    <w:rsid w:val="7ACF1C89"/>
    <w:rsid w:val="7AF10BC1"/>
    <w:rsid w:val="7B426EB7"/>
    <w:rsid w:val="7B4C161C"/>
    <w:rsid w:val="7B560EC2"/>
    <w:rsid w:val="7B7470FC"/>
    <w:rsid w:val="7B7517F2"/>
    <w:rsid w:val="7B8C5067"/>
    <w:rsid w:val="7BA2700B"/>
    <w:rsid w:val="7BAF5AAF"/>
    <w:rsid w:val="7BBC11CF"/>
    <w:rsid w:val="7BD9715F"/>
    <w:rsid w:val="7BEE5100"/>
    <w:rsid w:val="7BF50268"/>
    <w:rsid w:val="7BF86DC2"/>
    <w:rsid w:val="7C7309E2"/>
    <w:rsid w:val="7CBB1486"/>
    <w:rsid w:val="7CC85951"/>
    <w:rsid w:val="7CE92D02"/>
    <w:rsid w:val="7CED360A"/>
    <w:rsid w:val="7D16490F"/>
    <w:rsid w:val="7D362FDA"/>
    <w:rsid w:val="7D364FB1"/>
    <w:rsid w:val="7D4476CE"/>
    <w:rsid w:val="7D7E4262"/>
    <w:rsid w:val="7D8C697F"/>
    <w:rsid w:val="7D9046C1"/>
    <w:rsid w:val="7D941585"/>
    <w:rsid w:val="7D970872"/>
    <w:rsid w:val="7DA261A2"/>
    <w:rsid w:val="7DA561D5"/>
    <w:rsid w:val="7DBB7264"/>
    <w:rsid w:val="7DCA2AB1"/>
    <w:rsid w:val="7DF22338"/>
    <w:rsid w:val="7DFB65A1"/>
    <w:rsid w:val="7E0D7A07"/>
    <w:rsid w:val="7E573431"/>
    <w:rsid w:val="7E5912A5"/>
    <w:rsid w:val="7E677E64"/>
    <w:rsid w:val="7E7275B9"/>
    <w:rsid w:val="7E8458A8"/>
    <w:rsid w:val="7E9F0EEE"/>
    <w:rsid w:val="7EA877E8"/>
    <w:rsid w:val="7EB40C0B"/>
    <w:rsid w:val="7EBC3552"/>
    <w:rsid w:val="7EC363D0"/>
    <w:rsid w:val="7ED21F55"/>
    <w:rsid w:val="7EE06F82"/>
    <w:rsid w:val="7EF154EA"/>
    <w:rsid w:val="7F063EEE"/>
    <w:rsid w:val="7F2A6FBF"/>
    <w:rsid w:val="7F6D9E0F"/>
    <w:rsid w:val="7F7E679B"/>
    <w:rsid w:val="7FD50C43"/>
    <w:rsid w:val="7FDD39BD"/>
    <w:rsid w:val="7FE355DF"/>
    <w:rsid w:val="7FFF2453"/>
    <w:rsid w:val="8BFDAB26"/>
    <w:rsid w:val="9FB727FD"/>
    <w:rsid w:val="AE9E16AE"/>
    <w:rsid w:val="B2FFF696"/>
    <w:rsid w:val="BFFDC0E1"/>
    <w:rsid w:val="CDCBFE36"/>
    <w:rsid w:val="CFFB5426"/>
    <w:rsid w:val="F4FF7E66"/>
    <w:rsid w:val="F5EB3201"/>
    <w:rsid w:val="F7EE548D"/>
    <w:rsid w:val="F93FFDC0"/>
    <w:rsid w:val="FEA5E1AA"/>
    <w:rsid w:val="FFBB387E"/>
    <w:rsid w:val="FFD99496"/>
    <w:rsid w:val="FFDF25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qFormat="1" w:unhideWhenUsed="0" w:uiPriority="99"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1"/>
    <w:qFormat/>
    <w:uiPriority w:val="9"/>
    <w:pPr>
      <w:keepNext/>
      <w:keepLines/>
      <w:spacing w:before="260" w:after="260" w:line="416" w:lineRule="auto"/>
      <w:outlineLvl w:val="2"/>
    </w:pPr>
    <w:rPr>
      <w:b/>
      <w:bCs/>
      <w:sz w:val="32"/>
      <w:szCs w:val="32"/>
    </w:rPr>
  </w:style>
  <w:style w:type="paragraph" w:styleId="5">
    <w:name w:val="heading 4"/>
    <w:basedOn w:val="1"/>
    <w:next w:val="1"/>
    <w:link w:val="42"/>
    <w:qFormat/>
    <w:uiPriority w:val="9"/>
    <w:pPr>
      <w:spacing w:before="100" w:beforeAutospacing="1" w:after="100" w:afterAutospacing="1"/>
      <w:jc w:val="left"/>
      <w:outlineLvl w:val="3"/>
    </w:pPr>
    <w:rPr>
      <w:rFonts w:hint="eastAsia" w:ascii="宋体" w:hAnsi="宋体"/>
      <w:b/>
      <w:bCs/>
      <w:kern w:val="0"/>
      <w:sz w:val="24"/>
    </w:rPr>
  </w:style>
  <w:style w:type="paragraph" w:styleId="6">
    <w:name w:val="heading 5"/>
    <w:basedOn w:val="1"/>
    <w:next w:val="1"/>
    <w:link w:val="43"/>
    <w:qFormat/>
    <w:uiPriority w:val="9"/>
    <w:pPr>
      <w:keepNext/>
      <w:keepLines/>
      <w:spacing w:before="280" w:after="290" w:line="376" w:lineRule="auto"/>
      <w:outlineLvl w:val="4"/>
    </w:pPr>
    <w:rPr>
      <w:b/>
      <w:bCs/>
      <w:sz w:val="28"/>
      <w:szCs w:val="28"/>
    </w:rPr>
  </w:style>
  <w:style w:type="paragraph" w:styleId="7">
    <w:name w:val="heading 8"/>
    <w:basedOn w:val="1"/>
    <w:next w:val="1"/>
    <w:link w:val="44"/>
    <w:qFormat/>
    <w:uiPriority w:val="9"/>
    <w:pPr>
      <w:keepNext/>
      <w:keepLines/>
      <w:spacing w:before="240" w:after="64" w:line="320" w:lineRule="auto"/>
      <w:outlineLvl w:val="7"/>
    </w:pPr>
    <w:rPr>
      <w:rFonts w:ascii="等线 Light" w:hAnsi="等线 Light" w:eastAsia="等线 Light"/>
      <w:sz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8">
    <w:name w:val="index 8"/>
    <w:basedOn w:val="1"/>
    <w:next w:val="1"/>
    <w:qFormat/>
    <w:uiPriority w:val="99"/>
    <w:pPr>
      <w:ind w:left="2940"/>
    </w:pPr>
    <w:rPr>
      <w:rFonts w:ascii="Calibri" w:hAnsi="Calibri" w:eastAsia="宋体" w:cs="Times New Roman"/>
      <w:szCs w:val="22"/>
    </w:rPr>
  </w:style>
  <w:style w:type="paragraph" w:styleId="9">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0">
    <w:name w:val="Normal Indent"/>
    <w:basedOn w:val="1"/>
    <w:qFormat/>
    <w:uiPriority w:val="0"/>
    <w:pPr>
      <w:ind w:firstLine="420"/>
    </w:pPr>
    <w:rPr>
      <w:szCs w:val="20"/>
    </w:rPr>
  </w:style>
  <w:style w:type="paragraph" w:styleId="11">
    <w:name w:val="annotation text"/>
    <w:basedOn w:val="1"/>
    <w:link w:val="114"/>
    <w:qFormat/>
    <w:uiPriority w:val="99"/>
    <w:pPr>
      <w:jc w:val="left"/>
    </w:pPr>
  </w:style>
  <w:style w:type="paragraph" w:styleId="12">
    <w:name w:val="Body Text 3"/>
    <w:basedOn w:val="1"/>
    <w:link w:val="46"/>
    <w:qFormat/>
    <w:uiPriority w:val="99"/>
    <w:pPr>
      <w:spacing w:after="120"/>
    </w:pPr>
    <w:rPr>
      <w:sz w:val="16"/>
      <w:szCs w:val="16"/>
    </w:rPr>
  </w:style>
  <w:style w:type="paragraph" w:styleId="13">
    <w:name w:val="Body Text"/>
    <w:basedOn w:val="1"/>
    <w:next w:val="1"/>
    <w:link w:val="47"/>
    <w:qFormat/>
    <w:uiPriority w:val="0"/>
    <w:pPr>
      <w:spacing w:after="120"/>
    </w:pPr>
  </w:style>
  <w:style w:type="paragraph" w:styleId="14">
    <w:name w:val="Body Text Indent"/>
    <w:basedOn w:val="1"/>
    <w:next w:val="15"/>
    <w:link w:val="48"/>
    <w:qFormat/>
    <w:uiPriority w:val="0"/>
    <w:pPr>
      <w:ind w:firstLine="830" w:firstLineChars="352"/>
    </w:pPr>
    <w:rPr>
      <w:rFonts w:ascii="仿宋_GB2312" w:eastAsia="仿宋_GB2312"/>
      <w:kern w:val="0"/>
      <w:sz w:val="32"/>
      <w:szCs w:val="20"/>
    </w:rPr>
  </w:style>
  <w:style w:type="paragraph" w:styleId="15">
    <w:name w:val="header"/>
    <w:basedOn w:val="1"/>
    <w:link w:val="53"/>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List 2"/>
    <w:basedOn w:val="1"/>
    <w:qFormat/>
    <w:uiPriority w:val="99"/>
    <w:pPr>
      <w:ind w:left="100" w:leftChars="200" w:hanging="200" w:hangingChars="200"/>
      <w:contextualSpacing/>
    </w:pPr>
  </w:style>
  <w:style w:type="paragraph" w:styleId="17">
    <w:name w:val="Plain Text"/>
    <w:basedOn w:val="1"/>
    <w:next w:val="5"/>
    <w:link w:val="115"/>
    <w:qFormat/>
    <w:uiPriority w:val="0"/>
    <w:rPr>
      <w:rFonts w:ascii="宋体" w:hAnsi="Courier New"/>
      <w:kern w:val="0"/>
      <w:sz w:val="20"/>
      <w:szCs w:val="21"/>
    </w:rPr>
  </w:style>
  <w:style w:type="paragraph" w:styleId="18">
    <w:name w:val="Date"/>
    <w:basedOn w:val="1"/>
    <w:next w:val="1"/>
    <w:link w:val="50"/>
    <w:qFormat/>
    <w:uiPriority w:val="99"/>
    <w:pPr>
      <w:ind w:left="100" w:leftChars="2500"/>
    </w:pPr>
  </w:style>
  <w:style w:type="paragraph" w:styleId="19">
    <w:name w:val="Balloon Text"/>
    <w:basedOn w:val="1"/>
    <w:link w:val="51"/>
    <w:qFormat/>
    <w:uiPriority w:val="0"/>
    <w:rPr>
      <w:sz w:val="18"/>
      <w:szCs w:val="18"/>
    </w:rPr>
  </w:style>
  <w:style w:type="paragraph" w:styleId="20">
    <w:name w:val="footer"/>
    <w:basedOn w:val="1"/>
    <w:next w:val="1"/>
    <w:link w:val="52"/>
    <w:qFormat/>
    <w:uiPriority w:val="99"/>
    <w:pPr>
      <w:tabs>
        <w:tab w:val="center" w:pos="4153"/>
        <w:tab w:val="right" w:pos="8306"/>
      </w:tabs>
      <w:snapToGrid w:val="0"/>
      <w:jc w:val="left"/>
    </w:pPr>
    <w:rPr>
      <w:kern w:val="0"/>
      <w:sz w:val="18"/>
      <w:szCs w:val="18"/>
    </w:rPr>
  </w:style>
  <w:style w:type="paragraph" w:styleId="21">
    <w:name w:val="toc 1"/>
    <w:basedOn w:val="1"/>
    <w:next w:val="1"/>
    <w:unhideWhenUsed/>
    <w:qFormat/>
    <w:uiPriority w:val="39"/>
  </w:style>
  <w:style w:type="paragraph" w:styleId="22">
    <w:name w:val="List"/>
    <w:basedOn w:val="1"/>
    <w:qFormat/>
    <w:uiPriority w:val="99"/>
    <w:pPr>
      <w:ind w:left="200" w:hanging="200" w:hangingChars="200"/>
      <w:contextualSpacing/>
    </w:pPr>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qFormat/>
    <w:uiPriority w:val="99"/>
    <w:rPr>
      <w:rFonts w:ascii="Calibri" w:hAnsi="Calibri"/>
      <w:kern w:val="0"/>
      <w:sz w:val="24"/>
    </w:rPr>
  </w:style>
  <w:style w:type="paragraph" w:styleId="25">
    <w:name w:val="Title"/>
    <w:basedOn w:val="1"/>
    <w:qFormat/>
    <w:uiPriority w:val="99"/>
    <w:pPr>
      <w:spacing w:before="240" w:after="60"/>
      <w:jc w:val="center"/>
      <w:outlineLvl w:val="0"/>
    </w:pPr>
    <w:rPr>
      <w:rFonts w:ascii="Calibri Light" w:hAnsi="Calibri Light"/>
      <w:b/>
      <w:bCs/>
    </w:rPr>
  </w:style>
  <w:style w:type="paragraph" w:styleId="26">
    <w:name w:val="annotation subject"/>
    <w:basedOn w:val="11"/>
    <w:next w:val="11"/>
    <w:link w:val="54"/>
    <w:qFormat/>
    <w:uiPriority w:val="99"/>
    <w:rPr>
      <w:b/>
      <w:bCs/>
    </w:rPr>
  </w:style>
  <w:style w:type="table" w:styleId="28">
    <w:name w:val="Table Grid"/>
    <w:basedOn w:val="2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Strong"/>
    <w:basedOn w:val="29"/>
    <w:qFormat/>
    <w:uiPriority w:val="0"/>
    <w:rPr>
      <w:b/>
    </w:rPr>
  </w:style>
  <w:style w:type="character" w:styleId="31">
    <w:name w:val="endnote reference"/>
    <w:qFormat/>
    <w:uiPriority w:val="99"/>
    <w:rPr>
      <w:vertAlign w:val="superscript"/>
    </w:rPr>
  </w:style>
  <w:style w:type="character" w:styleId="32">
    <w:name w:val="page number"/>
    <w:qFormat/>
    <w:uiPriority w:val="0"/>
  </w:style>
  <w:style w:type="character" w:styleId="33">
    <w:name w:val="FollowedHyperlink"/>
    <w:qFormat/>
    <w:uiPriority w:val="99"/>
    <w:rPr>
      <w:color w:val="800080"/>
      <w:u w:val="single"/>
    </w:rPr>
  </w:style>
  <w:style w:type="character" w:styleId="34">
    <w:name w:val="Emphasis"/>
    <w:basedOn w:val="29"/>
    <w:qFormat/>
    <w:uiPriority w:val="0"/>
    <w:rPr>
      <w:i/>
    </w:rPr>
  </w:style>
  <w:style w:type="character" w:styleId="35">
    <w:name w:val="Hyperlink"/>
    <w:qFormat/>
    <w:uiPriority w:val="99"/>
    <w:rPr>
      <w:color w:val="0000FF"/>
      <w:u w:val="single"/>
    </w:rPr>
  </w:style>
  <w:style w:type="character" w:styleId="36">
    <w:name w:val="annotation reference"/>
    <w:qFormat/>
    <w:uiPriority w:val="99"/>
    <w:rPr>
      <w:sz w:val="21"/>
      <w:szCs w:val="21"/>
    </w:rPr>
  </w:style>
  <w:style w:type="character" w:styleId="37">
    <w:name w:val="HTML Sample"/>
    <w:basedOn w:val="29"/>
    <w:qFormat/>
    <w:uiPriority w:val="0"/>
    <w:rPr>
      <w:rFonts w:ascii="Courier New" w:hAnsi="Courier New"/>
    </w:rPr>
  </w:style>
  <w:style w:type="paragraph" w:customStyle="1" w:styleId="38">
    <w:name w:val="表格文字"/>
    <w:basedOn w:val="14"/>
    <w:next w:val="13"/>
    <w:qFormat/>
    <w:uiPriority w:val="0"/>
    <w:pPr>
      <w:jc w:val="left"/>
    </w:pPr>
    <w:rPr>
      <w:rFonts w:ascii="Times New Roman" w:hAnsi="Times New Roman"/>
      <w:bCs/>
      <w:spacing w:val="10"/>
      <w:kern w:val="0"/>
      <w:sz w:val="24"/>
    </w:rPr>
  </w:style>
  <w:style w:type="character" w:customStyle="1" w:styleId="39">
    <w:name w:val="标题 1 Char1"/>
    <w:link w:val="2"/>
    <w:qFormat/>
    <w:uiPriority w:val="9"/>
    <w:rPr>
      <w:b/>
      <w:bCs/>
      <w:kern w:val="44"/>
      <w:sz w:val="44"/>
      <w:szCs w:val="44"/>
    </w:rPr>
  </w:style>
  <w:style w:type="character" w:customStyle="1" w:styleId="40">
    <w:name w:val="标题 2 Char1"/>
    <w:link w:val="3"/>
    <w:qFormat/>
    <w:uiPriority w:val="9"/>
    <w:rPr>
      <w:rFonts w:ascii="Cambria" w:hAnsi="Cambria" w:eastAsia="宋体" w:cs="Times New Roman"/>
      <w:b/>
      <w:bCs/>
      <w:kern w:val="2"/>
      <w:sz w:val="32"/>
      <w:szCs w:val="32"/>
    </w:rPr>
  </w:style>
  <w:style w:type="character" w:customStyle="1" w:styleId="41">
    <w:name w:val="标题 3 Char"/>
    <w:link w:val="4"/>
    <w:qFormat/>
    <w:uiPriority w:val="9"/>
    <w:rPr>
      <w:b/>
      <w:bCs/>
      <w:kern w:val="2"/>
      <w:sz w:val="32"/>
      <w:szCs w:val="32"/>
    </w:rPr>
  </w:style>
  <w:style w:type="character" w:customStyle="1" w:styleId="42">
    <w:name w:val="标题 4 Char"/>
    <w:link w:val="5"/>
    <w:qFormat/>
    <w:uiPriority w:val="9"/>
    <w:rPr>
      <w:rFonts w:ascii="宋体" w:hAnsi="宋体"/>
      <w:b/>
      <w:bCs/>
      <w:sz w:val="24"/>
      <w:szCs w:val="24"/>
    </w:rPr>
  </w:style>
  <w:style w:type="character" w:customStyle="1" w:styleId="43">
    <w:name w:val="标题 5 Char"/>
    <w:link w:val="6"/>
    <w:qFormat/>
    <w:uiPriority w:val="9"/>
    <w:rPr>
      <w:rFonts w:ascii="Times New Roman" w:hAnsi="Times New Roman"/>
      <w:b/>
      <w:bCs/>
      <w:kern w:val="2"/>
      <w:sz w:val="28"/>
      <w:szCs w:val="28"/>
    </w:rPr>
  </w:style>
  <w:style w:type="character" w:customStyle="1" w:styleId="44">
    <w:name w:val="标题 8 Char1"/>
    <w:link w:val="7"/>
    <w:qFormat/>
    <w:uiPriority w:val="9"/>
    <w:rPr>
      <w:rFonts w:ascii="等线 Light" w:hAnsi="等线 Light" w:eastAsia="等线 Light" w:cs="Times New Roman"/>
      <w:kern w:val="2"/>
      <w:sz w:val="24"/>
      <w:szCs w:val="24"/>
    </w:rPr>
  </w:style>
  <w:style w:type="character" w:customStyle="1" w:styleId="45">
    <w:name w:val="Comment Text Char"/>
    <w:qFormat/>
    <w:uiPriority w:val="0"/>
    <w:rPr>
      <w:rFonts w:ascii="Times New Roman" w:hAnsi="Times New Roman"/>
      <w:kern w:val="2"/>
      <w:sz w:val="21"/>
      <w:szCs w:val="24"/>
    </w:rPr>
  </w:style>
  <w:style w:type="character" w:customStyle="1" w:styleId="46">
    <w:name w:val="正文文本 3 Char"/>
    <w:link w:val="12"/>
    <w:qFormat/>
    <w:uiPriority w:val="99"/>
    <w:rPr>
      <w:kern w:val="2"/>
      <w:sz w:val="16"/>
      <w:szCs w:val="16"/>
    </w:rPr>
  </w:style>
  <w:style w:type="character" w:customStyle="1" w:styleId="47">
    <w:name w:val="正文文本 Char2"/>
    <w:link w:val="13"/>
    <w:qFormat/>
    <w:uiPriority w:val="0"/>
    <w:rPr>
      <w:rFonts w:ascii="Times New Roman" w:hAnsi="Times New Roman"/>
      <w:kern w:val="2"/>
      <w:sz w:val="21"/>
      <w:szCs w:val="24"/>
    </w:rPr>
  </w:style>
  <w:style w:type="character" w:customStyle="1" w:styleId="48">
    <w:name w:val="正文文本缩进 Char1"/>
    <w:link w:val="14"/>
    <w:qFormat/>
    <w:uiPriority w:val="0"/>
    <w:rPr>
      <w:rFonts w:ascii="仿宋_GB2312" w:hAnsi="Times New Roman" w:eastAsia="仿宋_GB2312" w:cs="Times New Roman"/>
      <w:sz w:val="32"/>
      <w:szCs w:val="20"/>
    </w:rPr>
  </w:style>
  <w:style w:type="character" w:customStyle="1" w:styleId="49">
    <w:name w:val="Plain Text Char"/>
    <w:qFormat/>
    <w:uiPriority w:val="0"/>
    <w:rPr>
      <w:rFonts w:ascii="宋体" w:hAnsi="Courier New" w:eastAsia="宋体" w:cs="Courier New"/>
      <w:szCs w:val="21"/>
    </w:rPr>
  </w:style>
  <w:style w:type="character" w:customStyle="1" w:styleId="50">
    <w:name w:val="日期 Char"/>
    <w:link w:val="18"/>
    <w:qFormat/>
    <w:uiPriority w:val="99"/>
    <w:rPr>
      <w:rFonts w:ascii="Times New Roman" w:hAnsi="Times New Roman"/>
      <w:kern w:val="2"/>
      <w:sz w:val="21"/>
      <w:szCs w:val="24"/>
    </w:rPr>
  </w:style>
  <w:style w:type="character" w:customStyle="1" w:styleId="51">
    <w:name w:val="批注框文本 Char"/>
    <w:link w:val="19"/>
    <w:qFormat/>
    <w:uiPriority w:val="0"/>
    <w:rPr>
      <w:kern w:val="2"/>
      <w:sz w:val="18"/>
      <w:szCs w:val="18"/>
    </w:rPr>
  </w:style>
  <w:style w:type="character" w:customStyle="1" w:styleId="52">
    <w:name w:val="页脚 Char"/>
    <w:link w:val="20"/>
    <w:qFormat/>
    <w:uiPriority w:val="99"/>
    <w:rPr>
      <w:sz w:val="18"/>
      <w:szCs w:val="18"/>
    </w:rPr>
  </w:style>
  <w:style w:type="character" w:customStyle="1" w:styleId="53">
    <w:name w:val="页眉 Char"/>
    <w:link w:val="15"/>
    <w:qFormat/>
    <w:uiPriority w:val="99"/>
    <w:rPr>
      <w:sz w:val="18"/>
      <w:szCs w:val="18"/>
    </w:rPr>
  </w:style>
  <w:style w:type="character" w:customStyle="1" w:styleId="54">
    <w:name w:val="批注主题 Char"/>
    <w:link w:val="26"/>
    <w:qFormat/>
    <w:uiPriority w:val="99"/>
    <w:rPr>
      <w:rFonts w:ascii="Times New Roman" w:hAnsi="Times New Roman"/>
      <w:b/>
      <w:bCs/>
      <w:kern w:val="2"/>
      <w:sz w:val="21"/>
      <w:szCs w:val="24"/>
    </w:rPr>
  </w:style>
  <w:style w:type="paragraph" w:customStyle="1" w:styleId="55">
    <w:name w:val="TOC 31"/>
    <w:basedOn w:val="1"/>
    <w:qFormat/>
    <w:uiPriority w:val="39"/>
    <w:pPr>
      <w:ind w:left="840" w:leftChars="400"/>
    </w:pPr>
  </w:style>
  <w:style w:type="paragraph" w:customStyle="1" w:styleId="56">
    <w:name w:val="TOC 11"/>
    <w:basedOn w:val="1"/>
    <w:qFormat/>
    <w:uiPriority w:val="39"/>
  </w:style>
  <w:style w:type="paragraph" w:customStyle="1" w:styleId="57">
    <w:name w:val="TOC 21"/>
    <w:basedOn w:val="1"/>
    <w:qFormat/>
    <w:uiPriority w:val="39"/>
    <w:pPr>
      <w:tabs>
        <w:tab w:val="right" w:leader="dot" w:pos="8296"/>
      </w:tabs>
      <w:ind w:left="420" w:leftChars="200"/>
    </w:pPr>
  </w:style>
  <w:style w:type="character" w:customStyle="1" w:styleId="58">
    <w:name w:val="纯文本 字符2"/>
    <w:qFormat/>
    <w:uiPriority w:val="0"/>
    <w:rPr>
      <w:rFonts w:ascii="宋体" w:hAnsi="Courier New" w:eastAsia="宋体" w:cs="Courier New"/>
      <w:szCs w:val="21"/>
    </w:rPr>
  </w:style>
  <w:style w:type="character" w:customStyle="1" w:styleId="59">
    <w:name w:val="apple-style-span"/>
    <w:qFormat/>
    <w:uiPriority w:val="0"/>
  </w:style>
  <w:style w:type="character" w:customStyle="1" w:styleId="60">
    <w:name w:val="标题 2 Char"/>
    <w:qFormat/>
    <w:uiPriority w:val="9"/>
    <w:rPr>
      <w:rFonts w:ascii="Cambria" w:hAnsi="Cambria" w:eastAsia="宋体" w:cs="Times New Roman"/>
      <w:b/>
      <w:bCs/>
      <w:kern w:val="2"/>
      <w:sz w:val="32"/>
      <w:szCs w:val="32"/>
    </w:rPr>
  </w:style>
  <w:style w:type="character" w:customStyle="1" w:styleId="61">
    <w:name w:val="纯文本 字符"/>
    <w:qFormat/>
    <w:uiPriority w:val="0"/>
    <w:rPr>
      <w:rFonts w:ascii="宋体" w:hAnsi="Courier New" w:eastAsia="宋体" w:cs="Courier New"/>
      <w:szCs w:val="21"/>
    </w:rPr>
  </w:style>
  <w:style w:type="character" w:customStyle="1" w:styleId="62">
    <w:name w:val="纯文本 字符1"/>
    <w:qFormat/>
    <w:uiPriority w:val="0"/>
    <w:rPr>
      <w:rFonts w:ascii="宋体" w:hAnsi="Courier New"/>
    </w:rPr>
  </w:style>
  <w:style w:type="character" w:customStyle="1" w:styleId="63">
    <w:name w:val="标题 8 Char"/>
    <w:qFormat/>
    <w:uiPriority w:val="0"/>
    <w:rPr>
      <w:rFonts w:ascii="Arial" w:hAnsi="Arial" w:eastAsia="黑体"/>
      <w:kern w:val="2"/>
      <w:sz w:val="24"/>
      <w:szCs w:val="24"/>
    </w:rPr>
  </w:style>
  <w:style w:type="character" w:customStyle="1" w:styleId="64">
    <w:name w:val="纯文本 Char"/>
    <w:qFormat/>
    <w:uiPriority w:val="0"/>
    <w:rPr>
      <w:rFonts w:ascii="宋体" w:hAnsi="Courier New" w:eastAsia="宋体" w:cs="Courier New"/>
      <w:szCs w:val="21"/>
    </w:rPr>
  </w:style>
  <w:style w:type="character" w:customStyle="1" w:styleId="65">
    <w:name w:val="正文文本 Char"/>
    <w:qFormat/>
    <w:uiPriority w:val="0"/>
    <w:rPr>
      <w:rFonts w:ascii="Times New Roman" w:hAnsi="Times New Roman"/>
      <w:kern w:val="2"/>
      <w:sz w:val="21"/>
      <w:szCs w:val="24"/>
    </w:rPr>
  </w:style>
  <w:style w:type="character" w:customStyle="1" w:styleId="66">
    <w:name w:val="批注文字 字符1"/>
    <w:qFormat/>
    <w:uiPriority w:val="0"/>
    <w:rPr>
      <w:rFonts w:ascii="Times New Roman" w:hAnsi="Times New Roman"/>
      <w:kern w:val="2"/>
      <w:sz w:val="21"/>
      <w:szCs w:val="24"/>
    </w:rPr>
  </w:style>
  <w:style w:type="character" w:customStyle="1" w:styleId="67">
    <w:name w:val="正文文本 (26) + 间距 0 pt"/>
    <w:qFormat/>
    <w:uiPriority w:val="0"/>
    <w:rPr>
      <w:rFonts w:ascii="宋体" w:hAnsi="宋体" w:eastAsia="宋体" w:cs="宋体"/>
      <w:color w:val="000000"/>
      <w:spacing w:val="0"/>
      <w:w w:val="100"/>
      <w:sz w:val="22"/>
      <w:szCs w:val="22"/>
      <w:u w:val="none"/>
      <w:lang w:val="zh-CN" w:eastAsia="zh-CN" w:bidi="zh-CN"/>
    </w:rPr>
  </w:style>
  <w:style w:type="character" w:customStyle="1" w:styleId="68">
    <w:name w:val="标题 1 字符1"/>
    <w:qFormat/>
    <w:uiPriority w:val="0"/>
    <w:rPr>
      <w:b/>
      <w:bCs/>
      <w:kern w:val="44"/>
      <w:sz w:val="44"/>
      <w:szCs w:val="44"/>
    </w:rPr>
  </w:style>
  <w:style w:type="character" w:customStyle="1" w:styleId="69">
    <w:name w:val="正文文本 字符"/>
    <w:qFormat/>
    <w:uiPriority w:val="0"/>
    <w:rPr>
      <w:rFonts w:ascii="Times New Roman" w:hAnsi="Times New Roman"/>
      <w:kern w:val="2"/>
      <w:sz w:val="21"/>
      <w:szCs w:val="24"/>
    </w:rPr>
  </w:style>
  <w:style w:type="character" w:customStyle="1" w:styleId="70">
    <w:name w:val="批注文字 字符"/>
    <w:qFormat/>
    <w:uiPriority w:val="99"/>
    <w:rPr>
      <w:rFonts w:ascii="Times New Roman" w:hAnsi="Times New Roman"/>
      <w:kern w:val="2"/>
      <w:sz w:val="21"/>
      <w:szCs w:val="24"/>
    </w:rPr>
  </w:style>
  <w:style w:type="character" w:customStyle="1" w:styleId="71">
    <w:name w:val="textcontents"/>
    <w:qFormat/>
    <w:uiPriority w:val="0"/>
  </w:style>
  <w:style w:type="character" w:customStyle="1" w:styleId="72">
    <w:name w:val="批注文字 Char"/>
    <w:qFormat/>
    <w:uiPriority w:val="0"/>
    <w:rPr>
      <w:rFonts w:ascii="Times New Roman" w:hAnsi="Times New Roman"/>
      <w:kern w:val="2"/>
      <w:sz w:val="21"/>
      <w:szCs w:val="24"/>
    </w:rPr>
  </w:style>
  <w:style w:type="paragraph" w:customStyle="1" w:styleId="73">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4">
    <w:name w:val="列表段落1"/>
    <w:basedOn w:val="1"/>
    <w:qFormat/>
    <w:uiPriority w:val="34"/>
    <w:pPr>
      <w:ind w:firstLine="420" w:firstLineChars="200"/>
    </w:pPr>
  </w:style>
  <w:style w:type="paragraph" w:customStyle="1" w:styleId="75">
    <w:name w:val="默认段落字体 Para Char Char Char Char Char Char Char Char Char1 Char Char Char Char"/>
    <w:basedOn w:val="1"/>
    <w:qFormat/>
    <w:uiPriority w:val="0"/>
    <w:rPr>
      <w:rFonts w:ascii="Tahoma" w:hAnsi="Tahoma"/>
      <w:sz w:val="24"/>
      <w:szCs w:val="20"/>
    </w:rPr>
  </w:style>
  <w:style w:type="paragraph" w:customStyle="1" w:styleId="76">
    <w:name w:val="Table Paragraph"/>
    <w:basedOn w:val="1"/>
    <w:qFormat/>
    <w:uiPriority w:val="1"/>
    <w:pPr>
      <w:jc w:val="left"/>
    </w:pPr>
    <w:rPr>
      <w:rFonts w:ascii="Calibri" w:hAnsi="Calibri"/>
      <w:kern w:val="0"/>
      <w:sz w:val="22"/>
      <w:szCs w:val="22"/>
      <w:lang w:eastAsia="en-US"/>
    </w:rPr>
  </w:style>
  <w:style w:type="paragraph" w:customStyle="1" w:styleId="77">
    <w:name w:val="Char Char Char Char"/>
    <w:basedOn w:val="1"/>
    <w:qFormat/>
    <w:uiPriority w:val="0"/>
    <w:pPr>
      <w:widowControl/>
      <w:spacing w:after="160" w:line="240" w:lineRule="exact"/>
      <w:jc w:val="left"/>
    </w:pPr>
  </w:style>
  <w:style w:type="character" w:customStyle="1" w:styleId="78">
    <w:name w:val="未处理的提及1"/>
    <w:qFormat/>
    <w:uiPriority w:val="99"/>
    <w:rPr>
      <w:color w:val="605E5C"/>
      <w:shd w:val="clear" w:color="auto" w:fill="E1DFDD"/>
    </w:rPr>
  </w:style>
  <w:style w:type="paragraph" w:customStyle="1" w:styleId="79">
    <w:name w:val="TOC 标题1"/>
    <w:basedOn w:val="2"/>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80">
    <w:name w:val="正文2 Char Char"/>
    <w:link w:val="81"/>
    <w:qFormat/>
    <w:uiPriority w:val="0"/>
    <w:rPr>
      <w:sz w:val="24"/>
    </w:rPr>
  </w:style>
  <w:style w:type="paragraph" w:customStyle="1" w:styleId="81">
    <w:name w:val="正文2"/>
    <w:basedOn w:val="1"/>
    <w:link w:val="80"/>
    <w:qFormat/>
    <w:uiPriority w:val="0"/>
    <w:pPr>
      <w:adjustRightInd w:val="0"/>
      <w:spacing w:before="156" w:line="360" w:lineRule="auto"/>
      <w:ind w:firstLine="510" w:firstLineChars="200"/>
    </w:pPr>
    <w:rPr>
      <w:kern w:val="0"/>
      <w:sz w:val="24"/>
      <w:szCs w:val="20"/>
    </w:rPr>
  </w:style>
  <w:style w:type="paragraph" w:customStyle="1" w:styleId="82">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83">
    <w:name w:val="正文缩进1"/>
    <w:basedOn w:val="1"/>
    <w:qFormat/>
    <w:uiPriority w:val="0"/>
    <w:pPr>
      <w:autoSpaceDE w:val="0"/>
      <w:autoSpaceDN w:val="0"/>
      <w:adjustRightInd w:val="0"/>
      <w:snapToGrid w:val="0"/>
      <w:spacing w:after="120" w:line="360" w:lineRule="auto"/>
      <w:ind w:left="420" w:leftChars="200" w:firstLine="480" w:firstLineChars="200"/>
    </w:pPr>
    <w:rPr>
      <w:sz w:val="24"/>
      <w:szCs w:val="21"/>
    </w:rPr>
  </w:style>
  <w:style w:type="character" w:customStyle="1" w:styleId="84">
    <w:name w:val="标题 1 字符"/>
    <w:qFormat/>
    <w:uiPriority w:val="9"/>
    <w:rPr>
      <w:b/>
      <w:bCs/>
      <w:kern w:val="44"/>
      <w:sz w:val="44"/>
      <w:szCs w:val="44"/>
    </w:rPr>
  </w:style>
  <w:style w:type="character" w:customStyle="1" w:styleId="85">
    <w:name w:val="标题 2 字符"/>
    <w:qFormat/>
    <w:uiPriority w:val="9"/>
    <w:rPr>
      <w:rFonts w:ascii="Cambria" w:hAnsi="Cambria"/>
      <w:b/>
      <w:bCs/>
      <w:kern w:val="2"/>
      <w:sz w:val="32"/>
      <w:szCs w:val="32"/>
    </w:rPr>
  </w:style>
  <w:style w:type="character" w:customStyle="1" w:styleId="86">
    <w:name w:val="标题 3 字符"/>
    <w:qFormat/>
    <w:uiPriority w:val="9"/>
    <w:rPr>
      <w:b/>
      <w:bCs/>
      <w:kern w:val="2"/>
      <w:sz w:val="32"/>
      <w:szCs w:val="32"/>
    </w:rPr>
  </w:style>
  <w:style w:type="character" w:customStyle="1" w:styleId="87">
    <w:name w:val="标题 5 字符"/>
    <w:qFormat/>
    <w:uiPriority w:val="9"/>
    <w:rPr>
      <w:b/>
      <w:bCs/>
      <w:kern w:val="2"/>
      <w:sz w:val="28"/>
      <w:szCs w:val="28"/>
    </w:rPr>
  </w:style>
  <w:style w:type="character" w:customStyle="1" w:styleId="88">
    <w:name w:val="标题 8 字符"/>
    <w:qFormat/>
    <w:uiPriority w:val="9"/>
    <w:rPr>
      <w:rFonts w:ascii="等线 Light" w:hAnsi="等线 Light" w:eastAsia="等线 Light"/>
      <w:kern w:val="2"/>
      <w:sz w:val="24"/>
      <w:szCs w:val="24"/>
    </w:rPr>
  </w:style>
  <w:style w:type="character" w:customStyle="1" w:styleId="89">
    <w:name w:val="批注文字 字符2"/>
    <w:qFormat/>
    <w:uiPriority w:val="99"/>
    <w:rPr>
      <w:kern w:val="2"/>
      <w:sz w:val="21"/>
      <w:szCs w:val="24"/>
    </w:rPr>
  </w:style>
  <w:style w:type="character" w:customStyle="1" w:styleId="90">
    <w:name w:val="正文文本 3 字符"/>
    <w:qFormat/>
    <w:uiPriority w:val="99"/>
    <w:rPr>
      <w:kern w:val="2"/>
      <w:sz w:val="16"/>
      <w:szCs w:val="16"/>
    </w:rPr>
  </w:style>
  <w:style w:type="character" w:customStyle="1" w:styleId="91">
    <w:name w:val="正文文本 字符1"/>
    <w:qFormat/>
    <w:uiPriority w:val="0"/>
    <w:rPr>
      <w:kern w:val="2"/>
      <w:sz w:val="21"/>
      <w:szCs w:val="24"/>
    </w:rPr>
  </w:style>
  <w:style w:type="character" w:customStyle="1" w:styleId="92">
    <w:name w:val="正文文本缩进 字符"/>
    <w:qFormat/>
    <w:uiPriority w:val="0"/>
    <w:rPr>
      <w:rFonts w:ascii="仿宋_GB2312" w:eastAsia="仿宋_GB2312"/>
      <w:sz w:val="32"/>
    </w:rPr>
  </w:style>
  <w:style w:type="character" w:customStyle="1" w:styleId="93">
    <w:name w:val="纯文本 字符3"/>
    <w:qFormat/>
    <w:uiPriority w:val="0"/>
    <w:rPr>
      <w:rFonts w:ascii="宋体" w:hAnsi="Courier New"/>
      <w:szCs w:val="21"/>
    </w:rPr>
  </w:style>
  <w:style w:type="character" w:customStyle="1" w:styleId="94">
    <w:name w:val="日期 字符"/>
    <w:qFormat/>
    <w:uiPriority w:val="99"/>
    <w:rPr>
      <w:kern w:val="2"/>
      <w:sz w:val="21"/>
      <w:szCs w:val="24"/>
    </w:rPr>
  </w:style>
  <w:style w:type="character" w:customStyle="1" w:styleId="95">
    <w:name w:val="页脚 字符"/>
    <w:qFormat/>
    <w:uiPriority w:val="99"/>
    <w:rPr>
      <w:sz w:val="18"/>
      <w:szCs w:val="18"/>
    </w:rPr>
  </w:style>
  <w:style w:type="character" w:customStyle="1" w:styleId="96">
    <w:name w:val="页眉 字符"/>
    <w:qFormat/>
    <w:uiPriority w:val="99"/>
    <w:rPr>
      <w:sz w:val="18"/>
      <w:szCs w:val="18"/>
    </w:rPr>
  </w:style>
  <w:style w:type="character" w:customStyle="1" w:styleId="97">
    <w:name w:val="批注主题 字符"/>
    <w:qFormat/>
    <w:uiPriority w:val="99"/>
    <w:rPr>
      <w:rFonts w:ascii="Times New Roman" w:hAnsi="Times New Roman"/>
      <w:b/>
      <w:bCs/>
      <w:kern w:val="2"/>
      <w:sz w:val="21"/>
      <w:szCs w:val="24"/>
    </w:rPr>
  </w:style>
  <w:style w:type="paragraph" w:customStyle="1" w:styleId="98">
    <w:name w:val="_Style 94"/>
    <w:basedOn w:val="1"/>
    <w:qFormat/>
    <w:uiPriority w:val="99"/>
  </w:style>
  <w:style w:type="paragraph" w:customStyle="1" w:styleId="99">
    <w:name w:val="_Style 95"/>
    <w:basedOn w:val="1"/>
    <w:qFormat/>
    <w:uiPriority w:val="99"/>
  </w:style>
  <w:style w:type="paragraph" w:customStyle="1" w:styleId="100">
    <w:name w:val="msonormal"/>
    <w:basedOn w:val="1"/>
    <w:qFormat/>
    <w:uiPriority w:val="99"/>
    <w:rPr>
      <w:rFonts w:ascii="Calibri" w:hAnsi="Calibri"/>
      <w:kern w:val="0"/>
      <w:sz w:val="24"/>
    </w:rPr>
  </w:style>
  <w:style w:type="paragraph" w:customStyle="1" w:styleId="10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02">
    <w:name w:val="未处理的提及11"/>
    <w:qFormat/>
    <w:uiPriority w:val="99"/>
    <w:rPr>
      <w:color w:val="605E5C"/>
      <w:shd w:val="clear" w:color="auto" w:fill="E1DFDD"/>
    </w:rPr>
  </w:style>
  <w:style w:type="paragraph" w:customStyle="1" w:styleId="103">
    <w:name w:val="TOC 标题11"/>
    <w:basedOn w:val="2"/>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04">
    <w:name w:val="纯文本 Char1"/>
    <w:qFormat/>
    <w:uiPriority w:val="0"/>
    <w:rPr>
      <w:rFonts w:ascii="宋体" w:hAnsi="Courier New"/>
      <w:szCs w:val="21"/>
    </w:rPr>
  </w:style>
  <w:style w:type="character" w:customStyle="1" w:styleId="105">
    <w:name w:val="批注文字 Char1"/>
    <w:qFormat/>
    <w:uiPriority w:val="0"/>
    <w:rPr>
      <w:kern w:val="2"/>
      <w:sz w:val="21"/>
      <w:szCs w:val="24"/>
    </w:rPr>
  </w:style>
  <w:style w:type="character" w:customStyle="1" w:styleId="106">
    <w:name w:val="标题 1 Char"/>
    <w:qFormat/>
    <w:uiPriority w:val="9"/>
    <w:rPr>
      <w:b/>
      <w:bCs/>
      <w:kern w:val="44"/>
      <w:sz w:val="44"/>
      <w:szCs w:val="44"/>
    </w:rPr>
  </w:style>
  <w:style w:type="character" w:customStyle="1" w:styleId="107">
    <w:name w:val="正文文本 Char1"/>
    <w:qFormat/>
    <w:uiPriority w:val="0"/>
    <w:rPr>
      <w:kern w:val="2"/>
      <w:sz w:val="21"/>
      <w:szCs w:val="24"/>
    </w:rPr>
  </w:style>
  <w:style w:type="character" w:customStyle="1" w:styleId="108">
    <w:name w:val="正文文本缩进 Char"/>
    <w:qFormat/>
    <w:uiPriority w:val="0"/>
    <w:rPr>
      <w:rFonts w:ascii="仿宋_GB2312" w:eastAsia="仿宋_GB2312"/>
      <w:sz w:val="32"/>
    </w:rPr>
  </w:style>
  <w:style w:type="paragraph" w:customStyle="1" w:styleId="109">
    <w:name w:val="修订1"/>
    <w:qFormat/>
    <w:uiPriority w:val="99"/>
    <w:rPr>
      <w:rFonts w:ascii="Times New Roman" w:hAnsi="Times New Roman" w:eastAsia="宋体" w:cs="Times New Roman"/>
      <w:kern w:val="2"/>
      <w:sz w:val="21"/>
      <w:szCs w:val="24"/>
      <w:lang w:val="en-US" w:eastAsia="zh-CN" w:bidi="ar-SA"/>
    </w:rPr>
  </w:style>
  <w:style w:type="character" w:customStyle="1" w:styleId="110">
    <w:name w:val="未处理的提及2"/>
    <w:qFormat/>
    <w:uiPriority w:val="99"/>
    <w:rPr>
      <w:color w:val="605E5C"/>
      <w:shd w:val="clear" w:color="auto" w:fill="E1DFDD"/>
    </w:rPr>
  </w:style>
  <w:style w:type="paragraph" w:customStyle="1" w:styleId="111">
    <w:name w:val="修订2"/>
    <w:qFormat/>
    <w:uiPriority w:val="99"/>
    <w:rPr>
      <w:rFonts w:ascii="Times New Roman" w:hAnsi="Times New Roman" w:eastAsia="宋体" w:cs="Times New Roman"/>
      <w:kern w:val="2"/>
      <w:sz w:val="21"/>
      <w:szCs w:val="24"/>
      <w:lang w:val="en-US" w:eastAsia="zh-CN" w:bidi="ar-SA"/>
    </w:rPr>
  </w:style>
  <w:style w:type="character" w:customStyle="1" w:styleId="112">
    <w:name w:val="未处理的提及3"/>
    <w:qFormat/>
    <w:uiPriority w:val="99"/>
    <w:rPr>
      <w:color w:val="605E5C"/>
      <w:shd w:val="clear" w:color="auto" w:fill="E1DFDD"/>
    </w:rPr>
  </w:style>
  <w:style w:type="paragraph" w:customStyle="1" w:styleId="113">
    <w:name w:val="修订3"/>
    <w:hidden/>
    <w:unhideWhenUsed/>
    <w:qFormat/>
    <w:uiPriority w:val="99"/>
    <w:rPr>
      <w:rFonts w:ascii="Times New Roman" w:hAnsi="Times New Roman" w:eastAsia="宋体" w:cs="Times New Roman"/>
      <w:kern w:val="2"/>
      <w:sz w:val="21"/>
      <w:szCs w:val="24"/>
      <w:lang w:val="en-US" w:eastAsia="zh-CN" w:bidi="ar-SA"/>
    </w:rPr>
  </w:style>
  <w:style w:type="character" w:customStyle="1" w:styleId="114">
    <w:name w:val="批注文字 Char2"/>
    <w:basedOn w:val="29"/>
    <w:link w:val="11"/>
    <w:qFormat/>
    <w:uiPriority w:val="0"/>
    <w:rPr>
      <w:kern w:val="2"/>
      <w:sz w:val="21"/>
      <w:szCs w:val="24"/>
    </w:rPr>
  </w:style>
  <w:style w:type="character" w:customStyle="1" w:styleId="115">
    <w:name w:val="纯文本 Char2"/>
    <w:basedOn w:val="29"/>
    <w:link w:val="17"/>
    <w:qFormat/>
    <w:uiPriority w:val="0"/>
    <w:rPr>
      <w:rFonts w:hint="eastAsia" w:ascii="宋体" w:hAnsi="Courier New" w:eastAsia="宋体" w:cs="宋体"/>
      <w:szCs w:val="21"/>
    </w:rPr>
  </w:style>
  <w:style w:type="paragraph" w:customStyle="1" w:styleId="116">
    <w:name w:val="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117">
    <w:name w:val="Table Text"/>
    <w:basedOn w:val="1"/>
    <w:semiHidden/>
    <w:qFormat/>
    <w:uiPriority w:val="0"/>
    <w:rPr>
      <w:rFonts w:ascii="宋体" w:hAnsi="宋体" w:eastAsia="宋体" w:cs="宋体"/>
      <w:sz w:val="20"/>
      <w:szCs w:val="20"/>
    </w:rPr>
  </w:style>
  <w:style w:type="table" w:customStyle="1" w:styleId="118">
    <w:name w:val="Table Normal"/>
    <w:semiHidden/>
    <w:unhideWhenUsed/>
    <w:qFormat/>
    <w:uiPriority w:val="0"/>
    <w:tblPr>
      <w:tblCellMar>
        <w:top w:w="0" w:type="dxa"/>
        <w:left w:w="0" w:type="dxa"/>
        <w:bottom w:w="0" w:type="dxa"/>
        <w:right w:w="0" w:type="dxa"/>
      </w:tblCellMar>
    </w:tblPr>
  </w:style>
  <w:style w:type="paragraph" w:customStyle="1" w:styleId="119">
    <w:name w:val="标题 2  同行"/>
    <w:basedOn w:val="3"/>
    <w:next w:val="1"/>
    <w:qFormat/>
    <w:uiPriority w:val="0"/>
    <w:pPr>
      <w:keepNext w:val="0"/>
      <w:keepLines w:val="0"/>
      <w:tabs>
        <w:tab w:val="left" w:pos="0"/>
      </w:tabs>
      <w:jc w:val="left"/>
    </w:pPr>
    <w:rPr>
      <w:rFonts w:ascii="仿宋_GB2312" w:hAnsi="仿宋_GB2312" w:eastAsia="仿宋_GB2312"/>
    </w:rPr>
  </w:style>
  <w:style w:type="character" w:customStyle="1" w:styleId="120">
    <w:name w:val="font31"/>
    <w:basedOn w:val="29"/>
    <w:qFormat/>
    <w:uiPriority w:val="0"/>
    <w:rPr>
      <w:rFonts w:hint="eastAsia" w:ascii="宋体" w:hAnsi="宋体" w:eastAsia="宋体" w:cs="宋体"/>
      <w:color w:val="000000"/>
      <w:sz w:val="20"/>
      <w:szCs w:val="20"/>
      <w:u w:val="none"/>
    </w:rPr>
  </w:style>
  <w:style w:type="paragraph" w:customStyle="1" w:styleId="121">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2">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jpeg"/><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ee69b204-819a-4a56-8c53-4513db4af24f</errorID>
      <errorWord>QZZC2026-C3-0300  -GXHC</errorWord>
      <group>L1_Other</group>
      <groupName>其他问题</groupName>
      <ability>L2_Consistency</ability>
      <abilityName>一致性检查</abilityName>
      <candidateList>
        <item>QZZC2026-C3-0300XX-GXHC</item>
      </candidateList>
      <explain>数字一致性错误，文档首页项目编号与第一章竞争性磋商公告中项目编号不一致</explain>
      <paraID>4507F629</paraID>
      <start>5</start>
      <end>28</end>
      <status>unmodified</status>
      <modifiedWord/>
      <trackRevisions>false</trackRevisions>
    </reviewItem>
    <reviewItem>
      <errorID>a0283790-76b5-4c40-86df-094008a762d5</errorID>
      <errorWord>2026年09月04日</errorWord>
      <group>L1_Knowledge</group>
      <groupName>知识性问题</groupName>
      <ability>L2_Time</ability>
      <abilityName>日期时间</abilityName>
      <candidateList>
        <item>2026年9月4日</item>
      </candidateList>
      <explain>根据日常书写习惯，月份和日期一般会省略前导零。</explain>
      <paraID>72D7A5AE</paraID>
      <start>81</start>
      <end>92</end>
      <status>unmodified</status>
      <modifiedWord/>
      <trackRevisions>false</trackRevisions>
    </reviewItem>
    <reviewItem>
      <errorID>cda16c11-4b7c-4489-b3e1-4dc7421350d1</errorID>
      <errorWord>（否）</errorWord>
      <group>L1_Grammar</group>
      <groupName>语法问题</groupName>
      <ability>L2_Grammar</ability>
      <abilityName>语法错误</abilityName>
      <candidateList>
        <item>不</item>
      </candidateList>
      <explain/>
      <paraID>76A195C8</paraID>
      <start>3</start>
      <end>6</end>
      <status>unmodified</status>
      <modifiedWord/>
      <trackRevisions>false</trackRevisions>
    </reviewItem>
    <reviewItem>
      <errorID>6c798ee3-bce6-4069-84cc-100b1b440ff1</errorID>
      <errorWord>联合体投标</errorWord>
      <group>L1_Other</group>
      <groupName>其他问题</groupName>
      <ability>L2_Consistency</ability>
      <abilityName>一致性检查</abilityName>
      <candidateList>
        <item>联合体竞标</item>
      </candidateList>
      <explain>术语一致性错误，全文统一使用“联合体竞标”表述，此处表述不一致</explain>
      <paraID>76A195C8</paraID>
      <start>8</start>
      <end>13</end>
      <status>unmodified</status>
      <modifiedWord/>
      <trackRevisions>false</trackRevisions>
    </reviewItem>
    <reviewItem>
      <errorID>661f11d2-4dd9-457a-9333-b8e64758d291</errorID>
      <errorWord>2026年08月24日</errorWord>
      <group>L1_Knowledge</group>
      <groupName>知识性问题</groupName>
      <ability>L2_Time</ability>
      <abilityName>日期时间</abilityName>
      <candidateList>
        <item>2026年8月24日</item>
      </candidateList>
      <explain>根据日常书写习惯，月份一般会省略前导零。</explain>
      <paraID>34BD466B</paraID>
      <start>3</start>
      <end>14</end>
      <status>unmodified</status>
      <modifiedWord/>
      <trackRevisions>false</trackRevisions>
    </reviewItem>
    <reviewItem>
      <errorID>1c21ce62-aa6e-47ac-814e-0ac51ab09f90</errorID>
      <errorWord>2026年08月31日</errorWord>
      <group>L1_Knowledge</group>
      <groupName>知识性问题</groupName>
      <ability>L2_Time</ability>
      <abilityName>日期时间</abilityName>
      <candidateList>
        <item>2026年8月31日</item>
      </candidateList>
      <explain>根据日常书写习惯，月份一般会省略前导零。</explain>
      <paraID>34BD466B</paraID>
      <start>15</start>
      <end>26</end>
      <status>unmodified</status>
      <modifiedWord/>
      <trackRevisions>false</trackRevisions>
    </reviewItem>
    <reviewItem>
      <errorID>95ae6494-bd02-4ccc-a6d2-f94cf00f7ffb</errorID>
      <errorWord>上午00:00</errorWord>
      <group>L1_Knowledge</group>
      <groupName>知识性问题</groupName>
      <ability>L2_Time</ability>
      <abilityName>日期时间</abilityName>
      <candidateList/>
      <explain>时间与前缀不匹配，可能的时间前缀有“下午、晚上、凌晨、午夜”。</explain>
      <paraID>34BD466B</paraID>
      <start>29</start>
      <end>36</end>
      <status>unmodified</status>
      <modifiedWord/>
      <trackRevisions>false</trackRevisions>
    </reviewItem>
    <reviewItem>
      <errorID>4670763e-0997-42e0-beb6-afe9259d3c72</errorID>
      <errorWord>https://www.gcy.zfcg.gxzf.gov.cn/</errorWord>
      <group>L1_Punc</group>
      <groupName>标点问题</groupName>
      <ability>L2_Punc_CN</ability>
      <abilityName>标点符号问题</abilityName>
      <candidateList>
        <item>（https://www.gcy.zfcg.gxzf.gov.cn/）</item>
      </candidateList>
      <explain/>
      <paraID>3719D1F4</paraID>
      <start>17</start>
      <end>50</end>
      <status>unmodified</status>
      <modifiedWord/>
      <trackRevisions>false</trackRevisions>
    </reviewItem>
    <reviewItem>
      <errorID>00f68dd9-ed31-4d86-9316-470c2484ed75</errorID>
      <errorWord>）</errorWord>
      <group>L1_Punc</group>
      <groupName>标点问题</groupName>
      <ability>L2_Punc_CN</ability>
      <abilityName>标点符号问题</abilityName>
      <candidateList>
        <item>）。</item>
      </candidateList>
      <explain/>
      <paraID>3719D1F4</paraID>
      <start>95</start>
      <end>96</end>
      <status>unmodified</status>
      <modifiedWord/>
      <trackRevisions>false</trackRevisions>
    </reviewItem>
    <reviewItem>
      <errorID>5b4e593f-5176-4504-86d5-178daa5ea091</errorID>
      <errorWord>2026年09月04日</errorWord>
      <group>L1_Knowledge</group>
      <groupName>知识性问题</groupName>
      <ability>L2_Time</ability>
      <abilityName>日期时间</abilityName>
      <candidateList>
        <item>2026年9月4日</item>
      </candidateList>
      <explain>根据日常书写习惯，月份和日期一般会省略前导零。</explain>
      <paraID>2F5A39E7</paraID>
      <start>5</start>
      <end>16</end>
      <status>unmodified</status>
      <modifiedWord/>
      <trackRevisions>false</trackRevisions>
    </reviewItem>
    <reviewItem>
      <errorID>079f0ceb-4fb2-47da-a49f-6adf54bf4e25</errorID>
      <errorWord>2026年09月04日</errorWord>
      <group>L1_Knowledge</group>
      <groupName>知识性问题</groupName>
      <ability>L2_Time</ability>
      <abilityName>日期时间</abilityName>
      <candidateList>
        <item>2026年9月4日</item>
      </candidateList>
      <explain>根据日常书写习惯，月份和日期一般会省略前导零。</explain>
      <paraID>1441D2C2</paraID>
      <start>5</start>
      <end>16</end>
      <status>unmodified</status>
      <modifiedWord/>
      <trackRevisions>false</trackRevisions>
    </reviewItem>
    <reviewItem>
      <errorID>fafb3ab9-9cd6-4cb9-90d4-cda28be0dfe9</errorID>
      <errorWord> </errorWord>
      <group>L1_Punc</group>
      <groupName>标点问题</groupName>
      <ability>L2_Punc_CN</ability>
      <abilityName>标点符号问题</abilityName>
      <candidateList>
        <item>：</item>
      </candidateList>
      <explain/>
      <paraID>4D92D51F</paraID>
      <start>16</start>
      <end>17</end>
      <status>unmodified</status>
      <modifiedWord/>
      <trackRevisions>false</trackRevisions>
    </reviewItem>
    <reviewItem>
      <errorID>a4aff43a-4444-4045-b69f-465772adcbb3</errorID>
      <errorWord>。 </errorWord>
      <group>L1_Punc</group>
      <groupName>标点问题</groupName>
      <ability>L2_Punc_CN</ability>
      <abilityName>标点符号问题</abilityName>
      <candidateList>
        <item>；</item>
      </candidateList>
      <explain/>
      <paraID>4D92D51F</paraID>
      <start>32</start>
      <end>34</end>
      <status>unmodified</status>
      <modifiedWord/>
      <trackRevisions>false</trackRevisions>
    </reviewItem>
    <reviewItem>
      <errorID>aa8744f0-1fc4-420e-899b-f1a947d9dd73</errorID>
      <errorWord>。 </errorWord>
      <group>L1_Punc</group>
      <groupName>标点问题</groupName>
      <ability>L2_Punc_CN</ability>
      <abilityName>标点符号问题</abilityName>
      <candidateList>
        <item>；</item>
      </candidateList>
      <explain/>
      <paraID>4D92D51F</paraID>
      <start>52</start>
      <end>54</end>
      <status>unmodified</status>
      <modifiedWord/>
      <trackRevisions>false</trackRevisions>
    </reviewItem>
    <reviewItem>
      <errorID>16b753e4-5a50-4422-ba98-97a54dc11376</errorID>
      <errorWord>；</errorWord>
      <group>L1_Punc</group>
      <groupName>标点问题</groupName>
      <ability>L2_Punc_CN</ability>
      <abilityName>标点符号问题</abilityName>
      <candidateList>
        <item>，</item>
      </candidateList>
      <explain/>
      <paraID>4D92D51F</paraID>
      <start>65</start>
      <end>66</end>
      <status>unmodified</status>
      <modifiedWord/>
      <trackRevisions>false</trackRevisions>
    </reviewItem>
    <reviewItem>
      <errorID>cf1dd1f8-a92f-4ea3-8f5b-9eeb6ed8d529</errorID>
      <errorWord>。 </errorWord>
      <group>L1_Punc</group>
      <groupName>标点问题</groupName>
      <ability>L2_Punc_CN</ability>
      <abilityName>标点符号问题</abilityName>
      <candidateList>
        <item>；</item>
      </candidateList>
      <explain/>
      <paraID>4D92D51F</paraID>
      <start>81</start>
      <end>83</end>
      <status>unmodified</status>
      <modifiedWord/>
      <trackRevisions>false</trackRevisions>
    </reviewItem>
    <reviewItem>
      <errorID>9fafcb35-f08b-4fee-b494-22a4de8accbc</errorID>
      <errorWord>。 </errorWord>
      <group>L1_Punc</group>
      <groupName>标点问题</groupName>
      <ability>L2_Punc_CN</ability>
      <abilityName>标点符号问题</abilityName>
      <candidateList>
        <item>；</item>
      </candidateList>
      <explain/>
      <paraID>4D92D51F</paraID>
      <start>99</start>
      <end>101</end>
      <status>unmodified</status>
      <modifiedWord/>
      <trackRevisions>false</trackRevisions>
    </reviewItem>
    <reviewItem>
      <errorID>8cea4e5c-18ec-471c-806b-4470d9fe3b61</errorID>
      <errorWord>2026年08月24日</errorWord>
      <group>L1_Knowledge</group>
      <groupName>知识性问题</groupName>
      <ability>L2_Time</ability>
      <abilityName>日期时间</abilityName>
      <candidateList>
        <item>2026年8月24日</item>
      </candidateList>
      <explain>根据日常书写习惯，月份一般会省略前导零。</explain>
      <paraID>7F01A4A6</paraID>
      <start>55</start>
      <end>66</end>
      <status>unmodified</status>
      <modifiedWord/>
      <trackRevisions>false</trackRevisions>
    </reviewItem>
    <reviewItem>
      <errorID>26732837-b5a3-4d3c-9474-d3a769f17c89</errorID>
      <errorWord>维护</errorWord>
      <group>L1_Grammar</group>
      <groupName>语法问题</groupName>
      <ability>L2_Grammar</ability>
      <abilityName>语法错误</abilityName>
      <candidateList>
        <item>，进行维护</item>
      </candidateList>
      <explain/>
      <paraID>20400100</paraID>
      <start>91</start>
      <end>93</end>
      <status>unmodified</status>
      <modifiedWord/>
      <trackRevisions>false</trackRevisions>
    </reviewItem>
    <reviewItem>
      <errorID>7c88a79d-4723-40cb-969c-291f1cb6eeb9</errorID>
      <errorWord>、</errorWord>
      <group>L1_Punc</group>
      <groupName>标点问题</groupName>
      <ability>L2_Punc_CN</ability>
      <abilityName>标点符号问题</abilityName>
      <candidateList>
        <item>，</item>
      </candidateList>
      <explain/>
      <paraID>758EAD1B</paraID>
      <start>19</start>
      <end>20</end>
      <status>modified</status>
      <modifiedWord>，</modifiedWord>
      <trackRevisions>false</trackRevisions>
    </reviewItem>
    <reviewItem>
      <errorID>563ab4f5-da3d-4343-8aef-9fb56d6c265f</errorID>
      <errorWord>优惠</errorWord>
      <group>L1_Word</group>
      <groupName>字词问题</groupName>
      <ability>L2_Typo</ability>
      <abilityName>字词错误</abilityName>
      <candidateList>
        <item>的优惠</item>
      </candidateList>
      <explain/>
      <paraID>758EAD1B</paraID>
      <start>77</start>
      <end>80</end>
      <status>modified</status>
      <modifiedWord>的优惠</modifiedWord>
      <trackRevisions>false</trackRevisions>
    </reviewItem>
    <reviewItem>
      <errorID>91fa46cd-9ff7-40d8-aafa-158c6aec8eac</errorID>
      <errorWord>优惠</errorWord>
      <group>L1_Word</group>
      <groupName>字词问题</groupName>
      <ability>L2_Typo</ability>
      <abilityName>字词错误</abilityName>
      <candidateList>
        <item>的优惠</item>
      </candidateList>
      <explain/>
      <paraID>2901722F</paraID>
      <start>76</start>
      <end>79</end>
      <status>modified</status>
      <modifiedWord>的优惠</modifiedWord>
      <trackRevisions>false</trackRevisions>
    </reviewItem>
    <reviewItem>
      <errorID>e263295d-17e1-47c5-90dd-4c75020df8f1</errorID>
      <errorWord> </errorWord>
      <group>L1_Punc</group>
      <groupName>标点问题</groupName>
      <ability>L2_Punc_CN</ability>
      <abilityName>标点符号问题</abilityName>
      <candidateList>
        <item/>
      </candidateList>
      <explain>此处空格冗余，建议删除。</explain>
      <paraID>34FD7CC5</paraID>
      <start>49</start>
      <end>49</end>
      <status>modified</status>
      <modifiedWord/>
      <trackRevisions>false</trackRevisions>
    </reviewItem>
    <reviewItem>
      <errorID>75da7cfd-dc43-4ba3-afa7-30c9571c8fa8</errorID>
      <errorWord>与标准</errorWord>
      <group>L1_Word</group>
      <groupName>字词问题</groupName>
      <ability>L2_Typo</ability>
      <abilityName>字词错误</abilityName>
      <candidateList>
        <item>标准、</item>
      </candidateList>
      <explain/>
      <paraID>15ECB0A0</paraID>
      <start>34</start>
      <end>37</end>
      <status>modified</status>
      <modifiedWord>标准、</modifiedWord>
      <trackRevisions>false</trackRevisions>
    </reviewItem>
    <reviewItem>
      <errorID>25eb8480-3615-4be9-8d61-e4e12cc8f1d5</errorID>
      <errorWord>，</errorWord>
      <group>L1_Punc</group>
      <groupName>标点问题</groupName>
      <ability>L2_Punc_CN</ability>
      <abilityName>标点符号问题</abilityName>
      <candidateList>
        <item>；</item>
      </candidateList>
      <explain/>
      <paraID>15ECB0A0</paraID>
      <start>64</start>
      <end>65</end>
      <status>modified</status>
      <modifiedWord>；</modifiedWord>
      <trackRevisions>false</trackRevisions>
    </reviewItem>
    <reviewItem>
      <errorID>c3c62f8d-b3ee-4766-828d-0ec2aec602e3</errorID>
      <errorWord>通知</errorWord>
      <group>L1_Punc</group>
      <groupName>标点问题</groupName>
      <ability>L2_Punc_CN</ability>
      <abilityName>标点符号问题</abilityName>
      <candidateList>
        <item>，通知</item>
      </candidateList>
      <explain/>
      <paraID>15ECB0A0</paraID>
      <start>69</start>
      <end>72</end>
      <status>modified</status>
      <modifiedWord>，通知</modifiedWord>
      <trackRevisions>false</trackRevisions>
    </reviewItem>
    <reviewItem>
      <errorID>6f7fcbe2-b7e9-4d7b-bad8-1bbce054080e</errorID>
      <errorWord>、</errorWord>
      <group>L1_Punc</group>
      <groupName>标点问题</groupName>
      <ability>L2_Punc_CN</ability>
      <abilityName>标点符号问题</abilityName>
      <candidateList>
        <item>，</item>
      </candidateList>
      <explain/>
      <paraID>42470F00</paraID>
      <start>78</start>
      <end>79</end>
      <status>modified</status>
      <modifiedWord>，</modifiedWord>
      <trackRevisions>false</trackRevisions>
    </reviewItem>
    <reviewItem>
      <errorID>93d72804-ad9f-4c2d-8ffe-8d9af9f80fe5</errorID>
      <errorWord>求</errorWord>
      <group>L1_Word</group>
      <groupName>字词问题</groupName>
      <ability>L2_Typo</ability>
      <abilityName>字词错误</abilityName>
      <candidateList>
        <item>求和</item>
      </candidateList>
      <explain/>
      <paraID>5E929CEA</paraID>
      <start>98</start>
      <end>100</end>
      <status>modified</status>
      <modifiedWord>求和</modifiedWord>
      <trackRevisions>false</trackRevisions>
    </reviewItem>
    <reviewItem>
      <errorID>077ef6c9-1f6f-423f-8c51-841e220c59ff</errorID>
      <errorWord>对</errorWord>
      <group>L1_Grammar</group>
      <groupName>语法问题</groupName>
      <ability>L2_Grammar</ability>
      <abilityName>语法错误</abilityName>
      <candidateList>
        <item>应赔偿对方</item>
      </candidateList>
      <explain/>
      <paraID>62119640</paraID>
      <start>37</start>
      <end>42</end>
      <status>modified</status>
      <modifiedWord>应赔偿对方</modifiedWord>
      <trackRevisions>false</trackRevisions>
    </reviewItem>
    <reviewItem>
      <errorID>9d7a612c-bae8-46ab-87f6-a71c217b5b73</errorID>
      <errorWord>损失进行赔偿</errorWord>
      <group>L1_Grammar</group>
      <groupName>语法问题</groupName>
      <ability>L2_Grammar</ability>
      <abilityName>语法错误</abilityName>
      <candidateList>
        <item>损失</item>
      </candidateList>
      <explain/>
      <paraID>62119640</paraID>
      <start>47</start>
      <end>49</end>
      <status>modified</status>
      <modifiedWord>损失</modifiedWord>
      <trackRevisions>false</trackRevisions>
    </reviewItem>
    <reviewItem>
      <errorID>e100d36d-466c-42bb-9dec-bd244d460c57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6B3EAF8</paraID>
      <start>0</start>
      <end>1</end>
      <status>unmodified</status>
      <modifiedWord/>
      <trackRevisions>false</trackRevisions>
    </reviewItem>
    <reviewItem>
      <errorID>440d96a3-e49b-4be9-ac92-880cd7cb4de4</errorID>
      <errorWord>等级</errorWord>
      <group>L1_Grammar</group>
      <groupName>语法问题</groupName>
      <ability>L2_Grammar</ability>
      <abilityName>语法错误</abilityName>
      <candidateList>
        <item>能效等级</item>
      </candidateList>
      <explain/>
      <paraID>7FDEBDD9</paraID>
      <start>14</start>
      <end>16</end>
      <status>unmodified</status>
      <modifiedWord/>
      <trackRevisions>false</trackRevisions>
    </reviewItem>
    <reviewItem>
      <errorID>c05e87fb-3aa4-493d-a956-37e2e25e10d7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249D4E14</paraID>
      <start>25</start>
      <end>26</end>
      <status>unmodified</status>
      <modifiedWord/>
      <trackRevisions>false</trackRevisions>
    </reviewItem>
    <reviewItem>
      <errorID>2bdb5198-26ee-47fb-b92c-090d3eb2f01e</errorID>
      <errorWord>GB37478</errorWord>
      <group>L1_Punc</group>
      <groupName>标点问题</groupName>
      <ability>L2_Punc_CN</ability>
      <abilityName>标点符号问题</abilityName>
      <candidateList>
        <item>GB37478）</item>
      </candidateList>
      <explain/>
      <paraID>249D4E14</paraID>
      <start>26</start>
      <end>33</end>
      <status>unmodified</status>
      <modifiedWord/>
      <trackRevisions>false</trackRevisions>
    </reviewItem>
    <reviewItem>
      <errorID>570ea1c9-8417-4264-9ca4-781cc29200c1</errorID>
      <errorWord>（</errorWord>
      <group>L1_Format</group>
      <groupName>格式问题</groupName>
      <ability>L2_HalfPunc_CN</ability>
      <abilityName>全半角问题</abilityName>
      <candidateList>
        <item>(</item>
      </candidateList>
      <explain>文本全半角错误。</explain>
      <paraID>73B4984B</paraID>
      <start>0</start>
      <end>1</end>
      <status>unmodified</status>
      <modifiedWord/>
      <trackRevisions>false</trackRevisions>
    </reviewItem>
    <reviewItem>
      <errorID>34dc7c63-4bcd-453b-a3fb-f643f1e697f2</errorID>
      <errorWord>）</errorWord>
      <group>L1_Format</group>
      <groupName>格式问题</groupName>
      <ability>L2_HalfPunc_CN</ability>
      <abilityName>全半角问题</abilityName>
      <candidateList>
        <item>)</item>
      </candidateList>
      <explain>文本全半角错误。</explain>
      <paraID>73B4984B</paraID>
      <start>8</start>
      <end>9</end>
      <status>unmodified</status>
      <modifiedWord/>
      <trackRevisions>false</trackRevisions>
    </reviewItem>
    <reviewItem>
      <errorID>92c77955-2047-4ebf-99c9-83d89045a6f3</errorID>
      <errorWord>GB28379</errorWord>
      <group>L1_Word</group>
      <groupName>字词问题</groupName>
      <ability>L2_Typo</ability>
      <abilityName>字词错误</abilityName>
      <candidateList>
        <item>GB 28379</item>
      </candidateList>
      <explain/>
      <paraID>3893C7A2</paraID>
      <start>22</start>
      <end>29</end>
      <status>unmodified</status>
      <modifiedWord/>
      <trackRevisions>false</trackRevisions>
    </reviewItem>
    <reviewItem>
      <errorID>40a4961f-bb42-4cd8-afbd-5883b68fdc10</errorID>
      <errorWord>GB28378</errorWord>
      <group>L1_Word</group>
      <groupName>字词问题</groupName>
      <ability>L2_Typo</ability>
      <abilityName>字词错误</abilityName>
      <candidateList>
        <item>GB 28378</item>
      </candidateList>
      <explain/>
      <paraID>423D5C79</paraID>
      <start>20</start>
      <end>27</end>
      <status>unmodified</status>
      <modifiedWord/>
      <trackRevisions>false</trackRevisions>
    </reviewItem>
    <reviewItem>
      <errorID>8ee50d00-54d3-4d70-8543-5df757410753</errorID>
      <errorWord>，依据国家标准中</errorWord>
      <group>L1_Grammar</group>
      <groupName>语法问题</groupName>
      <ability>L2_Grammar</ability>
      <abilityName>语法错误</abilityName>
      <candidateList>
        <item>中的</item>
      </candidateList>
      <explain/>
      <paraID>5D02E3D5</paraID>
      <start>24</start>
      <end>32</end>
      <status>unmodified</status>
      <modifiedWord/>
      <trackRevisions>false</trackRevisions>
    </reviewItem>
    <reviewItem>
      <errorID>fa54bc9a-1a80-4055-ad4a-224b5f308e01</errorID>
      <errorWord>100≤X&lt;1000</errorWord>
      <group>L1_Other</group>
      <groupName>其他问题</groupName>
      <ability>L2_Consistency</ability>
      <abilityName>一致性检查</abilityName>
      <candidateList>
        <item>100≤Y&lt;1000</item>
      </candidateList>
      <explain>数字一致性错误，房地产开发经营划型标准中，该区间对应营业收入Y，此处误用X</explain>
      <paraID>651C228D</paraID>
      <start>0</start>
      <end>10</end>
      <status>unmodified</status>
      <modifiedWord/>
      <trackRevisions>false</trackRevisions>
    </reviewItem>
    <reviewItem>
      <errorID>47026940-06e0-48cf-9853-ef549a9df82e</errorID>
      <errorWord>提供</errorWord>
      <group>L1_Punc</group>
      <groupName>标点问题</groupName>
      <ability>L2_Punc_CN</ability>
      <abilityName>标点符号问题</abilityName>
      <candidateList>
        <item>，提供</item>
      </candidateList>
      <explain/>
      <paraID>133DA63B</paraID>
      <start>15</start>
      <end>17</end>
      <status>unmodified</status>
      <modifiedWord/>
      <trackRevisions>false</trackRevisions>
    </reviewItem>
    <reviewItem>
      <errorID>ab220ce4-20a9-47bb-a20b-01713414d8d6</errorID>
      <errorWord>或者</errorWord>
      <group>L1_Word</group>
      <groupName>字词问题</groupName>
      <ability>L2_Typo</ability>
      <abilityName>字词错误</abilityName>
      <candidateList>
        <item>、</item>
      </candidateList>
      <explain/>
      <paraID>133DA63B</paraID>
      <start>33</start>
      <end>35</end>
      <status>unmodified</status>
      <modifiedWord/>
      <trackRevisions>false</trackRevisions>
    </reviewItem>
    <reviewItem>
      <errorID>9753b4a2-473c-4846-89de-f2bfdcfffc7e</errorID>
      <errorWord>或者</errorWord>
      <group>L1_Word</group>
      <groupName>字词问题</groupName>
      <ability>L2_Typo</ability>
      <abilityName>字词错误</abilityName>
      <candidateList>
        <item>、</item>
      </candidateList>
      <explain/>
      <paraID>133DA63B</paraID>
      <start>43</start>
      <end>45</end>
      <status>unmodified</status>
      <modifiedWord/>
      <trackRevisions>false</trackRevisions>
    </reviewItem>
    <reviewItem>
      <errorID>790fdd11-104a-4b70-9586-54515c8a7048</errorID>
      <errorWord>，</errorWord>
      <group>L1_Punc</group>
      <groupName>标点问题</groupName>
      <ability>L2_Punc_CN</ability>
      <abilityName>标点符号问题</abilityName>
      <candidateList>
        <item>；</item>
      </candidateList>
      <explain/>
      <paraID>133DA63B</paraID>
      <start>52</start>
      <end>53</end>
      <status>unmodified</status>
      <modifiedWord/>
      <trackRevisions>false</trackRevisions>
    </reviewItem>
    <reviewItem>
      <errorID>ea1820e7-9230-4f1e-a52a-21e3161d41ac</errorID>
      <errorWord>提供</errorWord>
      <group>L1_Punc</group>
      <groupName>标点问题</groupName>
      <ability>L2_Punc_CN</ability>
      <abilityName>标点符号问题</abilityName>
      <candidateList>
        <item>，提供</item>
      </candidateList>
      <explain/>
      <paraID>133DA63B</paraID>
      <start>61</start>
      <end>64</end>
      <status>modified</status>
      <modifiedWord>，提供</modifiedWord>
      <trackRevisions>false</trackRevisions>
    </reviewItem>
    <reviewItem>
      <errorID>2fbf0542-effe-476f-aa95-3137fcdbfa4f</errorID>
      <errorWord>；</errorWord>
      <group>L1_Punc</group>
      <groupName>标点问题</groupName>
      <ability>L2_Punc_CN</ability>
      <abilityName>标点符号问题</abilityName>
      <candidateList>
        <item>。</item>
      </candidateList>
      <explain/>
      <paraID>133DA63B</paraID>
      <start>71</start>
      <end>72</end>
      <status>unmodified</status>
      <modifiedWord/>
      <trackRevisions>false</trackRevisions>
    </reviewItem>
    <reviewItem>
      <errorID>223af28c-2592-45a3-a1ae-fb5164ee4aad</errorID>
      <errorWord>2026年01月</errorWord>
      <group>L1_Knowledge</group>
      <groupName>知识性问题</groupName>
      <ability>L2_Time</ability>
      <abilityName>日期时间</abilityName>
      <candidateList>
        <item>2026年1月</item>
      </candidateList>
      <explain>根据日常书写习惯，月份一般会省略前导零。</explain>
      <paraID>297BCC54</paraID>
      <start>17</start>
      <end>25</end>
      <status>unmodified</status>
      <modifiedWord/>
      <trackRevisions>false</trackRevisions>
    </reviewItem>
    <reviewItem>
      <errorID>aba41e97-b077-4fe7-97be-ac99e2d4eb56</errorID>
      <errorWord>2026年07月</errorWord>
      <group>L1_Knowledge</group>
      <groupName>知识性问题</groupName>
      <ability>L2_Time</ability>
      <abilityName>日期时间</abilityName>
      <candidateList>
        <item>2026年7月</item>
      </candidateList>
      <explain>根据日常书写习惯，月份一般会省略前导零。</explain>
      <paraID>297BCC54</paraID>
      <start>26</start>
      <end>34</end>
      <status>unmodified</status>
      <modifiedWord/>
      <trackRevisions>false</trackRevisions>
    </reviewItem>
    <reviewItem>
      <errorID>0489bb70-422b-4131-ace3-dc59501c375d</errorID>
      <errorWord>）；</errorWord>
      <group>L1_Punc</group>
      <groupName>标点问题</groupName>
      <ability>L2_Punc_CN</ability>
      <abilityName>标点符号问题</abilityName>
      <candidateList>
        <item>。</item>
      </candidateList>
      <explain/>
      <paraID>297BCC54</paraID>
      <start>143</start>
      <end>145</end>
      <status>unmodified</status>
      <modifiedWord/>
      <trackRevisions>false</trackRevisions>
    </reviewItem>
    <reviewItem>
      <errorID>501b7a95-2a67-4963-ab9d-f5270295a201</errorID>
      <errorWord>2026年01月</errorWord>
      <group>L1_Knowledge</group>
      <groupName>知识性问题</groupName>
      <ability>L2_Time</ability>
      <abilityName>日期时间</abilityName>
      <candidateList>
        <item>2026年1月</item>
      </candidateList>
      <explain>根据日常书写习惯，月份一般会省略前导零。</explain>
      <paraID> 631DDE4</paraID>
      <start>21</start>
      <end>29</end>
      <status>unmodified</status>
      <modifiedWord/>
      <trackRevisions>false</trackRevisions>
    </reviewItem>
    <reviewItem>
      <errorID>904a8d25-2032-4006-9477-6d5224ad8a0d</errorID>
      <errorWord>2026年07月</errorWord>
      <group>L1_Knowledge</group>
      <groupName>知识性问题</groupName>
      <ability>L2_Time</ability>
      <abilityName>日期时间</abilityName>
      <candidateList>
        <item>2026年7月</item>
      </candidateList>
      <explain>根据日常书写习惯，月份一般会省略前导零。</explain>
      <paraID> 631DDE4</paraID>
      <start>30</start>
      <end>38</end>
      <status>unmodified</status>
      <modifiedWord/>
      <trackRevisions>false</trackRevisions>
    </reviewItem>
    <reviewItem>
      <errorID>e64a6f1b-50f2-4e9b-97ac-83707d97471d</errorID>
      <errorWord>；</errorWord>
      <group>L1_Punc</group>
      <groupName>标点问题</groupName>
      <ability>L2_Punc_CN</ability>
      <abilityName>标点符号问题</abilityName>
      <candidateList>
        <item>。</item>
      </candidateList>
      <explain/>
      <paraID> 631DDE4</paraID>
      <start>183</start>
      <end>184</end>
      <status>unmodified</status>
      <modifiedWord/>
      <trackRevisions>false</trackRevisions>
    </reviewItem>
    <reviewItem>
      <errorID>c46fc2b3-3dbc-427d-b990-f72eab3792b8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76F3D72E</paraID>
      <start>57</start>
      <end>58</end>
      <status>unmodified</status>
      <modifiedWord/>
      <trackRevisions>false</trackRevisions>
    </reviewItem>
    <reviewItem>
      <errorID>a0b3a22c-de58-4b2e-8b86-3bfe77422b63</errorID>
      <errorWord>，</errorWord>
      <group>L1_Punc</group>
      <groupName>标点问题</groupName>
      <ability>L2_Punc_CN</ability>
      <abilityName>标点符号问题</abilityName>
      <candidateList>
        <item>；</item>
      </candidateList>
      <explain/>
      <paraID>76F3D72E</paraID>
      <start>86</start>
      <end>87</end>
      <status>unmodified</status>
      <modifiedWord/>
      <trackRevisions>false</trackRevisions>
    </reviewItem>
    <reviewItem>
      <errorID>bb11f0cc-0feb-4687-9300-6b18b52378d9</errorID>
      <errorWord>或</errorWord>
      <group>L1_Punc</group>
      <groupName>标点问题</groupName>
      <ability>L2_Punc_CN</ability>
      <abilityName>标点符号问题</abilityName>
      <candidateList>
        <item>，或</item>
      </candidateList>
      <explain/>
      <paraID>76F3D72E</paraID>
      <start>132</start>
      <end>133</end>
      <status>unmodified</status>
      <modifiedWord/>
      <trackRevisions>false</trackRevisions>
    </reviewItem>
    <reviewItem>
      <errorID>24b2f54f-2837-4285-a648-07d29593577f</errorID>
      <errorWord>；</errorWord>
      <group>L1_Punc</group>
      <groupName>标点问题</groupName>
      <ability>L2_Punc_CN</ability>
      <abilityName>标点符号问题</abilityName>
      <candidateList>
        <item>。</item>
      </candidateList>
      <explain/>
      <paraID>76F3D72E</paraID>
      <start>163</start>
      <end>164</end>
      <status>unmodified</status>
      <modifiedWord/>
      <trackRevisions>false</trackRevisions>
    </reviewItem>
    <reviewItem>
      <errorID>2fcb0823-da19-4f3e-b0a2-2885feaedeb3</errorID>
      <errorWord>；</errorWord>
      <group>L1_Punc</group>
      <groupName>标点问题</groupName>
      <ability>L2_Punc_CN</ability>
      <abilityName>标点符号问题</abilityName>
      <candidateList>
        <item/>
      </candidateList>
      <explain/>
      <paraID> 1BD98DC</paraID>
      <start>5</start>
      <end>6</end>
      <status>unmodified</status>
      <modifiedWord/>
      <trackRevisions>false</trackRevisions>
    </reviewItem>
    <reviewItem>
      <errorID>bbc100e2-cf53-45f4-9019-ff739ec6b49f</errorID>
      <errorWord>；</errorWord>
      <group>L1_Punc</group>
      <groupName>标点问题</groupName>
      <ability>L2_Punc_CN</ability>
      <abilityName>标点符号问题</abilityName>
      <candidateList>
        <item/>
      </candidateList>
      <explain/>
      <paraID>221FF40E</paraID>
      <start>7</start>
      <end>8</end>
      <status>unmodified</status>
      <modifiedWord/>
      <trackRevisions>false</trackRevisions>
    </reviewItem>
    <reviewItem>
      <errorID>4febca8b-aef0-403c-9111-63de573ec788</errorID>
      <errorWord>；</errorWord>
      <group>L1_Punc</group>
      <groupName>标点问题</groupName>
      <ability>L2_Punc_CN</ability>
      <abilityName>标点符号问题</abilityName>
      <candidateList>
        <item/>
      </candidateList>
      <explain/>
      <paraID>6C414A9D</paraID>
      <start>13</start>
      <end>14</end>
      <status>unmodified</status>
      <modifiedWord/>
      <trackRevisions>false</trackRevisions>
    </reviewItem>
    <reviewItem>
      <errorID>5623d361-b24d-4811-835a-416a4b03461a</errorID>
      <errorWord>；</errorWord>
      <group>L1_Punc</group>
      <groupName>标点问题</groupName>
      <ability>L2_Punc_CN</ability>
      <abilityName>标点符号问题</abilityName>
      <candidateList>
        <item/>
      </candidateList>
      <explain/>
      <paraID>5FD5DC4F</paraID>
      <start>29</start>
      <end>30</end>
      <status>unmodified</status>
      <modifiedWord/>
      <trackRevisions>false</trackRevisions>
    </reviewItem>
    <reviewItem>
      <errorID>cc74f28d-bcc6-4ec1-a38a-c6f813f0d7bd</errorID>
      <errorWord>；</errorWord>
      <group>L1_Punc</group>
      <groupName>标点问题</groupName>
      <ability>L2_Punc_CN</ability>
      <abilityName>标点符号问题</abilityName>
      <candidateList>
        <item/>
      </candidateList>
      <explain/>
      <paraID>21C4AF13</paraID>
      <start>29</start>
      <end>30</end>
      <status>unmodified</status>
      <modifiedWord/>
      <trackRevisions>false</trackRevisions>
    </reviewItem>
    <reviewItem>
      <errorID>0b2fc6bd-cd85-4fa0-8c72-f21ed93c7d6a</errorID>
      <errorWord>；</errorWord>
      <group>L1_Punc</group>
      <groupName>标点问题</groupName>
      <ability>L2_Punc_CN</ability>
      <abilityName>标点符号问题</abilityName>
      <candidateList>
        <item/>
      </candidateList>
      <explain/>
      <paraID>42E4655F</paraID>
      <start>9</start>
      <end>10</end>
      <status>unmodified</status>
      <modifiedWord/>
      <trackRevisions>false</trackRevisions>
    </reviewItem>
    <reviewItem>
      <errorID>48f707fb-406c-4f34-be2e-400340589ff9</errorID>
      <errorWord>；</errorWord>
      <group>L1_Punc</group>
      <groupName>标点问题</groupName>
      <ability>L2_Punc_CN</ability>
      <abilityName>标点符号问题</abilityName>
      <candidateList>
        <item/>
      </candidateList>
      <explain/>
      <paraID>5E05FD16</paraID>
      <start>9</start>
      <end>10</end>
      <status>unmodified</status>
      <modifiedWord/>
      <trackRevisions>false</trackRevisions>
    </reviewItem>
    <reviewItem>
      <errorID>91792e77-9fb6-4f6e-9a89-578f9aa4cc1f</errorID>
      <errorWord>；</errorWord>
      <group>L1_Punc</group>
      <groupName>标点问题</groupName>
      <ability>L2_Punc_CN</ability>
      <abilityName>标点符号问题</abilityName>
      <candidateList>
        <item/>
      </candidateList>
      <explain/>
      <paraID>536E6ED0</paraID>
      <start>8</start>
      <end>9</end>
      <status>unmodified</status>
      <modifiedWord/>
      <trackRevisions>false</trackRevisions>
    </reviewItem>
    <reviewItem>
      <errorID>e0ce548d-89b8-4c55-88f5-542e930d05d5</errorID>
      <errorWord>；</errorWord>
      <group>L1_Punc</group>
      <groupName>标点问题</groupName>
      <ability>L2_Punc_CN</ability>
      <abilityName>标点符号问题</abilityName>
      <candidateList>
        <item/>
      </candidateList>
      <explain/>
      <paraID>1186B78F</paraID>
      <start>11</start>
      <end>12</end>
      <status>unmodified</status>
      <modifiedWord/>
      <trackRevisions>false</trackRevisions>
    </reviewItem>
    <reviewItem>
      <errorID>16815f0d-11d7-41ce-9c98-0ba57882fb25</errorID>
      <errorWord>。</errorWord>
      <group>L1_Punc</group>
      <groupName>标点问题</groupName>
      <ability>L2_Punc_CN</ability>
      <abilityName>标点符号问题</abilityName>
      <candidateList>
        <item/>
      </candidateList>
      <explain/>
      <paraID>1C51176D</paraID>
      <start>19</start>
      <end>20</end>
      <status>unmodified</status>
      <modifiedWord/>
      <trackRevisions>false</trackRevisions>
    </reviewItem>
    <reviewItem>
      <errorID>b824d8c9-6dff-4dfc-bb4c-628181d493fc</errorID>
      <errorWord>盖章、签字</errorWord>
      <group>L1_Word</group>
      <groupName>字词问题</groupName>
      <ability>L2_Typo</ability>
      <abilityName>字词错误</abilityName>
      <candidateList>
        <item>签字、盖章</item>
      </candidateList>
      <explain/>
      <paraID>3E370E05</paraID>
      <start>41</start>
      <end>46</end>
      <status>modified</status>
      <modifiedWord>签字、盖章</modifiedWord>
      <trackRevisions>false</trackRevisions>
    </reviewItem>
    <reviewItem>
      <errorID>85f0a8e5-532d-4a87-9015-3701f653732b</errorID>
      <errorWord>并</errorWord>
      <group>L1_Word</group>
      <groupName>字词问题</groupName>
      <ability>L2_Typo</ability>
      <abilityName>字词错误</abilityName>
      <candidateList>
        <item>，应</item>
      </candidateList>
      <explain/>
      <paraID>3C8B3ED7</paraID>
      <start>57</start>
      <end>58</end>
      <status>unmodified</status>
      <modifiedWord/>
      <trackRevisions>false</trackRevisions>
    </reviewItem>
    <reviewItem>
      <errorID>e7d44271-3070-4e33-bf40-9022d4a46dc9</errorID>
      <errorWord>现场时</errorWord>
      <group>L1_Word</group>
      <groupName>字词问题</groupName>
      <ability>L2_Typo</ability>
      <abilityName>字词错误</abilityName>
      <candidateList>
        <item>现场</item>
      </candidateList>
      <explain/>
      <paraID>38778C62</paraID>
      <start>30</start>
      <end>33</end>
      <status>unmodified</status>
      <modifiedWord/>
      <trackRevisions>false</trackRevisions>
    </reviewItem>
    <reviewItem>
      <errorID>316c8fc8-cadd-440d-b772-285ad948c9ad</errorID>
      <errorWord>磋商</errorWord>
      <group>L1_Grammar</group>
      <groupName>语法问题</groupName>
      <ability>L2_Grammar</ability>
      <abilityName>语法错误</abilityName>
      <candidateList>
        <item>进行磋商</item>
      </candidateList>
      <explain/>
      <paraID>38778C62</paraID>
      <start>43</start>
      <end>45</end>
      <status>unmodified</status>
      <modifiedWord/>
      <trackRevisions>false</trackRevisions>
    </reviewItem>
    <reviewItem>
      <errorID>830e7dc0-9291-4a46-89de-a98eaf2c9b9e</errorID>
      <errorWord>证明材料</errorWord>
      <group>L1_Word</group>
      <groupName>字词问题</groupName>
      <ability>L2_Typo</ability>
      <abilityName>字词错误</abilityName>
      <candidateList>
        <item>资格证件</item>
      </candidateList>
      <explain/>
      <paraID>  B4853E</paraID>
      <start>38</start>
      <end>42</end>
      <status>modified</status>
      <modifiedWord>资格证件</modifiedWord>
      <trackRevisions>false</trackRevisions>
    </reviewItem>
    <reviewItem>
      <errorID>34a50986-2e88-4611-8ca8-bb5967e3173d</errorID>
      <errorWord>摁手指</errorWord>
      <group>L1_Grammar</group>
      <groupName>语法问题</groupName>
      <ability>L2_Grammar</ability>
      <abilityName>语法错误</abilityName>
      <candidateList>
        <item>摁</item>
      </candidateList>
      <explain/>
      <paraID> 6595CAD</paraID>
      <start>23</start>
      <end>26</end>
      <status>unmodified</status>
      <modifiedWord/>
      <trackRevisions>false</trackRevisions>
    </reviewItem>
    <reviewItem>
      <errorID>34cf54c2-1247-4600-92c2-7c2b061f7505</errorID>
      <errorWord>纠纷时</errorWord>
      <group>L1_Word</group>
      <groupName>字词问题</groupName>
      <ability>L2_Typo</ability>
      <abilityName>字词错误</abilityName>
      <candidateList>
        <item>纠纷</item>
      </candidateList>
      <explain/>
      <paraID>3F1EDFF2</paraID>
      <start>133</start>
      <end>136</end>
      <status>unmodified</status>
      <modifiedWord/>
      <trackRevisions>false</trackRevisions>
    </reviewItem>
    <reviewItem>
      <errorID>555f9e9a-d7c4-40a7-92cc-b1a0b0620db4</errorID>
      <errorWord>、</errorWord>
      <group>L1_Punc</group>
      <groupName>标点问题</groupName>
      <ability>L2_Punc_CN</ability>
      <abilityName>标点符号问题</abilityName>
      <candidateList>
        <item/>
      </candidateList>
      <explain/>
      <paraID>315DAAEC</paraID>
      <start>28</start>
      <end>29</end>
      <status>unmodified</status>
      <modifiedWord/>
      <trackRevisions>false</trackRevisions>
    </reviewItem>
    <reviewItem>
      <errorID>2c6fbdbc-92e4-4e52-9ff9-715ea4464df2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483DBC0A</paraID>
      <start>166</start>
      <end>171</end>
      <status>unmodified</status>
      <modifiedWord/>
      <trackRevisions>false</trackRevisions>
    </reviewItem>
    <reviewItem>
      <errorID>f50fb075-9c37-45a4-9416-4194792ff25a</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41AB6C74</paraID>
      <start>175</start>
      <end>180</end>
      <status>unmodified</status>
      <modifiedWord/>
      <trackRevisions>false</trackRevisions>
    </reviewItem>
    <reviewItem>
      <errorID>6b589bd8-88f2-48dd-8494-74c274ef3bc1</errorID>
      <errorWord>一致的</errorWord>
      <group>L1_Word</group>
      <groupName>字词问题</groupName>
      <ability>L2_Typo</ability>
      <abilityName>字词错误</abilityName>
      <candidateList>
        <item>一致</item>
      </candidateList>
      <explain/>
      <paraID>6AABE9F1</paraID>
      <start>39</start>
      <end>42</end>
      <status>unmodified</status>
      <modifiedWord/>
      <trackRevisions>false</trackRevisions>
    </reviewItem>
    <reviewItem>
      <errorID>93ac5129-3e3a-4193-8239-776628efd1db</errorID>
      <errorWord>一致的情况</errorWord>
      <group>L1_Grammar</group>
      <groupName>语法问题</groupName>
      <ability>L2_Grammar</ability>
      <abilityName>语法错误</abilityName>
      <candidateList>
        <item>一致</item>
      </candidateList>
      <explain/>
      <paraID>6AABE9F1</paraID>
      <start>70</start>
      <end>75</end>
      <status>unmodified</status>
      <modifiedWord/>
      <trackRevisions>false</trackRevisions>
    </reviewItem>
    <reviewItem>
      <errorID>173e6a37-5a60-4c3c-a1f1-c62cb59aaac5</errorID>
      <errorWord>，</errorWord>
      <group>L1_Punc</group>
      <groupName>标点问题</groupName>
      <ability>L2_Punc_CN</ability>
      <abilityName>标点符号问题</abilityName>
      <candidateList>
        <item>。</item>
      </candidateList>
      <explain/>
      <paraID>62CCDED2</paraID>
      <start>171</start>
      <end>172</end>
      <status>modified</status>
      <modifiedWord>。</modifiedWord>
      <trackRevisions>false</trackRevisions>
    </reviewItem>
    <reviewItem>
      <errorID>b8053fa0-2608-4fe6-8c98-d3646cf47631</errorID>
      <errorWord>操作合</errorWord>
      <group>L1_Word</group>
      <groupName>字词问题</groupName>
      <ability>L2_Typo</ability>
      <abilityName>字词错误</abilityName>
      <candidateList>
        <item>操作台</item>
      </candidateList>
      <explain/>
      <paraID>557A4218</paraID>
      <start>9</start>
      <end>12</end>
      <status>unmodified</status>
      <modifiedWord/>
      <trackRevisions>false</trackRevisions>
    </reviewItem>
    <reviewItem>
      <errorID>b31f142c-e1c1-4cf9-818f-7711229c5e65</errorID>
      <errorWord>电子</errorWord>
      <group>L1_Punc</group>
      <groupName>标点问题</groupName>
      <ability>L2_Punc_CN</ability>
      <abilityName>标点符号问题</abilityName>
      <candidateList>
        <item>，电子</item>
      </candidateList>
      <explain/>
      <paraID>16C2DE8A</paraID>
      <start>30</start>
      <end>33</end>
      <status>modified</status>
      <modifiedWord>，电子</modifiedWord>
      <trackRevisions>false</trackRevisions>
    </reviewItem>
    <reviewItem>
      <errorID>0f05a08d-de6a-4173-bf11-a19efc640962</errorID>
      <errorWord>2/3</errorWord>
      <group>L1_Word</group>
      <groupName>字词问题</groupName>
      <ability>L2_Typo</ability>
      <abilityName>字词错误</abilityName>
      <candidateList>
        <item>三分之二</item>
      </candidateList>
      <explain/>
      <paraID>7D2119F2</paraID>
      <start>50</start>
      <end>54</end>
      <status>modified</status>
      <modifiedWord>三分之二</modifiedWord>
      <trackRevisions>false</trackRevisions>
    </reviewItem>
    <reviewItem>
      <errorID>6816f55b-68c6-4e39-833c-10a45ff7b1e4</errorID>
      <errorWord>发起开始</errorWord>
      <group>L1_Grammar</group>
      <groupName>语法问题</groupName>
      <ability>L2_Grammar</ability>
      <abilityName>语法错误</abilityName>
      <candidateList>
        <item>发起</item>
      </candidateList>
      <explain/>
      <paraID>6EA51AC0</paraID>
      <start>52</start>
      <end>56</end>
      <status>unmodified</status>
      <modifiedWord/>
      <trackRevisions>false</trackRevisions>
    </reviewItem>
    <reviewItem>
      <errorID>34c3436f-9dc0-4093-928a-de26edc9fcc5</errorID>
      <errorWord>要</errorWord>
      <group>L1_Word</group>
      <groupName>字词问题</groupName>
      <ability>L2_Typo</ability>
      <abilityName>字词错误</abilityName>
      <candidateList>
        <item>应</item>
      </candidateList>
      <explain/>
      <paraID>6EA51AC0</paraID>
      <start>182</start>
      <end>183</end>
      <status>modified</status>
      <modifiedWord>应</modifiedWord>
      <trackRevisions>false</trackRevisions>
    </reviewItem>
    <reviewItem>
      <errorID>4d0e5ba7-8f8b-4b65-aa50-ca90c7e0298e</errorID>
      <errorWord>后</errorWord>
      <group>L1_Word</group>
      <groupName>字词问题</groupName>
      <ability>L2_Typo</ability>
      <abilityName>字词错误</abilityName>
      <candidateList>
        <item>见后</item>
      </candidateList>
      <explain/>
      <paraID> 4DBC936</paraID>
      <start>117</start>
      <end>118</end>
      <status>unmodified</status>
      <modifiedWord/>
      <trackRevisions>false</trackRevisions>
    </reviewItem>
    <reviewItem>
      <errorID>6a918d21-3660-48ef-ac8b-7c58f0ef7d8a</errorID>
      <errorWord>“供应商须知前附表”</errorWord>
      <group>L1_Punc</group>
      <groupName>标点问题</groupName>
      <ability>L2_Punc_CN</ability>
      <abilityName>标点符号问题</abilityName>
      <candidateList>
        <item>《供应商须知前附表》</item>
      </candidateList>
      <explain/>
      <paraID>515C4044</paraID>
      <start>15</start>
      <end>25</end>
      <status>unmodified</status>
      <modifiedWord/>
      <trackRevisions>false</trackRevisions>
    </reviewItem>
    <reviewItem>
      <errorID>54fb6137-8bec-4657-bbcd-19b0335c2672</errorID>
      <errorWord>“供应商须知前附表”</errorWord>
      <group>L1_Punc</group>
      <groupName>标点问题</groupName>
      <ability>L2_Punc_CN</ability>
      <abilityName>标点符号问题</abilityName>
      <candidateList>
        <item>《供应商须知前附表》</item>
      </candidateList>
      <explain/>
      <paraID>623714B6</paraID>
      <start>10</start>
      <end>20</end>
      <status>unmodified</status>
      <modifiedWord/>
      <trackRevisions>false</trackRevisions>
    </reviewItem>
    <reviewItem>
      <errorID>f3462110-3f75-4f31-9e60-622e31c255f3</errorID>
      <errorWord>相应</errorWord>
      <group>L1_Word</group>
      <groupName>字词问题</groupName>
      <ability>L2_Typo</ability>
      <abilityName>字词错误</abilityName>
      <candidateList>
        <item>响应</item>
      </candidateList>
      <explain/>
      <paraID>7B0E8BA4</paraID>
      <start>19</start>
      <end>21</end>
      <status>unmodified</status>
      <modifiedWord/>
      <trackRevisions>false</trackRevisions>
    </reviewItem>
    <reviewItem>
      <errorID>e9fd65f0-d147-4012-bf21-e6a0b7f206be</errorID>
      <errorWord>-</errorWord>
      <group>L1_Format</group>
      <groupName>格式问题</groupName>
      <ability>L2_HalfPunc_CN</ability>
      <abilityName>全半角问题</abilityName>
      <candidateList>
        <item>－</item>
      </candidateList>
      <explain>文本全半角错误。</explain>
      <paraID>533B4B70</paraID>
      <start>20</start>
      <end>21</end>
      <status>unmodified</status>
      <modifiedWord/>
      <trackRevisions>false</trackRevisions>
    </reviewItem>
    <reviewItem>
      <errorID>baf60f58-a683-4952-ba8f-6f1ac96c9dc9</errorID>
      <errorWord>的</errorWord>
      <group>L1_Word</group>
      <groupName>字词问题</groupName>
      <ability>L2_Typo</ability>
      <abilityName>字词错误</abilityName>
      <candidateList>
        <item>，</item>
      </candidateList>
      <explain/>
      <paraID>3D849C1C</paraID>
      <start>19</start>
      <end>20</end>
      <status>unmodified</status>
      <modifiedWord/>
      <trackRevisions>false</trackRevisions>
    </reviewItem>
    <reviewItem>
      <errorID>653da550-1dcc-4656-a8bd-9690ee2433a3</errorID>
      <errorWord>的</errorWord>
      <group>L1_Word</group>
      <groupName>字词问题</groupName>
      <ability>L2_Typo</ability>
      <abilityName>字词错误</abilityName>
      <candidateList>
        <item>，</item>
      </candidateList>
      <explain/>
      <paraID>3D849C1C</paraID>
      <start>47</start>
      <end>48</end>
      <status>unmodified</status>
      <modifiedWord/>
      <trackRevisions>false</trackRevisions>
    </reviewItem>
    <reviewItem>
      <errorID>5ae1232f-235e-445a-ac13-cda99a3388f1</errorID>
      <errorWord>&lt;</errorWord>
      <group>L1_Format</group>
      <groupName>格式问题</groupName>
      <ability>L2_HalfPunc_CN</ability>
      <abilityName>全半角问题</abilityName>
      <candidateList>
        <item>〈</item>
      </candidateList>
      <explain>文本全半角错误。</explain>
      <paraID>689B6261</paraID>
      <start>27</start>
      <end>28</end>
      <status>unmodified</status>
      <modifiedWord/>
      <trackRevisions>false</trackRevisions>
    </reviewItem>
    <reviewItem>
      <errorID>b4b9ed05-1529-4838-a441-1afff10d4ec1</errorID>
      <errorWord>，</errorWord>
      <group>L1_Word</group>
      <groupName>字词问题</groupName>
      <ability>L2_Typo</ability>
      <abilityName>字词错误</abilityName>
      <candidateList>
        <item>，并</item>
      </candidateList>
      <explain/>
      <paraID> A5299D5</paraID>
      <start>60</start>
      <end>61</end>
      <status>unmodified</status>
      <modifiedWord/>
      <trackRevisions>false</trackRevisions>
    </reviewItem>
    <reviewItem>
      <errorID>e943a209-1ee9-4d17-872f-35e8f333d403</errorID>
      <errorWord>(</errorWord>
      <group>L1_Format</group>
      <groupName>格式问题</groupName>
      <ability>L2_HalfPunc_CN</ability>
      <abilityName>全半角问题</abilityName>
      <candidateList>
        <item>（</item>
      </candidateList>
      <explain>文本全半角错误。</explain>
      <paraID>6CFD688B</paraID>
      <start>7</start>
      <end>8</end>
      <status>modified</status>
      <modifiedWord>（</modifiedWord>
      <trackRevisions>false</trackRevisions>
    </reviewItem>
    <reviewItem>
      <errorID>85c5a253-2442-4dd5-811f-6b02d207e4c6</errorID>
      <errorWord>)</errorWord>
      <group>L1_Format</group>
      <groupName>格式问题</groupName>
      <ability>L2_HalfPunc_CN</ability>
      <abilityName>全半角问题</abilityName>
      <candidateList>
        <item>）</item>
      </candidateList>
      <explain>文本全半角错误。</explain>
      <paraID>6CFD688B</paraID>
      <start>13</start>
      <end>14</end>
      <status>modified</status>
      <modifiedWord>）</modifiedWord>
      <trackRevisions>false</trackRevisions>
    </reviewItem>
    <reviewItem>
      <errorID>1b3f204c-112b-4b24-a567-dd58b44edcd6</errorID>
      <errorWord>机率的</errorWord>
      <group>L1_Word</group>
      <groupName>字词问题</groupName>
      <ability>L2_Typo</ability>
      <abilityName>字词错误</abilityName>
      <candidateList>
        <item>概率的</item>
      </candidateList>
      <explain/>
      <paraID>3EA18211</paraID>
      <start>86</start>
      <end>89</end>
      <status>unmodified</status>
      <modifiedWord/>
      <trackRevisions>false</trackRevisions>
    </reviewItem>
    <reviewItem>
      <errorID>4e536d1b-8e4e-484d-ad0d-3848d32b98ba</errorID>
      <errorWord>间</errorWord>
      <group>L1_Word</group>
      <groupName>字词问题</groupName>
      <ability>L2_Typo</ability>
      <abilityName>字词错误</abilityName>
      <candidateList>
        <item>间之</item>
      </candidateList>
      <explain/>
      <paraID>52E3B9A8</paraID>
      <start>11</start>
      <end>12</end>
      <status>unmodified</status>
      <modifiedWord/>
      <trackRevisions>false</trackRevisions>
    </reviewItem>
    <reviewItem>
      <errorID>0854f16a-cf81-49bd-8d3c-3febba414ac0</errorID>
      <errorWord>………</errorWord>
      <group>L1_Punc</group>
      <groupName>标点问题</groupName>
      <ability>L2_Punc_CN</ability>
      <abilityName>标点符号问题</abilityName>
      <candidateList>
        <item>……</item>
      </candidateList>
      <explain/>
      <paraID>66994C31</paraID>
      <start>32</start>
      <end>35</end>
      <status>unmodified</status>
      <modifiedWord/>
      <trackRevisions>false</trackRevisions>
    </reviewItem>
    <reviewItem>
      <errorID>99d32d53-da34-4bd2-9da7-2d8aaf5fc2ed</errorID>
      <errorWord>股东大会</errorWord>
      <group>L1_Knowledge</group>
      <groupName>知识性问题</groupName>
      <ability>L2_Knowledge</ability>
      <abilityName>其他知识</abilityName>
      <candidateList>
        <item>股东会</item>
      </candidateList>
      <explain/>
      <paraID>20F2036C</paraID>
      <start>113</start>
      <end>117</end>
      <status>unmodified</status>
      <modifiedWord/>
      <trackRevisions>false</trackRevisions>
    </reviewItem>
    <reviewItem>
      <errorID>3fc4bd24-81c0-4183-80d0-a5ce0d6875bb</errorID>
      <errorWord>＝</errorWord>
      <group>L1_Format</group>
      <groupName>格式问题</groupName>
      <ability>L2_HalfPunc_CN</ability>
      <abilityName>全半角问题</abilityName>
      <candidateList>
        <item>=</item>
      </candidateList>
      <explain>文本全半角错误。</explain>
      <paraID>7350A6E7</paraID>
      <start>1</start>
      <end>2</end>
      <status>modified</status>
      <modifiedWord>=</modifiedWord>
      <trackRevisions>false</trackRevisions>
    </reviewItem>
    <reviewItem>
      <errorID>dc1364e2-290b-44e8-97fd-3a2664f93c89</errorID>
      <errorWord>…………</errorWord>
      <group>L1_Punc</group>
      <groupName>标点问题</groupName>
      <ability>L2_Punc_CN</ability>
      <abilityName>标点符号问题</abilityName>
      <candidateList>
        <item>……</item>
      </candidateList>
      <explain/>
      <paraID>1A5C28C0</paraID>
      <start>28</start>
      <end>32</end>
      <status>unmodified</status>
      <modifiedWord/>
      <trackRevisions>false</trackRevisions>
    </reviewItem>
    <reviewItem>
      <errorID>d748f829-127f-4897-8ce1-9a76440610be</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1BB40237</paraID>
      <start>48</start>
      <end>52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f670f8-f895-4887-81b3-66097ca84b5b}">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78</Pages>
  <Words>2461</Words>
  <Characters>2921</Characters>
  <Lines>436</Lines>
  <Paragraphs>122</Paragraphs>
  <TotalTime>4</TotalTime>
  <ScaleCrop>false</ScaleCrop>
  <LinksUpToDate>false</LinksUpToDate>
  <CharactersWithSpaces>3095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2024-04-30T17:12:00Z</dcterms:created>
  <dc:creator>唐冰</dc:creator>
  <cp:lastModifiedBy>幽幽</cp:lastModifiedBy>
  <cp:lastPrinted>2026-04-10T07:16:00Z</cp:lastPrinted>
  <dcterms:modified xsi:type="dcterms:W3CDTF">2026-09-07T03:47:32Z</dcterms:modified>
  <dc:title>竞争性谈判文件规范</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5AE238C736BE432FA30891023108F68A_13</vt:lpwstr>
  </property>
  <property fmtid="{D5CDD505-2E9C-101B-9397-08002B2CF9AE}" pid="4" name="KSOTemplateDocerSaveRecord">
    <vt:lpwstr>eyJoZGlkIjoiODQ1MzhiNjUxZGFmZWY0NTYyMzVhZTZhZGU0ZjhmNmIiLCJ1c2VySWQiOiI5MzYwMjI4NzEifQ==</vt:lpwstr>
  </property>
</Properties>
</file>