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80A18">
      <w:pPr>
        <w:pStyle w:val="17"/>
        <w:ind w:firstLine="2008" w:firstLineChars="200"/>
        <w:rPr>
          <w:rFonts w:hint="eastAsia" w:asciiTheme="majorEastAsia" w:hAnsiTheme="majorEastAsia" w:eastAsiaTheme="majorEastAsia" w:cstheme="majorEastAsia"/>
          <w:b/>
          <w:bCs/>
          <w:sz w:val="56"/>
          <w:szCs w:val="36"/>
        </w:rPr>
      </w:pPr>
      <w:r>
        <w:rPr>
          <w:rFonts w:hint="eastAsia" w:hAnsi="宋体" w:eastAsia="宋体"/>
          <w:b/>
          <w:sz w:val="100"/>
          <w:szCs w:val="100"/>
        </w:rPr>
        <w:drawing>
          <wp:anchor distT="0" distB="0" distL="114300" distR="114300" simplePos="0" relativeHeight="251660288" behindDoc="0" locked="0" layoutInCell="1" allowOverlap="1">
            <wp:simplePos x="0" y="0"/>
            <wp:positionH relativeFrom="column">
              <wp:posOffset>-548005</wp:posOffset>
            </wp:positionH>
            <wp:positionV relativeFrom="paragraph">
              <wp:posOffset>-102870</wp:posOffset>
            </wp:positionV>
            <wp:extent cx="7055485" cy="1298575"/>
            <wp:effectExtent l="0" t="0" r="12065" b="15875"/>
            <wp:wrapSquare wrapText="bothSides"/>
            <wp:docPr id="2" name="图片 6" descr="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画板 1"/>
                    <pic:cNvPicPr>
                      <a:picLocks noChangeAspect="1"/>
                    </pic:cNvPicPr>
                  </pic:nvPicPr>
                  <pic:blipFill>
                    <a:blip r:embed="rId10"/>
                    <a:stretch>
                      <a:fillRect/>
                    </a:stretch>
                  </pic:blipFill>
                  <pic:spPr>
                    <a:xfrm>
                      <a:off x="0" y="0"/>
                      <a:ext cx="7055485" cy="1298575"/>
                    </a:xfrm>
                    <a:prstGeom prst="rect">
                      <a:avLst/>
                    </a:prstGeom>
                    <a:noFill/>
                    <a:ln>
                      <a:noFill/>
                    </a:ln>
                  </pic:spPr>
                </pic:pic>
              </a:graphicData>
            </a:graphic>
          </wp:anchor>
        </w:drawing>
      </w:r>
    </w:p>
    <w:p w14:paraId="30A521E2">
      <w:pPr>
        <w:jc w:val="center"/>
        <w:rPr>
          <w:rFonts w:hint="eastAsia" w:ascii="宋体" w:hAnsi="宋体" w:cs="宋体"/>
          <w:kern w:val="1"/>
        </w:rPr>
      </w:pPr>
    </w:p>
    <w:p w14:paraId="50944217">
      <w:pPr>
        <w:jc w:val="center"/>
        <w:rPr>
          <w:rFonts w:hint="eastAsia" w:ascii="宋体" w:hAnsi="宋体" w:cs="宋体"/>
          <w:kern w:val="1"/>
        </w:rPr>
      </w:pPr>
    </w:p>
    <w:p w14:paraId="71721E38">
      <w:pPr>
        <w:jc w:val="center"/>
        <w:rPr>
          <w:rFonts w:hint="eastAsia" w:ascii="宋体" w:hAnsi="宋体" w:cs="宋体"/>
          <w:kern w:val="1"/>
        </w:rPr>
      </w:pPr>
    </w:p>
    <w:p w14:paraId="7DCC2558">
      <w:pPr>
        <w:snapToGrid w:val="0"/>
        <w:spacing w:before="156" w:beforeLines="50" w:line="360" w:lineRule="auto"/>
        <w:rPr>
          <w:rFonts w:hint="eastAsia" w:ascii="华文新魏" w:hAnsi="宋体" w:eastAsia="华文新魏"/>
          <w:sz w:val="36"/>
          <w:szCs w:val="36"/>
        </w:rPr>
      </w:pPr>
    </w:p>
    <w:p w14:paraId="6F8D6689">
      <w:pPr>
        <w:pStyle w:val="24"/>
        <w:rPr>
          <w:rFonts w:hint="eastAsia" w:ascii="华文新魏" w:hAnsi="宋体" w:eastAsia="华文新魏"/>
          <w:sz w:val="36"/>
          <w:szCs w:val="36"/>
        </w:rPr>
      </w:pPr>
    </w:p>
    <w:p w14:paraId="2E368245"/>
    <w:p w14:paraId="0B90F4D3">
      <w:pPr>
        <w:snapToGrid w:val="0"/>
        <w:spacing w:before="156" w:beforeLines="50"/>
        <w:jc w:val="center"/>
        <w:rPr>
          <w:rFonts w:hint="eastAsia" w:ascii="华文新魏" w:hAnsi="宋体" w:eastAsia="华文新魏"/>
          <w:sz w:val="72"/>
          <w:szCs w:val="72"/>
        </w:rPr>
      </w:pPr>
      <w:r>
        <w:rPr>
          <w:rFonts w:hint="eastAsia" w:ascii="华文新魏" w:hAnsi="宋体" w:eastAsia="华文新魏"/>
          <w:sz w:val="72"/>
          <w:szCs w:val="72"/>
        </w:rPr>
        <w:t>竞争性磋商文件</w:t>
      </w:r>
    </w:p>
    <w:p w14:paraId="4E1B359C">
      <w:pPr>
        <w:snapToGrid w:val="0"/>
        <w:spacing w:before="156" w:beforeLines="50" w:line="360" w:lineRule="auto"/>
        <w:jc w:val="center"/>
        <w:rPr>
          <w:rFonts w:hint="eastAsia" w:ascii="仿宋_GB2312" w:hAnsi="宋体" w:eastAsia="仿宋_GB2312"/>
          <w:b/>
          <w:sz w:val="20"/>
          <w:szCs w:val="44"/>
        </w:rPr>
      </w:pPr>
      <w:r>
        <w:rPr>
          <w:rFonts w:hint="eastAsia" w:ascii="仿宋_GB2312" w:hAnsi="宋体" w:eastAsia="仿宋_GB2312"/>
          <w:b/>
          <w:sz w:val="28"/>
          <w:szCs w:val="28"/>
        </w:rPr>
        <w:t>（</w:t>
      </w:r>
      <w:r>
        <w:rPr>
          <w:rFonts w:hint="eastAsia" w:ascii="宋体" w:hAnsi="宋体"/>
          <w:b/>
          <w:sz w:val="28"/>
          <w:szCs w:val="28"/>
        </w:rPr>
        <w:t>全流程电子化采购</w:t>
      </w:r>
      <w:r>
        <w:rPr>
          <w:rFonts w:hint="eastAsia" w:ascii="仿宋_GB2312" w:hAnsi="宋体" w:eastAsia="仿宋_GB2312"/>
          <w:b/>
          <w:sz w:val="28"/>
          <w:szCs w:val="28"/>
        </w:rPr>
        <w:t>）</w:t>
      </w:r>
    </w:p>
    <w:p w14:paraId="19C0157E">
      <w:pPr>
        <w:snapToGrid w:val="0"/>
        <w:spacing w:line="360" w:lineRule="auto"/>
        <w:rPr>
          <w:rFonts w:hint="eastAsia" w:ascii="仿宋_GB2312" w:hAnsi="宋体" w:eastAsia="仿宋_GB2312"/>
          <w:sz w:val="30"/>
          <w:szCs w:val="72"/>
        </w:rPr>
      </w:pPr>
    </w:p>
    <w:p w14:paraId="36D95CDC">
      <w:pPr>
        <w:rPr>
          <w:rFonts w:hint="eastAsia" w:ascii="仿宋_GB2312" w:hAnsi="宋体" w:eastAsia="仿宋_GB2312"/>
          <w:sz w:val="30"/>
          <w:szCs w:val="72"/>
        </w:rPr>
      </w:pPr>
    </w:p>
    <w:p w14:paraId="5C0416B8">
      <w:pPr>
        <w:pStyle w:val="24"/>
        <w:rPr>
          <w:rFonts w:hint="eastAsia" w:ascii="仿宋_GB2312" w:hAnsi="宋体" w:eastAsia="仿宋_GB2312"/>
          <w:sz w:val="30"/>
          <w:szCs w:val="72"/>
        </w:rPr>
      </w:pPr>
    </w:p>
    <w:p w14:paraId="5E7F99B2">
      <w:pPr>
        <w:pStyle w:val="24"/>
        <w:rPr>
          <w:rFonts w:hint="eastAsia" w:ascii="仿宋_GB2312" w:hAnsi="宋体" w:eastAsia="仿宋_GB2312"/>
          <w:sz w:val="30"/>
          <w:szCs w:val="72"/>
        </w:rPr>
      </w:pPr>
    </w:p>
    <w:p w14:paraId="4D58951E"/>
    <w:p w14:paraId="3B9A8AF8">
      <w:pPr>
        <w:spacing w:line="560" w:lineRule="exact"/>
        <w:ind w:left="2699" w:leftChars="568" w:hanging="1506" w:hangingChars="500"/>
        <w:rPr>
          <w:rFonts w:hint="eastAsia" w:ascii="仿宋_GB2312" w:hAnsi="仿宋_GB2312" w:eastAsia="仿宋_GB2312" w:cs="仿宋_GB2312"/>
          <w:b/>
          <w:bCs/>
          <w:sz w:val="32"/>
          <w:szCs w:val="32"/>
        </w:rPr>
      </w:pPr>
      <w:r>
        <w:rPr>
          <w:rFonts w:hint="eastAsia" w:asciiTheme="minorEastAsia" w:hAnsiTheme="minorEastAsia" w:eastAsiaTheme="minorEastAsia"/>
          <w:b/>
          <w:bCs/>
          <w:sz w:val="30"/>
          <w:szCs w:val="30"/>
        </w:rPr>
        <w:t>项目</w:t>
      </w:r>
      <w:r>
        <w:rPr>
          <w:rFonts w:hint="eastAsia" w:cs="Courier New" w:asciiTheme="minorEastAsia" w:hAnsiTheme="minorEastAsia" w:eastAsiaTheme="minorEastAsia"/>
          <w:b/>
          <w:bCs/>
          <w:w w:val="95"/>
          <w:sz w:val="30"/>
          <w:szCs w:val="30"/>
        </w:rPr>
        <w:t>名称：</w:t>
      </w:r>
      <w:r>
        <w:rPr>
          <w:rFonts w:hint="eastAsia" w:ascii="宋体" w:hAnsi="宋体" w:cs="宋体"/>
          <w:b/>
          <w:bCs/>
          <w:sz w:val="32"/>
          <w:szCs w:val="32"/>
        </w:rPr>
        <w:t>灵山县县域公共就业服务能力提升项目</w:t>
      </w:r>
      <w:r>
        <w:rPr>
          <w:rFonts w:hint="eastAsia" w:ascii="宋体" w:hAnsi="宋体" w:cs="宋体"/>
          <w:b/>
          <w:bCs/>
          <w:sz w:val="32"/>
          <w:szCs w:val="32"/>
          <w:lang w:val="en-US" w:eastAsia="zh-CN"/>
        </w:rPr>
        <w:t>四</w:t>
      </w:r>
      <w:r>
        <w:rPr>
          <w:rFonts w:hint="eastAsia" w:ascii="宋体" w:hAnsi="宋体" w:cs="宋体"/>
          <w:b/>
          <w:bCs/>
          <w:sz w:val="32"/>
          <w:szCs w:val="32"/>
        </w:rPr>
        <w:t>（</w:t>
      </w:r>
      <w:r>
        <w:rPr>
          <w:rFonts w:hint="eastAsia" w:ascii="宋体" w:hAnsi="宋体" w:cs="宋体"/>
          <w:b/>
          <w:bCs/>
          <w:sz w:val="32"/>
          <w:szCs w:val="32"/>
          <w:lang w:val="en-US" w:eastAsia="zh-CN"/>
        </w:rPr>
        <w:t>太平</w:t>
      </w:r>
      <w:r>
        <w:rPr>
          <w:rFonts w:hint="eastAsia" w:ascii="宋体" w:hAnsi="宋体" w:cs="宋体"/>
          <w:b/>
          <w:bCs/>
          <w:sz w:val="32"/>
          <w:szCs w:val="32"/>
        </w:rPr>
        <w:t>镇、</w:t>
      </w:r>
      <w:r>
        <w:rPr>
          <w:rFonts w:hint="eastAsia" w:ascii="宋体" w:hAnsi="宋体" w:cs="宋体"/>
          <w:b/>
          <w:bCs/>
          <w:sz w:val="32"/>
          <w:szCs w:val="32"/>
          <w:lang w:val="en-US" w:eastAsia="zh-CN"/>
        </w:rPr>
        <w:t>佛子</w:t>
      </w:r>
      <w:r>
        <w:rPr>
          <w:rFonts w:hint="eastAsia" w:ascii="宋体" w:hAnsi="宋体" w:cs="宋体"/>
          <w:b/>
          <w:bCs/>
          <w:sz w:val="32"/>
          <w:szCs w:val="32"/>
        </w:rPr>
        <w:t>镇、</w:t>
      </w:r>
      <w:r>
        <w:rPr>
          <w:rFonts w:hint="eastAsia" w:ascii="宋体" w:hAnsi="宋体" w:cs="宋体"/>
          <w:b/>
          <w:bCs/>
          <w:sz w:val="32"/>
          <w:szCs w:val="32"/>
          <w:lang w:val="en-US" w:eastAsia="zh-CN"/>
        </w:rPr>
        <w:t>平山</w:t>
      </w:r>
      <w:r>
        <w:rPr>
          <w:rFonts w:hint="eastAsia" w:ascii="宋体" w:hAnsi="宋体" w:cs="宋体"/>
          <w:b/>
          <w:bCs/>
          <w:sz w:val="32"/>
          <w:szCs w:val="32"/>
        </w:rPr>
        <w:t>镇、</w:t>
      </w:r>
      <w:r>
        <w:rPr>
          <w:rFonts w:hint="eastAsia" w:ascii="宋体" w:hAnsi="宋体" w:cs="宋体"/>
          <w:b/>
          <w:bCs/>
          <w:sz w:val="32"/>
          <w:szCs w:val="32"/>
          <w:lang w:val="en-US" w:eastAsia="zh-CN"/>
        </w:rPr>
        <w:t>石塘</w:t>
      </w:r>
      <w:r>
        <w:rPr>
          <w:rFonts w:hint="eastAsia" w:ascii="宋体" w:hAnsi="宋体" w:cs="宋体"/>
          <w:b/>
          <w:bCs/>
          <w:sz w:val="32"/>
          <w:szCs w:val="32"/>
        </w:rPr>
        <w:t>镇家门口就业服务站）</w:t>
      </w:r>
    </w:p>
    <w:p w14:paraId="19242B8C">
      <w:pPr>
        <w:pStyle w:val="21"/>
        <w:snapToGrid w:val="0"/>
        <w:spacing w:line="360" w:lineRule="auto"/>
        <w:ind w:firstLine="1133" w:firstLineChars="396"/>
        <w:jc w:val="left"/>
        <w:rPr>
          <w:rFonts w:hint="eastAsia" w:asciiTheme="minorEastAsia" w:hAnsiTheme="minorEastAsia" w:eastAsiaTheme="minorEastAsia"/>
          <w:b/>
          <w:bCs/>
          <w:w w:val="95"/>
          <w:sz w:val="30"/>
          <w:szCs w:val="30"/>
        </w:rPr>
      </w:pPr>
      <w:r>
        <w:rPr>
          <w:rFonts w:hint="eastAsia" w:cs="Courier New" w:asciiTheme="minorEastAsia" w:hAnsiTheme="minorEastAsia" w:eastAsiaTheme="minorEastAsia"/>
          <w:b/>
          <w:bCs/>
          <w:w w:val="95"/>
          <w:sz w:val="30"/>
          <w:szCs w:val="30"/>
        </w:rPr>
        <w:t>项目</w:t>
      </w:r>
      <w:r>
        <w:rPr>
          <w:rFonts w:hint="eastAsia" w:asciiTheme="minorEastAsia" w:hAnsiTheme="minorEastAsia" w:eastAsiaTheme="minorEastAsia"/>
          <w:b/>
          <w:bCs/>
          <w:sz w:val="30"/>
          <w:szCs w:val="30"/>
        </w:rPr>
        <w:t>编号</w:t>
      </w:r>
      <w:r>
        <w:rPr>
          <w:rFonts w:hint="eastAsia" w:cs="Courier New" w:asciiTheme="minorEastAsia" w:hAnsiTheme="minorEastAsia" w:eastAsiaTheme="minorEastAsia"/>
          <w:b/>
          <w:bCs/>
          <w:w w:val="95"/>
          <w:sz w:val="30"/>
          <w:szCs w:val="30"/>
        </w:rPr>
        <w:t>：QZZC2026-C3-210173-ZXXM</w:t>
      </w:r>
    </w:p>
    <w:p w14:paraId="5BC13EBB">
      <w:pPr>
        <w:pStyle w:val="21"/>
        <w:snapToGrid w:val="0"/>
        <w:spacing w:line="360" w:lineRule="auto"/>
        <w:ind w:firstLine="1125" w:firstLineChars="393"/>
        <w:rPr>
          <w:rFonts w:hint="eastAsia" w:asciiTheme="minorEastAsia" w:hAnsiTheme="minorEastAsia" w:eastAsiaTheme="minorEastAsia"/>
          <w:b/>
          <w:bCs/>
          <w:w w:val="95"/>
          <w:sz w:val="30"/>
          <w:szCs w:val="30"/>
        </w:rPr>
      </w:pPr>
      <w:r>
        <w:rPr>
          <w:rFonts w:hint="eastAsia" w:asciiTheme="minorEastAsia" w:hAnsiTheme="minorEastAsia" w:eastAsiaTheme="minorEastAsia"/>
          <w:b/>
          <w:bCs/>
          <w:w w:val="95"/>
          <w:sz w:val="30"/>
          <w:szCs w:val="30"/>
        </w:rPr>
        <w:t>采购人：灵山县人力资源和社会保障局</w:t>
      </w:r>
    </w:p>
    <w:p w14:paraId="1D7D4962">
      <w:pPr>
        <w:pStyle w:val="21"/>
        <w:snapToGrid w:val="0"/>
        <w:spacing w:line="360" w:lineRule="auto"/>
        <w:ind w:firstLine="1125" w:firstLineChars="393"/>
        <w:rPr>
          <w:rFonts w:hint="eastAsia" w:asciiTheme="minorEastAsia" w:hAnsiTheme="minorEastAsia" w:eastAsiaTheme="minorEastAsia"/>
          <w:b/>
          <w:bCs/>
          <w:w w:val="95"/>
          <w:sz w:val="30"/>
          <w:szCs w:val="30"/>
        </w:rPr>
      </w:pPr>
      <w:r>
        <w:rPr>
          <w:rFonts w:hint="eastAsia" w:asciiTheme="minorEastAsia" w:hAnsiTheme="minorEastAsia" w:eastAsiaTheme="minorEastAsia"/>
          <w:b/>
          <w:bCs/>
          <w:w w:val="95"/>
          <w:sz w:val="30"/>
          <w:szCs w:val="30"/>
        </w:rPr>
        <w:t>采购代理机构：广西众鑫工程项目管理有限公司</w:t>
      </w:r>
    </w:p>
    <w:p w14:paraId="1E958DEA">
      <w:pPr>
        <w:pStyle w:val="21"/>
        <w:snapToGrid w:val="0"/>
        <w:spacing w:line="360" w:lineRule="auto"/>
        <w:rPr>
          <w:rFonts w:hint="eastAsia" w:asciiTheme="minorEastAsia" w:hAnsiTheme="minorEastAsia" w:eastAsiaTheme="minorEastAsia"/>
          <w:b/>
          <w:bCs/>
          <w:w w:val="95"/>
          <w:sz w:val="30"/>
          <w:szCs w:val="30"/>
        </w:rPr>
      </w:pPr>
    </w:p>
    <w:p w14:paraId="67DB3F91">
      <w:pPr>
        <w:pStyle w:val="21"/>
        <w:snapToGrid w:val="0"/>
        <w:spacing w:line="360" w:lineRule="auto"/>
        <w:jc w:val="center"/>
        <w:rPr>
          <w:rFonts w:hint="eastAsia" w:hAnsi="宋体"/>
          <w:b/>
          <w:sz w:val="44"/>
          <w:szCs w:val="44"/>
        </w:rPr>
      </w:pPr>
      <w:r>
        <w:rPr>
          <w:rFonts w:hint="eastAsia" w:asciiTheme="minorEastAsia" w:hAnsiTheme="minorEastAsia" w:eastAsiaTheme="minorEastAsia"/>
          <w:b/>
          <w:bCs/>
          <w:w w:val="95"/>
          <w:sz w:val="30"/>
          <w:szCs w:val="30"/>
        </w:rPr>
        <w:t>2026年</w:t>
      </w:r>
      <w:r>
        <w:rPr>
          <w:rFonts w:hint="eastAsia" w:asciiTheme="minorEastAsia" w:hAnsiTheme="minorEastAsia" w:eastAsiaTheme="minorEastAsia"/>
          <w:b/>
          <w:bCs/>
          <w:w w:val="95"/>
          <w:sz w:val="30"/>
          <w:szCs w:val="30"/>
          <w:lang w:val="en-US" w:eastAsia="zh-CN"/>
        </w:rPr>
        <w:t>0</w:t>
      </w:r>
      <w:r>
        <w:rPr>
          <w:rFonts w:hint="eastAsia" w:asciiTheme="minorEastAsia" w:hAnsiTheme="minorEastAsia" w:eastAsiaTheme="minorEastAsia"/>
          <w:b/>
          <w:bCs/>
          <w:w w:val="95"/>
          <w:sz w:val="30"/>
          <w:szCs w:val="30"/>
        </w:rPr>
        <w:t>8月</w:t>
      </w:r>
    </w:p>
    <w:p w14:paraId="2813D0EE">
      <w:pPr>
        <w:rPr>
          <w:rFonts w:hint="eastAsia" w:ascii="宋体" w:hAnsi="宋体"/>
          <w:b/>
          <w:sz w:val="44"/>
          <w:szCs w:val="44"/>
        </w:rPr>
      </w:pPr>
      <w:r>
        <w:rPr>
          <w:rFonts w:hint="eastAsia" w:ascii="宋体" w:hAnsi="宋体"/>
          <w:b/>
          <w:sz w:val="44"/>
          <w:szCs w:val="44"/>
        </w:rPr>
        <w:br w:type="page"/>
      </w:r>
    </w:p>
    <w:p w14:paraId="4BD25092">
      <w:pPr>
        <w:spacing w:line="360" w:lineRule="auto"/>
        <w:jc w:val="center"/>
        <w:rPr>
          <w:rFonts w:hint="eastAsia" w:ascii="宋体" w:hAnsi="宋体"/>
          <w:b/>
          <w:sz w:val="44"/>
          <w:szCs w:val="44"/>
        </w:rPr>
      </w:pPr>
      <w:r>
        <w:rPr>
          <w:rFonts w:hint="eastAsia" w:ascii="宋体" w:hAnsi="宋体"/>
          <w:b/>
          <w:sz w:val="44"/>
          <w:szCs w:val="44"/>
        </w:rPr>
        <w:t>目录</w:t>
      </w:r>
    </w:p>
    <w:p w14:paraId="773B2591">
      <w:pPr>
        <w:spacing w:line="400" w:lineRule="exact"/>
        <w:jc w:val="center"/>
        <w:rPr>
          <w:rFonts w:hint="eastAsia" w:ascii="宋体" w:hAnsi="宋体"/>
          <w:b/>
          <w:sz w:val="44"/>
          <w:szCs w:val="44"/>
        </w:rPr>
      </w:pPr>
    </w:p>
    <w:p w14:paraId="19D1BFE1">
      <w:pPr>
        <w:pStyle w:val="26"/>
        <w:tabs>
          <w:tab w:val="right" w:leader="dot" w:pos="8869"/>
        </w:tabs>
        <w:rPr>
          <w:rFonts w:hint="eastAsia" w:asciiTheme="minorEastAsia" w:hAnsiTheme="minorEastAsia" w:eastAsiaTheme="minorEastAsia" w:cstheme="minorBidi"/>
          <w:sz w:val="28"/>
          <w:szCs w:val="32"/>
        </w:rPr>
      </w:pPr>
      <w:r>
        <w:rPr>
          <w:rFonts w:ascii="宋体" w:hAnsi="宋体"/>
          <w:b/>
          <w:sz w:val="24"/>
        </w:rPr>
        <w:fldChar w:fldCharType="begin"/>
      </w:r>
      <w:r>
        <w:rPr>
          <w:rFonts w:hint="eastAsia" w:ascii="宋体" w:hAnsi="宋体"/>
          <w:b/>
          <w:sz w:val="24"/>
        </w:rPr>
        <w:instrText xml:space="preserve">TOC \o "1-3" \h \z \u</w:instrText>
      </w:r>
      <w:r>
        <w:rPr>
          <w:rFonts w:ascii="宋体" w:hAnsi="宋体"/>
          <w:b/>
          <w:sz w:val="24"/>
        </w:rPr>
        <w:fldChar w:fldCharType="separate"/>
      </w:r>
      <w:r>
        <w:fldChar w:fldCharType="begin"/>
      </w:r>
      <w:r>
        <w:instrText xml:space="preserve"> HYPERLINK \l "_Toc151675536" </w:instrText>
      </w:r>
      <w:r>
        <w:fldChar w:fldCharType="separate"/>
      </w:r>
      <w:r>
        <w:rPr>
          <w:rStyle w:val="42"/>
          <w:rFonts w:asciiTheme="minorEastAsia" w:hAnsiTheme="minorEastAsia" w:eastAsiaTheme="minorEastAsia"/>
          <w:color w:val="auto"/>
          <w:sz w:val="28"/>
          <w:szCs w:val="36"/>
        </w:rPr>
        <w:t>第一章竞争性磋商公告</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_Toc151675536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1</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52B1E610">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"_Toc151675537" </w:instrText>
      </w:r>
      <w:r>
        <w:fldChar w:fldCharType="separate"/>
      </w:r>
      <w:r>
        <w:rPr>
          <w:rStyle w:val="42"/>
          <w:rFonts w:asciiTheme="minorEastAsia" w:hAnsiTheme="minorEastAsia" w:eastAsiaTheme="minorEastAsia"/>
          <w:color w:val="auto"/>
          <w:sz w:val="28"/>
          <w:szCs w:val="36"/>
        </w:rPr>
        <w:t>第二章供应商须知</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_Toc151675537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3</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4FB20A54">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"_Toc151675538" </w:instrText>
      </w:r>
      <w:r>
        <w:fldChar w:fldCharType="separate"/>
      </w:r>
      <w:r>
        <w:rPr>
          <w:rStyle w:val="42"/>
          <w:rFonts w:asciiTheme="minorEastAsia" w:hAnsiTheme="minorEastAsia" w:eastAsiaTheme="minorEastAsia"/>
          <w:color w:val="auto"/>
          <w:sz w:val="28"/>
          <w:szCs w:val="36"/>
        </w:rPr>
        <w:t>第三章采购需求</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_Toc151675538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22</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071F2AB9">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"_Toc151675539" </w:instrText>
      </w:r>
      <w:r>
        <w:fldChar w:fldCharType="separate"/>
      </w:r>
      <w:r>
        <w:rPr>
          <w:rStyle w:val="42"/>
          <w:rFonts w:asciiTheme="minorEastAsia" w:hAnsiTheme="minorEastAsia" w:eastAsiaTheme="minorEastAsia"/>
          <w:color w:val="auto"/>
          <w:sz w:val="28"/>
          <w:szCs w:val="36"/>
        </w:rPr>
        <w:t>第四章评审程序、评审方法和评审标准</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_Toc151675539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29</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2B212657">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"_Toc151675540" </w:instrText>
      </w:r>
      <w:r>
        <w:fldChar w:fldCharType="separate"/>
      </w:r>
      <w:r>
        <w:rPr>
          <w:rStyle w:val="42"/>
          <w:rFonts w:asciiTheme="minorEastAsia" w:hAnsiTheme="minorEastAsia" w:eastAsiaTheme="minorEastAsia"/>
          <w:color w:val="auto"/>
          <w:sz w:val="28"/>
          <w:szCs w:val="36"/>
        </w:rPr>
        <w:t>第五章响应文件格式</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_Toc151675540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38</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32298A0F">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"_Toc151675541" </w:instrText>
      </w:r>
      <w:r>
        <w:fldChar w:fldCharType="separate"/>
      </w:r>
      <w:r>
        <w:rPr>
          <w:rStyle w:val="42"/>
          <w:rFonts w:asciiTheme="minorEastAsia" w:hAnsiTheme="minorEastAsia" w:eastAsiaTheme="minorEastAsia"/>
          <w:color w:val="auto"/>
          <w:sz w:val="28"/>
          <w:szCs w:val="36"/>
        </w:rPr>
        <w:t>第六章合同文本</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_Toc151675541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67</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67FEA9CF">
      <w:pPr>
        <w:pStyle w:val="28"/>
        <w:tabs>
          <w:tab w:val="right" w:leader="dot" w:pos="8931"/>
          <w:tab w:val="clear" w:pos="8296"/>
        </w:tabs>
        <w:snapToGrid w:val="0"/>
        <w:spacing w:line="500" w:lineRule="atLeast"/>
        <w:ind w:left="0" w:leftChars="0"/>
        <w:rPr>
          <w:rFonts w:hint="eastAsia" w:ascii="宋体" w:hAnsi="宋体"/>
          <w:b/>
          <w:sz w:val="24"/>
        </w:rPr>
      </w:pPr>
      <w:r>
        <w:rPr>
          <w:rFonts w:ascii="宋体" w:hAnsi="宋体"/>
          <w:b/>
          <w:sz w:val="24"/>
        </w:rPr>
        <w:fldChar w:fldCharType="end"/>
      </w:r>
    </w:p>
    <w:p w14:paraId="169CBF73">
      <w:pPr>
        <w:spacing w:line="400" w:lineRule="exact"/>
        <w:jc w:val="left"/>
        <w:rPr>
          <w:rFonts w:hint="eastAsia" w:ascii="宋体" w:hAnsi="宋体"/>
          <w:b/>
          <w:sz w:val="32"/>
          <w:szCs w:val="32"/>
        </w:rPr>
      </w:pPr>
    </w:p>
    <w:p w14:paraId="3BC9E3A4">
      <w:pPr>
        <w:spacing w:line="400" w:lineRule="exact"/>
        <w:jc w:val="center"/>
        <w:rPr>
          <w:rFonts w:hint="eastAsia" w:ascii="宋体" w:hAnsi="宋体"/>
          <w:b/>
          <w:sz w:val="32"/>
          <w:szCs w:val="32"/>
        </w:rPr>
      </w:pPr>
    </w:p>
    <w:p w14:paraId="0669F4E1">
      <w:pPr>
        <w:spacing w:line="400" w:lineRule="exact"/>
        <w:jc w:val="center"/>
        <w:rPr>
          <w:rFonts w:hint="eastAsia" w:ascii="宋体" w:hAnsi="宋体"/>
          <w:b/>
          <w:sz w:val="32"/>
          <w:szCs w:val="32"/>
        </w:rPr>
      </w:pPr>
    </w:p>
    <w:p w14:paraId="35371D99">
      <w:pPr>
        <w:spacing w:line="400" w:lineRule="exact"/>
        <w:jc w:val="center"/>
        <w:rPr>
          <w:rFonts w:hint="eastAsia" w:ascii="宋体" w:hAnsi="宋体"/>
          <w:b/>
          <w:sz w:val="32"/>
          <w:szCs w:val="32"/>
        </w:rPr>
      </w:pPr>
    </w:p>
    <w:p w14:paraId="0B43AF35">
      <w:pPr>
        <w:spacing w:line="400" w:lineRule="exact"/>
        <w:jc w:val="center"/>
        <w:rPr>
          <w:rFonts w:hint="eastAsia" w:ascii="宋体" w:hAnsi="宋体"/>
          <w:b/>
          <w:sz w:val="32"/>
          <w:szCs w:val="32"/>
        </w:rPr>
      </w:pPr>
    </w:p>
    <w:p w14:paraId="463EDF46">
      <w:pPr>
        <w:spacing w:line="400" w:lineRule="exact"/>
        <w:rPr>
          <w:rFonts w:hint="eastAsia" w:ascii="宋体" w:hAnsi="宋体"/>
          <w:b/>
          <w:sz w:val="32"/>
          <w:szCs w:val="32"/>
        </w:rPr>
        <w:sectPr>
          <w:headerReference r:id="rId4" w:type="first"/>
          <w:footerReference r:id="rId6" w:type="first"/>
          <w:headerReference r:id="rId3" w:type="default"/>
          <w:footerReference r:id="rId5" w:type="default"/>
          <w:pgSz w:w="11906" w:h="16838"/>
          <w:pgMar w:top="1440" w:right="1080" w:bottom="1440" w:left="1080" w:header="851" w:footer="992" w:gutter="0"/>
          <w:pgNumType w:start="0"/>
          <w:cols w:space="720" w:num="1"/>
          <w:titlePg/>
          <w:docGrid w:type="lines" w:linePitch="312" w:charSpace="0"/>
        </w:sectPr>
      </w:pPr>
    </w:p>
    <w:p w14:paraId="6B25A414">
      <w:pPr>
        <w:pStyle w:val="2"/>
        <w:numPr>
          <w:ilvl w:val="0"/>
          <w:numId w:val="7"/>
        </w:numPr>
        <w:jc w:val="center"/>
      </w:pPr>
      <w:bookmarkStart w:id="0" w:name="_Toc151675536"/>
      <w:r>
        <w:rPr>
          <w:rFonts w:hint="eastAsia"/>
        </w:rPr>
        <w:t>竞争性磋商公告</w:t>
      </w:r>
      <w:bookmarkEnd w:id="0"/>
    </w:p>
    <w:p w14:paraId="210A87C2">
      <w:pPr>
        <w:jc w:val="center"/>
        <w:rPr>
          <w:rFonts w:hint="eastAsia" w:ascii="宋体" w:hAnsi="宋体" w:cs="宋体"/>
          <w:sz w:val="28"/>
          <w:szCs w:val="28"/>
        </w:rPr>
      </w:pPr>
      <w:r>
        <w:rPr>
          <w:rFonts w:hint="eastAsia" w:ascii="宋体" w:hAnsi="宋体" w:cs="宋体"/>
          <w:sz w:val="28"/>
          <w:szCs w:val="28"/>
        </w:rPr>
        <w:t>广西众鑫工程项目管理有限公司</w:t>
      </w:r>
    </w:p>
    <w:p w14:paraId="190D403F">
      <w:pPr>
        <w:jc w:val="center"/>
        <w:rPr>
          <w:rFonts w:hint="eastAsia" w:ascii="宋体" w:hAnsi="宋体" w:cs="宋体"/>
          <w:sz w:val="28"/>
          <w:szCs w:val="28"/>
        </w:rPr>
      </w:pPr>
      <w:r>
        <w:rPr>
          <w:rFonts w:hint="eastAsia" w:ascii="宋体" w:hAnsi="宋体" w:cs="宋体"/>
          <w:sz w:val="28"/>
          <w:szCs w:val="28"/>
        </w:rPr>
        <w:t>关于灵山县县域公共就业服务能力提升项目四（</w:t>
      </w:r>
      <w:r>
        <w:rPr>
          <w:rFonts w:hint="eastAsia" w:ascii="宋体" w:hAnsi="宋体" w:cs="宋体"/>
          <w:sz w:val="28"/>
          <w:szCs w:val="28"/>
          <w:lang w:val="en-US" w:eastAsia="zh-CN"/>
        </w:rPr>
        <w:t>太平</w:t>
      </w:r>
      <w:r>
        <w:rPr>
          <w:rFonts w:hint="eastAsia" w:ascii="宋体" w:hAnsi="宋体" w:cs="宋体"/>
          <w:sz w:val="28"/>
          <w:szCs w:val="28"/>
        </w:rPr>
        <w:t>镇、</w:t>
      </w:r>
      <w:r>
        <w:rPr>
          <w:rFonts w:hint="eastAsia" w:ascii="宋体" w:hAnsi="宋体" w:cs="宋体"/>
          <w:sz w:val="28"/>
          <w:szCs w:val="28"/>
          <w:lang w:val="en-US" w:eastAsia="zh-CN"/>
        </w:rPr>
        <w:t>佛子</w:t>
      </w:r>
      <w:r>
        <w:rPr>
          <w:rFonts w:hint="eastAsia" w:ascii="宋体" w:hAnsi="宋体" w:cs="宋体"/>
          <w:sz w:val="28"/>
          <w:szCs w:val="28"/>
        </w:rPr>
        <w:t>镇、</w:t>
      </w:r>
      <w:r>
        <w:rPr>
          <w:rFonts w:hint="eastAsia" w:ascii="宋体" w:hAnsi="宋体" w:cs="宋体"/>
          <w:sz w:val="28"/>
          <w:szCs w:val="28"/>
          <w:lang w:val="en-US" w:eastAsia="zh-CN"/>
        </w:rPr>
        <w:t>平山</w:t>
      </w:r>
      <w:r>
        <w:rPr>
          <w:rFonts w:hint="eastAsia" w:ascii="宋体" w:hAnsi="宋体" w:cs="宋体"/>
          <w:sz w:val="28"/>
          <w:szCs w:val="28"/>
        </w:rPr>
        <w:t>镇、</w:t>
      </w:r>
      <w:r>
        <w:rPr>
          <w:rFonts w:hint="eastAsia" w:ascii="宋体" w:hAnsi="宋体" w:cs="宋体"/>
          <w:sz w:val="28"/>
          <w:szCs w:val="28"/>
          <w:lang w:val="en-US" w:eastAsia="zh-CN"/>
        </w:rPr>
        <w:t>石塘镇</w:t>
      </w:r>
      <w:r>
        <w:rPr>
          <w:rFonts w:hint="eastAsia" w:ascii="宋体" w:hAnsi="宋体" w:cs="宋体"/>
          <w:sz w:val="28"/>
          <w:szCs w:val="28"/>
        </w:rPr>
        <w:t>家门口就业服务站）</w:t>
      </w:r>
      <w:r>
        <w:rPr>
          <w:rFonts w:hint="eastAsia" w:ascii="宋体" w:hAnsi="宋体" w:cs="宋体"/>
          <w:sz w:val="28"/>
          <w:szCs w:val="28"/>
          <w:lang w:eastAsia="zh-CN"/>
        </w:rPr>
        <w:t>的</w:t>
      </w:r>
      <w:r>
        <w:rPr>
          <w:rFonts w:hint="eastAsia" w:ascii="宋体" w:hAnsi="宋体" w:cs="宋体"/>
          <w:sz w:val="28"/>
          <w:szCs w:val="28"/>
        </w:rPr>
        <w:t>竞争性磋商公告</w:t>
      </w:r>
    </w:p>
    <w:p w14:paraId="51710AEF">
      <w:pPr>
        <w:pBdr>
          <w:top w:val="single" w:color="auto" w:sz="4" w:space="1"/>
          <w:left w:val="single" w:color="auto" w:sz="4" w:space="4"/>
          <w:bottom w:val="single" w:color="auto" w:sz="4" w:space="1"/>
          <w:right w:val="single" w:color="auto" w:sz="4" w:space="4"/>
        </w:pBdr>
        <w:spacing w:line="360" w:lineRule="auto"/>
        <w:rPr>
          <w:rFonts w:hint="eastAsia" w:ascii="宋体" w:hAnsi="宋体"/>
          <w:szCs w:val="21"/>
        </w:rPr>
      </w:pPr>
      <w:bookmarkStart w:id="1" w:name="_Hlk37430271"/>
      <w:r>
        <w:rPr>
          <w:rFonts w:hint="eastAsia" w:ascii="宋体" w:hAnsi="宋体"/>
          <w:szCs w:val="21"/>
        </w:rPr>
        <w:t>项目概况</w:t>
      </w:r>
    </w:p>
    <w:p w14:paraId="43ECE66D">
      <w:pPr>
        <w:pBdr>
          <w:top w:val="single" w:color="auto" w:sz="4" w:space="1"/>
          <w:left w:val="single" w:color="auto" w:sz="4" w:space="4"/>
          <w:bottom w:val="single" w:color="auto" w:sz="4" w:space="1"/>
          <w:right w:val="single" w:color="auto" w:sz="4" w:space="4"/>
        </w:pBdr>
        <w:spacing w:line="360" w:lineRule="auto"/>
        <w:ind w:firstLine="630" w:firstLineChars="300"/>
        <w:rPr>
          <w:rFonts w:hint="eastAsia" w:ascii="宋体" w:hAnsi="宋体"/>
          <w:szCs w:val="21"/>
        </w:rPr>
      </w:pPr>
      <w:r>
        <w:rPr>
          <w:rFonts w:hint="eastAsia" w:ascii="宋体" w:hAnsi="宋体"/>
          <w:szCs w:val="21"/>
        </w:rPr>
        <w:t>灵山县县域公共就业服务能力提升项目四（</w:t>
      </w:r>
      <w:r>
        <w:rPr>
          <w:rFonts w:hint="eastAsia" w:ascii="宋体" w:hAnsi="宋体"/>
          <w:szCs w:val="21"/>
          <w:lang w:val="en-US" w:eastAsia="zh-CN"/>
        </w:rPr>
        <w:t>太平</w:t>
      </w:r>
      <w:r>
        <w:rPr>
          <w:rFonts w:hint="eastAsia" w:ascii="宋体" w:hAnsi="宋体"/>
          <w:szCs w:val="21"/>
        </w:rPr>
        <w:t>镇、</w:t>
      </w:r>
      <w:r>
        <w:rPr>
          <w:rFonts w:hint="eastAsia" w:ascii="宋体" w:hAnsi="宋体"/>
          <w:szCs w:val="21"/>
          <w:lang w:val="en-US" w:eastAsia="zh-CN"/>
        </w:rPr>
        <w:t>佛子</w:t>
      </w:r>
      <w:r>
        <w:rPr>
          <w:rFonts w:hint="eastAsia" w:ascii="宋体" w:hAnsi="宋体"/>
          <w:szCs w:val="21"/>
        </w:rPr>
        <w:t>镇、</w:t>
      </w:r>
      <w:r>
        <w:rPr>
          <w:rFonts w:hint="eastAsia" w:ascii="宋体" w:hAnsi="宋体"/>
          <w:szCs w:val="21"/>
          <w:lang w:val="en-US" w:eastAsia="zh-CN"/>
        </w:rPr>
        <w:t>平山</w:t>
      </w:r>
      <w:r>
        <w:rPr>
          <w:rFonts w:hint="eastAsia" w:ascii="宋体" w:hAnsi="宋体"/>
          <w:szCs w:val="21"/>
        </w:rPr>
        <w:t>镇、</w:t>
      </w:r>
      <w:r>
        <w:rPr>
          <w:rFonts w:hint="eastAsia" w:ascii="宋体" w:hAnsi="宋体"/>
          <w:szCs w:val="21"/>
          <w:lang w:val="en-US" w:eastAsia="zh-CN"/>
        </w:rPr>
        <w:t>石塘镇</w:t>
      </w:r>
      <w:r>
        <w:rPr>
          <w:rFonts w:hint="eastAsia" w:ascii="宋体" w:hAnsi="宋体"/>
          <w:szCs w:val="21"/>
        </w:rPr>
        <w:t>家门口就业服务站）的潜在供应商应在广西政府采购云平台（https://www.gcy.zfcg.gxzf.gov.cn/）获取（下载）竞争性磋商文件，并于</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02</w:t>
      </w:r>
      <w:r>
        <w:rPr>
          <w:rFonts w:hint="eastAsia" w:ascii="宋体" w:hAnsi="宋体"/>
          <w:szCs w:val="21"/>
          <w:u w:val="single"/>
        </w:rPr>
        <w:t>日</w:t>
      </w:r>
      <w:r>
        <w:rPr>
          <w:rFonts w:hint="eastAsia" w:ascii="宋体" w:hAnsi="宋体"/>
          <w:szCs w:val="21"/>
          <w:u w:val="single"/>
          <w:lang w:val="en-US" w:eastAsia="zh-CN"/>
        </w:rPr>
        <w:t>15</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rPr>
        <w:t>（北京时间）前提交（上传）</w:t>
      </w:r>
      <w:r>
        <w:rPr>
          <w:rFonts w:hint="eastAsia" w:ascii="宋体" w:hAnsi="宋体"/>
          <w:szCs w:val="21"/>
        </w:rPr>
        <w:t>响应</w:t>
      </w:r>
      <w:r>
        <w:rPr>
          <w:rFonts w:hint="eastAsia" w:ascii="宋体" w:hAnsi="宋体"/>
          <w:bCs/>
          <w:szCs w:val="21"/>
        </w:rPr>
        <w:t>文件</w:t>
      </w:r>
      <w:r>
        <w:rPr>
          <w:rFonts w:hint="eastAsia" w:ascii="宋体" w:hAnsi="宋体"/>
          <w:szCs w:val="21"/>
        </w:rPr>
        <w:t>。</w:t>
      </w:r>
    </w:p>
    <w:p w14:paraId="338C3781">
      <w:pPr>
        <w:ind w:firstLine="354" w:firstLineChars="147"/>
        <w:rPr>
          <w:rFonts w:hint="eastAsia" w:ascii="黑体" w:hAnsi="黑体" w:eastAsia="黑体"/>
          <w:b/>
          <w:sz w:val="24"/>
        </w:rPr>
      </w:pPr>
      <w:bookmarkStart w:id="2" w:name="_Toc35393629"/>
      <w:bookmarkStart w:id="3" w:name="_Toc28359012"/>
      <w:bookmarkStart w:id="4" w:name="_Toc71365905"/>
      <w:bookmarkStart w:id="5" w:name="_Toc28359089"/>
      <w:bookmarkStart w:id="6" w:name="_Toc35393798"/>
      <w:bookmarkStart w:id="7" w:name="_Toc44229878"/>
      <w:r>
        <w:rPr>
          <w:rFonts w:hint="eastAsia" w:ascii="黑体" w:hAnsi="黑体" w:eastAsia="黑体"/>
          <w:b/>
          <w:sz w:val="24"/>
        </w:rPr>
        <w:t>一、项目基本情况</w:t>
      </w:r>
      <w:bookmarkEnd w:id="2"/>
      <w:bookmarkEnd w:id="3"/>
      <w:bookmarkEnd w:id="4"/>
      <w:bookmarkEnd w:id="5"/>
      <w:bookmarkEnd w:id="6"/>
      <w:bookmarkEnd w:id="7"/>
    </w:p>
    <w:p w14:paraId="342999F1">
      <w:pPr>
        <w:spacing w:line="360" w:lineRule="auto"/>
        <w:ind w:firstLine="420" w:firstLineChars="200"/>
        <w:rPr>
          <w:rFonts w:hint="eastAsia" w:ascii="宋体" w:hAnsi="宋体"/>
          <w:szCs w:val="21"/>
        </w:rPr>
      </w:pPr>
      <w:r>
        <w:rPr>
          <w:rFonts w:hint="eastAsia" w:ascii="宋体" w:hAnsi="宋体"/>
          <w:szCs w:val="21"/>
        </w:rPr>
        <w:t>1.项目编号：QZZC2026-C3-210173-ZXXM</w:t>
      </w:r>
    </w:p>
    <w:p w14:paraId="1A5E15AF">
      <w:pPr>
        <w:spacing w:line="360" w:lineRule="auto"/>
        <w:ind w:firstLine="420" w:firstLineChars="200"/>
        <w:rPr>
          <w:rFonts w:hint="eastAsia" w:ascii="宋体" w:hAnsi="宋体"/>
          <w:szCs w:val="21"/>
        </w:rPr>
      </w:pPr>
      <w:r>
        <w:rPr>
          <w:rFonts w:hint="eastAsia" w:ascii="宋体" w:hAnsi="宋体"/>
          <w:szCs w:val="21"/>
        </w:rPr>
        <w:t>2.项目名称：灵山县县域公共就业服务能力提升项目四（</w:t>
      </w:r>
      <w:r>
        <w:rPr>
          <w:rFonts w:hint="eastAsia" w:ascii="宋体" w:hAnsi="宋体"/>
          <w:szCs w:val="21"/>
          <w:lang w:val="en-US" w:eastAsia="zh-CN"/>
        </w:rPr>
        <w:t>太平</w:t>
      </w:r>
      <w:r>
        <w:rPr>
          <w:rFonts w:hint="eastAsia" w:ascii="宋体" w:hAnsi="宋体"/>
          <w:szCs w:val="21"/>
        </w:rPr>
        <w:t>镇、</w:t>
      </w:r>
      <w:r>
        <w:rPr>
          <w:rFonts w:hint="eastAsia" w:ascii="宋体" w:hAnsi="宋体"/>
          <w:szCs w:val="21"/>
          <w:lang w:val="en-US" w:eastAsia="zh-CN"/>
        </w:rPr>
        <w:t>佛子</w:t>
      </w:r>
      <w:r>
        <w:rPr>
          <w:rFonts w:hint="eastAsia" w:ascii="宋体" w:hAnsi="宋体"/>
          <w:szCs w:val="21"/>
        </w:rPr>
        <w:t>镇、</w:t>
      </w:r>
      <w:r>
        <w:rPr>
          <w:rFonts w:hint="eastAsia" w:ascii="宋体" w:hAnsi="宋体"/>
          <w:szCs w:val="21"/>
          <w:lang w:val="en-US" w:eastAsia="zh-CN"/>
        </w:rPr>
        <w:t>平山</w:t>
      </w:r>
      <w:r>
        <w:rPr>
          <w:rFonts w:hint="eastAsia" w:ascii="宋体" w:hAnsi="宋体"/>
          <w:szCs w:val="21"/>
        </w:rPr>
        <w:t>镇、</w:t>
      </w:r>
      <w:r>
        <w:rPr>
          <w:rFonts w:hint="eastAsia" w:ascii="宋体" w:hAnsi="宋体"/>
          <w:szCs w:val="21"/>
          <w:lang w:val="en-US" w:eastAsia="zh-CN"/>
        </w:rPr>
        <w:t>石塘</w:t>
      </w:r>
      <w:r>
        <w:rPr>
          <w:rFonts w:hint="eastAsia" w:ascii="宋体" w:hAnsi="宋体"/>
          <w:szCs w:val="21"/>
        </w:rPr>
        <w:t>镇家门口就业服务站）</w:t>
      </w:r>
    </w:p>
    <w:p w14:paraId="421023C4">
      <w:pPr>
        <w:spacing w:line="360" w:lineRule="auto"/>
        <w:ind w:firstLine="420" w:firstLineChars="200"/>
        <w:rPr>
          <w:rFonts w:hint="eastAsia" w:ascii="宋体" w:hAnsi="宋体"/>
          <w:szCs w:val="21"/>
        </w:rPr>
      </w:pPr>
      <w:r>
        <w:rPr>
          <w:rFonts w:hint="eastAsia" w:ascii="宋体" w:hAnsi="宋体"/>
          <w:szCs w:val="21"/>
        </w:rPr>
        <w:t>3.采购方式：竞争性磋商</w:t>
      </w:r>
    </w:p>
    <w:p w14:paraId="5564F95E">
      <w:pPr>
        <w:spacing w:line="360" w:lineRule="auto"/>
        <w:ind w:firstLine="420" w:firstLineChars="200"/>
        <w:rPr>
          <w:rFonts w:hint="eastAsia" w:ascii="宋体" w:hAnsi="宋体"/>
          <w:szCs w:val="21"/>
        </w:rPr>
      </w:pPr>
      <w:r>
        <w:rPr>
          <w:rFonts w:hint="eastAsia" w:ascii="宋体" w:hAnsi="宋体"/>
          <w:szCs w:val="21"/>
        </w:rPr>
        <w:t>4.预算金额：人民币壹佰肆拾贰万元整（¥1420000.00元）。</w:t>
      </w:r>
    </w:p>
    <w:p w14:paraId="0007D5DC">
      <w:pPr>
        <w:spacing w:line="360" w:lineRule="auto"/>
        <w:ind w:firstLine="420" w:firstLineChars="200"/>
        <w:rPr>
          <w:rFonts w:hint="eastAsia" w:ascii="宋体" w:hAnsi="宋体"/>
          <w:szCs w:val="21"/>
        </w:rPr>
      </w:pPr>
      <w:r>
        <w:rPr>
          <w:rFonts w:hint="eastAsia" w:ascii="宋体" w:hAnsi="宋体"/>
          <w:szCs w:val="21"/>
        </w:rPr>
        <w:t>5.最高限价：人民币壹佰肆拾贰万元整（¥1420000.00元）</w:t>
      </w:r>
    </w:p>
    <w:p w14:paraId="06CA6D2C">
      <w:pPr>
        <w:spacing w:line="360" w:lineRule="auto"/>
        <w:ind w:firstLine="420" w:firstLineChars="200"/>
        <w:rPr>
          <w:rFonts w:hint="eastAsia" w:ascii="宋体" w:hAnsi="宋体"/>
          <w:szCs w:val="21"/>
        </w:rPr>
      </w:pPr>
      <w:r>
        <w:rPr>
          <w:rFonts w:hint="eastAsia" w:ascii="宋体" w:hAnsi="宋体"/>
          <w:szCs w:val="21"/>
        </w:rPr>
        <w:t>6.采购需求：</w:t>
      </w:r>
    </w:p>
    <w:tbl>
      <w:tblPr>
        <w:tblStyle w:val="35"/>
        <w:tblW w:w="96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1"/>
        <w:gridCol w:w="2192"/>
        <w:gridCol w:w="897"/>
        <w:gridCol w:w="1032"/>
        <w:gridCol w:w="3616"/>
        <w:gridCol w:w="1198"/>
      </w:tblGrid>
      <w:tr w14:paraId="5843D1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14:paraId="251FA08F">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192" w:type="dxa"/>
            <w:tcBorders>
              <w:top w:val="single" w:color="auto" w:sz="4" w:space="0"/>
              <w:left w:val="single" w:color="auto" w:sz="4" w:space="0"/>
              <w:bottom w:val="single" w:color="auto" w:sz="4" w:space="0"/>
              <w:right w:val="single" w:color="auto" w:sz="4" w:space="0"/>
            </w:tcBorders>
            <w:vAlign w:val="center"/>
          </w:tcPr>
          <w:p w14:paraId="3564B0BD">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3C181CD6">
            <w:pPr>
              <w:snapToGrid w:val="0"/>
              <w:spacing w:line="40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4648" w:type="dxa"/>
            <w:gridSpan w:val="2"/>
            <w:tcBorders>
              <w:top w:val="single" w:color="auto" w:sz="4" w:space="0"/>
              <w:left w:val="single" w:color="auto" w:sz="4" w:space="0"/>
              <w:bottom w:val="single" w:color="auto" w:sz="4" w:space="0"/>
              <w:right w:val="single" w:color="auto" w:sz="4" w:space="0"/>
            </w:tcBorders>
            <w:vAlign w:val="center"/>
          </w:tcPr>
          <w:p w14:paraId="10895800">
            <w:pPr>
              <w:snapToGrid w:val="0"/>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预算金额</w:t>
            </w:r>
          </w:p>
        </w:tc>
        <w:tc>
          <w:tcPr>
            <w:tcW w:w="1198" w:type="dxa"/>
            <w:tcBorders>
              <w:top w:val="single" w:color="auto" w:sz="4" w:space="0"/>
              <w:left w:val="single" w:color="auto" w:sz="4" w:space="0"/>
              <w:bottom w:val="single" w:color="auto" w:sz="4" w:space="0"/>
              <w:right w:val="single" w:color="auto" w:sz="4" w:space="0"/>
            </w:tcBorders>
            <w:vAlign w:val="center"/>
          </w:tcPr>
          <w:p w14:paraId="3BFE2F86">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简要技术需求或者服务要求</w:t>
            </w:r>
          </w:p>
        </w:tc>
      </w:tr>
      <w:tr w14:paraId="5E4130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731" w:type="dxa"/>
            <w:vMerge w:val="restart"/>
            <w:tcBorders>
              <w:top w:val="single" w:color="auto" w:sz="4" w:space="0"/>
              <w:left w:val="single" w:color="auto" w:sz="4" w:space="0"/>
              <w:right w:val="single" w:color="auto" w:sz="4" w:space="0"/>
            </w:tcBorders>
            <w:vAlign w:val="center"/>
          </w:tcPr>
          <w:p w14:paraId="411DF43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192" w:type="dxa"/>
            <w:vMerge w:val="restart"/>
            <w:tcBorders>
              <w:top w:val="single" w:color="auto" w:sz="4" w:space="0"/>
              <w:left w:val="single" w:color="auto" w:sz="4" w:space="0"/>
              <w:right w:val="single" w:color="auto" w:sz="4" w:space="0"/>
            </w:tcBorders>
            <w:vAlign w:val="center"/>
          </w:tcPr>
          <w:p w14:paraId="3886848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灵山县县域公共就业服务能力提升项目四（</w:t>
            </w:r>
            <w:r>
              <w:rPr>
                <w:rFonts w:hint="eastAsia" w:ascii="宋体" w:hAnsi="宋体"/>
                <w:szCs w:val="21"/>
                <w:lang w:val="en-US" w:eastAsia="zh-CN"/>
              </w:rPr>
              <w:t>太平</w:t>
            </w:r>
            <w:r>
              <w:rPr>
                <w:rFonts w:hint="eastAsia" w:ascii="宋体" w:hAnsi="宋体"/>
                <w:szCs w:val="21"/>
              </w:rPr>
              <w:t>镇、</w:t>
            </w:r>
            <w:r>
              <w:rPr>
                <w:rFonts w:hint="eastAsia" w:ascii="宋体" w:hAnsi="宋体"/>
                <w:szCs w:val="21"/>
                <w:lang w:val="en-US" w:eastAsia="zh-CN"/>
              </w:rPr>
              <w:t>佛子</w:t>
            </w:r>
            <w:r>
              <w:rPr>
                <w:rFonts w:hint="eastAsia" w:ascii="宋体" w:hAnsi="宋体"/>
                <w:szCs w:val="21"/>
              </w:rPr>
              <w:t>镇、</w:t>
            </w:r>
            <w:r>
              <w:rPr>
                <w:rFonts w:hint="eastAsia" w:ascii="宋体" w:hAnsi="宋体"/>
                <w:szCs w:val="21"/>
                <w:lang w:val="en-US" w:eastAsia="zh-CN"/>
              </w:rPr>
              <w:t>平山</w:t>
            </w:r>
            <w:r>
              <w:rPr>
                <w:rFonts w:hint="eastAsia" w:ascii="宋体" w:hAnsi="宋体"/>
                <w:szCs w:val="21"/>
              </w:rPr>
              <w:t>镇、</w:t>
            </w:r>
            <w:r>
              <w:rPr>
                <w:rFonts w:hint="eastAsia" w:ascii="宋体" w:hAnsi="宋体"/>
                <w:szCs w:val="21"/>
                <w:lang w:val="en-US" w:eastAsia="zh-CN"/>
              </w:rPr>
              <w:t>石塘</w:t>
            </w:r>
            <w:r>
              <w:rPr>
                <w:rFonts w:hint="eastAsia" w:ascii="宋体" w:hAnsi="宋体"/>
                <w:szCs w:val="21"/>
              </w:rPr>
              <w:t>镇家门口就业服务站</w:t>
            </w:r>
            <w:r>
              <w:rPr>
                <w:rFonts w:hint="eastAsia" w:ascii="宋体" w:hAnsi="宋体"/>
                <w:color w:val="000000" w:themeColor="text1"/>
                <w:szCs w:val="21"/>
                <w:highlight w:val="none"/>
                <w:u w:val="none"/>
                <w:lang w:val="en-US" w:eastAsia="zh-CN"/>
                <w14:textFill>
                  <w14:solidFill>
                    <w14:schemeClr w14:val="tx1"/>
                  </w14:solidFill>
                </w14:textFill>
              </w:rPr>
              <w:t>）</w:t>
            </w:r>
          </w:p>
        </w:tc>
        <w:tc>
          <w:tcPr>
            <w:tcW w:w="897" w:type="dxa"/>
            <w:vMerge w:val="restart"/>
            <w:tcBorders>
              <w:top w:val="single" w:color="auto" w:sz="4" w:space="0"/>
              <w:left w:val="single" w:color="auto" w:sz="4" w:space="0"/>
              <w:right w:val="single" w:color="auto" w:sz="4" w:space="0"/>
            </w:tcBorders>
            <w:shd w:val="clear" w:color="auto" w:fill="auto"/>
            <w:vAlign w:val="center"/>
          </w:tcPr>
          <w:p w14:paraId="73B5226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1032" w:type="dxa"/>
            <w:vMerge w:val="restart"/>
            <w:tcBorders>
              <w:top w:val="single" w:color="auto" w:sz="4" w:space="0"/>
              <w:left w:val="single" w:color="auto" w:sz="4" w:space="0"/>
              <w:right w:val="single" w:color="auto" w:sz="4" w:space="0"/>
            </w:tcBorders>
            <w:vAlign w:val="center"/>
          </w:tcPr>
          <w:p w14:paraId="7695E45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142万元</w:t>
            </w:r>
          </w:p>
        </w:tc>
        <w:tc>
          <w:tcPr>
            <w:tcW w:w="3616" w:type="dxa"/>
            <w:tcBorders>
              <w:top w:val="single" w:color="auto" w:sz="4" w:space="0"/>
              <w:left w:val="single" w:color="auto" w:sz="4" w:space="0"/>
              <w:bottom w:val="single" w:color="auto" w:sz="4" w:space="0"/>
              <w:right w:val="single" w:color="auto" w:sz="4" w:space="0"/>
            </w:tcBorders>
            <w:vAlign w:val="center"/>
          </w:tcPr>
          <w:p w14:paraId="3B29213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lang w:val="en-US" w:eastAsia="zh-CN"/>
              </w:rPr>
              <w:t>太平</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家门口就业服务站：39万元</w:t>
            </w:r>
          </w:p>
        </w:tc>
        <w:tc>
          <w:tcPr>
            <w:tcW w:w="1198" w:type="dxa"/>
            <w:vMerge w:val="restart"/>
            <w:tcBorders>
              <w:top w:val="single" w:color="auto" w:sz="4" w:space="0"/>
              <w:left w:val="single" w:color="auto" w:sz="4" w:space="0"/>
              <w:right w:val="single" w:color="auto" w:sz="4" w:space="0"/>
            </w:tcBorders>
            <w:vAlign w:val="center"/>
          </w:tcPr>
          <w:p w14:paraId="6B366D7A">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详见</w:t>
            </w:r>
            <w:r>
              <w:rPr>
                <w:rFonts w:hint="eastAsia"/>
                <w:color w:val="000000" w:themeColor="text1"/>
                <w:highlight w:val="none"/>
                <w14:textFill>
                  <w14:solidFill>
                    <w14:schemeClr w14:val="tx1"/>
                  </w14:solidFill>
                </w14:textFill>
              </w:rPr>
              <w:t>竞争性磋商</w:t>
            </w:r>
            <w:r>
              <w:rPr>
                <w:rFonts w:hint="eastAsia" w:ascii="宋体" w:hAnsi="宋体" w:cs="宋体"/>
                <w:color w:val="000000" w:themeColor="text1"/>
                <w:kern w:val="0"/>
                <w:szCs w:val="21"/>
                <w:highlight w:val="none"/>
                <w:lang w:eastAsia="zh-CN" w:bidi="ar"/>
                <w14:textFill>
                  <w14:solidFill>
                    <w14:schemeClr w14:val="tx1"/>
                  </w14:solidFill>
                </w14:textFill>
              </w:rPr>
              <w:t>文件</w:t>
            </w:r>
          </w:p>
        </w:tc>
      </w:tr>
      <w:tr w14:paraId="471B60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731" w:type="dxa"/>
            <w:vMerge w:val="continue"/>
            <w:tcBorders>
              <w:left w:val="single" w:color="auto" w:sz="4" w:space="0"/>
              <w:right w:val="single" w:color="auto" w:sz="4" w:space="0"/>
            </w:tcBorders>
            <w:vAlign w:val="center"/>
          </w:tcPr>
          <w:p w14:paraId="0D58ED7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65E9B7F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4A7E849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471256F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0AB04DB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lang w:val="en-US" w:eastAsia="zh-CN"/>
              </w:rPr>
              <w:t>佛子</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家门口就业服务站：35万元</w:t>
            </w:r>
          </w:p>
        </w:tc>
        <w:tc>
          <w:tcPr>
            <w:tcW w:w="1198" w:type="dxa"/>
            <w:vMerge w:val="continue"/>
            <w:tcBorders>
              <w:left w:val="single" w:color="auto" w:sz="4" w:space="0"/>
              <w:right w:val="single" w:color="auto" w:sz="4" w:space="0"/>
            </w:tcBorders>
            <w:vAlign w:val="center"/>
          </w:tcPr>
          <w:p w14:paraId="282CE215">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113113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5" w:hRule="atLeast"/>
          <w:jc w:val="center"/>
        </w:trPr>
        <w:tc>
          <w:tcPr>
            <w:tcW w:w="731" w:type="dxa"/>
            <w:vMerge w:val="continue"/>
            <w:tcBorders>
              <w:left w:val="single" w:color="auto" w:sz="4" w:space="0"/>
              <w:right w:val="single" w:color="auto" w:sz="4" w:space="0"/>
            </w:tcBorders>
            <w:vAlign w:val="center"/>
          </w:tcPr>
          <w:p w14:paraId="76F4E7FB">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435610C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77C33B4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189D33B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1A6DB7A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lang w:val="en-US" w:eastAsia="zh-CN"/>
              </w:rPr>
              <w:t>平山</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w:t>
            </w:r>
            <w:bookmarkStart w:id="124" w:name="_GoBack"/>
            <w:bookmarkEnd w:id="124"/>
            <w:r>
              <w:rPr>
                <w:rFonts w:hint="eastAsia" w:ascii="宋体" w:hAnsi="宋体" w:cs="宋体"/>
                <w:b w:val="0"/>
                <w:bCs w:val="0"/>
                <w:color w:val="000000" w:themeColor="text1"/>
                <w:kern w:val="2"/>
                <w:sz w:val="21"/>
                <w:szCs w:val="24"/>
                <w:lang w:val="en-US" w:eastAsia="zh-CN" w:bidi="ar-SA"/>
                <w14:textFill>
                  <w14:solidFill>
                    <w14:schemeClr w14:val="tx1"/>
                  </w14:solidFill>
                </w14:textFill>
              </w:rPr>
              <w:t>门口就业服务站：35万元</w:t>
            </w:r>
          </w:p>
        </w:tc>
        <w:tc>
          <w:tcPr>
            <w:tcW w:w="1198" w:type="dxa"/>
            <w:vMerge w:val="continue"/>
            <w:tcBorders>
              <w:left w:val="single" w:color="auto" w:sz="4" w:space="0"/>
              <w:right w:val="single" w:color="auto" w:sz="4" w:space="0"/>
            </w:tcBorders>
            <w:vAlign w:val="center"/>
          </w:tcPr>
          <w:p w14:paraId="635915BA">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4AC1E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31" w:type="dxa"/>
            <w:vMerge w:val="continue"/>
            <w:tcBorders>
              <w:left w:val="single" w:color="auto" w:sz="4" w:space="0"/>
              <w:bottom w:val="single" w:color="auto" w:sz="4" w:space="0"/>
              <w:right w:val="single" w:color="auto" w:sz="4" w:space="0"/>
            </w:tcBorders>
            <w:vAlign w:val="center"/>
          </w:tcPr>
          <w:p w14:paraId="2D797AD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bottom w:val="single" w:color="auto" w:sz="4" w:space="0"/>
              <w:right w:val="single" w:color="auto" w:sz="4" w:space="0"/>
            </w:tcBorders>
            <w:vAlign w:val="center"/>
          </w:tcPr>
          <w:p w14:paraId="1DA128A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bottom w:val="single" w:color="auto" w:sz="4" w:space="0"/>
              <w:right w:val="single" w:color="auto" w:sz="4" w:space="0"/>
            </w:tcBorders>
            <w:vAlign w:val="center"/>
          </w:tcPr>
          <w:p w14:paraId="6A94918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bottom w:val="single" w:color="auto" w:sz="4" w:space="0"/>
              <w:right w:val="single" w:color="auto" w:sz="4" w:space="0"/>
            </w:tcBorders>
            <w:vAlign w:val="center"/>
          </w:tcPr>
          <w:p w14:paraId="70C98DD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6DF8D9B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szCs w:val="21"/>
                <w:lang w:val="en-US" w:eastAsia="zh-CN"/>
              </w:rPr>
              <w:t>石塘</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家门口就业服务站：33万元</w:t>
            </w:r>
          </w:p>
        </w:tc>
        <w:tc>
          <w:tcPr>
            <w:tcW w:w="1198" w:type="dxa"/>
            <w:vMerge w:val="continue"/>
            <w:tcBorders>
              <w:left w:val="single" w:color="auto" w:sz="4" w:space="0"/>
              <w:bottom w:val="single" w:color="auto" w:sz="4" w:space="0"/>
              <w:right w:val="single" w:color="auto" w:sz="4" w:space="0"/>
            </w:tcBorders>
            <w:vAlign w:val="center"/>
          </w:tcPr>
          <w:p w14:paraId="0D325A88">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bl>
    <w:p w14:paraId="14FFFED2">
      <w:pPr>
        <w:spacing w:line="400" w:lineRule="exact"/>
        <w:ind w:firstLine="420"/>
        <w:rPr>
          <w:rFonts w:hint="eastAsia" w:ascii="Times New Roman" w:hAnsi="Times New Roman" w:cs="Times New Roman"/>
          <w:szCs w:val="21"/>
        </w:rPr>
      </w:pPr>
      <w:r>
        <w:rPr>
          <w:rFonts w:hint="eastAsia" w:ascii="宋体" w:hAnsi="宋体"/>
          <w:szCs w:val="21"/>
        </w:rPr>
        <w:t>7.合同履行期限：</w:t>
      </w:r>
      <w:r>
        <w:rPr>
          <w:rFonts w:hint="eastAsia" w:ascii="Times New Roman" w:hAnsi="Times New Roman" w:cs="Times New Roman"/>
          <w:szCs w:val="21"/>
        </w:rPr>
        <w:t>市场实体化建设自采购合同签订之日起2个月内完成，服务内容周期为2年，自采购合同签订之日起计算。</w:t>
      </w:r>
    </w:p>
    <w:p w14:paraId="30080D66">
      <w:pPr>
        <w:spacing w:line="400" w:lineRule="exact"/>
        <w:ind w:left="420" w:leftChars="200"/>
        <w:rPr>
          <w:rFonts w:hint="eastAsia" w:ascii="宋体" w:hAnsi="宋体"/>
          <w:szCs w:val="21"/>
        </w:rPr>
      </w:pPr>
      <w:r>
        <w:rPr>
          <w:rFonts w:hint="eastAsia"/>
          <w:szCs w:val="21"/>
        </w:rPr>
        <w:t>8.</w:t>
      </w:r>
      <w:r>
        <w:rPr>
          <w:szCs w:val="21"/>
        </w:rPr>
        <w:t>本项目</w:t>
      </w:r>
      <w:r>
        <w:rPr>
          <w:rFonts w:hint="eastAsia"/>
          <w:szCs w:val="21"/>
        </w:rPr>
        <w:t>不</w:t>
      </w:r>
      <w:r>
        <w:rPr>
          <w:szCs w:val="21"/>
        </w:rPr>
        <w:t>接受联合体。</w:t>
      </w:r>
    </w:p>
    <w:p w14:paraId="4855CA65">
      <w:pPr>
        <w:spacing w:line="360" w:lineRule="exact"/>
        <w:ind w:firstLine="354" w:firstLineChars="147"/>
        <w:rPr>
          <w:rFonts w:hint="eastAsia" w:ascii="黑体" w:hAnsi="黑体" w:eastAsia="黑体"/>
          <w:b/>
          <w:sz w:val="24"/>
        </w:rPr>
      </w:pPr>
      <w:bookmarkStart w:id="8" w:name="_Toc71365906"/>
      <w:bookmarkStart w:id="9" w:name="_Toc44229879"/>
      <w:bookmarkStart w:id="10" w:name="_Toc28359090"/>
      <w:bookmarkStart w:id="11" w:name="_Toc35393630"/>
      <w:bookmarkStart w:id="12" w:name="_Toc35393799"/>
      <w:bookmarkStart w:id="13" w:name="_Toc28359013"/>
      <w:r>
        <w:rPr>
          <w:rFonts w:hint="eastAsia" w:ascii="黑体" w:hAnsi="黑体" w:eastAsia="黑体"/>
          <w:b/>
          <w:sz w:val="24"/>
        </w:rPr>
        <w:t>二、申请人的资格条件：</w:t>
      </w:r>
      <w:bookmarkEnd w:id="8"/>
      <w:bookmarkEnd w:id="9"/>
      <w:bookmarkEnd w:id="10"/>
      <w:bookmarkEnd w:id="11"/>
      <w:bookmarkEnd w:id="12"/>
      <w:bookmarkEnd w:id="13"/>
    </w:p>
    <w:p w14:paraId="04FC4B55">
      <w:pPr>
        <w:snapToGrid w:val="0"/>
        <w:spacing w:line="400" w:lineRule="exact"/>
        <w:ind w:firstLine="421"/>
        <w:rPr>
          <w:szCs w:val="21"/>
        </w:rPr>
      </w:pPr>
      <w:bookmarkStart w:id="14" w:name="_Toc28359091"/>
      <w:bookmarkStart w:id="15" w:name="_Toc28359014"/>
      <w:bookmarkStart w:id="16" w:name="_Toc35393800"/>
      <w:bookmarkStart w:id="17" w:name="_Toc35393631"/>
      <w:bookmarkStart w:id="18" w:name="_Toc44229880"/>
      <w:r>
        <w:rPr>
          <w:rFonts w:hint="eastAsia"/>
          <w:szCs w:val="21"/>
          <w:lang w:eastAsia="zh-CN"/>
        </w:rPr>
        <w:t>1.</w:t>
      </w:r>
      <w:r>
        <w:rPr>
          <w:szCs w:val="21"/>
        </w:rPr>
        <w:t>满足《中华人民共和国政府采购法》第二十二条规定；</w:t>
      </w:r>
    </w:p>
    <w:p w14:paraId="6886BA13">
      <w:pPr>
        <w:snapToGrid w:val="0"/>
        <w:spacing w:line="400" w:lineRule="exact"/>
        <w:ind w:firstLine="421"/>
        <w:rPr>
          <w:szCs w:val="21"/>
        </w:rPr>
      </w:pPr>
      <w:r>
        <w:rPr>
          <w:rFonts w:hint="eastAsia"/>
          <w:szCs w:val="21"/>
          <w:lang w:eastAsia="zh-CN"/>
        </w:rPr>
        <w:t>2.</w:t>
      </w:r>
      <w:r>
        <w:rPr>
          <w:szCs w:val="21"/>
        </w:rPr>
        <w:t>本项目需要落实的政府采购政策：</w:t>
      </w:r>
      <w:r>
        <w:rPr>
          <w:rFonts w:hint="eastAsia"/>
          <w:szCs w:val="21"/>
        </w:rPr>
        <w:t>本项目</w:t>
      </w:r>
      <w:r>
        <w:rPr>
          <w:rFonts w:hint="eastAsia" w:ascii="宋体" w:hAnsi="宋体" w:cs="宋体"/>
          <w:bCs/>
          <w:kern w:val="0"/>
          <w:szCs w:val="21"/>
        </w:rPr>
        <w:t>专门面向中小企业采购的项目（供应商应为中小微企业、监狱企业、残疾人福利性单位</w:t>
      </w:r>
      <w:r>
        <w:rPr>
          <w:rFonts w:hint="eastAsia" w:ascii="宋体" w:hAnsi="宋体" w:cs="宋体"/>
          <w:bCs/>
          <w:kern w:val="0"/>
          <w:szCs w:val="21"/>
          <w:lang w:eastAsia="zh-CN"/>
        </w:rPr>
        <w:t>）</w:t>
      </w:r>
      <w:r>
        <w:rPr>
          <w:szCs w:val="21"/>
        </w:rPr>
        <w:t>；</w:t>
      </w:r>
    </w:p>
    <w:p w14:paraId="47A8BE5E">
      <w:pPr>
        <w:snapToGrid w:val="0"/>
        <w:spacing w:line="400" w:lineRule="exact"/>
        <w:ind w:firstLine="421"/>
        <w:rPr>
          <w:szCs w:val="21"/>
        </w:rPr>
      </w:pPr>
      <w:r>
        <w:rPr>
          <w:rFonts w:hint="eastAsia"/>
          <w:szCs w:val="21"/>
          <w:lang w:eastAsia="zh-CN"/>
        </w:rPr>
        <w:t>3.</w:t>
      </w:r>
      <w:r>
        <w:rPr>
          <w:szCs w:val="21"/>
        </w:rPr>
        <w:t>本项目的特定资格要求：</w:t>
      </w:r>
      <w:r>
        <w:rPr>
          <w:rFonts w:hint="eastAsia" w:ascii="宋体" w:hAnsi="宋体" w:cs="宋体"/>
          <w:szCs w:val="21"/>
        </w:rPr>
        <w:t>投标人须持有人力资源和社会保障部门颁发且在有效期内的《人力资源服务许可证》，并保证在合同履行期限内其持有的人力资源服务许可资质持续有效</w:t>
      </w:r>
      <w:r>
        <w:rPr>
          <w:rFonts w:hint="eastAsia"/>
          <w:szCs w:val="21"/>
        </w:rPr>
        <w:t>；</w:t>
      </w:r>
    </w:p>
    <w:p w14:paraId="4D0532FB">
      <w:pPr>
        <w:snapToGrid w:val="0"/>
        <w:spacing w:line="400" w:lineRule="exact"/>
        <w:ind w:firstLine="421"/>
        <w:rPr>
          <w:szCs w:val="21"/>
        </w:rPr>
      </w:pPr>
      <w:r>
        <w:rPr>
          <w:rFonts w:hint="eastAsia"/>
          <w:szCs w:val="21"/>
          <w:lang w:eastAsia="zh-CN"/>
        </w:rPr>
        <w:t>4.</w:t>
      </w:r>
      <w:r>
        <w:rPr>
          <w:rFonts w:hint="eastAsia"/>
          <w:szCs w:val="21"/>
        </w:rPr>
        <w:t>单位负责人为同一人或者存在直接控股、管理关系的不同供应商，不得参加同一合同项下的政府采购活动</w:t>
      </w:r>
      <w:r>
        <w:rPr>
          <w:szCs w:val="21"/>
        </w:rPr>
        <w:t>；</w:t>
      </w:r>
    </w:p>
    <w:p w14:paraId="0B6989E8">
      <w:pPr>
        <w:snapToGrid w:val="0"/>
        <w:spacing w:line="400" w:lineRule="exact"/>
        <w:ind w:firstLine="421"/>
        <w:rPr>
          <w:szCs w:val="21"/>
        </w:rPr>
      </w:pPr>
      <w:r>
        <w:rPr>
          <w:rFonts w:hint="eastAsia"/>
          <w:szCs w:val="21"/>
          <w:lang w:eastAsia="zh-CN"/>
        </w:rPr>
        <w:t>5.</w:t>
      </w:r>
      <w:r>
        <w:rPr>
          <w:szCs w:val="21"/>
        </w:rPr>
        <w:t>在“信用中国”网站</w:t>
      </w:r>
      <w:r>
        <w:rPr>
          <w:rFonts w:hint="eastAsia"/>
          <w:szCs w:val="21"/>
          <w:lang w:eastAsia="zh-CN"/>
        </w:rPr>
        <w:t>（</w:t>
      </w:r>
      <w:r>
        <w:rPr>
          <w:szCs w:val="21"/>
        </w:rPr>
        <w:t>www.creditchina.gov.cn</w:t>
      </w:r>
      <w:r>
        <w:rPr>
          <w:rFonts w:hint="eastAsia"/>
          <w:szCs w:val="21"/>
          <w:lang w:eastAsia="zh-CN"/>
        </w:rPr>
        <w:t>）</w:t>
      </w:r>
      <w:r>
        <w:rPr>
          <w:szCs w:val="21"/>
        </w:rPr>
        <w:t>、中国政府采购网</w:t>
      </w:r>
      <w:r>
        <w:rPr>
          <w:rFonts w:hint="eastAsia"/>
          <w:szCs w:val="21"/>
          <w:lang w:eastAsia="zh-CN"/>
        </w:rPr>
        <w:t>（</w:t>
      </w:r>
      <w:r>
        <w:rPr>
          <w:szCs w:val="21"/>
        </w:rPr>
        <w:t>www.ccgp.gov.cn</w:t>
      </w:r>
      <w:r>
        <w:rPr>
          <w:rFonts w:hint="eastAsia"/>
          <w:szCs w:val="21"/>
          <w:lang w:eastAsia="zh-CN"/>
        </w:rPr>
        <w:t>）</w:t>
      </w:r>
      <w:r>
        <w:rPr>
          <w:szCs w:val="21"/>
        </w:rPr>
        <w:t>等渠道列入失信被执行人、重大税收违法案件当事人名单、政府采购严重违法失信行为记录名单及其他不符合《中华人民共和国政府采购法》第二十二条规定条件的供应商，不得参与本项目的采购活动。</w:t>
      </w:r>
    </w:p>
    <w:p w14:paraId="6DCE62E5">
      <w:pPr>
        <w:spacing w:line="360" w:lineRule="exact"/>
        <w:ind w:firstLine="482" w:firstLineChars="200"/>
        <w:rPr>
          <w:rFonts w:hint="eastAsia" w:ascii="黑体" w:hAnsi="黑体" w:eastAsia="黑体"/>
          <w:b/>
          <w:sz w:val="24"/>
        </w:rPr>
      </w:pPr>
      <w:bookmarkStart w:id="19" w:name="_Toc71365907"/>
      <w:r>
        <w:rPr>
          <w:rFonts w:hint="eastAsia" w:ascii="黑体" w:hAnsi="黑体" w:eastAsia="黑体"/>
          <w:b/>
          <w:sz w:val="24"/>
        </w:rPr>
        <w:t>三、获取竞争性磋商文件</w:t>
      </w:r>
      <w:bookmarkEnd w:id="14"/>
      <w:bookmarkEnd w:id="15"/>
      <w:bookmarkEnd w:id="16"/>
      <w:bookmarkEnd w:id="17"/>
      <w:bookmarkEnd w:id="18"/>
      <w:bookmarkEnd w:id="19"/>
    </w:p>
    <w:p w14:paraId="54107AA8">
      <w:pPr>
        <w:spacing w:line="360" w:lineRule="exact"/>
        <w:ind w:firstLine="420" w:firstLineChars="200"/>
        <w:rPr>
          <w:rFonts w:hint="eastAsia" w:ascii="宋体" w:hAnsi="宋体" w:cs="宋体"/>
          <w:bCs/>
          <w:kern w:val="0"/>
          <w:szCs w:val="21"/>
        </w:rPr>
      </w:pPr>
      <w:bookmarkStart w:id="20" w:name="_Toc44229881"/>
      <w:bookmarkStart w:id="21" w:name="_Toc28359015"/>
      <w:bookmarkStart w:id="22" w:name="_Toc35393632"/>
      <w:bookmarkStart w:id="23" w:name="_Toc35393801"/>
      <w:bookmarkStart w:id="24" w:name="_Toc28359092"/>
      <w:r>
        <w:rPr>
          <w:rFonts w:hint="eastAsia" w:ascii="宋体" w:hAnsi="宋体" w:cs="宋体"/>
          <w:bCs/>
          <w:kern w:val="0"/>
          <w:szCs w:val="21"/>
        </w:rPr>
        <w:t>时间：</w:t>
      </w:r>
      <w:r>
        <w:rPr>
          <w:rFonts w:hint="eastAsia" w:ascii="宋体" w:hAnsi="宋体"/>
          <w:bCs/>
          <w:szCs w:val="21"/>
          <w:u w:val="single"/>
        </w:rPr>
        <w:t>2026年</w:t>
      </w:r>
      <w:r>
        <w:rPr>
          <w:rFonts w:hint="eastAsia" w:ascii="宋体" w:hAnsi="宋体"/>
          <w:bCs/>
          <w:szCs w:val="21"/>
          <w:u w:val="single"/>
          <w:lang w:val="en-US" w:eastAsia="zh-CN"/>
        </w:rPr>
        <w:t>08</w:t>
      </w:r>
      <w:r>
        <w:rPr>
          <w:rFonts w:hint="eastAsia" w:ascii="宋体" w:hAnsi="宋体"/>
          <w:bCs/>
          <w:szCs w:val="21"/>
          <w:u w:val="single"/>
        </w:rPr>
        <w:t>月</w:t>
      </w:r>
      <w:r>
        <w:rPr>
          <w:rFonts w:hint="eastAsia" w:ascii="宋体" w:hAnsi="宋体"/>
          <w:bCs/>
          <w:szCs w:val="21"/>
          <w:u w:val="single"/>
          <w:lang w:val="en-US" w:eastAsia="zh-CN"/>
        </w:rPr>
        <w:t>21</w:t>
      </w:r>
      <w:r>
        <w:rPr>
          <w:rFonts w:hint="eastAsia" w:ascii="宋体" w:hAnsi="宋体"/>
          <w:bCs/>
          <w:szCs w:val="21"/>
          <w:u w:val="single"/>
        </w:rPr>
        <w:t>日</w:t>
      </w:r>
      <w:r>
        <w:rPr>
          <w:rFonts w:hint="eastAsia" w:ascii="宋体" w:hAnsi="宋体" w:cs="宋体"/>
          <w:bCs/>
          <w:kern w:val="0"/>
          <w:szCs w:val="21"/>
        </w:rPr>
        <w:t>至</w:t>
      </w:r>
      <w:r>
        <w:rPr>
          <w:rFonts w:hint="eastAsia" w:ascii="宋体" w:hAnsi="宋体"/>
          <w:bCs/>
          <w:szCs w:val="21"/>
          <w:u w:val="single"/>
        </w:rPr>
        <w:t>2026年</w:t>
      </w:r>
      <w:r>
        <w:rPr>
          <w:rFonts w:hint="eastAsia" w:ascii="宋体" w:hAnsi="宋体"/>
          <w:bCs/>
          <w:szCs w:val="21"/>
          <w:u w:val="single"/>
          <w:lang w:val="en-US" w:eastAsia="zh-CN"/>
        </w:rPr>
        <w:t>08</w:t>
      </w:r>
      <w:r>
        <w:rPr>
          <w:rFonts w:hint="eastAsia" w:ascii="宋体" w:hAnsi="宋体"/>
          <w:bCs/>
          <w:szCs w:val="21"/>
          <w:u w:val="single"/>
        </w:rPr>
        <w:t>月</w:t>
      </w:r>
      <w:r>
        <w:rPr>
          <w:rFonts w:hint="eastAsia" w:ascii="宋体" w:hAnsi="宋体"/>
          <w:bCs/>
          <w:szCs w:val="21"/>
          <w:u w:val="single"/>
          <w:lang w:val="en-US" w:eastAsia="zh-CN"/>
        </w:rPr>
        <w:t>28</w:t>
      </w:r>
      <w:r>
        <w:rPr>
          <w:rFonts w:hint="eastAsia" w:ascii="宋体" w:hAnsi="宋体"/>
          <w:bCs/>
          <w:szCs w:val="21"/>
          <w:u w:val="single"/>
        </w:rPr>
        <w:t>日</w:t>
      </w:r>
      <w:r>
        <w:rPr>
          <w:rFonts w:hint="eastAsia" w:ascii="宋体" w:hAnsi="宋体" w:cs="宋体"/>
          <w:bCs/>
          <w:kern w:val="0"/>
          <w:szCs w:val="21"/>
        </w:rPr>
        <w:t>，每天上午</w:t>
      </w:r>
      <w:r>
        <w:rPr>
          <w:rFonts w:ascii="宋体" w:hAnsi="宋体" w:cs="宋体"/>
          <w:bCs/>
          <w:kern w:val="0"/>
          <w:szCs w:val="21"/>
        </w:rPr>
        <w:t>0</w:t>
      </w:r>
      <w:r>
        <w:rPr>
          <w:rFonts w:hint="eastAsia" w:ascii="宋体" w:hAnsi="宋体" w:cs="宋体"/>
          <w:bCs/>
          <w:kern w:val="0"/>
          <w:szCs w:val="21"/>
        </w:rPr>
        <w:t>：</w:t>
      </w:r>
      <w:r>
        <w:rPr>
          <w:rFonts w:ascii="宋体" w:hAnsi="宋体" w:cs="宋体"/>
          <w:bCs/>
          <w:kern w:val="0"/>
          <w:szCs w:val="21"/>
        </w:rPr>
        <w:t>00</w:t>
      </w:r>
      <w:r>
        <w:rPr>
          <w:rFonts w:hint="eastAsia" w:ascii="宋体" w:hAnsi="宋体" w:cs="宋体"/>
          <w:bCs/>
          <w:kern w:val="0"/>
          <w:szCs w:val="21"/>
        </w:rPr>
        <w:t>至12:0</w:t>
      </w:r>
      <w:r>
        <w:rPr>
          <w:rFonts w:ascii="宋体" w:hAnsi="宋体" w:cs="宋体"/>
          <w:bCs/>
          <w:kern w:val="0"/>
          <w:szCs w:val="21"/>
        </w:rPr>
        <w:t>0</w:t>
      </w:r>
      <w:r>
        <w:rPr>
          <w:rFonts w:hint="eastAsia" w:ascii="宋体" w:hAnsi="宋体" w:cs="宋体"/>
          <w:bCs/>
          <w:kern w:val="0"/>
          <w:szCs w:val="21"/>
        </w:rPr>
        <w:t>，下午</w:t>
      </w:r>
      <w:r>
        <w:rPr>
          <w:rFonts w:ascii="宋体" w:hAnsi="宋体" w:cs="宋体"/>
          <w:bCs/>
          <w:kern w:val="0"/>
          <w:szCs w:val="21"/>
        </w:rPr>
        <w:t>12</w:t>
      </w:r>
      <w:r>
        <w:rPr>
          <w:rFonts w:hint="eastAsia" w:ascii="宋体" w:hAnsi="宋体" w:cs="宋体"/>
          <w:bCs/>
          <w:kern w:val="0"/>
          <w:szCs w:val="21"/>
        </w:rPr>
        <w:t>:0</w:t>
      </w:r>
      <w:r>
        <w:rPr>
          <w:rFonts w:ascii="宋体" w:hAnsi="宋体" w:cs="宋体"/>
          <w:bCs/>
          <w:kern w:val="0"/>
          <w:szCs w:val="21"/>
        </w:rPr>
        <w:t>0</w:t>
      </w:r>
      <w:r>
        <w:rPr>
          <w:rFonts w:hint="eastAsia" w:ascii="宋体" w:hAnsi="宋体" w:cs="宋体"/>
          <w:bCs/>
          <w:kern w:val="0"/>
          <w:szCs w:val="21"/>
        </w:rPr>
        <w:t>至</w:t>
      </w:r>
      <w:r>
        <w:rPr>
          <w:rFonts w:ascii="宋体" w:hAnsi="宋体" w:cs="宋体"/>
          <w:bCs/>
          <w:kern w:val="0"/>
          <w:szCs w:val="21"/>
        </w:rPr>
        <w:t>23</w:t>
      </w:r>
      <w:r>
        <w:rPr>
          <w:rFonts w:hint="eastAsia" w:ascii="宋体" w:hAnsi="宋体" w:cs="宋体"/>
          <w:bCs/>
          <w:kern w:val="0"/>
          <w:szCs w:val="21"/>
        </w:rPr>
        <w:t>:</w:t>
      </w:r>
      <w:r>
        <w:rPr>
          <w:rFonts w:ascii="宋体" w:hAnsi="宋体" w:cs="宋体"/>
          <w:bCs/>
          <w:kern w:val="0"/>
          <w:szCs w:val="21"/>
        </w:rPr>
        <w:t>59</w:t>
      </w:r>
      <w:r>
        <w:rPr>
          <w:rFonts w:hint="eastAsia" w:ascii="宋体" w:hAnsi="宋体" w:cs="宋体"/>
          <w:bCs/>
          <w:kern w:val="0"/>
          <w:szCs w:val="21"/>
        </w:rPr>
        <w:t>（北京时间）</w:t>
      </w:r>
    </w:p>
    <w:p w14:paraId="280BEA92">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515AAD63">
      <w:pPr>
        <w:spacing w:line="360" w:lineRule="exact"/>
        <w:ind w:firstLine="420" w:firstLineChars="200"/>
        <w:rPr>
          <w:rFonts w:ascii="Arial" w:hAnsi="Arial" w:cs="Arial"/>
          <w:kern w:val="0"/>
          <w:szCs w:val="21"/>
        </w:rPr>
      </w:pPr>
      <w:bookmarkStart w:id="25" w:name="_Toc71365908"/>
      <w:r>
        <w:rPr>
          <w:rFonts w:hint="eastAsia" w:ascii="宋体" w:hAnsi="宋体"/>
          <w:szCs w:val="21"/>
        </w:rPr>
        <w:t>获取方式</w:t>
      </w:r>
      <w:r>
        <w:rPr>
          <w:rFonts w:hint="eastAsia" w:ascii="宋体" w:hAnsi="宋体"/>
          <w:szCs w:val="21"/>
          <w:lang w:eastAsia="zh-CN"/>
        </w:rPr>
        <w:t>：</w:t>
      </w:r>
      <w:r>
        <w:rPr>
          <w:rFonts w:hint="eastAsia" w:ascii="宋体" w:hAnsi="宋体"/>
          <w:szCs w:val="21"/>
        </w:rPr>
        <w:t>网上下载。本项目不发放纸质采购文件，供应商登录广西政府采购云平台https://www.gcy.zfcg.gxzf.gov.cn/在线申请获取采购文件（进入“项目采购”应用，在获取采购文件菜单中选择项目，申请获取采购文件）。</w:t>
      </w:r>
    </w:p>
    <w:p w14:paraId="222E5077">
      <w:pPr>
        <w:snapToGrid w:val="0"/>
        <w:spacing w:line="360" w:lineRule="exact"/>
        <w:ind w:firstLine="420" w:firstLineChars="200"/>
        <w:rPr>
          <w:rFonts w:hint="eastAsia" w:ascii="宋体" w:hAnsi="宋体"/>
          <w:szCs w:val="21"/>
        </w:rPr>
      </w:pPr>
      <w:r>
        <w:rPr>
          <w:rFonts w:hint="eastAsia" w:ascii="宋体" w:hAnsi="宋体"/>
          <w:szCs w:val="21"/>
        </w:rPr>
        <w:t>采购文件售价：</w:t>
      </w:r>
      <w:r>
        <w:rPr>
          <w:rFonts w:ascii="宋体" w:hAnsi="宋体"/>
          <w:szCs w:val="21"/>
        </w:rPr>
        <w:t>0</w:t>
      </w:r>
      <w:r>
        <w:rPr>
          <w:rFonts w:hint="eastAsia" w:ascii="宋体" w:hAnsi="宋体"/>
          <w:szCs w:val="21"/>
        </w:rPr>
        <w:t>元。</w:t>
      </w:r>
    </w:p>
    <w:p w14:paraId="4A93649E">
      <w:pPr>
        <w:spacing w:line="360" w:lineRule="exact"/>
        <w:ind w:firstLine="354" w:firstLineChars="147"/>
        <w:rPr>
          <w:rFonts w:hint="eastAsia" w:ascii="黑体" w:hAnsi="黑体" w:eastAsia="黑体"/>
          <w:b/>
          <w:sz w:val="24"/>
        </w:rPr>
      </w:pPr>
      <w:r>
        <w:rPr>
          <w:rFonts w:hint="eastAsia" w:ascii="黑体" w:hAnsi="黑体" w:eastAsia="黑体"/>
          <w:b/>
          <w:sz w:val="24"/>
        </w:rPr>
        <w:t>四、响应文件提交</w:t>
      </w:r>
      <w:bookmarkEnd w:id="20"/>
      <w:bookmarkEnd w:id="21"/>
      <w:bookmarkEnd w:id="22"/>
      <w:bookmarkEnd w:id="23"/>
      <w:bookmarkEnd w:id="24"/>
      <w:bookmarkEnd w:id="25"/>
    </w:p>
    <w:p w14:paraId="0B9BDFEF">
      <w:pPr>
        <w:spacing w:line="360" w:lineRule="exact"/>
        <w:ind w:firstLine="420" w:firstLineChars="200"/>
        <w:rPr>
          <w:rFonts w:hint="eastAsia" w:ascii="宋体" w:hAnsi="宋体"/>
          <w:bCs/>
          <w:szCs w:val="21"/>
          <w:u w:val="single"/>
        </w:rPr>
      </w:pPr>
      <w:bookmarkStart w:id="26" w:name="_Toc44229882"/>
      <w:bookmarkStart w:id="27" w:name="_Toc28359016"/>
      <w:bookmarkStart w:id="28" w:name="_Toc35393633"/>
      <w:bookmarkStart w:id="29" w:name="_Toc28359093"/>
      <w:bookmarkStart w:id="30" w:name="_Toc35393802"/>
      <w:r>
        <w:rPr>
          <w:rFonts w:hint="eastAsia" w:ascii="宋体" w:hAnsi="宋体"/>
          <w:szCs w:val="21"/>
        </w:rPr>
        <w:t>截止时间：</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02</w:t>
      </w:r>
      <w:r>
        <w:rPr>
          <w:rFonts w:hint="eastAsia" w:ascii="宋体" w:hAnsi="宋体"/>
          <w:szCs w:val="21"/>
          <w:u w:val="single"/>
        </w:rPr>
        <w:t>日</w:t>
      </w:r>
      <w:r>
        <w:rPr>
          <w:rFonts w:hint="eastAsia" w:ascii="宋体" w:hAnsi="宋体"/>
          <w:szCs w:val="21"/>
          <w:u w:val="single"/>
          <w:lang w:val="en-US" w:eastAsia="zh-CN"/>
        </w:rPr>
        <w:t>15</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u w:val="single"/>
        </w:rPr>
        <w:t>（北京时间）</w:t>
      </w:r>
    </w:p>
    <w:p w14:paraId="61B37E0C">
      <w:pPr>
        <w:spacing w:line="360" w:lineRule="exact"/>
        <w:ind w:firstLine="420" w:firstLineChars="200"/>
        <w:rPr>
          <w:rFonts w:hint="eastAsia" w:ascii="宋体" w:hAnsi="宋体"/>
          <w:szCs w:val="21"/>
        </w:rPr>
      </w:pPr>
      <w:r>
        <w:rPr>
          <w:rFonts w:hint="eastAsia" w:ascii="宋体" w:hAnsi="宋体"/>
          <w:szCs w:val="21"/>
        </w:rPr>
        <w:t>地点：广西政府采购云平台</w:t>
      </w:r>
      <w:r>
        <w:rPr>
          <w:rFonts w:hint="eastAsia" w:ascii="宋体" w:hAnsi="宋体" w:cs="宋体"/>
          <w:bCs/>
          <w:kern w:val="0"/>
          <w:szCs w:val="21"/>
        </w:rPr>
        <w:t>（https://www.gcy.zfcg.gxzf.gov.cn/）</w:t>
      </w:r>
    </w:p>
    <w:p w14:paraId="04F132F0">
      <w:pPr>
        <w:spacing w:line="360" w:lineRule="exact"/>
        <w:ind w:firstLine="354" w:firstLineChars="147"/>
        <w:rPr>
          <w:rFonts w:hint="eastAsia" w:ascii="黑体" w:hAnsi="黑体" w:eastAsia="黑体"/>
          <w:b/>
          <w:sz w:val="24"/>
        </w:rPr>
      </w:pPr>
      <w:bookmarkStart w:id="31" w:name="_Toc71365909"/>
      <w:r>
        <w:rPr>
          <w:rFonts w:hint="eastAsia" w:ascii="黑体" w:hAnsi="黑体" w:eastAsia="黑体"/>
          <w:b/>
          <w:sz w:val="24"/>
        </w:rPr>
        <w:t>五、开启</w:t>
      </w:r>
      <w:bookmarkEnd w:id="26"/>
      <w:bookmarkEnd w:id="27"/>
      <w:bookmarkEnd w:id="28"/>
      <w:bookmarkEnd w:id="29"/>
      <w:bookmarkEnd w:id="30"/>
      <w:bookmarkEnd w:id="31"/>
    </w:p>
    <w:p w14:paraId="6D8344C0">
      <w:pPr>
        <w:spacing w:line="360" w:lineRule="exact"/>
        <w:ind w:firstLine="420" w:firstLineChars="200"/>
        <w:rPr>
          <w:rFonts w:hint="eastAsia" w:ascii="宋体" w:hAnsi="宋体"/>
          <w:bCs/>
          <w:szCs w:val="21"/>
          <w:u w:val="single"/>
        </w:rPr>
      </w:pPr>
      <w:r>
        <w:rPr>
          <w:rFonts w:hint="eastAsia" w:ascii="宋体" w:hAnsi="宋体"/>
          <w:szCs w:val="21"/>
        </w:rPr>
        <w:t>1</w:t>
      </w:r>
      <w:r>
        <w:rPr>
          <w:rFonts w:ascii="宋体" w:hAnsi="宋体"/>
          <w:szCs w:val="21"/>
        </w:rPr>
        <w:t>.</w:t>
      </w:r>
      <w:r>
        <w:rPr>
          <w:rFonts w:hint="eastAsia" w:ascii="宋体" w:hAnsi="宋体"/>
          <w:szCs w:val="21"/>
        </w:rPr>
        <w:t>时间：</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02</w:t>
      </w:r>
      <w:r>
        <w:rPr>
          <w:rFonts w:hint="eastAsia" w:ascii="宋体" w:hAnsi="宋体"/>
          <w:szCs w:val="21"/>
          <w:u w:val="single"/>
        </w:rPr>
        <w:t>日</w:t>
      </w:r>
      <w:r>
        <w:rPr>
          <w:rFonts w:hint="eastAsia" w:ascii="宋体" w:hAnsi="宋体"/>
          <w:szCs w:val="21"/>
          <w:u w:val="single"/>
          <w:lang w:val="en-US" w:eastAsia="zh-CN"/>
        </w:rPr>
        <w:t>15</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u w:val="single"/>
        </w:rPr>
        <w:t>（北京时间）</w:t>
      </w:r>
    </w:p>
    <w:p w14:paraId="3381A591">
      <w:pPr>
        <w:spacing w:line="360" w:lineRule="exact"/>
        <w:ind w:firstLine="420" w:firstLineChars="200"/>
        <w:rPr>
          <w:rFonts w:hint="eastAsia" w:ascii="宋体" w:hAnsi="宋体"/>
          <w:bCs/>
          <w:szCs w:val="21"/>
          <w:u w:val="single"/>
        </w:rPr>
      </w:pPr>
      <w:r>
        <w:rPr>
          <w:rFonts w:hint="eastAsia" w:ascii="宋体" w:hAnsi="宋体"/>
          <w:szCs w:val="21"/>
        </w:rPr>
        <w:t>2</w:t>
      </w:r>
      <w:r>
        <w:rPr>
          <w:rFonts w:ascii="宋体" w:hAnsi="宋体"/>
          <w:szCs w:val="21"/>
        </w:rPr>
        <w:t>.</w:t>
      </w:r>
      <w:r>
        <w:rPr>
          <w:rFonts w:hint="eastAsia" w:ascii="宋体" w:hAnsi="宋体"/>
          <w:szCs w:val="21"/>
        </w:rPr>
        <w:t>地点：广西政府采购云平台</w:t>
      </w:r>
      <w:r>
        <w:rPr>
          <w:rFonts w:hint="eastAsia" w:ascii="宋体" w:hAnsi="宋体" w:cs="宋体"/>
          <w:bCs/>
          <w:kern w:val="0"/>
          <w:szCs w:val="21"/>
        </w:rPr>
        <w:t>（https://www.gcy.zfcg.gxzf.gov.cn/）</w:t>
      </w:r>
    </w:p>
    <w:p w14:paraId="4085DE39">
      <w:pPr>
        <w:spacing w:line="360" w:lineRule="exact"/>
        <w:ind w:firstLine="354" w:firstLineChars="147"/>
        <w:rPr>
          <w:rFonts w:hint="eastAsia" w:ascii="黑体" w:hAnsi="黑体" w:eastAsia="黑体"/>
          <w:b/>
          <w:sz w:val="24"/>
        </w:rPr>
      </w:pPr>
      <w:bookmarkStart w:id="32" w:name="_Toc28359017"/>
      <w:bookmarkStart w:id="33" w:name="_Toc28359094"/>
      <w:bookmarkStart w:id="34" w:name="_Toc35393803"/>
      <w:bookmarkStart w:id="35" w:name="_Toc44229883"/>
      <w:bookmarkStart w:id="36" w:name="_Toc35393634"/>
      <w:bookmarkStart w:id="37" w:name="_Toc71365910"/>
      <w:r>
        <w:rPr>
          <w:rFonts w:hint="eastAsia" w:ascii="黑体" w:hAnsi="黑体" w:eastAsia="黑体"/>
          <w:b/>
          <w:sz w:val="24"/>
        </w:rPr>
        <w:t>六、公告期限</w:t>
      </w:r>
      <w:bookmarkEnd w:id="32"/>
      <w:bookmarkEnd w:id="33"/>
      <w:bookmarkEnd w:id="34"/>
      <w:bookmarkEnd w:id="35"/>
      <w:bookmarkEnd w:id="36"/>
      <w:bookmarkEnd w:id="37"/>
    </w:p>
    <w:p w14:paraId="29751F46">
      <w:pPr>
        <w:spacing w:line="360" w:lineRule="exac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14ABE138">
      <w:pPr>
        <w:spacing w:line="360" w:lineRule="exact"/>
        <w:ind w:firstLine="354" w:firstLineChars="147"/>
        <w:rPr>
          <w:rFonts w:hint="eastAsia" w:ascii="黑体" w:hAnsi="黑体" w:eastAsia="黑体"/>
          <w:b/>
          <w:sz w:val="24"/>
        </w:rPr>
      </w:pPr>
      <w:bookmarkStart w:id="38" w:name="_Toc44229884"/>
      <w:bookmarkStart w:id="39" w:name="_Toc35393804"/>
      <w:bookmarkStart w:id="40" w:name="_Toc35393635"/>
      <w:bookmarkStart w:id="41" w:name="_Toc71365911"/>
      <w:r>
        <w:rPr>
          <w:rFonts w:hint="eastAsia" w:ascii="黑体" w:hAnsi="黑体" w:eastAsia="黑体"/>
          <w:b/>
          <w:sz w:val="24"/>
        </w:rPr>
        <w:t>七、其他补充事宜</w:t>
      </w:r>
      <w:bookmarkEnd w:id="38"/>
      <w:bookmarkEnd w:id="39"/>
      <w:bookmarkEnd w:id="40"/>
      <w:bookmarkEnd w:id="41"/>
    </w:p>
    <w:p w14:paraId="1DE61288">
      <w:pPr>
        <w:spacing w:line="400" w:lineRule="exact"/>
        <w:ind w:firstLine="420" w:firstLineChars="200"/>
        <w:rPr>
          <w:rFonts w:hint="eastAsia" w:ascii="宋体" w:hAnsi="宋体" w:cs="宋体"/>
          <w:kern w:val="0"/>
          <w:szCs w:val="21"/>
        </w:rPr>
      </w:pPr>
      <w:bookmarkStart w:id="42" w:name="_Toc28359018"/>
      <w:bookmarkStart w:id="43" w:name="_Toc35393805"/>
      <w:bookmarkStart w:id="44" w:name="_Toc28359095"/>
      <w:bookmarkStart w:id="45" w:name="_Toc44229885"/>
      <w:bookmarkStart w:id="46" w:name="_Toc35393636"/>
      <w:r>
        <w:rPr>
          <w:rFonts w:hint="eastAsia" w:ascii="宋体" w:hAnsi="宋体"/>
          <w:szCs w:val="21"/>
          <w:lang w:eastAsia="zh-CN"/>
        </w:rPr>
        <w:t>1.</w:t>
      </w:r>
      <w:r>
        <w:rPr>
          <w:rFonts w:hint="eastAsia" w:ascii="宋体" w:hAnsi="宋体"/>
          <w:szCs w:val="21"/>
        </w:rPr>
        <w:t>磋商保证金（人民币）：</w:t>
      </w:r>
      <w:r>
        <w:rPr>
          <w:rFonts w:hint="eastAsia" w:ascii="宋体" w:hAnsi="宋体" w:cs="宋体"/>
          <w:kern w:val="0"/>
          <w:szCs w:val="21"/>
        </w:rPr>
        <w:t>本项目不收取磋商保证金。</w:t>
      </w:r>
    </w:p>
    <w:p w14:paraId="543E06A9">
      <w:pPr>
        <w:spacing w:line="360" w:lineRule="exact"/>
        <w:ind w:firstLine="420" w:firstLineChars="200"/>
        <w:rPr>
          <w:rFonts w:hint="eastAsia" w:ascii="宋体" w:hAnsi="宋体"/>
          <w:szCs w:val="21"/>
        </w:rPr>
      </w:pPr>
      <w:r>
        <w:rPr>
          <w:rFonts w:hint="eastAsia" w:ascii="宋体" w:hAnsi="宋体"/>
          <w:szCs w:val="21"/>
          <w:lang w:eastAsia="zh-CN"/>
        </w:rPr>
        <w:t>2.</w:t>
      </w:r>
      <w:r>
        <w:rPr>
          <w:rFonts w:hint="eastAsia" w:ascii="宋体" w:hAnsi="宋体"/>
          <w:szCs w:val="21"/>
        </w:rPr>
        <w:t>发布公告的媒介：中国政府采购网、广西壮族自治区政府采购网。</w:t>
      </w:r>
    </w:p>
    <w:p w14:paraId="3ECBC3F7">
      <w:pPr>
        <w:spacing w:line="360" w:lineRule="exact"/>
        <w:ind w:firstLine="420" w:firstLineChars="200"/>
        <w:rPr>
          <w:rFonts w:hint="eastAsia" w:ascii="宋体" w:hAnsi="宋体"/>
          <w:szCs w:val="21"/>
        </w:rPr>
      </w:pPr>
      <w:r>
        <w:rPr>
          <w:rFonts w:hint="eastAsia" w:ascii="宋体" w:hAnsi="宋体"/>
          <w:szCs w:val="21"/>
          <w:lang w:eastAsia="zh-CN"/>
        </w:rPr>
        <w:t>3.</w:t>
      </w:r>
      <w:r>
        <w:rPr>
          <w:rFonts w:hint="eastAsia" w:ascii="宋体" w:hAnsi="宋体"/>
          <w:szCs w:val="21"/>
        </w:rPr>
        <w:t>本项目需要落实的政府采购政策：</w:t>
      </w:r>
    </w:p>
    <w:p w14:paraId="69BBA927">
      <w:pPr>
        <w:spacing w:line="360" w:lineRule="exact"/>
        <w:ind w:firstLine="420" w:firstLineChars="200"/>
        <w:rPr>
          <w:rFonts w:hint="eastAsia" w:ascii="宋体" w:hAnsi="宋体"/>
          <w:szCs w:val="21"/>
        </w:rPr>
      </w:pPr>
      <w:r>
        <w:rPr>
          <w:rFonts w:hint="eastAsia" w:ascii="宋体" w:hAnsi="宋体"/>
          <w:szCs w:val="21"/>
        </w:rPr>
        <w:t>（1）政府采购促进中小企业发展；</w:t>
      </w:r>
    </w:p>
    <w:p w14:paraId="5DA3D541">
      <w:pPr>
        <w:spacing w:line="360" w:lineRule="exact"/>
        <w:ind w:firstLine="420" w:firstLineChars="200"/>
        <w:rPr>
          <w:rFonts w:hint="eastAsia" w:ascii="宋体" w:hAnsi="宋体"/>
          <w:szCs w:val="21"/>
        </w:rPr>
      </w:pPr>
      <w:r>
        <w:rPr>
          <w:rFonts w:hint="eastAsia" w:ascii="宋体" w:hAnsi="宋体"/>
          <w:szCs w:val="21"/>
        </w:rPr>
        <w:t>（2）政府采购支持监狱企业发展；</w:t>
      </w:r>
    </w:p>
    <w:p w14:paraId="7B8ABD56">
      <w:pPr>
        <w:spacing w:line="360" w:lineRule="exact"/>
        <w:ind w:firstLine="420" w:firstLineChars="200"/>
        <w:rPr>
          <w:rFonts w:hint="eastAsia" w:ascii="宋体" w:hAnsi="宋体"/>
          <w:szCs w:val="21"/>
        </w:rPr>
      </w:pPr>
      <w:r>
        <w:rPr>
          <w:rFonts w:hint="eastAsia" w:ascii="宋体" w:hAnsi="宋体"/>
          <w:szCs w:val="21"/>
        </w:rPr>
        <w:t>（3）政府采购促进残疾人就业政策；</w:t>
      </w:r>
    </w:p>
    <w:p w14:paraId="325CF0B8">
      <w:pPr>
        <w:spacing w:line="360" w:lineRule="exact"/>
        <w:ind w:firstLine="420" w:firstLineChars="200"/>
        <w:rPr>
          <w:rFonts w:hint="eastAsia" w:ascii="宋体" w:hAnsi="宋体"/>
          <w:szCs w:val="21"/>
        </w:rPr>
      </w:pPr>
      <w:r>
        <w:rPr>
          <w:rFonts w:hint="eastAsia" w:ascii="宋体" w:hAnsi="宋体"/>
          <w:szCs w:val="21"/>
        </w:rPr>
        <w:t>（4）本项目为服务项目，不涉及强制采购节能产品；</w:t>
      </w:r>
    </w:p>
    <w:p w14:paraId="0893D126">
      <w:pPr>
        <w:spacing w:line="360" w:lineRule="exact"/>
        <w:ind w:firstLine="420" w:firstLineChars="200"/>
        <w:rPr>
          <w:rFonts w:hint="eastAsia" w:ascii="宋体" w:hAnsi="宋体"/>
          <w:szCs w:val="21"/>
        </w:rPr>
      </w:pPr>
      <w:r>
        <w:rPr>
          <w:rFonts w:hint="eastAsia" w:ascii="宋体" w:hAnsi="宋体"/>
          <w:szCs w:val="21"/>
        </w:rPr>
        <w:t>（5）政府采购支持采用本国产品的政策；</w:t>
      </w:r>
    </w:p>
    <w:p w14:paraId="17C60335">
      <w:pPr>
        <w:spacing w:line="360" w:lineRule="exact"/>
        <w:ind w:firstLine="420" w:firstLineChars="200"/>
        <w:rPr>
          <w:rFonts w:hint="eastAsia" w:ascii="宋体" w:hAnsi="宋体"/>
          <w:szCs w:val="21"/>
        </w:rPr>
      </w:pPr>
      <w:r>
        <w:rPr>
          <w:rFonts w:hint="eastAsia" w:ascii="宋体" w:hAnsi="宋体"/>
          <w:szCs w:val="21"/>
        </w:rPr>
        <w:t>（6）优先采购节能产品、环境标志产品。</w:t>
      </w:r>
    </w:p>
    <w:p w14:paraId="4F238FFA">
      <w:pPr>
        <w:spacing w:line="360" w:lineRule="exact"/>
        <w:ind w:firstLine="420" w:firstLineChars="200"/>
        <w:rPr>
          <w:rFonts w:hint="eastAsia" w:ascii="宋体" w:hAnsi="宋体"/>
          <w:szCs w:val="21"/>
        </w:rPr>
      </w:pPr>
      <w:r>
        <w:rPr>
          <w:rFonts w:hint="eastAsia" w:ascii="宋体" w:hAnsi="宋体"/>
          <w:szCs w:val="21"/>
          <w:lang w:eastAsia="zh-CN"/>
        </w:rPr>
        <w:t>4.</w:t>
      </w:r>
      <w:r>
        <w:rPr>
          <w:rFonts w:hint="eastAsia" w:ascii="宋体" w:hAnsi="宋体"/>
          <w:szCs w:val="21"/>
        </w:rPr>
        <w:t>资格条件特别说明：</w:t>
      </w:r>
    </w:p>
    <w:p w14:paraId="2A558F9C">
      <w:pPr>
        <w:spacing w:line="360" w:lineRule="exact"/>
        <w:ind w:firstLine="420" w:firstLineChars="200"/>
        <w:rPr>
          <w:rFonts w:hint="eastAsia" w:ascii="宋体" w:hAnsi="宋体"/>
          <w:szCs w:val="21"/>
        </w:rPr>
      </w:pPr>
      <w:r>
        <w:rPr>
          <w:rFonts w:hint="eastAsia" w:ascii="宋体" w:hAnsi="宋体"/>
          <w:szCs w:val="21"/>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0BC5FAF">
      <w:pPr>
        <w:spacing w:line="360" w:lineRule="exact"/>
        <w:ind w:firstLine="420" w:firstLineChars="200"/>
        <w:rPr>
          <w:rFonts w:hint="eastAsia" w:ascii="宋体" w:hAnsi="宋体"/>
          <w:szCs w:val="21"/>
        </w:rPr>
      </w:pPr>
      <w:r>
        <w:rPr>
          <w:rFonts w:hint="eastAsia" w:ascii="宋体" w:hAnsi="宋体"/>
          <w:szCs w:val="21"/>
        </w:rPr>
        <w:t>（2）对在“信用中国”网站</w:t>
      </w:r>
      <w:r>
        <w:rPr>
          <w:rFonts w:hint="eastAsia" w:ascii="宋体" w:hAnsi="宋体"/>
          <w:szCs w:val="21"/>
          <w:lang w:eastAsia="zh-CN"/>
        </w:rPr>
        <w:t>（</w:t>
      </w:r>
      <w:r>
        <w:rPr>
          <w:rFonts w:hint="eastAsia" w:ascii="宋体" w:hAnsi="宋体"/>
          <w:szCs w:val="21"/>
        </w:rPr>
        <w:t>www.creditchina.gov.cn</w:t>
      </w:r>
      <w:r>
        <w:rPr>
          <w:rFonts w:hint="eastAsia" w:ascii="宋体" w:hAnsi="宋体"/>
          <w:szCs w:val="21"/>
          <w:lang w:eastAsia="zh-CN"/>
        </w:rPr>
        <w:t>）</w:t>
      </w:r>
      <w:r>
        <w:rPr>
          <w:rFonts w:hint="eastAsia" w:ascii="宋体" w:hAnsi="宋体"/>
          <w:szCs w:val="21"/>
        </w:rPr>
        <w:t>、中国政府采购网</w:t>
      </w:r>
      <w:r>
        <w:rPr>
          <w:rFonts w:hint="eastAsia" w:ascii="宋体" w:hAnsi="宋体"/>
          <w:szCs w:val="21"/>
          <w:lang w:eastAsia="zh-CN"/>
        </w:rPr>
        <w:t>（</w:t>
      </w:r>
      <w:r>
        <w:rPr>
          <w:rFonts w:hint="eastAsia" w:ascii="宋体" w:hAnsi="宋体"/>
          <w:szCs w:val="21"/>
        </w:rPr>
        <w:t>www.ccgp.gov.cn</w:t>
      </w:r>
      <w:r>
        <w:rPr>
          <w:rFonts w:hint="eastAsia" w:ascii="宋体" w:hAnsi="宋体"/>
          <w:szCs w:val="21"/>
          <w:lang w:eastAsia="zh-CN"/>
        </w:rPr>
        <w:t>）</w:t>
      </w:r>
      <w:r>
        <w:rPr>
          <w:rFonts w:hint="eastAsia" w:ascii="宋体" w:hAnsi="宋体"/>
          <w:szCs w:val="21"/>
        </w:rPr>
        <w:t>被列入失信被执行人、重大税收违法案件当事人名单、政府采购严重违法失信行为记录名单及其他不符合《中华人民共和国政府采购法》第二十二条规定条件的供应商，不得参与政府采购活动。</w:t>
      </w:r>
    </w:p>
    <w:p w14:paraId="5A42705F">
      <w:pPr>
        <w:spacing w:line="360" w:lineRule="exact"/>
        <w:ind w:firstLine="420" w:firstLineChars="200"/>
        <w:rPr>
          <w:rFonts w:hint="eastAsia" w:ascii="宋体" w:hAnsi="宋体"/>
          <w:szCs w:val="21"/>
        </w:rPr>
      </w:pPr>
      <w:r>
        <w:rPr>
          <w:rFonts w:hint="eastAsia" w:ascii="宋体" w:hAnsi="宋体"/>
          <w:szCs w:val="21"/>
          <w:lang w:eastAsia="zh-CN"/>
        </w:rPr>
        <w:t>（3）</w:t>
      </w:r>
      <w:r>
        <w:rPr>
          <w:rFonts w:hint="eastAsia" w:ascii="宋体" w:hAnsi="宋体"/>
          <w:szCs w:val="21"/>
        </w:rPr>
        <w:t>已获取磋商文件的供应商不等于符合本项目的供应商资格条件。</w:t>
      </w:r>
    </w:p>
    <w:p w14:paraId="3E429405">
      <w:pPr>
        <w:spacing w:line="360" w:lineRule="exact"/>
        <w:ind w:firstLine="420" w:firstLineChars="200"/>
        <w:rPr>
          <w:rFonts w:hint="eastAsia" w:ascii="宋体" w:hAnsi="宋体"/>
          <w:szCs w:val="21"/>
        </w:rPr>
      </w:pPr>
      <w:r>
        <w:rPr>
          <w:rFonts w:hint="eastAsia" w:ascii="宋体" w:hAnsi="宋体"/>
          <w:szCs w:val="21"/>
          <w:lang w:eastAsia="zh-CN"/>
        </w:rPr>
        <w:t>5.</w:t>
      </w:r>
      <w:r>
        <w:rPr>
          <w:rFonts w:hint="eastAsia" w:ascii="宋体" w:hAnsi="宋体"/>
          <w:szCs w:val="21"/>
        </w:rPr>
        <w:t>广西政府采购云平台电子竞标相关事宜：</w:t>
      </w:r>
    </w:p>
    <w:p w14:paraId="4253B8C6">
      <w:pPr>
        <w:spacing w:line="360" w:lineRule="exact"/>
        <w:ind w:firstLine="420" w:firstLineChars="200"/>
        <w:rPr>
          <w:rFonts w:hint="eastAsia" w:ascii="宋体" w:hAnsi="宋体"/>
          <w:szCs w:val="21"/>
        </w:rPr>
      </w:pPr>
      <w:r>
        <w:rPr>
          <w:rFonts w:hint="eastAsia" w:ascii="宋体" w:hAnsi="宋体"/>
          <w:szCs w:val="21"/>
        </w:rPr>
        <w:t>（1）本项目为全流程电子化采购项目，通过广西政府采购云平台实行在线电子竞标，供应商应先安装“广西政府采购云平台新版客户端”（请自行前往广西政府采购云平台进行下载），并按照本项目采购文件和广西政府采购云平台的要求编制、加密后在响应截止时间前通过网络上传至广西政府采购云平台。</w:t>
      </w:r>
    </w:p>
    <w:p w14:paraId="6208DC65">
      <w:pPr>
        <w:spacing w:line="360" w:lineRule="exact"/>
        <w:ind w:firstLine="420" w:firstLineChars="200"/>
        <w:rPr>
          <w:rFonts w:hint="eastAsia" w:ascii="宋体" w:hAnsi="宋体"/>
          <w:szCs w:val="21"/>
        </w:rPr>
      </w:pPr>
      <w:r>
        <w:rPr>
          <w:rFonts w:hint="eastAsia" w:ascii="宋体" w:hAnsi="宋体"/>
          <w:szCs w:val="21"/>
        </w:rPr>
        <w:t>（2）未进行网上注册并办理数字证书（CA认证）的供应商将无法参与本项目政府采购活动，供应商应当在响应截止时间前，完成电子交易平台上的CA数字证书办理及响应文件的提交（供应商可登录“广西政府采购网”，依次进入“办事服务</w:t>
      </w:r>
      <w:r>
        <w:rPr>
          <w:rFonts w:hint="eastAsia" w:ascii="宋体" w:hAnsi="宋体"/>
          <w:szCs w:val="21"/>
          <w:lang w:eastAsia="zh-CN"/>
        </w:rPr>
        <w:t>－</w:t>
      </w:r>
      <w:r>
        <w:rPr>
          <w:rFonts w:hint="eastAsia" w:ascii="宋体" w:hAnsi="宋体"/>
          <w:szCs w:val="21"/>
        </w:rPr>
        <w:t>下载专区”或者</w:t>
      </w:r>
      <w:r>
        <w:rPr>
          <w:rFonts w:hint="eastAsia" w:ascii="宋体" w:hAnsi="宋体"/>
          <w:szCs w:val="21"/>
          <w:lang w:eastAsia="zh-CN"/>
        </w:rPr>
        <w:t>登录</w:t>
      </w:r>
      <w:r>
        <w:rPr>
          <w:rFonts w:hint="eastAsia" w:ascii="宋体" w:hAnsi="宋体"/>
          <w:szCs w:val="21"/>
        </w:rPr>
        <w:t>广西政府采购云平台，查看CA数字证书办理操作流程。如在操作过程中遇到问题或者需要技术支持，可拨打广西政府采购云平台服务热线获取热线服务帮助）。</w:t>
      </w:r>
    </w:p>
    <w:p w14:paraId="26EC46F9">
      <w:pPr>
        <w:spacing w:line="360" w:lineRule="exact"/>
        <w:ind w:firstLine="420" w:firstLineChars="200"/>
        <w:rPr>
          <w:rFonts w:hint="eastAsia" w:ascii="宋体" w:hAnsi="宋体"/>
          <w:szCs w:val="21"/>
        </w:rPr>
      </w:pPr>
      <w:r>
        <w:rPr>
          <w:rFonts w:hint="eastAsia" w:ascii="宋体" w:hAnsi="宋体"/>
          <w:szCs w:val="21"/>
        </w:rPr>
        <w:t>（3）CA证书在线解密：供应商竞标时，需凭制作响应文件时用来加密的有效数字证书（CA认证）登录广西政府采购云平台电子开标大厅现场按规定时间对加密的响应文件进行解密，否则后果自负。</w:t>
      </w:r>
    </w:p>
    <w:p w14:paraId="68F8BB6E">
      <w:pPr>
        <w:spacing w:line="360" w:lineRule="exact"/>
        <w:ind w:firstLine="420" w:firstLineChars="200"/>
        <w:rPr>
          <w:rFonts w:hint="eastAsia" w:ascii="宋体" w:hAnsi="宋体"/>
          <w:szCs w:val="21"/>
        </w:rPr>
      </w:pPr>
      <w:r>
        <w:rPr>
          <w:rFonts w:hint="eastAsia" w:ascii="宋体" w:hAnsi="宋体"/>
          <w:szCs w:val="21"/>
        </w:rPr>
        <w:t>注：1）为确保网上操作合法、有效和安全，请供应商确保在电子竞标过程中能够对相关数据电文进行加密和使用电子签章，妥善保管CA数字证书并使用有效的CA数字证书参与整个采购活动。2）供应商应当在响应截止时间前完成电子响应文件的上传、提交，响应截止时间前可以补充、修改或者撤回响应文件。补充或者修改响应文件的，应当先行撤回原响应文件，补充、修改后重新上传、提交，响应截止时间前未完成上传、提交的，视为撤回响应文件。响应截止时间以后上传递交的响应文件，广西政府采购云平台将予以拒收。</w:t>
      </w:r>
    </w:p>
    <w:p w14:paraId="7A1AF35B">
      <w:pPr>
        <w:spacing w:line="360" w:lineRule="exact"/>
        <w:ind w:firstLine="354" w:firstLineChars="147"/>
        <w:rPr>
          <w:rFonts w:hint="eastAsia" w:ascii="黑体" w:hAnsi="黑体" w:eastAsia="黑体"/>
          <w:b/>
          <w:sz w:val="24"/>
        </w:rPr>
      </w:pPr>
      <w:r>
        <w:rPr>
          <w:rFonts w:hint="eastAsia" w:ascii="黑体" w:hAnsi="黑体" w:eastAsia="黑体"/>
          <w:b/>
          <w:sz w:val="24"/>
        </w:rPr>
        <w:t>八、凡对本次采购提出询问，请按</w:t>
      </w:r>
      <w:r>
        <w:rPr>
          <w:rFonts w:ascii="黑体" w:hAnsi="黑体" w:eastAsia="黑体"/>
          <w:b/>
          <w:sz w:val="24"/>
        </w:rPr>
        <w:t>以下方式</w:t>
      </w:r>
      <w:r>
        <w:rPr>
          <w:rFonts w:hint="eastAsia" w:ascii="黑体" w:hAnsi="黑体" w:eastAsia="黑体"/>
          <w:b/>
          <w:sz w:val="24"/>
        </w:rPr>
        <w:t>联系。</w:t>
      </w:r>
      <w:bookmarkEnd w:id="42"/>
      <w:bookmarkEnd w:id="43"/>
      <w:bookmarkEnd w:id="44"/>
      <w:bookmarkEnd w:id="45"/>
      <w:bookmarkEnd w:id="46"/>
    </w:p>
    <w:bookmarkEnd w:id="1"/>
    <w:p w14:paraId="21715B39">
      <w:pPr>
        <w:spacing w:line="360" w:lineRule="exact"/>
        <w:ind w:firstLine="420" w:firstLineChars="200"/>
        <w:rPr>
          <w:rFonts w:hint="eastAsia" w:ascii="宋体" w:hAnsi="宋体" w:cs="宋体"/>
          <w:kern w:val="0"/>
          <w:szCs w:val="21"/>
        </w:rPr>
      </w:pPr>
      <w:r>
        <w:rPr>
          <w:rFonts w:hint="eastAsia" w:ascii="宋体" w:hAnsi="宋体" w:cs="宋体"/>
          <w:kern w:val="0"/>
          <w:szCs w:val="21"/>
        </w:rPr>
        <w:t>1.采购人信息</w:t>
      </w:r>
    </w:p>
    <w:p w14:paraId="1B1E1100">
      <w:pPr>
        <w:spacing w:line="360" w:lineRule="exact"/>
        <w:ind w:firstLine="420" w:firstLineChars="200"/>
        <w:rPr>
          <w:rFonts w:hint="eastAsia" w:ascii="宋体" w:hAnsi="宋体" w:cs="宋体"/>
          <w:kern w:val="0"/>
          <w:szCs w:val="21"/>
        </w:rPr>
      </w:pPr>
      <w:r>
        <w:rPr>
          <w:rFonts w:hint="eastAsia" w:ascii="宋体" w:hAnsi="宋体" w:cs="宋体"/>
          <w:kern w:val="0"/>
          <w:szCs w:val="21"/>
        </w:rPr>
        <w:t>名称：灵山县人力资源和社会保障局</w:t>
      </w:r>
    </w:p>
    <w:p w14:paraId="43CA68A5">
      <w:pPr>
        <w:spacing w:line="360" w:lineRule="exact"/>
        <w:ind w:firstLine="420" w:firstLineChars="200"/>
        <w:rPr>
          <w:rFonts w:hint="eastAsia" w:ascii="宋体" w:hAnsi="宋体" w:cs="宋体"/>
          <w:kern w:val="0"/>
          <w:szCs w:val="21"/>
        </w:rPr>
      </w:pPr>
      <w:r>
        <w:rPr>
          <w:rFonts w:hint="eastAsia" w:ascii="宋体" w:hAnsi="宋体" w:cs="宋体"/>
          <w:kern w:val="0"/>
          <w:szCs w:val="21"/>
        </w:rPr>
        <w:t>地址：广西灵山县江南路十里路段363号</w:t>
      </w:r>
    </w:p>
    <w:p w14:paraId="798AD56F">
      <w:pPr>
        <w:spacing w:line="360" w:lineRule="exact"/>
        <w:ind w:firstLine="420" w:firstLineChars="200"/>
        <w:rPr>
          <w:rFonts w:hint="eastAsia" w:ascii="宋体" w:hAnsi="宋体" w:cs="宋体"/>
          <w:kern w:val="0"/>
          <w:szCs w:val="21"/>
        </w:rPr>
      </w:pPr>
      <w:r>
        <w:rPr>
          <w:rFonts w:hint="eastAsia" w:ascii="宋体" w:hAnsi="宋体" w:cs="宋体"/>
          <w:kern w:val="0"/>
          <w:szCs w:val="21"/>
        </w:rPr>
        <w:t>联系人及方式：滕广发，18977790180</w:t>
      </w:r>
    </w:p>
    <w:p w14:paraId="154F65E4">
      <w:pPr>
        <w:spacing w:line="360" w:lineRule="exact"/>
        <w:ind w:firstLine="420" w:firstLineChars="200"/>
        <w:rPr>
          <w:rFonts w:hint="eastAsia" w:ascii="宋体" w:hAnsi="宋体" w:cs="宋体"/>
          <w:kern w:val="0"/>
          <w:szCs w:val="21"/>
        </w:rPr>
      </w:pPr>
      <w:r>
        <w:rPr>
          <w:rFonts w:hint="eastAsia" w:ascii="宋体" w:hAnsi="宋体" w:cs="宋体"/>
          <w:kern w:val="0"/>
          <w:szCs w:val="21"/>
        </w:rPr>
        <w:t>2.采购代理机构信息</w:t>
      </w:r>
    </w:p>
    <w:p w14:paraId="3BB81C22">
      <w:pPr>
        <w:spacing w:line="360" w:lineRule="exact"/>
        <w:ind w:firstLine="420" w:firstLineChars="200"/>
        <w:rPr>
          <w:rFonts w:hint="eastAsia" w:ascii="宋体" w:hAnsi="宋体" w:cs="宋体"/>
          <w:kern w:val="0"/>
          <w:szCs w:val="21"/>
        </w:rPr>
      </w:pPr>
      <w:r>
        <w:rPr>
          <w:rFonts w:hint="eastAsia" w:ascii="宋体" w:hAnsi="宋体" w:cs="宋体"/>
          <w:kern w:val="0"/>
          <w:szCs w:val="21"/>
        </w:rPr>
        <w:t>名称：广西众鑫工程项目管理有限公司</w:t>
      </w:r>
    </w:p>
    <w:p w14:paraId="61869C8D">
      <w:pPr>
        <w:spacing w:line="360" w:lineRule="exact"/>
        <w:ind w:firstLine="420" w:firstLineChars="200"/>
        <w:rPr>
          <w:rFonts w:hint="eastAsia" w:ascii="宋体" w:hAnsi="宋体" w:cs="宋体"/>
          <w:kern w:val="0"/>
          <w:szCs w:val="21"/>
        </w:rPr>
      </w:pPr>
      <w:r>
        <w:rPr>
          <w:rFonts w:hint="eastAsia" w:ascii="宋体" w:hAnsi="宋体" w:cs="宋体"/>
          <w:kern w:val="0"/>
          <w:szCs w:val="21"/>
        </w:rPr>
        <w:t>地　　址：</w:t>
      </w:r>
      <w:r>
        <w:rPr>
          <w:rFonts w:hint="eastAsia" w:ascii="宋体" w:hAnsi="宋体"/>
          <w:szCs w:val="21"/>
        </w:rPr>
        <w:t>南宁市青秀区葛村路18号9栋五层（整层）</w:t>
      </w:r>
    </w:p>
    <w:p w14:paraId="1E9116AF">
      <w:pPr>
        <w:spacing w:line="360" w:lineRule="exact"/>
        <w:ind w:firstLine="420" w:firstLineChars="200"/>
        <w:rPr>
          <w:rFonts w:hint="eastAsia" w:ascii="宋体" w:hAnsi="宋体" w:cs="宋体"/>
          <w:kern w:val="0"/>
          <w:szCs w:val="21"/>
        </w:rPr>
      </w:pPr>
      <w:r>
        <w:rPr>
          <w:rFonts w:hint="eastAsia" w:ascii="宋体" w:hAnsi="宋体" w:cs="宋体"/>
          <w:kern w:val="0"/>
          <w:szCs w:val="21"/>
        </w:rPr>
        <w:t>联系人及方式：吴波，0777-6688668</w:t>
      </w:r>
    </w:p>
    <w:p w14:paraId="2FFD9EA4">
      <w:pPr>
        <w:spacing w:line="360" w:lineRule="exact"/>
        <w:ind w:firstLine="420" w:firstLineChars="200"/>
        <w:rPr>
          <w:rFonts w:hint="eastAsia" w:ascii="宋体" w:hAnsi="宋体" w:cs="宋体"/>
          <w:kern w:val="0"/>
          <w:szCs w:val="21"/>
        </w:rPr>
      </w:pPr>
      <w:r>
        <w:rPr>
          <w:rFonts w:hint="eastAsia" w:ascii="宋体" w:hAnsi="宋体" w:cs="宋体"/>
          <w:kern w:val="0"/>
          <w:szCs w:val="21"/>
        </w:rPr>
        <w:t>3.项目联系方式</w:t>
      </w:r>
    </w:p>
    <w:p w14:paraId="2CDCC943">
      <w:pPr>
        <w:spacing w:line="360" w:lineRule="exact"/>
        <w:ind w:firstLine="420" w:firstLineChars="200"/>
        <w:rPr>
          <w:rFonts w:hint="eastAsia" w:ascii="宋体" w:hAnsi="宋体" w:cs="宋体"/>
          <w:kern w:val="0"/>
          <w:szCs w:val="21"/>
        </w:rPr>
      </w:pPr>
      <w:r>
        <w:rPr>
          <w:rFonts w:hint="eastAsia" w:ascii="宋体" w:hAnsi="宋体" w:cs="宋体"/>
          <w:kern w:val="0"/>
          <w:szCs w:val="21"/>
        </w:rPr>
        <w:t>项目联系人：吴波</w:t>
      </w:r>
    </w:p>
    <w:p w14:paraId="026CE281">
      <w:pPr>
        <w:spacing w:line="360" w:lineRule="exact"/>
        <w:ind w:firstLine="420" w:firstLineChars="200"/>
        <w:rPr>
          <w:rFonts w:hint="eastAsia" w:ascii="宋体" w:hAnsi="宋体" w:cs="宋体"/>
          <w:kern w:val="0"/>
          <w:szCs w:val="21"/>
        </w:rPr>
      </w:pPr>
      <w:r>
        <w:rPr>
          <w:rFonts w:hint="eastAsia" w:ascii="宋体" w:hAnsi="宋体" w:cs="宋体"/>
          <w:kern w:val="0"/>
          <w:szCs w:val="21"/>
        </w:rPr>
        <w:t>电　　话：0777-6688668</w:t>
      </w:r>
      <w:bookmarkStart w:id="47" w:name="_Toc151675537"/>
    </w:p>
    <w:p w14:paraId="67A9DC8A">
      <w:pPr>
        <w:pStyle w:val="14"/>
        <w:spacing w:line="360" w:lineRule="auto"/>
        <w:ind w:firstLine="420" w:firstLineChars="200"/>
        <w:jc w:val="right"/>
        <w:rPr>
          <w:rFonts w:hint="eastAsia" w:ascii="宋体" w:hAnsi="宋体"/>
          <w:szCs w:val="21"/>
        </w:rPr>
      </w:pPr>
      <w:r>
        <w:rPr>
          <w:rFonts w:hint="eastAsia" w:ascii="宋体" w:hAnsi="宋体"/>
          <w:szCs w:val="21"/>
        </w:rPr>
        <w:t>广西众鑫工程项目管理有限公司</w:t>
      </w:r>
    </w:p>
    <w:p w14:paraId="2A825E6C">
      <w:pPr>
        <w:wordWrap w:val="0"/>
        <w:spacing w:line="360" w:lineRule="auto"/>
        <w:ind w:firstLine="420" w:firstLineChars="200"/>
        <w:jc w:val="center"/>
        <w:rPr>
          <w:rFonts w:hint="eastAsia" w:ascii="宋体" w:hAnsi="宋体"/>
          <w:color w:val="FF0000"/>
          <w:szCs w:val="21"/>
        </w:rPr>
      </w:pPr>
      <w:r>
        <w:rPr>
          <w:rFonts w:hint="eastAsia" w:ascii="宋体" w:hAnsi="宋体"/>
          <w:szCs w:val="21"/>
          <w:lang w:val="en-US" w:eastAsia="zh-CN"/>
        </w:rPr>
        <w:t xml:space="preserve">                                                          </w:t>
      </w:r>
      <w:r>
        <w:rPr>
          <w:rFonts w:hint="eastAsia" w:ascii="宋体" w:hAnsi="宋体"/>
          <w:szCs w:val="21"/>
        </w:rPr>
        <w:t>2026年</w:t>
      </w:r>
      <w:r>
        <w:rPr>
          <w:rFonts w:hint="eastAsia" w:ascii="宋体" w:hAnsi="宋体"/>
          <w:szCs w:val="21"/>
          <w:lang w:val="en-US" w:eastAsia="zh-CN"/>
        </w:rPr>
        <w:t>08</w:t>
      </w:r>
      <w:r>
        <w:rPr>
          <w:rFonts w:hint="eastAsia" w:ascii="宋体" w:hAnsi="宋体"/>
          <w:szCs w:val="21"/>
        </w:rPr>
        <w:t>月</w:t>
      </w:r>
      <w:r>
        <w:rPr>
          <w:rFonts w:hint="eastAsia" w:ascii="宋体" w:hAnsi="宋体"/>
          <w:szCs w:val="21"/>
          <w:lang w:val="en-US" w:eastAsia="zh-CN"/>
        </w:rPr>
        <w:t>21</w:t>
      </w:r>
      <w:r>
        <w:rPr>
          <w:rFonts w:hint="eastAsia" w:ascii="宋体" w:hAnsi="宋体"/>
          <w:szCs w:val="21"/>
        </w:rPr>
        <w:t>日</w:t>
      </w:r>
    </w:p>
    <w:p w14:paraId="0836ED79">
      <w:pPr>
        <w:sectPr>
          <w:footerReference r:id="rId8" w:type="first"/>
          <w:footerReference r:id="rId7" w:type="default"/>
          <w:pgSz w:w="11906" w:h="16838"/>
          <w:pgMar w:top="1440" w:right="1080" w:bottom="1440" w:left="1080" w:header="851" w:footer="992" w:gutter="0"/>
          <w:pgNumType w:start="1"/>
          <w:cols w:space="720" w:num="1"/>
          <w:titlePg/>
          <w:docGrid w:type="lines" w:linePitch="312" w:charSpace="0"/>
        </w:sectPr>
      </w:pPr>
    </w:p>
    <w:p w14:paraId="60AB6A91">
      <w:pPr>
        <w:pStyle w:val="2"/>
        <w:jc w:val="center"/>
      </w:pPr>
      <w:r>
        <w:rPr>
          <w:rFonts w:hint="eastAsia"/>
        </w:rPr>
        <w:t>第二章供应商须知</w:t>
      </w:r>
      <w:bookmarkEnd w:id="47"/>
    </w:p>
    <w:p w14:paraId="0E0FC1C8">
      <w:pPr>
        <w:spacing w:line="400" w:lineRule="exact"/>
        <w:jc w:val="center"/>
        <w:rPr>
          <w:rFonts w:hint="eastAsia" w:ascii="宋体" w:hAnsi="宋体"/>
          <w:b/>
          <w:sz w:val="32"/>
          <w:szCs w:val="32"/>
        </w:rPr>
      </w:pPr>
      <w:r>
        <w:rPr>
          <w:rFonts w:hint="eastAsia" w:ascii="宋体" w:hAnsi="宋体"/>
          <w:b/>
          <w:sz w:val="32"/>
          <w:szCs w:val="32"/>
        </w:rPr>
        <w:t>供应商须知前附表</w:t>
      </w:r>
    </w:p>
    <w:p w14:paraId="761A5B7F">
      <w:pPr>
        <w:spacing w:line="400" w:lineRule="exact"/>
        <w:jc w:val="center"/>
        <w:rPr>
          <w:rFonts w:hint="eastAsia" w:ascii="宋体" w:hAnsi="宋体"/>
          <w:b/>
          <w:sz w:val="32"/>
          <w:szCs w:val="32"/>
        </w:rPr>
      </w:pPr>
    </w:p>
    <w:tbl>
      <w:tblPr>
        <w:tblStyle w:val="35"/>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9"/>
        <w:gridCol w:w="8359"/>
      </w:tblGrid>
      <w:tr w14:paraId="1D625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tcPr>
          <w:p w14:paraId="4B086E1C">
            <w:pPr>
              <w:spacing w:line="430" w:lineRule="exact"/>
              <w:jc w:val="center"/>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条款号</w:t>
            </w:r>
          </w:p>
        </w:tc>
        <w:tc>
          <w:tcPr>
            <w:tcW w:w="8359" w:type="dxa"/>
          </w:tcPr>
          <w:p w14:paraId="412A65B6">
            <w:pPr>
              <w:spacing w:line="430" w:lineRule="exact"/>
              <w:jc w:val="center"/>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内容</w:t>
            </w:r>
          </w:p>
        </w:tc>
      </w:tr>
      <w:tr w14:paraId="5E91E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A51FBF6">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8359" w:type="dxa"/>
            <w:vAlign w:val="center"/>
          </w:tcPr>
          <w:p w14:paraId="65FB4F3C">
            <w:pPr>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bCs/>
                <w:szCs w:val="21"/>
              </w:rPr>
              <w:t>1.供应商的资格条件</w:t>
            </w:r>
            <w:r>
              <w:rPr>
                <w:rFonts w:hint="eastAsia" w:cs="宋体" w:asciiTheme="minorEastAsia" w:hAnsiTheme="minorEastAsia" w:eastAsiaTheme="minorEastAsia"/>
                <w:szCs w:val="21"/>
              </w:rPr>
              <w:t>：详见竞争性磋商公告</w:t>
            </w:r>
          </w:p>
          <w:p w14:paraId="55CC8D9A">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hint="eastAsia" w:cs="宋体" w:asciiTheme="minorEastAsia" w:hAnsiTheme="minorEastAsia" w:eastAsiaTheme="minorEastAsia"/>
                <w:bCs/>
                <w:szCs w:val="21"/>
              </w:rPr>
              <w:t>供应商</w:t>
            </w:r>
            <w:r>
              <w:rPr>
                <w:rFonts w:hint="eastAsia" w:cs="宋体" w:asciiTheme="minorEastAsia" w:hAnsiTheme="minorEastAsia" w:eastAsiaTheme="minorEastAsia"/>
                <w:szCs w:val="21"/>
              </w:rPr>
              <w:t>出现下列情形之一的，不得参加政府采购活动：</w:t>
            </w:r>
          </w:p>
          <w:p w14:paraId="6303CEDA">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CE53D0E">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C85F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2ADC2BD">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5.1</w:t>
            </w:r>
          </w:p>
        </w:tc>
        <w:tc>
          <w:tcPr>
            <w:tcW w:w="8359" w:type="dxa"/>
            <w:vAlign w:val="center"/>
          </w:tcPr>
          <w:p w14:paraId="1E6861CC">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是否接受联合体竞标</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详见竞争性磋商公告</w:t>
            </w:r>
          </w:p>
        </w:tc>
      </w:tr>
      <w:tr w14:paraId="72130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626C527">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.2</w:t>
            </w:r>
          </w:p>
        </w:tc>
        <w:tc>
          <w:tcPr>
            <w:tcW w:w="8359" w:type="dxa"/>
            <w:vAlign w:val="center"/>
          </w:tcPr>
          <w:p w14:paraId="3678E01E">
            <w:pPr>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如接受联合体磋商，联合体磋商要求如下：</w:t>
            </w:r>
          </w:p>
          <w:p w14:paraId="1624755D">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w:t>
            </w:r>
            <w:r>
              <w:rPr>
                <w:rFonts w:hint="eastAsia" w:cs="宋体" w:asciiTheme="minorEastAsia" w:hAnsiTheme="minorEastAsia" w:eastAsiaTheme="minorEastAsia"/>
                <w:szCs w:val="21"/>
              </w:rPr>
              <w:t>两个以上供应商可以组成一个磋商联合体，以一个供应商的身份共同参加磋商。联合体磋商的，须提供《联合体竞标协议书》（格式后附）。</w:t>
            </w:r>
          </w:p>
          <w:p w14:paraId="50111566">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以联合体形式参加磋商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316B1B27">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联合体各方之间必须签订联合磋商协议，协议书必须明确主体方（或者牵头方）并明确约定联合体各方承担的工作和相应的责任（</w:t>
            </w:r>
            <w:r>
              <w:rPr>
                <w:rFonts w:hint="eastAsia" w:cs="宋体" w:asciiTheme="minorEastAsia" w:hAnsiTheme="minorEastAsia" w:eastAsiaTheme="minorEastAsia"/>
                <w:b/>
                <w:szCs w:val="21"/>
              </w:rPr>
              <w:t>各方承担责任与义务的分工必须符合采购需求，否则，联合体竞标无效</w:t>
            </w:r>
            <w:r>
              <w:rPr>
                <w:rFonts w:hint="eastAsia" w:cs="宋体" w:asciiTheme="minorEastAsia" w:hAnsiTheme="minorEastAsia" w:eastAsiaTheme="minorEastAsia"/>
                <w:szCs w:val="21"/>
              </w:rPr>
              <w:t>），并将联合竞标协议放入响应文件。联合体各方必须共同与采购人签订采购合同，就采购合同约定的事项对采购人承担连带责任。</w:t>
            </w:r>
          </w:p>
          <w:p w14:paraId="4AABDF99">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以联合体形式参加政府采购活动的，联合体各方不得再单独参加或者与其他供应商另外组成联合体参加同一合同项下的政府采购活动。</w:t>
            </w:r>
          </w:p>
          <w:p w14:paraId="364F5B9C">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联合体中有同类资质的供应商按照联合体分工承担相同工作的，应当按照资质等级较低的供应商确定资质等级。</w:t>
            </w:r>
          </w:p>
          <w:p w14:paraId="1C92337E">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联合体磋商业绩、履约能力按照联合体各方中较高的一方认定并计算（磋商文件另有规定的除外）。</w:t>
            </w:r>
          </w:p>
          <w:p w14:paraId="601723D6">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7</w:t>
            </w:r>
            <w:r>
              <w:rPr>
                <w:rFonts w:cs="宋体" w:asciiTheme="minorEastAsia" w:hAnsiTheme="minorEastAsia" w:eastAsiaTheme="minorEastAsia"/>
                <w:szCs w:val="21"/>
              </w:rPr>
              <w:t>.</w:t>
            </w:r>
            <w:r>
              <w:rPr>
                <w:rFonts w:hint="eastAsia" w:cs="宋体" w:asciiTheme="minorEastAsia" w:hAnsiTheme="minorEastAsia" w:eastAsiaTheme="minorEastAsia"/>
                <w:szCs w:val="21"/>
              </w:rPr>
              <w:t>供应商为联合体的，可以由联合体中的一方或者多方共同交纳磋商保证金，其交纳的保证金对联合体各方均具有约束力。</w:t>
            </w:r>
          </w:p>
          <w:p w14:paraId="1F7E6BEC">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8</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联合体各方均应按照磋商文件的规定提交资格证明文件。</w:t>
            </w:r>
          </w:p>
        </w:tc>
      </w:tr>
      <w:tr w14:paraId="2BCE0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746450B">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6.2</w:t>
            </w:r>
          </w:p>
        </w:tc>
        <w:tc>
          <w:tcPr>
            <w:tcW w:w="8359" w:type="dxa"/>
            <w:vAlign w:val="center"/>
          </w:tcPr>
          <w:p w14:paraId="030546A0">
            <w:pPr>
              <w:pStyle w:val="14"/>
              <w:spacing w:line="430" w:lineRule="exact"/>
              <w:rPr>
                <w:rFonts w:hint="eastAsia" w:asciiTheme="minorEastAsia" w:hAnsiTheme="minorEastAsia" w:eastAsiaTheme="minorEastAsia"/>
                <w:b/>
                <w:szCs w:val="21"/>
              </w:rPr>
            </w:pPr>
            <w:r>
              <w:rPr>
                <w:rFonts w:hint="eastAsia" w:asciiTheme="minorEastAsia" w:hAnsiTheme="minorEastAsia" w:eastAsiaTheme="minorEastAsia"/>
                <w:b/>
                <w:szCs w:val="21"/>
              </w:rPr>
              <w:t>√不允许分包</w:t>
            </w:r>
          </w:p>
          <w:p w14:paraId="77DF1637">
            <w:pPr>
              <w:pStyle w:val="14"/>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□允许分包</w:t>
            </w:r>
          </w:p>
          <w:p w14:paraId="16D1E598">
            <w:pPr>
              <w:pStyle w:val="14"/>
              <w:spacing w:line="430" w:lineRule="exact"/>
              <w:rPr>
                <w:rFonts w:hint="eastAsia" w:asciiTheme="minorEastAsia" w:hAnsiTheme="minorEastAsia" w:eastAsiaTheme="minorEastAsia"/>
                <w:szCs w:val="21"/>
                <w:u w:val="single"/>
              </w:rPr>
            </w:pPr>
            <w:r>
              <w:rPr>
                <w:rFonts w:hint="eastAsia" w:asciiTheme="minorEastAsia" w:hAnsiTheme="minorEastAsia" w:eastAsiaTheme="minorEastAsia"/>
                <w:szCs w:val="21"/>
              </w:rPr>
              <w:t>分包内容：</w:t>
            </w:r>
            <w:r>
              <w:rPr>
                <w:rFonts w:hint="eastAsia" w:asciiTheme="minorEastAsia" w:hAnsiTheme="minorEastAsia" w:eastAsiaTheme="minorEastAsia"/>
                <w:szCs w:val="21"/>
                <w:u w:val="single"/>
              </w:rPr>
              <w:t>/。</w:t>
            </w:r>
          </w:p>
          <w:p w14:paraId="79EA849F">
            <w:pPr>
              <w:pStyle w:val="14"/>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分包金额或者比例：</w:t>
            </w:r>
            <w:r>
              <w:rPr>
                <w:rFonts w:hint="eastAsia" w:asciiTheme="minorEastAsia" w:hAnsiTheme="minorEastAsia" w:eastAsiaTheme="minorEastAsia"/>
                <w:szCs w:val="21"/>
                <w:u w:val="single"/>
              </w:rPr>
              <w:t>。</w:t>
            </w:r>
          </w:p>
        </w:tc>
      </w:tr>
      <w:tr w14:paraId="1C180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91DCF80">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12.1.</w:t>
            </w:r>
            <w:r>
              <w:rPr>
                <w:rFonts w:cs="宋体" w:asciiTheme="minorEastAsia" w:hAnsiTheme="minorEastAsia" w:eastAsiaTheme="minorEastAsia"/>
                <w:szCs w:val="21"/>
              </w:rPr>
              <w:t>1</w:t>
            </w:r>
          </w:p>
        </w:tc>
        <w:tc>
          <w:tcPr>
            <w:tcW w:w="8359" w:type="dxa"/>
            <w:vAlign w:val="center"/>
          </w:tcPr>
          <w:p w14:paraId="697376E7">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资格证明文件</w:t>
            </w:r>
          </w:p>
          <w:p w14:paraId="00BDD2F9">
            <w:pPr>
              <w:pStyle w:val="14"/>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1.供应商为法人或者其他组织的提供其营业执照等证明文件（如营业执照或者事业单位法人证书或者执业许可证或者登记证书等），供应商为自然人的提供其身份证复印件；（</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58C96F7A">
            <w:pPr>
              <w:spacing w:line="430" w:lineRule="exact"/>
              <w:contextualSpacing/>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2.供应商依法缴纳税收的相关材料（</w:t>
            </w:r>
            <w:r>
              <w:rPr>
                <w:rFonts w:hint="eastAsia" w:ascii="宋体" w:hAnsi="宋体" w:cs="宋体"/>
                <w:szCs w:val="21"/>
              </w:rPr>
              <w:t>提交响应文件截止时间前半年内连续三个月的</w:t>
            </w:r>
            <w:r>
              <w:rPr>
                <w:rFonts w:hint="eastAsia" w:cs="宋体" w:asciiTheme="minorEastAsia" w:hAnsiTheme="minorEastAsia" w:eastAsiaTheme="minorEastAsia"/>
                <w:szCs w:val="21"/>
              </w:rPr>
              <w:t>依法缴纳税收的凭据复印件；</w:t>
            </w:r>
            <w:r>
              <w:rPr>
                <w:rFonts w:hint="eastAsia" w:asciiTheme="minorEastAsia" w:hAnsiTheme="minorEastAsia" w:eastAsiaTheme="minorEastAsia"/>
                <w:szCs w:val="21"/>
              </w:rPr>
              <w:t>依法免税的，必须提供相应文件证明其依法免税。</w:t>
            </w:r>
            <w:r>
              <w:rPr>
                <w:rFonts w:hint="eastAsia" w:cs="宋体" w:asciiTheme="minorEastAsia" w:hAnsiTheme="minorEastAsia" w:eastAsiaTheme="minorEastAsia"/>
                <w:szCs w:val="21"/>
              </w:rPr>
              <w:t>从</w:t>
            </w:r>
            <w:r>
              <w:rPr>
                <w:rFonts w:asciiTheme="minorEastAsia" w:hAnsiTheme="minorEastAsia" w:eastAsiaTheme="minorEastAsia"/>
                <w:szCs w:val="21"/>
              </w:rPr>
              <w:t>成立</w:t>
            </w:r>
            <w:r>
              <w:rPr>
                <w:rFonts w:hint="eastAsia" w:asciiTheme="minorEastAsia" w:hAnsiTheme="minorEastAsia" w:eastAsiaTheme="minorEastAsia"/>
                <w:szCs w:val="21"/>
              </w:rPr>
              <w:t>之日起</w:t>
            </w:r>
            <w:r>
              <w:rPr>
                <w:rFonts w:hint="eastAsia" w:cs="宋体" w:asciiTheme="minorEastAsia" w:hAnsiTheme="minorEastAsia" w:eastAsiaTheme="minorEastAsia"/>
                <w:szCs w:val="21"/>
              </w:rPr>
              <w:t>到响应文件提交截止时间止不足要求月数的，只需提供从</w:t>
            </w:r>
            <w:r>
              <w:rPr>
                <w:rFonts w:asciiTheme="minorEastAsia" w:hAnsiTheme="minorEastAsia" w:eastAsiaTheme="minorEastAsia"/>
                <w:szCs w:val="21"/>
              </w:rPr>
              <w:t>成立</w:t>
            </w:r>
            <w:r>
              <w:rPr>
                <w:rFonts w:hint="eastAsia" w:asciiTheme="minorEastAsia" w:hAnsiTheme="minorEastAsia" w:eastAsiaTheme="minorEastAsia"/>
                <w:szCs w:val="21"/>
              </w:rPr>
              <w:t>之日起</w:t>
            </w:r>
            <w:r>
              <w:rPr>
                <w:rFonts w:hint="eastAsia" w:cs="宋体" w:asciiTheme="minorEastAsia" w:hAnsiTheme="minorEastAsia" w:eastAsiaTheme="minorEastAsia"/>
                <w:szCs w:val="21"/>
              </w:rPr>
              <w:t>的依法缴纳税收</w:t>
            </w:r>
            <w:r>
              <w:rPr>
                <w:rFonts w:hint="eastAsia" w:asciiTheme="minorEastAsia" w:hAnsiTheme="minorEastAsia" w:eastAsiaTheme="minorEastAsia"/>
                <w:szCs w:val="21"/>
              </w:rPr>
              <w:t>相应证明文件</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6A71707D">
            <w:pPr>
              <w:spacing w:line="430" w:lineRule="exact"/>
              <w:contextualSpacing/>
              <w:jc w:val="left"/>
              <w:rPr>
                <w:rFonts w:hint="eastAsia" w:cs="宋体" w:asciiTheme="minorEastAsia" w:hAnsiTheme="minorEastAsia" w:eastAsiaTheme="minorEastAsia"/>
                <w:b/>
                <w:szCs w:val="21"/>
              </w:rPr>
            </w:pPr>
            <w:r>
              <w:rPr>
                <w:rFonts w:hint="eastAsia" w:cs="宋体" w:asciiTheme="minorEastAsia" w:hAnsiTheme="minorEastAsia" w:eastAsiaTheme="minorEastAsia"/>
                <w:szCs w:val="21"/>
              </w:rPr>
              <w:t>3.供应商</w:t>
            </w:r>
            <w:r>
              <w:rPr>
                <w:rFonts w:hint="eastAsia" w:asciiTheme="minorEastAsia" w:hAnsiTheme="minorEastAsia" w:eastAsiaTheme="minorEastAsia"/>
                <w:szCs w:val="21"/>
              </w:rPr>
              <w:t>财务状况报告（</w:t>
            </w:r>
            <w:r>
              <w:rPr>
                <w:rFonts w:hint="eastAsia" w:asciiTheme="minorEastAsia" w:hAnsiTheme="minorEastAsia" w:eastAsiaTheme="minorEastAsia"/>
                <w:szCs w:val="21"/>
                <w:u w:val="single"/>
              </w:rPr>
              <w:t>2025</w:t>
            </w:r>
            <w:r>
              <w:rPr>
                <w:rFonts w:hint="eastAsia" w:asciiTheme="minorEastAsia" w:hAnsiTheme="minorEastAsia" w:eastAsiaTheme="minorEastAsia"/>
                <w:szCs w:val="21"/>
              </w:rPr>
              <w:t>年度财务报告复印件，或者银行出具的资信证明，或者中国人民银行征信中心出具的信用报告（企业竞标的提供企业信用报告，自然人竞标的提供个人信用报告）；供应商属于成立时间</w:t>
            </w:r>
            <w:r>
              <w:rPr>
                <w:rFonts w:hint="eastAsia" w:asciiTheme="minorEastAsia" w:hAnsiTheme="minorEastAsia" w:eastAsiaTheme="minorEastAsia"/>
                <w:kern w:val="0"/>
                <w:szCs w:val="21"/>
              </w:rPr>
              <w:t>在规定年度之后</w:t>
            </w:r>
            <w:r>
              <w:rPr>
                <w:rFonts w:hint="eastAsia" w:asciiTheme="minorEastAsia" w:hAnsiTheme="minorEastAsia" w:eastAsiaTheme="minorEastAsia"/>
                <w:szCs w:val="21"/>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cs="宋体" w:asciiTheme="minorEastAsia" w:hAnsiTheme="minorEastAsia" w:eastAsiaTheme="minorEastAsia"/>
                <w:szCs w:val="21"/>
              </w:rPr>
              <w:t>；</w:t>
            </w:r>
            <w:r>
              <w:rPr>
                <w:rFonts w:hint="eastAsia" w:cs="宋体" w:asciiTheme="minorEastAsia" w:hAnsiTheme="minorEastAsia" w:eastAsiaTheme="minorEastAsia"/>
                <w:bCs/>
                <w:szCs w:val="21"/>
              </w:rPr>
              <w:t>（</w:t>
            </w:r>
            <w:r>
              <w:rPr>
                <w:rFonts w:hint="eastAsia" w:asciiTheme="minorEastAsia" w:hAnsiTheme="minorEastAsia" w:eastAsiaTheme="minorEastAsia"/>
                <w:b/>
                <w:szCs w:val="21"/>
              </w:rPr>
              <w:t>必须提供</w:t>
            </w:r>
            <w:r>
              <w:rPr>
                <w:rFonts w:hint="eastAsia" w:cs="宋体" w:asciiTheme="minorEastAsia" w:hAnsiTheme="minorEastAsia" w:eastAsiaTheme="minorEastAsia"/>
                <w:b/>
                <w:szCs w:val="21"/>
              </w:rPr>
              <w:t>，否则响应文件按无效响应处理</w:t>
            </w:r>
            <w:r>
              <w:rPr>
                <w:rFonts w:hint="eastAsia" w:cs="宋体" w:asciiTheme="minorEastAsia" w:hAnsiTheme="minorEastAsia" w:eastAsiaTheme="minorEastAsia"/>
                <w:b/>
                <w:szCs w:val="21"/>
                <w:lang w:eastAsia="zh-CN"/>
              </w:rPr>
              <w:t>，新成立的单位按实际提供</w:t>
            </w:r>
            <w:r>
              <w:rPr>
                <w:rFonts w:hint="eastAsia" w:cs="宋体" w:asciiTheme="minorEastAsia" w:hAnsiTheme="minorEastAsia" w:eastAsiaTheme="minorEastAsia"/>
                <w:bCs/>
                <w:szCs w:val="21"/>
              </w:rPr>
              <w:t>）</w:t>
            </w:r>
          </w:p>
          <w:p w14:paraId="7B908E84">
            <w:pPr>
              <w:snapToGrid w:val="0"/>
              <w:spacing w:line="430" w:lineRule="exact"/>
              <w:jc w:val="lef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val="en-US" w:eastAsia="zh-CN"/>
              </w:rPr>
              <w:t>4</w:t>
            </w:r>
            <w:r>
              <w:rPr>
                <w:rFonts w:hint="eastAsia" w:cs="宋体" w:asciiTheme="minorEastAsia" w:hAnsiTheme="minorEastAsia" w:eastAsiaTheme="minorEastAsia"/>
                <w:szCs w:val="21"/>
                <w:highlight w:val="none"/>
              </w:rPr>
              <w:t>.</w:t>
            </w:r>
            <w:r>
              <w:rPr>
                <w:rFonts w:hint="eastAsia" w:ascii="宋体" w:hAnsi="宋体" w:cs="宋体"/>
                <w:color w:val="auto"/>
                <w:szCs w:val="21"/>
                <w:highlight w:val="none"/>
              </w:rPr>
              <w:t>有效的《人力资源服务许可证》</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w:t>
            </w:r>
            <w:r>
              <w:rPr>
                <w:rFonts w:hint="eastAsia" w:asciiTheme="minorEastAsia" w:hAnsiTheme="minorEastAsia" w:eastAsiaTheme="minorEastAsia"/>
                <w:b/>
                <w:color w:val="auto"/>
                <w:szCs w:val="21"/>
                <w:highlight w:val="none"/>
              </w:rPr>
              <w:t>必须提供</w:t>
            </w:r>
            <w:r>
              <w:rPr>
                <w:rFonts w:hint="eastAsia" w:cs="宋体" w:asciiTheme="minorEastAsia" w:hAnsiTheme="minorEastAsia" w:eastAsiaTheme="minorEastAsia"/>
                <w:b/>
                <w:color w:val="auto"/>
                <w:szCs w:val="21"/>
                <w:highlight w:val="none"/>
              </w:rPr>
              <w:t>，否则响应文件按无效响应处理</w:t>
            </w:r>
            <w:r>
              <w:rPr>
                <w:rFonts w:hint="eastAsia" w:cs="宋体" w:asciiTheme="minorEastAsia" w:hAnsiTheme="minorEastAsia" w:eastAsiaTheme="minorEastAsia"/>
                <w:bCs/>
                <w:color w:val="auto"/>
                <w:szCs w:val="21"/>
                <w:highlight w:val="none"/>
              </w:rPr>
              <w:t>）</w:t>
            </w:r>
          </w:p>
          <w:p w14:paraId="51E4693B">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供应商直接控股、管理关系信息表（格式后附）；（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531939FD">
            <w:pPr>
              <w:snapToGrid w:val="0"/>
              <w:spacing w:line="430" w:lineRule="exact"/>
              <w:jc w:val="left"/>
            </w:pP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.竞标声明（格式后附）；（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64D7DC1C">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7</w:t>
            </w:r>
            <w:r>
              <w:rPr>
                <w:rFonts w:hint="eastAsia" w:cs="宋体" w:asciiTheme="minorEastAsia" w:hAnsiTheme="minorEastAsia" w:eastAsiaTheme="minorEastAsia"/>
                <w:szCs w:val="21"/>
              </w:rPr>
              <w:t>.中小企业声明函或者残疾人福利性单位声明函或者供应商属于监狱企业的需提供由省级以上监狱管理局、戒毒管理局（含新疆生产建设兵团）出具的属于监狱企业的证明文件；（</w:t>
            </w:r>
            <w:r>
              <w:rPr>
                <w:rFonts w:hint="eastAsia" w:cs="宋体" w:asciiTheme="minorEastAsia" w:hAnsiTheme="minorEastAsia" w:eastAsiaTheme="minorEastAsia"/>
                <w:b/>
                <w:bCs/>
                <w:szCs w:val="21"/>
              </w:rPr>
              <w:t>必须提供，否则响应文件按无效响应处理</w:t>
            </w:r>
            <w:r>
              <w:rPr>
                <w:rFonts w:hint="eastAsia" w:cs="宋体" w:asciiTheme="minorEastAsia" w:hAnsiTheme="minorEastAsia" w:eastAsiaTheme="minorEastAsia"/>
                <w:szCs w:val="21"/>
              </w:rPr>
              <w:t>）</w:t>
            </w:r>
          </w:p>
          <w:p w14:paraId="60527E6D">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rPr>
              <w:t>.除磋商文件规定必须提供以外，供应商认为需要提供的其他证明材料。（如有，请提供）</w:t>
            </w:r>
          </w:p>
          <w:p w14:paraId="1971A003">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注：</w:t>
            </w:r>
          </w:p>
          <w:p w14:paraId="6176EB42">
            <w:pPr>
              <w:snapToGrid w:val="0"/>
              <w:spacing w:line="430" w:lineRule="exact"/>
              <w:ind w:firstLine="413" w:firstLineChars="196"/>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1.以上标明“必须提供”的材料属于复印件的，必须加盖供应商</w:t>
            </w:r>
            <w:r>
              <w:rPr>
                <w:rFonts w:hint="eastAsia" w:asciiTheme="minorEastAsia" w:hAnsiTheme="minorEastAsia" w:eastAsiaTheme="minorEastAsia"/>
                <w:b/>
                <w:szCs w:val="21"/>
              </w:rPr>
              <w:t>电子签章</w:t>
            </w:r>
            <w:r>
              <w:rPr>
                <w:rFonts w:hint="eastAsia" w:cs="宋体" w:asciiTheme="minorEastAsia" w:hAnsiTheme="minorEastAsia" w:eastAsiaTheme="minorEastAsia"/>
                <w:b/>
                <w:szCs w:val="21"/>
              </w:rPr>
              <w:t>，否则响应文件按无效处理。</w:t>
            </w:r>
          </w:p>
          <w:p w14:paraId="7045FA97">
            <w:pPr>
              <w:pStyle w:val="14"/>
              <w:spacing w:line="430" w:lineRule="exact"/>
              <w:ind w:firstLine="422" w:firstLineChars="200"/>
              <w:rPr>
                <w:rFonts w:hint="eastAsia" w:cs="宋体" w:asciiTheme="minorEastAsia" w:hAnsiTheme="minorEastAsia" w:eastAsiaTheme="minorEastAsia"/>
                <w:b/>
                <w:szCs w:val="21"/>
              </w:rPr>
            </w:pPr>
          </w:p>
        </w:tc>
      </w:tr>
      <w:tr w14:paraId="0BBA4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92F1186">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12.1.2</w:t>
            </w:r>
          </w:p>
        </w:tc>
        <w:tc>
          <w:tcPr>
            <w:tcW w:w="8359" w:type="dxa"/>
            <w:vAlign w:val="center"/>
          </w:tcPr>
          <w:p w14:paraId="0FDEF488">
            <w:pPr>
              <w:spacing w:line="430" w:lineRule="exac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报价文件</w:t>
            </w:r>
          </w:p>
          <w:p w14:paraId="57B281E6">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1.响应函（格式后附）；（</w:t>
            </w:r>
            <w:r>
              <w:rPr>
                <w:rFonts w:hint="eastAsia" w:cs="宋体" w:asciiTheme="minorEastAsia" w:hAnsiTheme="minorEastAsia" w:eastAsiaTheme="minorEastAsia"/>
                <w:b/>
                <w:szCs w:val="21"/>
              </w:rPr>
              <w:t>必须提供，否则响应文件按无效处理</w:t>
            </w:r>
            <w:r>
              <w:rPr>
                <w:rFonts w:hint="eastAsia" w:cs="宋体" w:asciiTheme="minorEastAsia" w:hAnsiTheme="minorEastAsia" w:eastAsiaTheme="minorEastAsia"/>
                <w:szCs w:val="21"/>
              </w:rPr>
              <w:t>）</w:t>
            </w:r>
          </w:p>
          <w:p w14:paraId="33E9B0CD">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2.磋商报价表（格式后附）；（</w:t>
            </w:r>
            <w:r>
              <w:rPr>
                <w:rFonts w:hint="eastAsia" w:cs="宋体" w:asciiTheme="minorEastAsia" w:hAnsiTheme="minorEastAsia" w:eastAsiaTheme="minorEastAsia"/>
                <w:b/>
                <w:szCs w:val="21"/>
              </w:rPr>
              <w:t>必须提供，否则响应文件按无效处理</w:t>
            </w:r>
            <w:r>
              <w:rPr>
                <w:rFonts w:hint="eastAsia" w:cs="宋体" w:asciiTheme="minorEastAsia" w:hAnsiTheme="minorEastAsia" w:eastAsiaTheme="minorEastAsia"/>
                <w:szCs w:val="21"/>
              </w:rPr>
              <w:t>）</w:t>
            </w:r>
          </w:p>
          <w:p w14:paraId="3899071B">
            <w:pPr>
              <w:spacing w:line="430" w:lineRule="exact"/>
            </w:pPr>
            <w:r>
              <w:rPr>
                <w:rFonts w:hint="eastAsia" w:cs="宋体" w:asciiTheme="minorEastAsia" w:hAnsiTheme="minorEastAsia" w:eastAsiaTheme="minorEastAsia"/>
                <w:szCs w:val="21"/>
              </w:rPr>
              <w:t>3.供应商认为需要提供的其他有关资料。</w:t>
            </w:r>
          </w:p>
          <w:p w14:paraId="2680BF4E">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注：</w:t>
            </w:r>
          </w:p>
          <w:p w14:paraId="39C3AF0C">
            <w:pPr>
              <w:snapToGrid w:val="0"/>
              <w:spacing w:line="430" w:lineRule="exact"/>
              <w:ind w:firstLine="413" w:firstLineChars="196"/>
              <w:jc w:val="left"/>
              <w:rPr>
                <w:rFonts w:hint="eastAsia" w:asciiTheme="minorEastAsia" w:hAnsiTheme="minorEastAsia" w:eastAsiaTheme="minorEastAsia"/>
                <w:szCs w:val="21"/>
              </w:rPr>
            </w:pPr>
            <w:r>
              <w:rPr>
                <w:rFonts w:hint="eastAsia" w:cs="宋体" w:asciiTheme="minorEastAsia" w:hAnsiTheme="minorEastAsia" w:eastAsiaTheme="minorEastAsia"/>
                <w:b/>
                <w:szCs w:val="21"/>
              </w:rPr>
              <w:t>1.以上标明“必须提供”的材料属于复印件的，必须加盖供应商</w:t>
            </w:r>
            <w:r>
              <w:rPr>
                <w:rFonts w:hint="eastAsia" w:asciiTheme="minorEastAsia" w:hAnsiTheme="minorEastAsia" w:eastAsiaTheme="minorEastAsia"/>
                <w:b/>
                <w:szCs w:val="21"/>
              </w:rPr>
              <w:t>电子签章</w:t>
            </w:r>
            <w:r>
              <w:rPr>
                <w:rFonts w:hint="eastAsia" w:cs="宋体" w:asciiTheme="minorEastAsia" w:hAnsiTheme="minorEastAsia" w:eastAsiaTheme="minorEastAsia"/>
                <w:b/>
                <w:szCs w:val="21"/>
              </w:rPr>
              <w:t>，否则响应文件按无效处理。</w:t>
            </w:r>
          </w:p>
        </w:tc>
      </w:tr>
      <w:tr w14:paraId="68A2A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2B14050">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w:t>
            </w:r>
            <w:r>
              <w:rPr>
                <w:rFonts w:cs="宋体" w:asciiTheme="minorEastAsia" w:hAnsiTheme="minorEastAsia" w:eastAsiaTheme="minorEastAsia"/>
                <w:szCs w:val="21"/>
              </w:rPr>
              <w:t>1</w:t>
            </w:r>
            <w:r>
              <w:rPr>
                <w:rFonts w:hint="eastAsia" w:cs="宋体" w:asciiTheme="minorEastAsia" w:hAnsiTheme="minorEastAsia" w:eastAsiaTheme="minorEastAsia"/>
                <w:szCs w:val="21"/>
              </w:rPr>
              <w:t>.3</w:t>
            </w:r>
          </w:p>
        </w:tc>
        <w:tc>
          <w:tcPr>
            <w:tcW w:w="8359" w:type="dxa"/>
            <w:vAlign w:val="center"/>
          </w:tcPr>
          <w:p w14:paraId="35E5EC84">
            <w:pPr>
              <w:spacing w:line="430" w:lineRule="exact"/>
              <w:rPr>
                <w:rFonts w:hint="eastAsia" w:cs="宋体" w:asciiTheme="minorEastAsia" w:hAnsiTheme="minorEastAsia" w:eastAsiaTheme="minorEastAsia"/>
                <w:b/>
                <w:bCs/>
                <w:szCs w:val="21"/>
              </w:rPr>
            </w:pPr>
            <w:r>
              <w:rPr>
                <w:rFonts w:hint="eastAsia" w:cs="宋体" w:asciiTheme="minorEastAsia" w:hAnsiTheme="minorEastAsia" w:eastAsiaTheme="minorEastAsia"/>
                <w:b/>
                <w:bCs/>
                <w:szCs w:val="21"/>
              </w:rPr>
              <w:t>商务技术文件</w:t>
            </w:r>
          </w:p>
          <w:p w14:paraId="38942D42">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1.无串通竞标行为的承诺函（格式后附）；（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69E75B3B">
            <w:pPr>
              <w:spacing w:line="430" w:lineRule="exact"/>
              <w:rPr>
                <w:rFonts w:hint="eastAsia"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.法定代表人身份证明书及法定代表人有效身份证正反面复印件（格式后附）；（</w:t>
            </w:r>
            <w:r>
              <w:rPr>
                <w:rFonts w:hint="eastAsia" w:cs="宋体" w:asciiTheme="minorEastAsia" w:hAnsiTheme="minorEastAsia" w:eastAsiaTheme="minorEastAsia"/>
                <w:b/>
                <w:bCs/>
                <w:szCs w:val="21"/>
              </w:rPr>
              <w:t>除自然人竞标外</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55FE7D3B">
            <w:pPr>
              <w:spacing w:line="430" w:lineRule="exact"/>
              <w:rPr>
                <w:rFonts w:hint="eastAsia" w:cs="宋体" w:asciiTheme="minorEastAsia" w:hAnsiTheme="minorEastAsia" w:eastAsiaTheme="minorEastAsia"/>
                <w:b/>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.授权委托书及委托代理人有效身份证正反面复印件（格式后附）；（</w:t>
            </w:r>
            <w:r>
              <w:rPr>
                <w:rFonts w:hint="eastAsia" w:cs="宋体" w:asciiTheme="minorEastAsia" w:hAnsiTheme="minorEastAsia" w:eastAsiaTheme="minorEastAsia"/>
                <w:b/>
                <w:szCs w:val="21"/>
              </w:rPr>
              <w:t>委托时必须提供，否则响应文件按无效响应处理</w:t>
            </w:r>
            <w:r>
              <w:rPr>
                <w:rFonts w:hint="eastAsia" w:cs="宋体" w:asciiTheme="minorEastAsia" w:hAnsiTheme="minorEastAsia" w:eastAsiaTheme="minorEastAsia"/>
                <w:szCs w:val="21"/>
              </w:rPr>
              <w:t>）</w:t>
            </w:r>
          </w:p>
          <w:p w14:paraId="65BDA5E6">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4.商务要求偏离表（格式后附）；（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574B6356">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5.技术要求偏离表（格式后附）；（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7AAE1F99">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6.项目实施方案（格式自拟）；</w:t>
            </w:r>
          </w:p>
          <w:p w14:paraId="2B3476E0">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7.对应采购需求的技术要求、商务要求提供的其他文件资料（格式自拟）；</w:t>
            </w:r>
          </w:p>
          <w:p w14:paraId="42A03C62">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8.供应商认为需要提供的其他有关资料。</w:t>
            </w:r>
          </w:p>
          <w:p w14:paraId="40D3E66D">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注：以上标明“必须提供”的材料属于复印件的，必须加盖供应商</w:t>
            </w:r>
            <w:r>
              <w:rPr>
                <w:rFonts w:hint="eastAsia" w:asciiTheme="minorEastAsia" w:hAnsiTheme="minorEastAsia" w:eastAsiaTheme="minorEastAsia"/>
                <w:b/>
                <w:bCs/>
                <w:szCs w:val="21"/>
              </w:rPr>
              <w:t>电子签章</w:t>
            </w:r>
            <w:r>
              <w:rPr>
                <w:rFonts w:hint="eastAsia" w:cs="宋体" w:asciiTheme="minorEastAsia" w:hAnsiTheme="minorEastAsia" w:eastAsiaTheme="minorEastAsia"/>
                <w:b/>
                <w:szCs w:val="21"/>
              </w:rPr>
              <w:t>，否则响应文件按无效响应处理。</w:t>
            </w:r>
          </w:p>
        </w:tc>
      </w:tr>
      <w:tr w14:paraId="0FFC4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F07B170">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15.2</w:t>
            </w:r>
          </w:p>
        </w:tc>
        <w:tc>
          <w:tcPr>
            <w:tcW w:w="8359" w:type="dxa"/>
            <w:vAlign w:val="center"/>
          </w:tcPr>
          <w:p w14:paraId="07454809">
            <w:pPr>
              <w:spacing w:line="430" w:lineRule="exact"/>
              <w:contextualSpacing/>
              <w:jc w:val="left"/>
              <w:rPr>
                <w:rFonts w:hint="eastAsia" w:cs="宋体" w:asciiTheme="minorEastAsia" w:hAnsiTheme="minorEastAsia" w:eastAsiaTheme="minorEastAsia"/>
                <w:szCs w:val="21"/>
              </w:rPr>
            </w:pPr>
            <w:r>
              <w:rPr>
                <w:rFonts w:hint="eastAsia" w:asciiTheme="minorEastAsia" w:hAnsiTheme="minorEastAsia" w:eastAsiaTheme="minorEastAsia"/>
                <w:szCs w:val="21"/>
              </w:rPr>
              <w:t>磋商报价是供应商完成本项目的全部服务内容及其相关工作所需的全部费用：</w:t>
            </w:r>
            <w:r>
              <w:rPr>
                <w:rFonts w:hint="eastAsia" w:cs="宋体" w:asciiTheme="minorEastAsia" w:hAnsiTheme="minorEastAsia" w:eastAsiaTheme="minorEastAsia"/>
                <w:szCs w:val="21"/>
              </w:rPr>
              <w:t>应</w:t>
            </w:r>
            <w:r>
              <w:rPr>
                <w:rFonts w:hint="eastAsia" w:asciiTheme="minorEastAsia" w:hAnsiTheme="minorEastAsia" w:eastAsiaTheme="minorEastAsia"/>
                <w:szCs w:val="21"/>
              </w:rPr>
              <w:t>包括服务价款，备件、技术培训及技术资料和税费等全部费用。</w:t>
            </w:r>
          </w:p>
        </w:tc>
      </w:tr>
      <w:tr w14:paraId="5E026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410C889">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16.</w:t>
            </w:r>
            <w:r>
              <w:rPr>
                <w:rFonts w:cs="宋体" w:asciiTheme="minorEastAsia" w:hAnsiTheme="minorEastAsia" w:eastAsiaTheme="minorEastAsia"/>
                <w:szCs w:val="21"/>
              </w:rPr>
              <w:t>2</w:t>
            </w:r>
          </w:p>
        </w:tc>
        <w:tc>
          <w:tcPr>
            <w:tcW w:w="8359" w:type="dxa"/>
            <w:vAlign w:val="center"/>
          </w:tcPr>
          <w:p w14:paraId="5D1F0EA3">
            <w:pPr>
              <w:pStyle w:val="12"/>
              <w:widowControl w:val="0"/>
              <w:tabs>
                <w:tab w:val="clear" w:pos="454"/>
              </w:tabs>
              <w:snapToGrid w:val="0"/>
              <w:spacing w:afterLines="0" w:line="430" w:lineRule="exact"/>
              <w:ind w:left="283" w:hanging="283" w:hangingChars="135"/>
              <w:rPr>
                <w:rFonts w:hint="eastAsia" w:cs="宋体" w:asciiTheme="minorEastAsia" w:hAnsiTheme="minorEastAsia" w:eastAsiaTheme="minorEastAsia"/>
                <w:kern w:val="2"/>
                <w:sz w:val="21"/>
                <w:szCs w:val="21"/>
              </w:rPr>
            </w:pPr>
            <w:r>
              <w:rPr>
                <w:rFonts w:hint="eastAsia" w:cs="宋体" w:asciiTheme="minorEastAsia" w:hAnsiTheme="minorEastAsia" w:eastAsiaTheme="minorEastAsia"/>
                <w:kern w:val="2"/>
                <w:sz w:val="21"/>
                <w:szCs w:val="21"/>
              </w:rPr>
              <w:t>竞标有效期：自首次响应文件提交截止之日起</w:t>
            </w:r>
            <w:r>
              <w:rPr>
                <w:rFonts w:cs="宋体" w:asciiTheme="minorEastAsia" w:hAnsiTheme="minorEastAsia" w:eastAsiaTheme="minorEastAsia"/>
                <w:kern w:val="2"/>
                <w:sz w:val="21"/>
                <w:szCs w:val="21"/>
                <w:u w:val="single"/>
              </w:rPr>
              <w:t>60</w:t>
            </w:r>
            <w:r>
              <w:rPr>
                <w:rFonts w:hint="eastAsia" w:cs="宋体" w:asciiTheme="minorEastAsia" w:hAnsiTheme="minorEastAsia" w:eastAsiaTheme="minorEastAsia"/>
                <w:kern w:val="2"/>
                <w:sz w:val="21"/>
                <w:szCs w:val="21"/>
              </w:rPr>
              <w:t>日。</w:t>
            </w:r>
          </w:p>
        </w:tc>
      </w:tr>
      <w:tr w14:paraId="61A45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A9EF067">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17.1</w:t>
            </w:r>
          </w:p>
        </w:tc>
        <w:tc>
          <w:tcPr>
            <w:tcW w:w="8359" w:type="dxa"/>
            <w:vAlign w:val="center"/>
          </w:tcPr>
          <w:p w14:paraId="0A4B1C8F">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☑本项目不收取磋商保证金。</w:t>
            </w:r>
          </w:p>
          <w:p w14:paraId="59C29DEF">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Segoe UI Symbol" w:hAnsi="Segoe UI Symbol" w:cs="Segoe UI Symbol" w:eastAsiaTheme="minorEastAsia"/>
                <w:szCs w:val="21"/>
              </w:rPr>
              <w:t>□</w:t>
            </w:r>
            <w:r>
              <w:rPr>
                <w:rFonts w:hint="eastAsia" w:asciiTheme="minorEastAsia" w:hAnsiTheme="minorEastAsia" w:eastAsiaTheme="minorEastAsia"/>
                <w:szCs w:val="21"/>
              </w:rPr>
              <w:t>本项目收取磋商保证金，具体规定如下：</w:t>
            </w:r>
          </w:p>
          <w:p w14:paraId="7D1EA901">
            <w:pPr>
              <w:snapToGrid w:val="0"/>
              <w:spacing w:line="430" w:lineRule="exact"/>
              <w:rPr>
                <w:rFonts w:hint="eastAsia" w:cs="宋体" w:asciiTheme="minorEastAsia" w:hAnsiTheme="minorEastAsia" w:eastAsiaTheme="minorEastAsia"/>
                <w:szCs w:val="21"/>
              </w:rPr>
            </w:pPr>
          </w:p>
        </w:tc>
      </w:tr>
      <w:tr w14:paraId="1EB0D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B4BB022">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19</w:t>
            </w:r>
          </w:p>
        </w:tc>
        <w:tc>
          <w:tcPr>
            <w:tcW w:w="8359" w:type="dxa"/>
            <w:vAlign w:val="center"/>
          </w:tcPr>
          <w:p w14:paraId="1E0BC078">
            <w:pPr>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本项目不接受电子备份响应文件</w:t>
            </w:r>
          </w:p>
        </w:tc>
      </w:tr>
      <w:tr w14:paraId="15B2E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6802FE4">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20.1</w:t>
            </w:r>
          </w:p>
        </w:tc>
        <w:tc>
          <w:tcPr>
            <w:tcW w:w="8359" w:type="dxa"/>
            <w:vAlign w:val="center"/>
          </w:tcPr>
          <w:p w14:paraId="5A6217A0">
            <w:pPr>
              <w:spacing w:line="430" w:lineRule="exact"/>
              <w:contextualSpacing/>
              <w:jc w:val="left"/>
              <w:rPr>
                <w:rFonts w:hint="eastAsia" w:cs="宋体" w:asciiTheme="minorEastAsia" w:hAnsiTheme="minorEastAsia" w:eastAsiaTheme="minorEastAsia"/>
                <w:szCs w:val="21"/>
                <w:u w:val="single"/>
              </w:rPr>
            </w:pPr>
            <w:r>
              <w:rPr>
                <w:rFonts w:hint="eastAsia" w:cs="宋体" w:asciiTheme="minorEastAsia" w:hAnsiTheme="minorEastAsia" w:eastAsiaTheme="minorEastAsia"/>
                <w:szCs w:val="21"/>
              </w:rPr>
              <w:t>响应文件提交截止时间：详见竞争性磋商公告。</w:t>
            </w:r>
          </w:p>
          <w:p w14:paraId="619A0987">
            <w:pPr>
              <w:spacing w:line="430" w:lineRule="exact"/>
              <w:contextualSpacing/>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响应文件提交地点：详见竞争性磋商公告。</w:t>
            </w:r>
          </w:p>
        </w:tc>
      </w:tr>
      <w:tr w14:paraId="2231B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7F6BE58">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24.1</w:t>
            </w:r>
          </w:p>
        </w:tc>
        <w:tc>
          <w:tcPr>
            <w:tcW w:w="8359" w:type="dxa"/>
            <w:vAlign w:val="center"/>
          </w:tcPr>
          <w:p w14:paraId="6AB55CBA">
            <w:pPr>
              <w:snapToGrid w:val="0"/>
              <w:spacing w:line="430" w:lineRule="exact"/>
              <w:jc w:val="left"/>
              <w:rPr>
                <w:rFonts w:hint="eastAsia" w:cs="宋体" w:asciiTheme="minorEastAsia" w:hAnsiTheme="minorEastAsia" w:eastAsiaTheme="minorEastAsia"/>
                <w:szCs w:val="21"/>
                <w:u w:val="single"/>
              </w:rPr>
            </w:pPr>
            <w:r>
              <w:rPr>
                <w:rFonts w:hint="eastAsia" w:cs="宋体" w:asciiTheme="minorEastAsia" w:hAnsiTheme="minorEastAsia" w:eastAsiaTheme="minorEastAsia"/>
                <w:szCs w:val="21"/>
              </w:rPr>
              <w:t>磋商小组的人数：</w:t>
            </w:r>
            <w:r>
              <w:rPr>
                <w:rFonts w:cs="宋体" w:asciiTheme="minorEastAsia" w:hAnsiTheme="minorEastAsia" w:eastAsiaTheme="minorEastAsia"/>
                <w:szCs w:val="21"/>
                <w:u w:val="single"/>
              </w:rPr>
              <w:t>3</w:t>
            </w:r>
            <w:r>
              <w:rPr>
                <w:rFonts w:hint="eastAsia" w:cs="宋体" w:asciiTheme="minorEastAsia" w:hAnsiTheme="minorEastAsia" w:eastAsiaTheme="minorEastAsia"/>
                <w:szCs w:val="21"/>
              </w:rPr>
              <w:t>人或以上单数。</w:t>
            </w:r>
          </w:p>
        </w:tc>
      </w:tr>
      <w:tr w14:paraId="2E457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A5FF3EF">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5</w:t>
            </w:r>
          </w:p>
        </w:tc>
        <w:tc>
          <w:tcPr>
            <w:tcW w:w="8359" w:type="dxa"/>
            <w:vAlign w:val="center"/>
          </w:tcPr>
          <w:p w14:paraId="4626FD6A">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首次响应文件开启时间详见“竞争性磋商公告”</w:t>
            </w:r>
          </w:p>
          <w:p w14:paraId="73F9C606">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首次响应文件解密时间：</w:t>
            </w:r>
            <w:r>
              <w:rPr>
                <w:rFonts w:asciiTheme="minorEastAsia" w:hAnsiTheme="minorEastAsia" w:eastAsiaTheme="minorEastAsia"/>
                <w:szCs w:val="21"/>
                <w:u w:val="single"/>
              </w:rPr>
              <w:t>30</w:t>
            </w:r>
            <w:r>
              <w:rPr>
                <w:rFonts w:hint="eastAsia" w:asciiTheme="minorEastAsia" w:hAnsiTheme="minorEastAsia" w:eastAsiaTheme="minorEastAsia"/>
                <w:szCs w:val="21"/>
              </w:rPr>
              <w:t>分钟</w:t>
            </w:r>
          </w:p>
        </w:tc>
      </w:tr>
      <w:tr w14:paraId="1F715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0BBF5D9">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28.1</w:t>
            </w:r>
          </w:p>
        </w:tc>
        <w:tc>
          <w:tcPr>
            <w:tcW w:w="8359" w:type="dxa"/>
            <w:vAlign w:val="center"/>
          </w:tcPr>
          <w:p w14:paraId="19865F67">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本项目不收取履约保证金。</w:t>
            </w:r>
          </w:p>
        </w:tc>
      </w:tr>
      <w:tr w14:paraId="013EE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328A4F5">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29.1</w:t>
            </w:r>
          </w:p>
        </w:tc>
        <w:tc>
          <w:tcPr>
            <w:tcW w:w="8359" w:type="dxa"/>
            <w:vAlign w:val="center"/>
          </w:tcPr>
          <w:p w14:paraId="6096F462">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签订合同携带的证明材料：</w:t>
            </w:r>
          </w:p>
          <w:p w14:paraId="67F61CFE">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委托代理人负责签订合同的，须携带授权委托书及委托代理人身份证原件等其他资格证件。</w:t>
            </w:r>
          </w:p>
          <w:p w14:paraId="5A4E5AF5">
            <w:pPr>
              <w:snapToGrid w:val="0"/>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法定代表人负责签订合同的，须携带法定代表人</w:t>
            </w:r>
            <w:r>
              <w:rPr>
                <w:rFonts w:asciiTheme="minorEastAsia" w:hAnsiTheme="minorEastAsia" w:eastAsiaTheme="minorEastAsia"/>
                <w:szCs w:val="21"/>
              </w:rPr>
              <w:t>身份证明原件</w:t>
            </w:r>
            <w:r>
              <w:rPr>
                <w:rFonts w:hint="eastAsia" w:asciiTheme="minorEastAsia" w:hAnsiTheme="minorEastAsia" w:eastAsiaTheme="minorEastAsia"/>
                <w:szCs w:val="21"/>
              </w:rPr>
              <w:t>及</w:t>
            </w:r>
            <w:r>
              <w:rPr>
                <w:rFonts w:asciiTheme="minorEastAsia" w:hAnsiTheme="minorEastAsia" w:eastAsiaTheme="minorEastAsia"/>
                <w:szCs w:val="21"/>
              </w:rPr>
              <w:t>身份证原件</w:t>
            </w:r>
            <w:r>
              <w:rPr>
                <w:rFonts w:hint="eastAsia" w:asciiTheme="minorEastAsia" w:hAnsiTheme="minorEastAsia" w:eastAsiaTheme="minorEastAsia"/>
                <w:szCs w:val="21"/>
              </w:rPr>
              <w:t>等其他证明材料。</w:t>
            </w:r>
          </w:p>
        </w:tc>
      </w:tr>
      <w:tr w14:paraId="2BAAF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F27A981">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1.2</w:t>
            </w:r>
          </w:p>
        </w:tc>
        <w:tc>
          <w:tcPr>
            <w:tcW w:w="8359" w:type="dxa"/>
            <w:vAlign w:val="center"/>
          </w:tcPr>
          <w:p w14:paraId="719E934A">
            <w:pPr>
              <w:snapToGrid w:val="0"/>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接收质疑函方式：以书面形式。</w:t>
            </w:r>
          </w:p>
          <w:p w14:paraId="68A87990">
            <w:pPr>
              <w:snapToGrid w:val="0"/>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质疑联系部门及联系方式：广西众鑫工程项目管理有限公司</w:t>
            </w:r>
          </w:p>
          <w:p w14:paraId="1188E1DD">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联系电话：</w:t>
            </w:r>
            <w:r>
              <w:rPr>
                <w:rFonts w:hint="eastAsia" w:asciiTheme="minorEastAsia" w:hAnsiTheme="minorEastAsia" w:eastAsiaTheme="minorEastAsia"/>
                <w:szCs w:val="21"/>
              </w:rPr>
              <w:t>详见采购公告</w:t>
            </w:r>
          </w:p>
          <w:p w14:paraId="5A73B363">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通讯地址：</w:t>
            </w:r>
            <w:r>
              <w:rPr>
                <w:rFonts w:hint="eastAsia" w:asciiTheme="minorEastAsia" w:hAnsiTheme="minorEastAsia" w:eastAsiaTheme="minorEastAsia"/>
                <w:szCs w:val="21"/>
              </w:rPr>
              <w:t>详见采购公告</w:t>
            </w:r>
          </w:p>
          <w:p w14:paraId="382E6EA8">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业务时间：工作日每天上午</w:t>
            </w:r>
            <w:r>
              <w:rPr>
                <w:rFonts w:cs="宋体" w:asciiTheme="minorEastAsia" w:hAnsiTheme="minorEastAsia" w:eastAsiaTheme="minorEastAsia"/>
                <w:szCs w:val="21"/>
              </w:rPr>
              <w:t>8</w:t>
            </w:r>
            <w:r>
              <w:rPr>
                <w:rFonts w:hint="eastAsia" w:cs="宋体" w:asciiTheme="minorEastAsia" w:hAnsiTheme="minorEastAsia" w:eastAsiaTheme="minorEastAsia"/>
                <w:szCs w:val="21"/>
              </w:rPr>
              <w:t>时3</w:t>
            </w:r>
            <w:r>
              <w:rPr>
                <w:rFonts w:cs="宋体" w:asciiTheme="minorEastAsia" w:hAnsiTheme="minorEastAsia" w:eastAsiaTheme="minorEastAsia"/>
                <w:szCs w:val="21"/>
              </w:rPr>
              <w:t>0</w:t>
            </w:r>
            <w:r>
              <w:rPr>
                <w:rFonts w:hint="eastAsia" w:cs="宋体" w:asciiTheme="minorEastAsia" w:hAnsiTheme="minorEastAsia" w:eastAsiaTheme="minorEastAsia"/>
                <w:szCs w:val="21"/>
              </w:rPr>
              <w:t>分到</w:t>
            </w:r>
            <w:r>
              <w:rPr>
                <w:rFonts w:cs="宋体" w:asciiTheme="minorEastAsia" w:hAnsiTheme="minorEastAsia" w:eastAsiaTheme="minorEastAsia"/>
                <w:szCs w:val="21"/>
              </w:rPr>
              <w:t>12</w:t>
            </w:r>
            <w:r>
              <w:rPr>
                <w:rFonts w:hint="eastAsia" w:cs="宋体" w:asciiTheme="minorEastAsia" w:hAnsiTheme="minorEastAsia" w:eastAsiaTheme="minorEastAsia"/>
                <w:szCs w:val="21"/>
              </w:rPr>
              <w:t>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分，下午15时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分到18时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w:t>
            </w:r>
            <w:r>
              <w:rPr>
                <w:rFonts w:hint="eastAsia" w:asciiTheme="minorEastAsia" w:hAnsiTheme="minorEastAsia" w:eastAsiaTheme="minorEastAsia"/>
                <w:szCs w:val="21"/>
              </w:rPr>
              <w:t>双休日和法定节假日不办理业务。</w:t>
            </w:r>
          </w:p>
        </w:tc>
      </w:tr>
      <w:tr w14:paraId="18ECE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0E8DF70">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32.1</w:t>
            </w:r>
          </w:p>
        </w:tc>
        <w:tc>
          <w:tcPr>
            <w:tcW w:w="8359" w:type="dxa"/>
            <w:vAlign w:val="center"/>
          </w:tcPr>
          <w:p w14:paraId="6FAB4A7F">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1.采购代理费支付方式：</w:t>
            </w:r>
          </w:p>
          <w:p w14:paraId="672B684F">
            <w:pPr>
              <w:pStyle w:val="21"/>
              <w:snapToGrid w:val="0"/>
              <w:spacing w:line="36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本项目代理服务费按如下规定由</w:t>
            </w:r>
            <w:r>
              <w:rPr>
                <w:rFonts w:hint="eastAsia" w:cs="宋体" w:asciiTheme="minorEastAsia" w:hAnsiTheme="minorEastAsia" w:eastAsiaTheme="minorEastAsia"/>
                <w:sz w:val="21"/>
                <w:u w:val="single"/>
              </w:rPr>
              <w:t>成交供应商</w:t>
            </w:r>
            <w:r>
              <w:rPr>
                <w:rFonts w:hint="eastAsia" w:cs="宋体" w:asciiTheme="minorEastAsia" w:hAnsiTheme="minorEastAsia" w:eastAsiaTheme="minorEastAsia"/>
                <w:sz w:val="21"/>
              </w:rPr>
              <w:t>在领取成交通知书前，一次性向采购代理机构支付。</w:t>
            </w:r>
            <w:r>
              <w:rPr>
                <w:rFonts w:hint="eastAsia" w:hAnsi="宋体" w:cs="宋体"/>
                <w:sz w:val="21"/>
              </w:rPr>
              <w:t>本项目代理服务费按国家发展计划委员会计价格</w:t>
            </w:r>
            <w:r>
              <w:rPr>
                <w:rFonts w:hint="eastAsia" w:hAnsi="宋体" w:cs="宋体"/>
                <w:sz w:val="21"/>
                <w:lang w:eastAsia="zh-CN"/>
              </w:rPr>
              <w:t>〔2002〕1980号</w:t>
            </w:r>
            <w:r>
              <w:rPr>
                <w:rFonts w:hint="eastAsia" w:hAnsi="宋体" w:cs="宋体"/>
                <w:sz w:val="21"/>
              </w:rPr>
              <w:t>《招标代理服务费管理暂行办法》收费标准（服务类）采购代理机构向成交单位收取。</w:t>
            </w:r>
          </w:p>
          <w:p w14:paraId="19C7ED39">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2.采购代理费收取银行账户</w:t>
            </w:r>
          </w:p>
          <w:p w14:paraId="2711017F">
            <w:pPr>
              <w:pStyle w:val="21"/>
              <w:snapToGrid w:val="0"/>
              <w:spacing w:line="360" w:lineRule="auto"/>
              <w:rPr>
                <w:rFonts w:hint="eastAsia" w:hAnsi="宋体"/>
                <w:kern w:val="2"/>
                <w:sz w:val="21"/>
              </w:rPr>
            </w:pPr>
            <w:r>
              <w:rPr>
                <w:rFonts w:hint="eastAsia" w:hAnsi="宋体"/>
                <w:kern w:val="2"/>
                <w:sz w:val="21"/>
              </w:rPr>
              <w:t>账户名称：广西众鑫工程项目管理有限公司</w:t>
            </w:r>
          </w:p>
          <w:p w14:paraId="597A20C4">
            <w:pPr>
              <w:pStyle w:val="21"/>
              <w:snapToGrid w:val="0"/>
              <w:spacing w:line="360" w:lineRule="auto"/>
              <w:rPr>
                <w:rFonts w:hint="eastAsia" w:hAnsi="宋体"/>
                <w:kern w:val="2"/>
                <w:sz w:val="21"/>
              </w:rPr>
            </w:pPr>
            <w:r>
              <w:rPr>
                <w:rFonts w:hint="eastAsia" w:hAnsi="宋体"/>
                <w:kern w:val="2"/>
                <w:sz w:val="21"/>
              </w:rPr>
              <w:t>开户银行：上海浦东发展银行股份有限公司南宁分行营业部</w:t>
            </w:r>
          </w:p>
          <w:p w14:paraId="25D94747">
            <w:pPr>
              <w:pStyle w:val="21"/>
              <w:snapToGrid w:val="0"/>
              <w:spacing w:line="360" w:lineRule="auto"/>
              <w:rPr>
                <w:rFonts w:hint="eastAsia" w:cs="宋体" w:asciiTheme="minorEastAsia" w:hAnsiTheme="minorEastAsia" w:eastAsiaTheme="minorEastAsia"/>
                <w:sz w:val="21"/>
                <w:u w:val="single"/>
              </w:rPr>
            </w:pPr>
            <w:r>
              <w:rPr>
                <w:rFonts w:hint="eastAsia" w:hAnsi="宋体"/>
                <w:kern w:val="2"/>
                <w:sz w:val="21"/>
              </w:rPr>
              <w:t>银行账号：63010078801900003313</w:t>
            </w:r>
          </w:p>
        </w:tc>
      </w:tr>
      <w:tr w14:paraId="399AB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CEF89EF">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3.1</w:t>
            </w:r>
          </w:p>
        </w:tc>
        <w:tc>
          <w:tcPr>
            <w:tcW w:w="8359" w:type="dxa"/>
            <w:vAlign w:val="center"/>
          </w:tcPr>
          <w:p w14:paraId="1DBC0944">
            <w:pPr>
              <w:pStyle w:val="21"/>
              <w:snapToGrid w:val="0"/>
              <w:spacing w:line="430" w:lineRule="exact"/>
              <w:rPr>
                <w:rFonts w:hint="eastAsia" w:cs="宋体" w:asciiTheme="minorEastAsia" w:hAnsiTheme="minorEastAsia" w:eastAsiaTheme="minorEastAsia"/>
                <w:kern w:val="2"/>
                <w:sz w:val="21"/>
              </w:rPr>
            </w:pPr>
            <w:r>
              <w:rPr>
                <w:rFonts w:hint="eastAsia" w:asciiTheme="minorEastAsia" w:hAnsiTheme="minorEastAsia" w:eastAsiaTheme="minorEastAsia"/>
                <w:sz w:val="21"/>
              </w:rPr>
              <w:t>解释：</w:t>
            </w:r>
            <w:r>
              <w:rPr>
                <w:rFonts w:asciiTheme="minorEastAsia" w:hAnsiTheme="minorEastAsia" w:eastAsiaTheme="minorEastAsia"/>
                <w:sz w:val="21"/>
              </w:rPr>
              <w:t>构成本</w:t>
            </w:r>
            <w:r>
              <w:rPr>
                <w:rFonts w:hint="eastAsia" w:asciiTheme="minorEastAsia" w:hAnsiTheme="minorEastAsia" w:eastAsiaTheme="minorEastAsia"/>
                <w:sz w:val="21"/>
              </w:rPr>
              <w:t>磋商文件</w:t>
            </w:r>
            <w:r>
              <w:rPr>
                <w:rFonts w:asciiTheme="minorEastAsia" w:hAnsiTheme="minorEastAsia" w:eastAsiaTheme="minorEastAsia"/>
                <w:sz w:val="21"/>
              </w:rPr>
              <w:t>的各个组成文件应互为解释，互为说明；除</w:t>
            </w:r>
            <w:r>
              <w:rPr>
                <w:rFonts w:hint="eastAsia" w:asciiTheme="minorEastAsia" w:hAnsiTheme="minorEastAsia" w:eastAsiaTheme="minorEastAsia"/>
                <w:sz w:val="21"/>
              </w:rPr>
              <w:t>磋商文件</w:t>
            </w:r>
            <w:r>
              <w:rPr>
                <w:rFonts w:asciiTheme="minorEastAsia" w:hAnsiTheme="minorEastAsia" w:eastAsiaTheme="minorEastAsia"/>
                <w:sz w:val="21"/>
              </w:rPr>
              <w:t>中有特别规定外，仅适用于</w:t>
            </w:r>
            <w:r>
              <w:rPr>
                <w:rFonts w:hint="eastAsia" w:asciiTheme="minorEastAsia" w:hAnsiTheme="minorEastAsia" w:eastAsiaTheme="minorEastAsia"/>
                <w:sz w:val="21"/>
              </w:rPr>
              <w:t>竞标</w:t>
            </w:r>
            <w:r>
              <w:rPr>
                <w:rFonts w:asciiTheme="minorEastAsia" w:hAnsiTheme="minorEastAsia" w:eastAsiaTheme="minorEastAsia"/>
                <w:sz w:val="21"/>
              </w:rPr>
              <w:t>阶段的规定，按</w:t>
            </w:r>
            <w:r>
              <w:rPr>
                <w:rFonts w:hint="eastAsia" w:asciiTheme="minorEastAsia" w:hAnsiTheme="minorEastAsia" w:eastAsiaTheme="minorEastAsia"/>
                <w:sz w:val="21"/>
              </w:rPr>
              <w:t>更正公告（澄清公告）</w:t>
            </w:r>
            <w:r>
              <w:rPr>
                <w:rFonts w:asciiTheme="minorEastAsia" w:hAnsiTheme="minorEastAsia" w:eastAsiaTheme="minorEastAsia"/>
                <w:sz w:val="21"/>
              </w:rPr>
              <w:t>、</w:t>
            </w:r>
            <w:r>
              <w:rPr>
                <w:rFonts w:hint="eastAsia" w:asciiTheme="minorEastAsia" w:hAnsiTheme="minorEastAsia" w:eastAsiaTheme="minorEastAsia"/>
                <w:sz w:val="21"/>
              </w:rPr>
              <w:t>竞争性磋商</w:t>
            </w:r>
            <w:r>
              <w:rPr>
                <w:rFonts w:asciiTheme="minorEastAsia" w:hAnsiTheme="minorEastAsia" w:eastAsiaTheme="minorEastAsia"/>
                <w:sz w:val="21"/>
              </w:rPr>
              <w:t>公告、</w:t>
            </w:r>
            <w:r>
              <w:rPr>
                <w:rFonts w:hint="eastAsia" w:asciiTheme="minorEastAsia" w:hAnsiTheme="minorEastAsia" w:eastAsiaTheme="minorEastAsia"/>
                <w:sz w:val="21"/>
              </w:rPr>
              <w:t>供应商</w:t>
            </w:r>
            <w:r>
              <w:rPr>
                <w:rFonts w:asciiTheme="minorEastAsia" w:hAnsiTheme="minorEastAsia" w:eastAsiaTheme="minorEastAsia"/>
                <w:sz w:val="21"/>
              </w:rPr>
              <w:t>须知</w:t>
            </w:r>
            <w:r>
              <w:rPr>
                <w:rFonts w:hint="eastAsia" w:asciiTheme="minorEastAsia" w:hAnsiTheme="minorEastAsia" w:eastAsiaTheme="minorEastAsia"/>
                <w:sz w:val="21"/>
              </w:rPr>
              <w:t>、采购需求</w:t>
            </w:r>
            <w:r>
              <w:rPr>
                <w:rFonts w:asciiTheme="minorEastAsia" w:hAnsiTheme="minorEastAsia" w:eastAsiaTheme="minorEastAsia"/>
                <w:sz w:val="21"/>
              </w:rPr>
              <w:t>、</w:t>
            </w:r>
            <w:r>
              <w:rPr>
                <w:rFonts w:hint="eastAsia" w:asciiTheme="minorEastAsia" w:hAnsiTheme="minorEastAsia" w:eastAsiaTheme="minorEastAsia"/>
                <w:sz w:val="21"/>
              </w:rPr>
              <w:t>评审程序、评审方法和评审标准</w:t>
            </w:r>
            <w:r>
              <w:rPr>
                <w:rFonts w:asciiTheme="minorEastAsia" w:hAnsiTheme="minorEastAsia" w:eastAsiaTheme="minorEastAsia"/>
                <w:sz w:val="21"/>
              </w:rPr>
              <w:t>、</w:t>
            </w:r>
            <w:r>
              <w:rPr>
                <w:rFonts w:hint="eastAsia" w:asciiTheme="minorEastAsia" w:hAnsiTheme="minorEastAsia" w:eastAsiaTheme="minorEastAsia"/>
                <w:sz w:val="21"/>
              </w:rPr>
              <w:t>响应</w:t>
            </w:r>
            <w:r>
              <w:rPr>
                <w:rFonts w:asciiTheme="minorEastAsia" w:hAnsiTheme="minorEastAsia" w:eastAsiaTheme="minorEastAsia"/>
                <w:sz w:val="21"/>
              </w:rPr>
              <w:t>文件格式</w:t>
            </w:r>
            <w:r>
              <w:rPr>
                <w:rFonts w:hint="eastAsia" w:asciiTheme="minorEastAsia" w:hAnsiTheme="minorEastAsia" w:eastAsiaTheme="minorEastAsia"/>
                <w:sz w:val="21"/>
              </w:rPr>
              <w:t>、合同文本</w:t>
            </w:r>
            <w:r>
              <w:rPr>
                <w:rFonts w:asciiTheme="minorEastAsia" w:hAnsiTheme="minorEastAsia" w:eastAsiaTheme="minorEastAsia"/>
                <w:sz w:val="21"/>
              </w:rPr>
              <w:t>的先后顺序解释；同一组成文件中就同一事项的规定或者约定不一致的，以编排顺序在后者为准；同一组成文件不同版本之间有不一致的，以形成时间在后者为准；</w:t>
            </w:r>
            <w:r>
              <w:rPr>
                <w:rFonts w:hint="eastAsia" w:asciiTheme="minorEastAsia" w:hAnsiTheme="minorEastAsia" w:eastAsiaTheme="minorEastAsia"/>
                <w:sz w:val="21"/>
              </w:rPr>
              <w:t>更正公告（澄清公告）</w:t>
            </w:r>
            <w:r>
              <w:rPr>
                <w:rFonts w:asciiTheme="minorEastAsia" w:hAnsiTheme="minorEastAsia" w:eastAsiaTheme="minorEastAsia"/>
                <w:sz w:val="21"/>
              </w:rPr>
              <w:t>与同步更新的</w:t>
            </w:r>
            <w:r>
              <w:rPr>
                <w:rFonts w:hint="eastAsia" w:asciiTheme="minorEastAsia" w:hAnsiTheme="minorEastAsia" w:eastAsiaTheme="minorEastAsia"/>
                <w:sz w:val="21"/>
              </w:rPr>
              <w:t>磋商文件</w:t>
            </w:r>
            <w:r>
              <w:rPr>
                <w:rFonts w:asciiTheme="minorEastAsia" w:hAnsiTheme="minorEastAsia" w:eastAsiaTheme="minorEastAsia"/>
                <w:sz w:val="21"/>
              </w:rPr>
              <w:t>不一致时以</w:t>
            </w:r>
            <w:r>
              <w:rPr>
                <w:rFonts w:hint="eastAsia" w:asciiTheme="minorEastAsia" w:hAnsiTheme="minorEastAsia" w:eastAsiaTheme="minorEastAsia"/>
                <w:sz w:val="21"/>
              </w:rPr>
              <w:t>更正公告（澄清公告）</w:t>
            </w:r>
            <w:r>
              <w:rPr>
                <w:rFonts w:asciiTheme="minorEastAsia" w:hAnsiTheme="minorEastAsia" w:eastAsiaTheme="minorEastAsia"/>
                <w:sz w:val="21"/>
              </w:rPr>
              <w:t>为准。按本款前述规定仍不能形成结论的，由</w:t>
            </w:r>
            <w:r>
              <w:rPr>
                <w:rFonts w:hint="eastAsia" w:asciiTheme="minorEastAsia" w:hAnsiTheme="minorEastAsia" w:eastAsiaTheme="minorEastAsia"/>
                <w:sz w:val="21"/>
              </w:rPr>
              <w:t>采购</w:t>
            </w:r>
            <w:r>
              <w:rPr>
                <w:rFonts w:asciiTheme="minorEastAsia" w:hAnsiTheme="minorEastAsia" w:eastAsiaTheme="minorEastAsia"/>
                <w:sz w:val="21"/>
              </w:rPr>
              <w:t>人</w:t>
            </w:r>
            <w:r>
              <w:rPr>
                <w:rFonts w:hint="eastAsia" w:asciiTheme="minorEastAsia" w:hAnsiTheme="minorEastAsia" w:eastAsiaTheme="minorEastAsia"/>
                <w:sz w:val="21"/>
              </w:rPr>
              <w:t>或者采购代理机构</w:t>
            </w:r>
            <w:r>
              <w:rPr>
                <w:rFonts w:asciiTheme="minorEastAsia" w:hAnsiTheme="minorEastAsia" w:eastAsiaTheme="minorEastAsia"/>
                <w:sz w:val="21"/>
              </w:rPr>
              <w:t>负责解释。</w:t>
            </w:r>
          </w:p>
        </w:tc>
      </w:tr>
      <w:tr w14:paraId="1E36B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71C642F">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3.2</w:t>
            </w:r>
          </w:p>
        </w:tc>
        <w:tc>
          <w:tcPr>
            <w:tcW w:w="8359" w:type="dxa"/>
            <w:vAlign w:val="center"/>
          </w:tcPr>
          <w:p w14:paraId="4992FD5D">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10BD8B0">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bCs/>
                <w:sz w:val="21"/>
              </w:rPr>
              <w:t>2.本磋商文件所称的“</w:t>
            </w:r>
            <w:r>
              <w:rPr>
                <w:rFonts w:hint="eastAsia" w:asciiTheme="minorEastAsia" w:hAnsiTheme="minorEastAsia" w:eastAsiaTheme="minorEastAsia"/>
                <w:sz w:val="21"/>
              </w:rPr>
              <w:t>电子签章</w:t>
            </w:r>
            <w:r>
              <w:rPr>
                <w:rFonts w:hint="eastAsia" w:asciiTheme="minorEastAsia" w:hAnsiTheme="minorEastAsia" w:eastAsiaTheme="minorEastAsia"/>
                <w:sz w:val="21"/>
                <w:lang w:eastAsia="zh-CN"/>
              </w:rPr>
              <w:t>”“</w:t>
            </w:r>
            <w:r>
              <w:rPr>
                <w:rFonts w:hint="eastAsia" w:cs="宋体" w:asciiTheme="minorEastAsia" w:hAnsiTheme="minorEastAsia" w:eastAsiaTheme="minorEastAsia"/>
                <w:bCs/>
                <w:sz w:val="21"/>
              </w:rPr>
              <w:t>电子签名”</w:t>
            </w:r>
            <w:r>
              <w:rPr>
                <w:rFonts w:hint="eastAsia" w:asciiTheme="minorEastAsia" w:hAnsiTheme="minorEastAsia" w:eastAsiaTheme="minorEastAsia"/>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6029532A">
            <w:pPr>
              <w:pStyle w:val="21"/>
              <w:snapToGrid w:val="0"/>
              <w:spacing w:line="430" w:lineRule="exact"/>
              <w:rPr>
                <w:rFonts w:hint="eastAsia" w:cs="宋体" w:asciiTheme="minorEastAsia" w:hAnsiTheme="minorEastAsia" w:eastAsiaTheme="minorEastAsia"/>
                <w:bCs/>
                <w:sz w:val="21"/>
              </w:rPr>
            </w:pPr>
            <w:r>
              <w:rPr>
                <w:rFonts w:cs="宋体" w:asciiTheme="minorEastAsia" w:hAnsiTheme="minorEastAsia" w:eastAsiaTheme="minorEastAsia"/>
                <w:sz w:val="21"/>
              </w:rPr>
              <w:t>3</w:t>
            </w:r>
            <w:r>
              <w:rPr>
                <w:rFonts w:hint="eastAsia" w:cs="宋体" w:asciiTheme="minorEastAsia" w:hAnsiTheme="minorEastAsia" w:eastAsiaTheme="minorEastAsia"/>
                <w:sz w:val="21"/>
              </w:rPr>
              <w:t>.供应商为其他组织或者自然人时，本磋商文件规定的法定代表人指负责人或者自然人。本磋商文件所称负责人是指参加竞标的其他组织</w:t>
            </w:r>
            <w:r>
              <w:rPr>
                <w:rFonts w:hint="eastAsia" w:cs="宋体" w:asciiTheme="minorEastAsia" w:hAnsiTheme="minorEastAsia" w:eastAsiaTheme="minorEastAsia"/>
                <w:bCs/>
                <w:sz w:val="21"/>
              </w:rPr>
              <w:t>营业执照或者执业许可证等证照上的</w:t>
            </w:r>
            <w:r>
              <w:rPr>
                <w:rFonts w:hint="eastAsia" w:cs="宋体" w:asciiTheme="minorEastAsia" w:hAnsiTheme="minorEastAsia" w:eastAsiaTheme="minorEastAsia"/>
                <w:sz w:val="21"/>
              </w:rPr>
              <w:t>负责人，本磋商文件所称自然人指参与竞标的自然人本人，</w:t>
            </w:r>
            <w:r>
              <w:rPr>
                <w:rFonts w:hint="eastAsia" w:cs="宋体" w:asciiTheme="minorEastAsia" w:hAnsiTheme="minorEastAsia" w:eastAsiaTheme="minorEastAsia"/>
                <w:bCs/>
                <w:sz w:val="21"/>
              </w:rPr>
              <w:t>且应具备独立承担民事责任能力，自然人应当为年满18岁以上成年人（十六周岁以上的未成年人，以自己的劳动收入为主要生活来源的，视为完全民事行为能力人）。</w:t>
            </w:r>
          </w:p>
          <w:p w14:paraId="5418CFCA">
            <w:pPr>
              <w:pStyle w:val="21"/>
              <w:snapToGrid w:val="0"/>
              <w:spacing w:line="430" w:lineRule="exact"/>
              <w:rPr>
                <w:rFonts w:hint="eastAsia" w:cs="宋体" w:asciiTheme="minorEastAsia" w:hAnsiTheme="minorEastAsia" w:eastAsiaTheme="minorEastAsia"/>
                <w:sz w:val="21"/>
              </w:rPr>
            </w:pPr>
            <w:r>
              <w:rPr>
                <w:rFonts w:cs="宋体" w:asciiTheme="minorEastAsia" w:hAnsiTheme="minorEastAsia" w:eastAsiaTheme="minorEastAsia"/>
                <w:sz w:val="21"/>
              </w:rPr>
              <w:t>4.</w:t>
            </w:r>
            <w:r>
              <w:rPr>
                <w:rFonts w:hint="eastAsia" w:cs="宋体" w:asciiTheme="minorEastAsia" w:hAnsiTheme="minorEastAsia" w:eastAsiaTheme="minorEastAsia"/>
                <w:sz w:val="21"/>
              </w:rPr>
              <w:t>本磋商文件中描述供应商的“签字”是指供应商的法定代表人或者委托代理人亲自在文件规定签署处亲笔写上个人的名字的行为，私章、签字章、印鉴、影印等其他形式均不能代替亲笔签字。</w:t>
            </w:r>
          </w:p>
          <w:p w14:paraId="72D024EA">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5</w:t>
            </w:r>
            <w:r>
              <w:rPr>
                <w:rFonts w:cs="宋体" w:asciiTheme="minorEastAsia" w:hAnsiTheme="minorEastAsia" w:eastAsiaTheme="minorEastAsia"/>
                <w:sz w:val="21"/>
              </w:rPr>
              <w:t>.</w:t>
            </w:r>
            <w:r>
              <w:rPr>
                <w:rFonts w:hint="eastAsia" w:cs="宋体" w:asciiTheme="minorEastAsia" w:hAnsiTheme="minorEastAsia" w:eastAsiaTheme="minorEastAsia"/>
                <w:sz w:val="21"/>
              </w:rPr>
              <w:t>本磋商文件所称的“以上”“以下”“以内”“届满”，包括本数；所称的“不满”“超过”“以外”，不包括本数。</w:t>
            </w:r>
          </w:p>
        </w:tc>
      </w:tr>
      <w:tr w14:paraId="7C94C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3F847AC">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特别说明</w:t>
            </w:r>
          </w:p>
        </w:tc>
        <w:tc>
          <w:tcPr>
            <w:tcW w:w="8359" w:type="dxa"/>
            <w:vAlign w:val="center"/>
          </w:tcPr>
          <w:p w14:paraId="3F4FD45C">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截标后将进行磋商：</w:t>
            </w:r>
          </w:p>
          <w:p w14:paraId="50E85CB9">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1</w:t>
            </w:r>
            <w:r>
              <w:rPr>
                <w:rFonts w:hint="eastAsia" w:asciiTheme="minorEastAsia" w:hAnsiTheme="minorEastAsia" w:eastAsiaTheme="minorEastAsia"/>
                <w:szCs w:val="21"/>
              </w:rPr>
              <w:t>）委托代理人（法定代表人）请注意预留的手机号码中广西政府采购云平台系统发送的短信提示，并按照要求进行响应及报价。</w:t>
            </w:r>
          </w:p>
          <w:p w14:paraId="0640896F">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2</w:t>
            </w:r>
            <w:r>
              <w:rPr>
                <w:rFonts w:hint="eastAsia" w:asciiTheme="minorEastAsia" w:hAnsiTheme="minorEastAsia" w:eastAsiaTheme="minorEastAsia"/>
                <w:szCs w:val="21"/>
              </w:rPr>
              <w:t>）进入广西政府采购云平台系统，点击页面右上角的</w:t>
            </w:r>
            <w:r>
              <w:rPr>
                <w:rFonts w:asciiTheme="minorEastAsia" w:hAnsiTheme="minorEastAsia" w:eastAsiaTheme="minorEastAsia"/>
                <w:szCs w:val="21"/>
              </w:rPr>
              <w:t>“</w:t>
            </w:r>
            <w:r>
              <w:rPr>
                <w:rFonts w:hint="eastAsia" w:asciiTheme="minorEastAsia" w:hAnsiTheme="minorEastAsia" w:eastAsiaTheme="minorEastAsia"/>
                <w:szCs w:val="21"/>
              </w:rPr>
              <w:t>待办</w:t>
            </w:r>
            <w:r>
              <w:rPr>
                <w:rFonts w:asciiTheme="minorEastAsia" w:hAnsiTheme="minorEastAsia" w:eastAsiaTheme="minorEastAsia"/>
                <w:szCs w:val="21"/>
              </w:rPr>
              <w:t>”</w:t>
            </w:r>
            <w:r>
              <w:rPr>
                <w:rFonts w:hint="eastAsia" w:asciiTheme="minorEastAsia" w:hAnsiTheme="minorEastAsia" w:eastAsiaTheme="minorEastAsia"/>
                <w:szCs w:val="21"/>
              </w:rPr>
              <w:t>，找到对应的项目，按系统提示操作。</w:t>
            </w:r>
          </w:p>
          <w:p w14:paraId="4C51EE2E">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3</w:t>
            </w:r>
            <w:r>
              <w:rPr>
                <w:rFonts w:hint="eastAsia" w:asciiTheme="minorEastAsia" w:hAnsiTheme="minorEastAsia" w:eastAsiaTheme="minorEastAsia"/>
                <w:szCs w:val="21"/>
              </w:rPr>
              <w:t>）如仍无法找到，请电话咨询广西众鑫工程项目管理有限公司。</w:t>
            </w:r>
          </w:p>
        </w:tc>
      </w:tr>
    </w:tbl>
    <w:p w14:paraId="0EF8C098">
      <w:pPr>
        <w:spacing w:line="400" w:lineRule="exact"/>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供应商须知正文</w:t>
      </w:r>
    </w:p>
    <w:p w14:paraId="3B24FC32">
      <w:pPr>
        <w:spacing w:line="400" w:lineRule="exact"/>
        <w:jc w:val="center"/>
        <w:rPr>
          <w:rFonts w:hint="eastAsia" w:ascii="宋体" w:hAnsi="宋体"/>
          <w:b/>
          <w:sz w:val="32"/>
          <w:szCs w:val="32"/>
        </w:rPr>
      </w:pPr>
    </w:p>
    <w:p w14:paraId="0CFE82BF">
      <w:pPr>
        <w:spacing w:line="400" w:lineRule="exact"/>
        <w:jc w:val="center"/>
        <w:rPr>
          <w:rFonts w:hint="eastAsia" w:ascii="宋体" w:hAnsi="宋体"/>
          <w:b/>
          <w:sz w:val="32"/>
          <w:szCs w:val="32"/>
        </w:rPr>
      </w:pPr>
      <w:r>
        <w:rPr>
          <w:rFonts w:hint="eastAsia" w:ascii="宋体" w:hAnsi="宋体"/>
          <w:b/>
          <w:sz w:val="32"/>
          <w:szCs w:val="32"/>
        </w:rPr>
        <w:t>一、总则</w:t>
      </w:r>
    </w:p>
    <w:p w14:paraId="13875F04">
      <w:pPr>
        <w:spacing w:line="400" w:lineRule="exact"/>
        <w:rPr>
          <w:rFonts w:hint="eastAsia" w:ascii="宋体" w:hAnsi="宋体"/>
          <w:szCs w:val="21"/>
        </w:rPr>
      </w:pPr>
    </w:p>
    <w:p w14:paraId="3DB0E33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1.适用范围</w:t>
      </w:r>
    </w:p>
    <w:p w14:paraId="1DAD12CF">
      <w:pPr>
        <w:spacing w:line="360" w:lineRule="auto"/>
        <w:ind w:firstLine="420" w:firstLineChars="200"/>
        <w:rPr>
          <w:rFonts w:hint="eastAsia"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w:t>
      </w:r>
      <w:r>
        <w:rPr>
          <w:rFonts w:hint="eastAsia" w:ascii="宋体" w:hAnsi="宋体"/>
          <w:szCs w:val="21"/>
        </w:rPr>
        <w:t>《政府采购竞争性磋商采购方式管理暂行办法》《财政部关于政府采购竞争性磋商采购方式管理暂行办法有关问题的补充通知》</w:t>
      </w:r>
      <w:r>
        <w:rPr>
          <w:rFonts w:hint="eastAsia" w:ascii="宋体" w:hAnsi="宋体" w:cs="宋体"/>
          <w:szCs w:val="21"/>
        </w:rPr>
        <w:t>及本项目本级和上级财政部门政府采购有关规定的约束和保护。</w:t>
      </w:r>
    </w:p>
    <w:p w14:paraId="3064225B">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36E4B10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2.定义</w:t>
      </w:r>
    </w:p>
    <w:p w14:paraId="2B50128B">
      <w:pPr>
        <w:spacing w:line="360" w:lineRule="auto"/>
        <w:ind w:firstLine="420" w:firstLineChars="200"/>
        <w:rPr>
          <w:rFonts w:hint="eastAsia" w:ascii="宋体" w:hAnsi="宋体" w:cs="宋体"/>
          <w:szCs w:val="21"/>
        </w:rPr>
      </w:pPr>
      <w:r>
        <w:rPr>
          <w:rFonts w:hint="eastAsia" w:ascii="宋体" w:hAnsi="宋体" w:cs="宋体"/>
          <w:szCs w:val="21"/>
        </w:rPr>
        <w:t>2.1“采购人”是指依法进行政府采购的国家机关、事业单位、团体组织。</w:t>
      </w:r>
    </w:p>
    <w:p w14:paraId="4165E0BC">
      <w:pPr>
        <w:spacing w:line="360" w:lineRule="auto"/>
        <w:ind w:firstLine="420" w:firstLineChars="200"/>
        <w:rPr>
          <w:rFonts w:hint="eastAsia"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38E3BD0B">
      <w:pPr>
        <w:spacing w:line="360" w:lineRule="auto"/>
        <w:ind w:firstLine="420" w:firstLineChars="20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0566A89B">
      <w:pPr>
        <w:spacing w:line="360" w:lineRule="auto"/>
        <w:ind w:firstLine="420" w:firstLineChars="200"/>
        <w:rPr>
          <w:rFonts w:hint="eastAsia" w:ascii="宋体" w:hAnsi="宋体" w:cs="宋体"/>
          <w:szCs w:val="21"/>
        </w:rPr>
      </w:pPr>
      <w:r>
        <w:rPr>
          <w:rFonts w:hint="eastAsia" w:ascii="宋体" w:hAnsi="宋体"/>
          <w:szCs w:val="21"/>
        </w:rPr>
        <w:t>2.4“服务”是指除货物和工程以外的其他政府采购对象。</w:t>
      </w:r>
    </w:p>
    <w:p w14:paraId="2B9F6E83">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“竞标”是指供应商按照本项目竞争性磋商公告或者邀请函规定的方式获取磋商文件、提交响应文件并希望获得标的的行为。</w:t>
      </w:r>
    </w:p>
    <w:p w14:paraId="00F21A88">
      <w:pPr>
        <w:spacing w:line="360" w:lineRule="auto"/>
        <w:ind w:firstLine="420" w:firstLineChars="200"/>
        <w:contextualSpacing/>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7AC32828">
      <w:pPr>
        <w:spacing w:line="360" w:lineRule="auto"/>
        <w:ind w:firstLine="420" w:firstLineChars="200"/>
        <w:contextualSpacing/>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是指：供应商根据本磋商文件要求，编制包含资格证明、报价、商务技术等所有内容的文件。</w:t>
      </w:r>
    </w:p>
    <w:p w14:paraId="18322DEA">
      <w:pPr>
        <w:spacing w:line="360" w:lineRule="auto"/>
        <w:ind w:firstLine="420" w:firstLineChars="200"/>
        <w:contextualSpacing/>
        <w:rPr>
          <w:rFonts w:hint="eastAsia" w:ascii="宋体" w:hAnsi="宋体" w:cs="宋体"/>
          <w:szCs w:val="21"/>
        </w:rPr>
      </w:pPr>
      <w:r>
        <w:rPr>
          <w:rFonts w:hint="eastAsia" w:ascii="宋体" w:hAnsi="宋体" w:cs="宋体"/>
          <w:szCs w:val="21"/>
        </w:rPr>
        <w:t>2.8“实质性要求”是指磋商文件中已经指明不满足则响应文件按无效响应处理的条款，或者不能负偏离的条款，或者采购需求中带“▲”的条款。</w:t>
      </w:r>
    </w:p>
    <w:p w14:paraId="20B255C8">
      <w:pPr>
        <w:spacing w:line="360" w:lineRule="auto"/>
        <w:ind w:firstLine="420" w:firstLineChars="200"/>
        <w:contextualSpacing/>
        <w:rPr>
          <w:rFonts w:hint="eastAsia" w:ascii="宋体" w:hAnsi="宋体" w:cs="宋体"/>
          <w:szCs w:val="21"/>
        </w:rPr>
      </w:pPr>
      <w:r>
        <w:rPr>
          <w:rFonts w:hint="eastAsia" w:ascii="宋体" w:hAnsi="宋体" w:cs="宋体"/>
          <w:szCs w:val="21"/>
        </w:rPr>
        <w:t>2.9“正偏离”，是指响应文件对磋商文件“采购需求”中有关条款作出的响应优于条款要求并有利于采购人的情形。</w:t>
      </w:r>
    </w:p>
    <w:p w14:paraId="39C4D8DB">
      <w:pPr>
        <w:spacing w:line="360" w:lineRule="auto"/>
        <w:ind w:firstLine="420" w:firstLineChars="200"/>
        <w:contextualSpacing/>
        <w:rPr>
          <w:rFonts w:hint="eastAsia" w:ascii="宋体" w:hAnsi="宋体" w:cs="宋体"/>
          <w:szCs w:val="21"/>
        </w:rPr>
      </w:pPr>
      <w:r>
        <w:rPr>
          <w:rFonts w:ascii="宋体" w:hAnsi="宋体" w:cs="宋体"/>
          <w:szCs w:val="21"/>
        </w:rPr>
        <w:t>2.</w:t>
      </w:r>
      <w:r>
        <w:rPr>
          <w:rFonts w:hint="eastAsia" w:ascii="宋体" w:hAnsi="宋体" w:cs="宋体"/>
          <w:szCs w:val="21"/>
        </w:rPr>
        <w:t>10“负偏离”，是指响应文件对磋商文件“采购需求”中有关条款作出的响应不满足条款要求，导致采购人要求不能得到满足的情形。</w:t>
      </w:r>
    </w:p>
    <w:p w14:paraId="3DC5A15D">
      <w:pPr>
        <w:spacing w:line="360" w:lineRule="auto"/>
        <w:ind w:firstLine="420" w:firstLineChars="200"/>
        <w:contextualSpacing/>
        <w:rPr>
          <w:rFonts w:hint="eastAsia" w:ascii="宋体" w:hAnsi="宋体" w:cs="宋体"/>
          <w:szCs w:val="21"/>
        </w:rPr>
      </w:pPr>
      <w:r>
        <w:rPr>
          <w:rFonts w:hint="eastAsia" w:ascii="宋体" w:hAnsi="宋体" w:cs="宋体"/>
          <w:szCs w:val="21"/>
        </w:rPr>
        <w:t>2.11“允许负偏离的条款”是指采购需求中的不属于“实质性要求”的条款。</w:t>
      </w:r>
    </w:p>
    <w:p w14:paraId="10567366">
      <w:pPr>
        <w:spacing w:line="360" w:lineRule="auto"/>
        <w:ind w:firstLine="420" w:firstLineChars="200"/>
        <w:contextualSpacing/>
        <w:rPr>
          <w:rFonts w:hint="eastAsia"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2“首次报价”是指供应商提交的首次响应文件中的报价。</w:t>
      </w:r>
    </w:p>
    <w:p w14:paraId="6EF32FE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3.供应商的资格条件</w:t>
      </w:r>
    </w:p>
    <w:p w14:paraId="19E14250">
      <w:pPr>
        <w:spacing w:line="360" w:lineRule="auto"/>
        <w:ind w:firstLine="420" w:firstLineChars="200"/>
        <w:rPr>
          <w:rFonts w:hint="eastAsia" w:ascii="宋体" w:hAnsi="宋体" w:cs="宋体"/>
          <w:szCs w:val="21"/>
        </w:rPr>
      </w:pPr>
      <w:r>
        <w:rPr>
          <w:rFonts w:hint="eastAsia" w:ascii="宋体" w:hAnsi="宋体" w:cs="宋体"/>
          <w:szCs w:val="21"/>
        </w:rPr>
        <w:t>供应商的资格条件详见“供应商须知前附表”。</w:t>
      </w:r>
    </w:p>
    <w:p w14:paraId="5226061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4.磋商费用</w:t>
      </w:r>
    </w:p>
    <w:p w14:paraId="050A36F1">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69848D6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5.联合体竞标</w:t>
      </w:r>
    </w:p>
    <w:p w14:paraId="620C1838">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2B9F2125">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rPr>
        <w:t>如接受联合体竞标，</w:t>
      </w:r>
      <w:r>
        <w:rPr>
          <w:rFonts w:hint="eastAsia" w:ascii="宋体" w:hAnsi="宋体" w:cs="宋体"/>
          <w:szCs w:val="21"/>
        </w:rPr>
        <w:t>联合体竞标要求详见“供应商须知前附表”。</w:t>
      </w:r>
    </w:p>
    <w:p w14:paraId="25A4E1FB">
      <w:pPr>
        <w:spacing w:line="360" w:lineRule="auto"/>
        <w:ind w:firstLine="420" w:firstLineChars="200"/>
        <w:rPr>
          <w:rFonts w:hint="eastAsia" w:ascii="宋体" w:hAnsi="宋体" w:cs="宋体"/>
          <w:szCs w:val="21"/>
        </w:rPr>
      </w:pPr>
      <w:r>
        <w:rPr>
          <w:rFonts w:hint="eastAsia" w:ascii="宋体" w:hAnsi="宋体" w:cs="宋体"/>
          <w:szCs w:val="21"/>
        </w:rPr>
        <w:t>5.3</w:t>
      </w:r>
      <w:bookmarkStart w:id="48" w:name="_Hlk66782192"/>
      <w:r>
        <w:rPr>
          <w:rFonts w:hint="eastAsia" w:ascii="宋体" w:hAnsi="宋体"/>
          <w:szCs w:val="21"/>
        </w:rPr>
        <w:t>根据《政府采购促进中小企业发展管理办法》（财库〔2020〕46号）和《广西壮族自治区财政厅关于持续优化政府采购营商环境推动高质量发展的通知》（桂财采〔2024〕55号）的通知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ascii="宋体" w:hAnsi="宋体"/>
          <w:szCs w:val="21"/>
        </w:rPr>
        <w:t>4</w:t>
      </w:r>
      <w:r>
        <w:rPr>
          <w:rFonts w:hint="eastAsia" w:ascii="宋体" w:hAnsi="宋体"/>
          <w:szCs w:val="21"/>
        </w:rPr>
        <w:t>%-</w:t>
      </w:r>
      <w:r>
        <w:rPr>
          <w:rFonts w:ascii="宋体" w:hAnsi="宋体"/>
          <w:szCs w:val="21"/>
        </w:rPr>
        <w:t>6</w:t>
      </w:r>
      <w:r>
        <w:rPr>
          <w:rFonts w:hint="eastAsia" w:ascii="宋体" w:hAnsi="宋体"/>
          <w:szCs w:val="21"/>
        </w:rPr>
        <w:t>%的扣除，用扣除后的价格参加评审。</w:t>
      </w:r>
      <w:bookmarkEnd w:id="48"/>
    </w:p>
    <w:p w14:paraId="33F31D0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6.转包与分包</w:t>
      </w:r>
    </w:p>
    <w:p w14:paraId="070B32BD">
      <w:pPr>
        <w:spacing w:line="360" w:lineRule="auto"/>
        <w:ind w:left="420" w:leftChars="200"/>
        <w:rPr>
          <w:rFonts w:hint="eastAsia" w:ascii="宋体" w:hAnsi="宋体"/>
          <w:szCs w:val="21"/>
        </w:rPr>
      </w:pPr>
      <w:bookmarkStart w:id="49" w:name="_Toc254970532"/>
      <w:bookmarkStart w:id="50" w:name="_Toc254970673"/>
      <w:r>
        <w:rPr>
          <w:rFonts w:hint="eastAsia" w:ascii="宋体" w:hAnsi="宋体"/>
          <w:szCs w:val="21"/>
        </w:rPr>
        <w:t>6.1本项目不允许转包。</w:t>
      </w:r>
    </w:p>
    <w:p w14:paraId="7394466A">
      <w:pPr>
        <w:spacing w:line="360" w:lineRule="auto"/>
        <w:ind w:firstLine="315" w:firstLineChars="150"/>
        <w:rPr>
          <w:rFonts w:hint="eastAsia" w:ascii="宋体" w:hAnsi="宋体"/>
          <w:szCs w:val="21"/>
        </w:rPr>
      </w:pPr>
      <w:r>
        <w:rPr>
          <w:rFonts w:hint="eastAsia" w:ascii="宋体" w:hAnsi="宋体"/>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42E14462">
      <w:pPr>
        <w:spacing w:line="360" w:lineRule="auto"/>
        <w:ind w:firstLine="315" w:firstLineChars="150"/>
        <w:rPr>
          <w:rFonts w:hint="eastAsia" w:ascii="宋体" w:hAnsi="宋体"/>
          <w:szCs w:val="21"/>
        </w:rPr>
      </w:pPr>
      <w:r>
        <w:rPr>
          <w:rFonts w:hint="eastAsia" w:ascii="宋体" w:hAnsi="宋体"/>
          <w:szCs w:val="21"/>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75D4165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7.特别说明</w:t>
      </w:r>
      <w:bookmarkEnd w:id="49"/>
      <w:bookmarkEnd w:id="50"/>
    </w:p>
    <w:p w14:paraId="7A6C1BC8">
      <w:pPr>
        <w:spacing w:line="360" w:lineRule="auto"/>
        <w:ind w:firstLine="420" w:firstLineChars="200"/>
        <w:rPr>
          <w:rFonts w:hint="eastAsia" w:ascii="宋体" w:hAnsi="宋体" w:cs="宋体"/>
          <w:szCs w:val="21"/>
        </w:rPr>
      </w:pPr>
      <w:bookmarkStart w:id="51" w:name="_8.1提供相同品牌产品且通过资格审查、符合性审查的不同投标人参加同一合"/>
      <w:bookmarkEnd w:id="51"/>
      <w:r>
        <w:rPr>
          <w:rFonts w:hint="eastAsia" w:ascii="宋体" w:hAnsi="宋体" w:cs="宋体"/>
          <w:szCs w:val="21"/>
        </w:rPr>
        <w:t>7.</w:t>
      </w:r>
      <w:r>
        <w:rPr>
          <w:rFonts w:ascii="宋体" w:hAnsi="宋体" w:cs="宋体"/>
          <w:szCs w:val="21"/>
        </w:rPr>
        <w:t>1</w:t>
      </w:r>
      <w:bookmarkStart w:id="52" w:name="_Hlk65832145"/>
      <w:r>
        <w:rPr>
          <w:rFonts w:hint="eastAsia" w:ascii="宋体" w:hAnsi="宋体"/>
          <w:szCs w:val="21"/>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szCs w:val="21"/>
        </w:rPr>
        <w:t>。</w:t>
      </w:r>
    </w:p>
    <w:bookmarkEnd w:id="52"/>
    <w:p w14:paraId="115F68BF">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2</w:t>
      </w:r>
      <w:r>
        <w:rPr>
          <w:rFonts w:hint="eastAsia" w:ascii="宋体" w:hAnsi="宋体" w:cs="宋体"/>
          <w:szCs w:val="21"/>
        </w:rPr>
        <w:t>供应商应仔细阅读磋商文件的所有内容，按照磋商文件的要求提交响应文件，并对所提供的全部资料的真实性承担法律责任。</w:t>
      </w:r>
    </w:p>
    <w:p w14:paraId="5125068B">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3</w:t>
      </w:r>
      <w:r>
        <w:rPr>
          <w:rFonts w:hint="eastAsia" w:ascii="宋体" w:hAnsi="宋体" w:cs="宋体"/>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91EF200">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在政府采购活动中，采购人员及相关人员与供应商有下列利害关系之一的，应当回避：</w:t>
      </w:r>
    </w:p>
    <w:p w14:paraId="05E0F701">
      <w:pPr>
        <w:spacing w:line="360" w:lineRule="auto"/>
        <w:ind w:firstLine="420" w:firstLineChars="200"/>
        <w:rPr>
          <w:rFonts w:hint="eastAsia" w:ascii="宋体" w:hAnsi="宋体" w:cs="宋体"/>
          <w:szCs w:val="21"/>
        </w:rPr>
      </w:pPr>
      <w:r>
        <w:rPr>
          <w:rFonts w:hint="eastAsia" w:ascii="宋体" w:hAnsi="宋体" w:cs="宋体"/>
          <w:szCs w:val="21"/>
        </w:rPr>
        <w:t>（1）参加采购活动前3年内与供应商存在劳动关系；</w:t>
      </w:r>
    </w:p>
    <w:p w14:paraId="45BFCF20">
      <w:pPr>
        <w:spacing w:line="360" w:lineRule="auto"/>
        <w:ind w:firstLine="420" w:firstLineChars="200"/>
        <w:rPr>
          <w:rFonts w:hint="eastAsia" w:ascii="宋体" w:hAnsi="宋体" w:cs="宋体"/>
          <w:szCs w:val="21"/>
        </w:rPr>
      </w:pPr>
      <w:r>
        <w:rPr>
          <w:rFonts w:hint="eastAsia" w:ascii="宋体" w:hAnsi="宋体" w:cs="宋体"/>
          <w:szCs w:val="21"/>
        </w:rPr>
        <w:t>（2）参加采购活动前3年内担任供应商的董事、监事；</w:t>
      </w:r>
    </w:p>
    <w:p w14:paraId="436BCF39">
      <w:pPr>
        <w:spacing w:line="360" w:lineRule="auto"/>
        <w:ind w:firstLine="420" w:firstLineChars="200"/>
        <w:rPr>
          <w:rFonts w:hint="eastAsia" w:ascii="宋体" w:hAnsi="宋体" w:cs="宋体"/>
          <w:szCs w:val="21"/>
        </w:rPr>
      </w:pPr>
      <w:r>
        <w:rPr>
          <w:rFonts w:hint="eastAsia" w:ascii="宋体" w:hAnsi="宋体" w:cs="宋体"/>
          <w:szCs w:val="21"/>
        </w:rPr>
        <w:t>（3）参加采购活动前3年内是供应商的控股股东或者实际控制人；</w:t>
      </w:r>
    </w:p>
    <w:p w14:paraId="0C9E4605">
      <w:pPr>
        <w:spacing w:line="360" w:lineRule="auto"/>
        <w:ind w:firstLine="420" w:firstLineChars="20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4C16FAC1">
      <w:pPr>
        <w:spacing w:line="360" w:lineRule="auto"/>
        <w:ind w:firstLine="420" w:firstLineChars="200"/>
        <w:rPr>
          <w:rFonts w:hint="eastAsia" w:ascii="宋体" w:hAnsi="宋体" w:cs="宋体"/>
          <w:szCs w:val="21"/>
        </w:rPr>
      </w:pPr>
      <w:r>
        <w:rPr>
          <w:rFonts w:hint="eastAsia" w:ascii="宋体" w:hAnsi="宋体" w:cs="宋体"/>
          <w:szCs w:val="21"/>
        </w:rPr>
        <w:t>（5）与供应商有其他可能影响政府采购活动公平、公正进行的关系。</w:t>
      </w:r>
    </w:p>
    <w:p w14:paraId="7DFFDC55">
      <w:pPr>
        <w:spacing w:line="360" w:lineRule="auto"/>
        <w:ind w:firstLine="420" w:firstLineChars="20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8233DAB">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5</w:t>
      </w:r>
      <w:r>
        <w:rPr>
          <w:rFonts w:hint="eastAsia" w:ascii="宋体" w:hAnsi="宋体" w:cs="宋体"/>
          <w:szCs w:val="21"/>
        </w:rPr>
        <w:t>有下列情形之一的视为供应商相互串通竞标，响应文件将被视为无效：</w:t>
      </w:r>
    </w:p>
    <w:p w14:paraId="62E2E693">
      <w:pPr>
        <w:spacing w:line="360" w:lineRule="auto"/>
        <w:ind w:firstLine="420" w:firstLineChars="200"/>
        <w:rPr>
          <w:rFonts w:hint="eastAsia" w:ascii="宋体" w:hAnsi="宋体" w:cs="宋体"/>
          <w:szCs w:val="21"/>
        </w:rPr>
      </w:pPr>
      <w:r>
        <w:rPr>
          <w:rFonts w:hint="eastAsia" w:ascii="宋体" w:hAnsi="宋体" w:cs="宋体"/>
          <w:szCs w:val="21"/>
        </w:rPr>
        <w:t>（1）不同供应商的响应文件由同一单位或者个人编制；</w:t>
      </w:r>
    </w:p>
    <w:p w14:paraId="7B39FD12">
      <w:pPr>
        <w:spacing w:line="360" w:lineRule="auto"/>
        <w:ind w:firstLine="420" w:firstLineChars="200"/>
        <w:rPr>
          <w:rFonts w:hint="eastAsia" w:ascii="宋体" w:hAnsi="宋体" w:cs="宋体"/>
          <w:szCs w:val="21"/>
        </w:rPr>
      </w:pPr>
      <w:r>
        <w:rPr>
          <w:rFonts w:hint="eastAsia" w:ascii="宋体" w:hAnsi="宋体" w:cs="宋体"/>
          <w:szCs w:val="21"/>
        </w:rPr>
        <w:t>（2）不同供应商委托同一单位或者个人办理竞标事宜；</w:t>
      </w:r>
    </w:p>
    <w:p w14:paraId="2D518BE5">
      <w:pPr>
        <w:spacing w:line="360" w:lineRule="auto"/>
        <w:ind w:firstLine="420" w:firstLineChars="200"/>
        <w:rPr>
          <w:rFonts w:hint="eastAsia" w:ascii="宋体" w:hAnsi="宋体" w:cs="宋体"/>
          <w:szCs w:val="21"/>
        </w:rPr>
      </w:pPr>
      <w:r>
        <w:rPr>
          <w:rFonts w:hint="eastAsia" w:ascii="宋体" w:hAnsi="宋体" w:cs="宋体"/>
          <w:szCs w:val="21"/>
        </w:rPr>
        <w:t>（3）不同的供应商的响应文件载明的项目管理员为同一个人；</w:t>
      </w:r>
    </w:p>
    <w:p w14:paraId="5AFC8429">
      <w:pPr>
        <w:spacing w:line="360" w:lineRule="auto"/>
        <w:ind w:firstLine="420" w:firstLineChars="200"/>
        <w:rPr>
          <w:rFonts w:hint="eastAsia" w:ascii="宋体" w:hAnsi="宋体" w:cs="宋体"/>
          <w:szCs w:val="21"/>
        </w:rPr>
      </w:pPr>
      <w:r>
        <w:rPr>
          <w:rFonts w:hint="eastAsia" w:ascii="宋体" w:hAnsi="宋体" w:cs="宋体"/>
          <w:szCs w:val="21"/>
        </w:rPr>
        <w:t>（4）不同供应商的响应文件异常一致或者报价呈规律性差异；</w:t>
      </w:r>
    </w:p>
    <w:p w14:paraId="046098AF">
      <w:pPr>
        <w:spacing w:line="360" w:lineRule="auto"/>
        <w:ind w:firstLine="420" w:firstLineChars="200"/>
        <w:rPr>
          <w:rFonts w:hint="eastAsia" w:ascii="宋体" w:hAnsi="宋体" w:cs="宋体"/>
          <w:szCs w:val="21"/>
        </w:rPr>
      </w:pPr>
      <w:r>
        <w:rPr>
          <w:rFonts w:hint="eastAsia" w:ascii="宋体" w:hAnsi="宋体" w:cs="宋体"/>
          <w:szCs w:val="21"/>
        </w:rPr>
        <w:t>（5）不同供应商的响应文件相互混装；</w:t>
      </w:r>
    </w:p>
    <w:p w14:paraId="3B5F0601">
      <w:pPr>
        <w:tabs>
          <w:tab w:val="left" w:pos="6931"/>
        </w:tabs>
        <w:spacing w:line="360" w:lineRule="auto"/>
        <w:ind w:firstLine="420" w:firstLineChars="200"/>
        <w:rPr>
          <w:rFonts w:hint="eastAsia" w:ascii="宋体" w:hAnsi="宋体" w:cs="宋体"/>
          <w:szCs w:val="21"/>
        </w:rPr>
      </w:pPr>
      <w:r>
        <w:rPr>
          <w:rFonts w:hint="eastAsia" w:ascii="宋体" w:hAnsi="宋体" w:cs="宋体"/>
          <w:szCs w:val="21"/>
        </w:rPr>
        <w:t>（6）不同供应商的磋商保证金从同一单位或者个人账户转出。</w:t>
      </w:r>
      <w:r>
        <w:rPr>
          <w:rFonts w:ascii="宋体" w:hAnsi="宋体" w:cs="宋体"/>
          <w:szCs w:val="21"/>
        </w:rPr>
        <w:tab/>
      </w:r>
    </w:p>
    <w:p w14:paraId="0F0EAC8F">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6</w:t>
      </w:r>
      <w:r>
        <w:rPr>
          <w:rFonts w:hint="eastAsia" w:ascii="宋体" w:hAnsi="宋体" w:cs="宋体"/>
          <w:szCs w:val="21"/>
        </w:rPr>
        <w:t>供应商有下列情形之一的，属于恶意串通行为，将报同级监督管理部门：</w:t>
      </w:r>
    </w:p>
    <w:p w14:paraId="7C90D54D">
      <w:pPr>
        <w:spacing w:line="360" w:lineRule="auto"/>
        <w:ind w:firstLine="420" w:firstLineChars="20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0ED3A9D9">
      <w:pPr>
        <w:spacing w:line="360" w:lineRule="auto"/>
        <w:ind w:firstLine="420" w:firstLineChars="200"/>
        <w:rPr>
          <w:rFonts w:hint="eastAsia" w:ascii="宋体" w:hAnsi="宋体" w:cs="宋体"/>
          <w:szCs w:val="21"/>
        </w:rPr>
      </w:pPr>
      <w:r>
        <w:rPr>
          <w:rFonts w:hint="eastAsia" w:ascii="宋体" w:hAnsi="宋体" w:cs="宋体"/>
          <w:szCs w:val="21"/>
        </w:rPr>
        <w:t>（2）供应商按照采购人或者采购代理机构的授意撤换、修改响应文件；</w:t>
      </w:r>
    </w:p>
    <w:p w14:paraId="3CC2EF8C">
      <w:pPr>
        <w:spacing w:line="360" w:lineRule="auto"/>
        <w:ind w:firstLine="420" w:firstLineChars="20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20619605">
      <w:pPr>
        <w:spacing w:line="360" w:lineRule="auto"/>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72B2DE43">
      <w:pPr>
        <w:spacing w:line="360" w:lineRule="auto"/>
        <w:ind w:firstLine="420" w:firstLineChars="20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35B61D43">
      <w:pPr>
        <w:spacing w:line="360" w:lineRule="auto"/>
        <w:ind w:firstLine="420" w:firstLineChars="20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4EB6F479">
      <w:pPr>
        <w:spacing w:line="360" w:lineRule="auto"/>
        <w:ind w:firstLine="420" w:firstLineChars="200"/>
        <w:rPr>
          <w:rFonts w:hint="eastAsia"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1ECDFF6F">
      <w:pPr>
        <w:spacing w:line="360" w:lineRule="auto"/>
        <w:rPr>
          <w:rFonts w:hint="eastAsia" w:ascii="宋体" w:hAnsi="宋体"/>
        </w:rPr>
      </w:pPr>
      <w:bookmarkStart w:id="53" w:name="_Toc254970534"/>
      <w:bookmarkStart w:id="54" w:name="_Toc254970675"/>
    </w:p>
    <w:p w14:paraId="44975277">
      <w:pPr>
        <w:spacing w:line="360" w:lineRule="auto"/>
        <w:jc w:val="center"/>
        <w:rPr>
          <w:rFonts w:hint="eastAsia" w:ascii="宋体" w:hAnsi="宋体"/>
          <w:b/>
          <w:bCs/>
          <w:sz w:val="32"/>
          <w:szCs w:val="32"/>
        </w:rPr>
      </w:pPr>
      <w:r>
        <w:rPr>
          <w:rFonts w:hint="eastAsia" w:ascii="宋体" w:hAnsi="宋体"/>
          <w:b/>
          <w:bCs/>
          <w:sz w:val="32"/>
          <w:szCs w:val="32"/>
        </w:rPr>
        <w:t>二、磋商文件</w:t>
      </w:r>
      <w:bookmarkEnd w:id="53"/>
      <w:bookmarkEnd w:id="54"/>
    </w:p>
    <w:p w14:paraId="24D414C5">
      <w:pPr>
        <w:spacing w:line="360" w:lineRule="auto"/>
        <w:rPr>
          <w:rFonts w:hint="eastAsia" w:ascii="宋体" w:hAnsi="宋体"/>
          <w:szCs w:val="21"/>
        </w:rPr>
      </w:pPr>
    </w:p>
    <w:p w14:paraId="42BF638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8.磋商文件的构成</w:t>
      </w:r>
    </w:p>
    <w:p w14:paraId="052424AB">
      <w:pPr>
        <w:spacing w:line="360" w:lineRule="auto"/>
        <w:ind w:firstLine="420" w:firstLineChars="200"/>
        <w:jc w:val="left"/>
        <w:rPr>
          <w:rFonts w:hint="eastAsia" w:ascii="宋体" w:hAnsi="宋体"/>
          <w:szCs w:val="21"/>
        </w:rPr>
      </w:pPr>
      <w:r>
        <w:rPr>
          <w:rFonts w:hint="eastAsia" w:ascii="宋体" w:hAnsi="宋体"/>
          <w:szCs w:val="21"/>
        </w:rPr>
        <w:t>（1）竞争性磋商公告；</w:t>
      </w:r>
    </w:p>
    <w:p w14:paraId="636DF16A">
      <w:pPr>
        <w:spacing w:line="360" w:lineRule="auto"/>
        <w:ind w:firstLine="420" w:firstLineChars="200"/>
        <w:jc w:val="left"/>
        <w:rPr>
          <w:rFonts w:hint="eastAsia" w:ascii="宋体" w:hAnsi="宋体"/>
          <w:szCs w:val="21"/>
        </w:rPr>
      </w:pPr>
      <w:r>
        <w:rPr>
          <w:rFonts w:hint="eastAsia" w:ascii="宋体" w:hAnsi="宋体"/>
          <w:szCs w:val="21"/>
        </w:rPr>
        <w:t>（2）供应商须知；</w:t>
      </w:r>
    </w:p>
    <w:p w14:paraId="3E5333B2">
      <w:pPr>
        <w:spacing w:line="360" w:lineRule="auto"/>
        <w:ind w:firstLine="420" w:firstLineChars="200"/>
        <w:jc w:val="left"/>
        <w:rPr>
          <w:rFonts w:hint="eastAsia" w:ascii="宋体" w:hAnsi="宋体"/>
          <w:szCs w:val="21"/>
        </w:rPr>
      </w:pPr>
      <w:r>
        <w:rPr>
          <w:rFonts w:hint="eastAsia" w:ascii="宋体" w:hAnsi="宋体"/>
          <w:szCs w:val="21"/>
        </w:rPr>
        <w:t>（3）采购需求；</w:t>
      </w:r>
    </w:p>
    <w:p w14:paraId="185B9EDF">
      <w:pPr>
        <w:spacing w:line="360" w:lineRule="auto"/>
        <w:ind w:firstLine="420" w:firstLineChars="200"/>
        <w:jc w:val="left"/>
        <w:rPr>
          <w:rFonts w:hint="eastAsia" w:ascii="宋体" w:hAnsi="宋体"/>
          <w:szCs w:val="21"/>
        </w:rPr>
      </w:pPr>
      <w:r>
        <w:rPr>
          <w:rFonts w:hint="eastAsia" w:ascii="宋体" w:hAnsi="宋体"/>
          <w:szCs w:val="21"/>
        </w:rPr>
        <w:t>（4）评审程序、评审方法和评审标准；</w:t>
      </w:r>
    </w:p>
    <w:p w14:paraId="0E516CF1">
      <w:pPr>
        <w:spacing w:line="360" w:lineRule="auto"/>
        <w:ind w:firstLine="420" w:firstLineChars="200"/>
        <w:jc w:val="left"/>
        <w:rPr>
          <w:rFonts w:hint="eastAsia" w:ascii="宋体" w:hAnsi="宋体"/>
          <w:szCs w:val="21"/>
        </w:rPr>
      </w:pPr>
      <w:r>
        <w:rPr>
          <w:rFonts w:hint="eastAsia" w:ascii="宋体" w:hAnsi="宋体"/>
          <w:szCs w:val="21"/>
        </w:rPr>
        <w:t>（5）响应文件格式；</w:t>
      </w:r>
    </w:p>
    <w:p w14:paraId="17A11FAE">
      <w:pPr>
        <w:spacing w:line="360" w:lineRule="auto"/>
        <w:ind w:firstLine="420" w:firstLineChars="200"/>
        <w:jc w:val="left"/>
        <w:rPr>
          <w:rFonts w:hint="eastAsia" w:ascii="宋体" w:hAnsi="宋体"/>
          <w:szCs w:val="21"/>
        </w:rPr>
      </w:pPr>
      <w:r>
        <w:rPr>
          <w:rFonts w:hint="eastAsia" w:ascii="宋体" w:hAnsi="宋体"/>
          <w:szCs w:val="21"/>
        </w:rPr>
        <w:t>（6）合同文本。</w:t>
      </w:r>
    </w:p>
    <w:p w14:paraId="1CECBD9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9.供应商的询问</w:t>
      </w:r>
    </w:p>
    <w:p w14:paraId="2EF85207">
      <w:pPr>
        <w:spacing w:line="360" w:lineRule="auto"/>
        <w:ind w:firstLine="420" w:firstLineChars="200"/>
        <w:rPr>
          <w:rFonts w:hint="eastAsia" w:ascii="宋体" w:hAnsi="宋体"/>
          <w:szCs w:val="21"/>
        </w:rPr>
      </w:pPr>
      <w:r>
        <w:rPr>
          <w:rFonts w:hint="eastAsia" w:ascii="宋体" w:hAnsi="宋体"/>
          <w:szCs w:val="21"/>
        </w:rPr>
        <w:t>供应商应认真阅读磋商文件的采购需求，如供应商对磋商文件有疑问的，如要求采购人作出澄清或者修改的，供应商尽可能在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17D4F7F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10.磋商文件的澄清和修改</w:t>
      </w:r>
    </w:p>
    <w:p w14:paraId="68850177">
      <w:pPr>
        <w:spacing w:line="360" w:lineRule="auto"/>
        <w:ind w:firstLine="420" w:firstLineChars="200"/>
        <w:rPr>
          <w:rFonts w:hint="eastAsia" w:ascii="宋体" w:hAnsi="宋体"/>
          <w:szCs w:val="21"/>
        </w:rPr>
      </w:pPr>
      <w:r>
        <w:rPr>
          <w:rFonts w:ascii="宋体" w:hAnsi="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szCs w:val="21"/>
        </w:rPr>
        <w:t>5个</w:t>
      </w:r>
      <w:r>
        <w:rPr>
          <w:rFonts w:ascii="宋体" w:hAnsi="宋体"/>
          <w:szCs w:val="21"/>
        </w:rPr>
        <w:t>自然</w:t>
      </w:r>
      <w:r>
        <w:rPr>
          <w:rFonts w:hint="eastAsia" w:ascii="宋体" w:hAnsi="宋体"/>
          <w:szCs w:val="21"/>
        </w:rPr>
        <w:t>日</w:t>
      </w:r>
      <w:r>
        <w:rPr>
          <w:rFonts w:ascii="宋体" w:hAnsi="宋体"/>
          <w:szCs w:val="21"/>
        </w:rPr>
        <w:t>前，以书面形式通知所有</w:t>
      </w:r>
      <w:r>
        <w:rPr>
          <w:rFonts w:hint="eastAsia" w:ascii="宋体" w:hAnsi="宋体"/>
          <w:szCs w:val="21"/>
        </w:rPr>
        <w:t>获取</w:t>
      </w:r>
      <w:r>
        <w:rPr>
          <w:rFonts w:ascii="宋体" w:hAnsi="宋体"/>
          <w:szCs w:val="21"/>
        </w:rPr>
        <w:t>磋商文件的供应商，不足5</w:t>
      </w:r>
      <w:r>
        <w:rPr>
          <w:rFonts w:hint="eastAsia" w:ascii="宋体" w:hAnsi="宋体"/>
          <w:szCs w:val="21"/>
        </w:rPr>
        <w:t>个</w:t>
      </w:r>
      <w:r>
        <w:rPr>
          <w:rFonts w:ascii="宋体" w:hAnsi="宋体"/>
          <w:szCs w:val="21"/>
        </w:rPr>
        <w:t>自然</w:t>
      </w:r>
      <w:r>
        <w:rPr>
          <w:rFonts w:hint="eastAsia" w:ascii="宋体" w:hAnsi="宋体"/>
          <w:szCs w:val="21"/>
        </w:rPr>
        <w:t>日</w:t>
      </w:r>
      <w:r>
        <w:rPr>
          <w:rFonts w:ascii="宋体" w:hAnsi="宋体"/>
          <w:szCs w:val="21"/>
        </w:rPr>
        <w:t>的，应当顺延提交首次响应文件截止之日。</w:t>
      </w:r>
    </w:p>
    <w:p w14:paraId="59CE2D70">
      <w:pPr>
        <w:spacing w:line="360" w:lineRule="auto"/>
        <w:rPr>
          <w:rFonts w:hint="eastAsia" w:ascii="宋体" w:hAnsi="宋体"/>
          <w:szCs w:val="21"/>
        </w:rPr>
      </w:pPr>
    </w:p>
    <w:p w14:paraId="3AFF0BAC">
      <w:pPr>
        <w:spacing w:line="360" w:lineRule="auto"/>
        <w:jc w:val="center"/>
        <w:rPr>
          <w:rFonts w:hint="eastAsia" w:ascii="宋体" w:hAnsi="宋体"/>
          <w:b/>
          <w:bCs/>
          <w:szCs w:val="21"/>
        </w:rPr>
      </w:pPr>
      <w:r>
        <w:rPr>
          <w:rFonts w:hint="eastAsia" w:ascii="宋体" w:hAnsi="宋体"/>
          <w:b/>
          <w:bCs/>
          <w:sz w:val="32"/>
          <w:szCs w:val="32"/>
        </w:rPr>
        <w:t>三、响应文件的编制</w:t>
      </w:r>
    </w:p>
    <w:p w14:paraId="4B8F9AC9">
      <w:pPr>
        <w:spacing w:line="360" w:lineRule="auto"/>
        <w:rPr>
          <w:rFonts w:hint="eastAsia" w:ascii="宋体" w:hAnsi="宋体"/>
          <w:szCs w:val="21"/>
        </w:rPr>
      </w:pPr>
    </w:p>
    <w:p w14:paraId="4994238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11.响应文件的编制原则</w:t>
      </w:r>
    </w:p>
    <w:p w14:paraId="2C420FB4">
      <w:pPr>
        <w:spacing w:line="360" w:lineRule="auto"/>
        <w:ind w:firstLine="420" w:firstLineChars="200"/>
        <w:rPr>
          <w:rFonts w:hint="eastAsia"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42E7D45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12.响应文件的组成</w:t>
      </w:r>
    </w:p>
    <w:p w14:paraId="3E3B5B2B">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12.1响应文件由资格证明文件、报价文件、商务技术文件三部分组成。</w:t>
      </w:r>
    </w:p>
    <w:p w14:paraId="1A5AD22D">
      <w:pPr>
        <w:spacing w:line="360" w:lineRule="auto"/>
        <w:ind w:left="840" w:leftChars="200" w:hanging="420" w:hangingChars="200"/>
        <w:rPr>
          <w:rFonts w:hint="eastAsia" w:ascii="宋体" w:hAnsi="宋体" w:cs="宋体"/>
          <w:szCs w:val="21"/>
        </w:rPr>
      </w:pPr>
      <w:r>
        <w:rPr>
          <w:rFonts w:hint="eastAsia" w:ascii="宋体" w:hAnsi="宋体" w:cs="宋体"/>
          <w:szCs w:val="21"/>
        </w:rPr>
        <w:t>12.1.1资格证明文件：详见“供应商须知前附表”</w:t>
      </w:r>
    </w:p>
    <w:p w14:paraId="293AEB0B">
      <w:pPr>
        <w:spacing w:line="360" w:lineRule="auto"/>
        <w:ind w:left="840" w:leftChars="200" w:hanging="420" w:hangingChars="200"/>
        <w:rPr>
          <w:rFonts w:hint="eastAsia" w:ascii="宋体" w:hAnsi="宋体" w:cs="宋体"/>
          <w:szCs w:val="21"/>
        </w:rPr>
      </w:pPr>
      <w:r>
        <w:rPr>
          <w:rFonts w:hint="eastAsia" w:ascii="宋体" w:hAnsi="宋体" w:cs="宋体"/>
          <w:szCs w:val="21"/>
        </w:rPr>
        <w:t>12.1.2报价文件：详见“供应商须知前附表”</w:t>
      </w:r>
    </w:p>
    <w:p w14:paraId="4D99F8FE">
      <w:pPr>
        <w:spacing w:line="360" w:lineRule="auto"/>
        <w:ind w:left="840" w:leftChars="200" w:hanging="420" w:hangingChars="200"/>
        <w:rPr>
          <w:rFonts w:hint="eastAsia" w:ascii="宋体" w:hAnsi="宋体" w:cs="宋体"/>
          <w:szCs w:val="21"/>
        </w:rPr>
      </w:pPr>
      <w:r>
        <w:rPr>
          <w:rFonts w:hint="eastAsia" w:ascii="宋体" w:hAnsi="宋体" w:cs="宋体"/>
          <w:szCs w:val="21"/>
        </w:rPr>
        <w:t>12.1.3商务技术文件：详见“供应商须知前附表”</w:t>
      </w:r>
    </w:p>
    <w:p w14:paraId="31B73171">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13.计量单位</w:t>
      </w:r>
    </w:p>
    <w:p w14:paraId="50B11FCE">
      <w:pPr>
        <w:spacing w:line="360" w:lineRule="auto"/>
        <w:ind w:firstLine="420" w:firstLineChars="200"/>
        <w:rPr>
          <w:rFonts w:hint="eastAsia"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533AF53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14.磋商的风险</w:t>
      </w:r>
    </w:p>
    <w:p w14:paraId="5320047F">
      <w:pPr>
        <w:spacing w:line="360" w:lineRule="auto"/>
        <w:ind w:firstLine="420" w:firstLineChars="200"/>
        <w:rPr>
          <w:rFonts w:hint="eastAsia"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66B76B6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15.磋商报价</w:t>
      </w:r>
    </w:p>
    <w:p w14:paraId="3BB9F82B">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15.1磋商报价应按磋商文件中“磋商报价表”格式填写。</w:t>
      </w:r>
    </w:p>
    <w:p w14:paraId="0E24D487">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15.2磋商报价的内容见“供应商须知前附表”。</w:t>
      </w:r>
    </w:p>
    <w:p w14:paraId="35D2A181">
      <w:pPr>
        <w:spacing w:line="360" w:lineRule="auto"/>
        <w:ind w:left="426" w:leftChars="203"/>
        <w:rPr>
          <w:rFonts w:hint="eastAsia" w:ascii="宋体" w:hAnsi="宋体" w:cs="宋体"/>
          <w:szCs w:val="21"/>
        </w:rPr>
      </w:pPr>
      <w:r>
        <w:rPr>
          <w:rFonts w:hint="eastAsia" w:ascii="宋体" w:hAnsi="宋体" w:cs="宋体"/>
          <w:szCs w:val="21"/>
        </w:rPr>
        <w:t>15.3磋商报价要求</w:t>
      </w:r>
    </w:p>
    <w:p w14:paraId="3F0FDBC1">
      <w:pPr>
        <w:spacing w:line="360" w:lineRule="auto"/>
        <w:ind w:firstLine="420" w:firstLineChars="200"/>
        <w:rPr>
          <w:rFonts w:hint="eastAsia"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供应商的磋商报价应符合以下要求，否则响应文件按无效响应处理：</w:t>
      </w:r>
    </w:p>
    <w:p w14:paraId="37A7BA21">
      <w:pPr>
        <w:spacing w:line="360" w:lineRule="auto"/>
        <w:ind w:left="420" w:leftChars="200"/>
        <w:rPr>
          <w:szCs w:val="21"/>
        </w:rPr>
      </w:pPr>
      <w:bookmarkStart w:id="55" w:name="_Hlk42592874"/>
      <w:r>
        <w:rPr>
          <w:szCs w:val="21"/>
        </w:rPr>
        <w:t>（1）供应商必须就“采购需求”中所竞标的每个分标的全部内容分别作完整唯一总价报价，</w:t>
      </w:r>
    </w:p>
    <w:p w14:paraId="26146C22">
      <w:pPr>
        <w:spacing w:line="360" w:lineRule="auto"/>
        <w:rPr>
          <w:szCs w:val="21"/>
        </w:rPr>
      </w:pPr>
      <w:r>
        <w:rPr>
          <w:szCs w:val="21"/>
        </w:rPr>
        <w:t>不得存在漏项报价；</w:t>
      </w:r>
    </w:p>
    <w:p w14:paraId="6A65F5B7">
      <w:pPr>
        <w:spacing w:line="360" w:lineRule="auto"/>
        <w:ind w:firstLine="420" w:firstLineChars="200"/>
        <w:rPr>
          <w:szCs w:val="21"/>
        </w:rPr>
      </w:pPr>
      <w:r>
        <w:rPr>
          <w:szCs w:val="21"/>
        </w:rPr>
        <w:t>（2）供应商必须就所竞标的分标的单项内容作唯一报价。</w:t>
      </w:r>
    </w:p>
    <w:p w14:paraId="64E53BCB">
      <w:pPr>
        <w:spacing w:line="360" w:lineRule="auto"/>
        <w:ind w:firstLine="420" w:firstLineChars="200"/>
        <w:rPr>
          <w:szCs w:val="21"/>
        </w:rPr>
      </w:pPr>
      <w:r>
        <w:rPr>
          <w:szCs w:val="21"/>
        </w:rPr>
        <w:t>15.3.2竞标报价（包含首次报价、最后报价）超过所竞标分标规定的采购预算金额或者最高限价的，其响应文件将作无效处理。</w:t>
      </w:r>
    </w:p>
    <w:p w14:paraId="7D9CC00C">
      <w:pPr>
        <w:spacing w:line="360" w:lineRule="auto"/>
        <w:ind w:firstLine="420" w:firstLineChars="200"/>
        <w:rPr>
          <w:rFonts w:hint="eastAsia" w:ascii="宋体" w:hAnsi="宋体" w:cs="宋体"/>
          <w:szCs w:val="21"/>
        </w:rPr>
      </w:pPr>
      <w:r>
        <w:rPr>
          <w:szCs w:val="21"/>
        </w:rPr>
        <w:t>15.3.3竞标报价（包含首次报价、最后报价）超过分项采购预算金额或者最高限价的，其响应文件将作无效处理。</w:t>
      </w:r>
    </w:p>
    <w:bookmarkEnd w:id="55"/>
    <w:p w14:paraId="64FBBE1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16.竞标有效期</w:t>
      </w:r>
    </w:p>
    <w:p w14:paraId="206BE9FB">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24A2DFD5">
      <w:pPr>
        <w:spacing w:line="360" w:lineRule="auto"/>
        <w:ind w:firstLine="420" w:firstLineChars="200"/>
        <w:rPr>
          <w:rFonts w:hint="eastAsia" w:ascii="宋体" w:hAnsi="宋体" w:cs="宋体"/>
          <w:szCs w:val="21"/>
        </w:rPr>
      </w:pPr>
      <w:r>
        <w:rPr>
          <w:rFonts w:hint="eastAsia" w:ascii="宋体" w:hAnsi="宋体" w:cs="宋体"/>
          <w:szCs w:val="21"/>
        </w:rPr>
        <w:t>16.2竞标有效期应由供应商按“供应商须知前附表”规定的期限作出响应。</w:t>
      </w:r>
    </w:p>
    <w:p w14:paraId="0402620B">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5433954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17.磋商保证金</w:t>
      </w:r>
    </w:p>
    <w:p w14:paraId="60D62DA7">
      <w:pPr>
        <w:spacing w:line="360" w:lineRule="auto"/>
        <w:ind w:left="420" w:leftChars="200"/>
        <w:rPr>
          <w:rFonts w:hint="eastAsia" w:ascii="宋体" w:hAnsi="宋体" w:cs="宋体"/>
          <w:szCs w:val="21"/>
        </w:rPr>
      </w:pPr>
      <w:r>
        <w:rPr>
          <w:rFonts w:hint="eastAsia" w:ascii="宋体" w:hAnsi="宋体" w:cs="宋体"/>
          <w:szCs w:val="21"/>
        </w:rPr>
        <w:t>17.1供应商须按“供应商须知前附表”的规定提交磋商保证金。</w:t>
      </w:r>
    </w:p>
    <w:p w14:paraId="737EC25E">
      <w:pPr>
        <w:spacing w:line="360" w:lineRule="auto"/>
        <w:ind w:left="420" w:leftChars="200"/>
        <w:rPr>
          <w:rFonts w:hint="eastAsia" w:ascii="宋体" w:hAnsi="宋体" w:cs="宋体"/>
          <w:szCs w:val="21"/>
        </w:rPr>
      </w:pPr>
      <w:r>
        <w:rPr>
          <w:rFonts w:hint="eastAsia" w:ascii="宋体" w:hAnsi="宋体" w:cs="宋体"/>
          <w:szCs w:val="21"/>
        </w:rPr>
        <w:t>17.2磋商保证金的退还</w:t>
      </w:r>
    </w:p>
    <w:p w14:paraId="2C8A28FB">
      <w:pPr>
        <w:spacing w:line="360" w:lineRule="auto"/>
        <w:ind w:firstLine="420" w:firstLineChars="200"/>
        <w:rPr>
          <w:rFonts w:hint="eastAsia" w:ascii="宋体" w:hAnsi="宋体" w:cs="宋体"/>
          <w:szCs w:val="21"/>
        </w:rPr>
      </w:pPr>
      <w:bookmarkStart w:id="56" w:name="_Hlk66782243"/>
      <w:r>
        <w:rPr>
          <w:rFonts w:hint="eastAsia" w:ascii="宋体" w:hAnsi="宋体" w:cs="宋体"/>
          <w:szCs w:val="21"/>
        </w:rPr>
        <w:t>未</w:t>
      </w:r>
      <w:r>
        <w:rPr>
          <w:rFonts w:hint="eastAsia" w:ascii="宋体" w:hAnsi="宋体" w:cs="宋体"/>
          <w:spacing w:val="-6"/>
          <w:szCs w:val="21"/>
        </w:rPr>
        <w:t>成交供应商的竞标保证金自成交通知书发出之日起5个工作日内退还；</w:t>
      </w:r>
      <w:r>
        <w:rPr>
          <w:rFonts w:hint="eastAsia" w:ascii="宋体" w:hAnsi="宋体" w:cs="宋体"/>
          <w:szCs w:val="21"/>
        </w:rPr>
        <w:t>成交供应商的磋商保证金自签订合同之日起5个工作日内退还。</w:t>
      </w:r>
      <w:bookmarkEnd w:id="56"/>
    </w:p>
    <w:p w14:paraId="2E78B709">
      <w:pPr>
        <w:spacing w:line="360" w:lineRule="auto"/>
        <w:ind w:left="420" w:leftChars="200"/>
        <w:rPr>
          <w:rFonts w:hint="eastAsia" w:ascii="宋体" w:hAnsi="宋体" w:cs="宋体"/>
          <w:szCs w:val="21"/>
        </w:rPr>
      </w:pPr>
      <w:r>
        <w:rPr>
          <w:rFonts w:hint="eastAsia" w:ascii="宋体" w:hAnsi="宋体" w:cs="宋体"/>
          <w:szCs w:val="21"/>
        </w:rPr>
        <w:t>17.3磋商保证金不计息。</w:t>
      </w:r>
    </w:p>
    <w:p w14:paraId="1F64E140">
      <w:pPr>
        <w:spacing w:line="360" w:lineRule="auto"/>
        <w:ind w:left="420" w:leftChars="200"/>
        <w:rPr>
          <w:rFonts w:hint="eastAsia" w:ascii="宋体" w:hAnsi="宋体" w:cs="宋体"/>
          <w:szCs w:val="21"/>
        </w:rPr>
      </w:pPr>
      <w:r>
        <w:rPr>
          <w:rFonts w:hint="eastAsia" w:ascii="宋体" w:hAnsi="宋体" w:cs="宋体"/>
          <w:szCs w:val="21"/>
        </w:rPr>
        <w:t>17.4供应商有下列情形之一的，磋商保证金将不予退还：</w:t>
      </w:r>
    </w:p>
    <w:p w14:paraId="68EB6C4C">
      <w:pPr>
        <w:spacing w:line="360" w:lineRule="auto"/>
        <w:ind w:left="420" w:leftChars="200"/>
        <w:rPr>
          <w:rFonts w:hint="eastAsia" w:ascii="宋体" w:hAnsi="宋体" w:cs="宋体"/>
          <w:szCs w:val="21"/>
        </w:rPr>
      </w:pPr>
      <w:r>
        <w:rPr>
          <w:rFonts w:hint="eastAsia" w:ascii="宋体" w:hAnsi="宋体" w:cs="宋体"/>
          <w:szCs w:val="21"/>
        </w:rPr>
        <w:t>（1）供应商在提交响应文件截止时间后撤回响应文件的；</w:t>
      </w:r>
    </w:p>
    <w:p w14:paraId="663C5970">
      <w:pPr>
        <w:spacing w:line="360" w:lineRule="auto"/>
        <w:ind w:left="420" w:leftChars="200"/>
        <w:rPr>
          <w:rFonts w:hint="eastAsia" w:ascii="宋体" w:hAnsi="宋体" w:cs="宋体"/>
          <w:szCs w:val="21"/>
        </w:rPr>
      </w:pPr>
      <w:r>
        <w:rPr>
          <w:rFonts w:hint="eastAsia" w:ascii="宋体" w:hAnsi="宋体"/>
          <w:szCs w:val="21"/>
        </w:rPr>
        <w:t>（2）未按规定提交履约保证金的；</w:t>
      </w:r>
    </w:p>
    <w:p w14:paraId="4EFE6A41">
      <w:pPr>
        <w:spacing w:line="360" w:lineRule="auto"/>
        <w:ind w:left="420" w:leftChars="200"/>
        <w:rPr>
          <w:rFonts w:hint="eastAsia" w:ascii="宋体" w:hAnsi="宋体" w:cs="宋体"/>
          <w:szCs w:val="21"/>
        </w:rPr>
      </w:pPr>
      <w:r>
        <w:rPr>
          <w:rFonts w:hint="eastAsia" w:ascii="宋体" w:hAnsi="宋体" w:cs="宋体"/>
          <w:szCs w:val="21"/>
        </w:rPr>
        <w:t>（3）供应商在响应文件中提供虚假材料的；</w:t>
      </w:r>
    </w:p>
    <w:p w14:paraId="2586135B">
      <w:pPr>
        <w:spacing w:line="360" w:lineRule="auto"/>
        <w:ind w:firstLine="420" w:firstLineChars="200"/>
        <w:rPr>
          <w:rFonts w:hint="eastAsia" w:ascii="宋体" w:hAnsi="宋体" w:cs="宋体"/>
          <w:szCs w:val="21"/>
        </w:rPr>
      </w:pPr>
      <w:r>
        <w:rPr>
          <w:rFonts w:hint="eastAsia" w:ascii="宋体" w:hAnsi="宋体" w:cs="宋体"/>
          <w:szCs w:val="21"/>
        </w:rPr>
        <w:t>（4）除因不可抗力或者磋商文件认可的情形以外，成交供应商不与采购人签订合同的；</w:t>
      </w:r>
    </w:p>
    <w:p w14:paraId="121B87EB">
      <w:pPr>
        <w:spacing w:line="360" w:lineRule="auto"/>
        <w:ind w:left="420" w:leftChars="200"/>
        <w:rPr>
          <w:rFonts w:hint="eastAsia" w:ascii="宋体" w:hAnsi="宋体" w:cs="宋体"/>
          <w:szCs w:val="21"/>
        </w:rPr>
      </w:pPr>
      <w:r>
        <w:rPr>
          <w:rFonts w:hint="eastAsia" w:ascii="宋体" w:hAnsi="宋体" w:cs="宋体"/>
          <w:szCs w:val="21"/>
        </w:rPr>
        <w:t>（5）供应商与采购人、其他供应商或者采购代理机构恶意串通的；</w:t>
      </w:r>
    </w:p>
    <w:p w14:paraId="6F5FBAE7">
      <w:pPr>
        <w:spacing w:line="360" w:lineRule="auto"/>
        <w:ind w:left="420" w:leftChars="200"/>
        <w:rPr>
          <w:rFonts w:hint="eastAsia" w:ascii="宋体" w:hAnsi="宋体" w:cs="宋体"/>
          <w:szCs w:val="21"/>
        </w:rPr>
      </w:pPr>
      <w:r>
        <w:rPr>
          <w:rFonts w:hint="eastAsia" w:ascii="宋体" w:hAnsi="宋体" w:cs="宋体"/>
          <w:szCs w:val="21"/>
        </w:rPr>
        <w:t>（6）法律法规规定的其他情形。</w:t>
      </w:r>
    </w:p>
    <w:p w14:paraId="21A175F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18.响应文件编制的要求</w:t>
      </w:r>
    </w:p>
    <w:p w14:paraId="296B6106">
      <w:pPr>
        <w:spacing w:line="360" w:lineRule="auto"/>
        <w:ind w:firstLine="420" w:firstLineChars="200"/>
        <w:rPr>
          <w:rFonts w:hint="eastAsia" w:ascii="宋体" w:hAnsi="宋体" w:cs="宋体"/>
          <w:szCs w:val="21"/>
        </w:rPr>
      </w:pPr>
      <w:r>
        <w:rPr>
          <w:rFonts w:hint="eastAsia" w:ascii="宋体" w:hAnsi="宋体" w:cs="宋体"/>
          <w:szCs w:val="21"/>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2DF7E87A">
      <w:pPr>
        <w:spacing w:line="360" w:lineRule="auto"/>
        <w:ind w:firstLine="420" w:firstLineChars="200"/>
        <w:rPr>
          <w:rFonts w:hint="eastAsia"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14:paraId="61B70325">
      <w:pPr>
        <w:spacing w:line="360" w:lineRule="auto"/>
        <w:ind w:firstLine="420" w:firstLineChars="200"/>
        <w:rPr>
          <w:rFonts w:hint="eastAsia"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14:paraId="7774E9A1">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274A5459">
      <w:pPr>
        <w:spacing w:line="360" w:lineRule="auto"/>
        <w:ind w:firstLine="420" w:firstLineChars="200"/>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4CAC5EB">
      <w:pPr>
        <w:spacing w:line="360" w:lineRule="auto"/>
        <w:ind w:firstLine="482" w:firstLineChars="200"/>
        <w:rPr>
          <w:rFonts w:hint="eastAsia" w:ascii="黑体" w:hAnsi="黑体" w:eastAsia="黑体"/>
          <w:sz w:val="24"/>
        </w:rPr>
      </w:pPr>
      <w:r>
        <w:rPr>
          <w:rFonts w:hint="eastAsia" w:ascii="黑体" w:hAnsi="黑体" w:eastAsia="黑体" w:cs="宋体"/>
          <w:b/>
          <w:bCs/>
          <w:sz w:val="24"/>
        </w:rPr>
        <w:t>19.电子</w:t>
      </w:r>
      <w:r>
        <w:rPr>
          <w:rFonts w:hint="eastAsia" w:ascii="黑体" w:hAnsi="黑体" w:eastAsia="黑体"/>
          <w:b/>
          <w:sz w:val="24"/>
        </w:rPr>
        <w:t>备份响应文件</w:t>
      </w:r>
    </w:p>
    <w:p w14:paraId="076DEF3E">
      <w:pPr>
        <w:spacing w:line="360" w:lineRule="auto"/>
        <w:ind w:firstLine="420" w:firstLineChars="200"/>
        <w:rPr>
          <w:rFonts w:hint="eastAsia" w:ascii="宋体" w:hAnsi="宋体" w:cs="宋体"/>
          <w:szCs w:val="21"/>
        </w:rPr>
      </w:pPr>
      <w:r>
        <w:rPr>
          <w:rFonts w:hint="eastAsia"/>
        </w:rPr>
        <w:t>电子备份响应文件是指通过“</w:t>
      </w:r>
      <w:r>
        <w:rPr>
          <w:rFonts w:hint="eastAsia" w:ascii="宋体" w:hAnsi="宋体" w:cs="宋体"/>
          <w:szCs w:val="21"/>
        </w:rPr>
        <w:t>广西政府采购云平台新版客户端</w:t>
      </w:r>
      <w:r>
        <w:rPr>
          <w:rFonts w:hint="eastAsia"/>
        </w:rPr>
        <w:t>”在线编制生成且后缀名为“</w:t>
      </w:r>
      <w:r>
        <w:t>bfbs</w:t>
      </w:r>
      <w:r>
        <w:rPr>
          <w:rFonts w:hint="eastAsia"/>
        </w:rPr>
        <w:t>”的文件，是否</w:t>
      </w:r>
      <w:r>
        <w:rPr>
          <w:rFonts w:hint="eastAsia"/>
          <w:lang w:eastAsia="zh-CN"/>
        </w:rPr>
        <w:t>接收</w:t>
      </w:r>
      <w:r>
        <w:rPr>
          <w:rFonts w:hint="eastAsia"/>
        </w:rPr>
        <w:t>电子备份响应文件</w:t>
      </w:r>
      <w:r>
        <w:rPr>
          <w:rFonts w:hint="eastAsia" w:hAnsi="宋体"/>
          <w:bCs/>
          <w:szCs w:val="21"/>
        </w:rPr>
        <w:t>详见在“供应商须知前附表”。</w:t>
      </w:r>
    </w:p>
    <w:p w14:paraId="4C5E0DE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20.响应文件的提交</w:t>
      </w:r>
    </w:p>
    <w:p w14:paraId="31B67FA4">
      <w:pPr>
        <w:spacing w:line="360" w:lineRule="auto"/>
        <w:ind w:firstLine="420" w:firstLineChars="200"/>
        <w:rPr>
          <w:rFonts w:hint="eastAsia" w:hAnsi="宋体"/>
          <w:b/>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广西政府采购云平台</w:t>
      </w:r>
      <w:r>
        <w:rPr>
          <w:rFonts w:hint="eastAsia" w:hAnsi="宋体"/>
          <w:bCs/>
          <w:szCs w:val="21"/>
        </w:rPr>
        <w:t>。</w:t>
      </w:r>
    </w:p>
    <w:p w14:paraId="72182D99">
      <w:pPr>
        <w:spacing w:line="360" w:lineRule="auto"/>
        <w:ind w:firstLine="422" w:firstLineChars="200"/>
        <w:rPr>
          <w:rFonts w:hint="eastAsia" w:ascii="宋体" w:hAnsi="宋体" w:cs="宋体"/>
          <w:szCs w:val="21"/>
        </w:rPr>
      </w:pPr>
      <w:r>
        <w:rPr>
          <w:rFonts w:hint="eastAsia" w:ascii="宋体" w:hAnsi="宋体"/>
          <w:b/>
          <w:szCs w:val="21"/>
        </w:rPr>
        <w:t>20.</w:t>
      </w:r>
      <w:r>
        <w:rPr>
          <w:rFonts w:ascii="宋体" w:hAnsi="宋体"/>
          <w:b/>
          <w:szCs w:val="21"/>
        </w:rPr>
        <w:t>2</w:t>
      </w:r>
      <w:r>
        <w:rPr>
          <w:rFonts w:hint="eastAsia" w:ascii="宋体" w:hAnsi="宋体"/>
          <w:b/>
          <w:szCs w:val="21"/>
        </w:rPr>
        <w:t>未在规定时间内提交或者未按照磋商文件要求加密的电子响应文件，广西政府采购云平台将拒收。</w:t>
      </w:r>
    </w:p>
    <w:p w14:paraId="6BE589C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6F91542E">
      <w:pPr>
        <w:snapToGrid w:val="0"/>
        <w:spacing w:line="360" w:lineRule="auto"/>
        <w:ind w:firstLine="420"/>
        <w:jc w:val="left"/>
        <w:rPr>
          <w:rFonts w:hint="eastAsia" w:ascii="宋体" w:hAnsi="宋体"/>
          <w:szCs w:val="21"/>
        </w:rPr>
      </w:pPr>
      <w:bookmarkStart w:id="57" w:name="_Toc254970543"/>
      <w:bookmarkStart w:id="58" w:name="_Toc254970684"/>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提交响应文件截止</w:t>
      </w:r>
      <w:r>
        <w:rPr>
          <w:rFonts w:hAnsi="宋体"/>
          <w:bCs/>
          <w:szCs w:val="21"/>
        </w:rPr>
        <w:t>时间</w:t>
      </w:r>
      <w:r>
        <w:rPr>
          <w:rFonts w:hint="eastAsia" w:ascii="宋体" w:hAnsi="宋体"/>
          <w:bCs/>
          <w:szCs w:val="21"/>
        </w:rPr>
        <w:t>前完成电子响应文件的提交（上传），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未完成提交（上传）的，视为撤回响应文件。</w:t>
      </w:r>
      <w:r>
        <w:rPr>
          <w:rFonts w:hint="eastAsia" w:hAnsi="宋体"/>
          <w:bCs/>
          <w:szCs w:val="21"/>
        </w:rPr>
        <w:t>提交响应文件截止</w:t>
      </w:r>
      <w:r>
        <w:rPr>
          <w:rFonts w:hAnsi="宋体"/>
          <w:bCs/>
          <w:szCs w:val="21"/>
        </w:rPr>
        <w:t>时间</w:t>
      </w:r>
      <w:r>
        <w:rPr>
          <w:rFonts w:hint="eastAsia" w:ascii="宋体" w:hAnsi="宋体"/>
          <w:bCs/>
          <w:szCs w:val="21"/>
        </w:rPr>
        <w:t>以后提交（上传）的响应文件，广西政府采购云平台将予以拒收。</w:t>
      </w:r>
      <w:r>
        <w:rPr>
          <w:rFonts w:hint="eastAsia" w:ascii="宋体" w:hAnsi="宋体" w:cs="宋体"/>
          <w:szCs w:val="21"/>
        </w:rPr>
        <w:t>（补充、修改或者撤回方式可</w:t>
      </w:r>
      <w:r>
        <w:rPr>
          <w:rFonts w:hint="eastAsia" w:ascii="宋体" w:hAnsi="宋体"/>
          <w:szCs w:val="21"/>
        </w:rPr>
        <w:t>登录</w:t>
      </w:r>
      <w:r>
        <w:rPr>
          <w:rFonts w:hint="eastAsia" w:ascii="宋体" w:hAnsi="宋体" w:cs="宋体"/>
          <w:kern w:val="0"/>
          <w:szCs w:val="21"/>
        </w:rPr>
        <w:t>广西政府采购云平台，</w:t>
      </w:r>
      <w:r>
        <w:rPr>
          <w:rFonts w:hint="eastAsia" w:ascii="宋体" w:hAnsi="宋体"/>
          <w:szCs w:val="21"/>
        </w:rPr>
        <w:t>进入“服务中心”中查看</w:t>
      </w:r>
      <w:r>
        <w:rPr>
          <w:rFonts w:hint="eastAsia" w:ascii="宋体" w:hAnsi="宋体" w:cs="宋体"/>
          <w:szCs w:val="21"/>
        </w:rPr>
        <w:t>“电子投标文件制作与投送教程”）</w:t>
      </w:r>
    </w:p>
    <w:bookmarkEnd w:id="57"/>
    <w:bookmarkEnd w:id="58"/>
    <w:p w14:paraId="3FE06333">
      <w:pPr>
        <w:pStyle w:val="65"/>
        <w:spacing w:before="0"/>
        <w:ind w:firstLine="420"/>
        <w:rPr>
          <w:rFonts w:hint="eastAsia" w:ascii="宋体" w:hAnsi="宋体" w:cs="宋体"/>
          <w:sz w:val="21"/>
          <w:szCs w:val="21"/>
        </w:rPr>
      </w:pPr>
      <w:r>
        <w:rPr>
          <w:rFonts w:ascii="宋体" w:hAnsi="宋体" w:cs="宋体"/>
          <w:sz w:val="21"/>
          <w:szCs w:val="21"/>
        </w:rPr>
        <w:t>2</w:t>
      </w:r>
      <w:r>
        <w:rPr>
          <w:rFonts w:hint="eastAsia" w:ascii="宋体" w:hAnsi="宋体" w:cs="宋体"/>
          <w:sz w:val="21"/>
          <w:szCs w:val="21"/>
        </w:rPr>
        <w:t>1</w:t>
      </w:r>
      <w:r>
        <w:rPr>
          <w:rFonts w:ascii="宋体" w:hAnsi="宋体" w:cs="宋体"/>
          <w:sz w:val="21"/>
          <w:szCs w:val="21"/>
        </w:rPr>
        <w:t>.</w:t>
      </w:r>
      <w:r>
        <w:rPr>
          <w:rFonts w:hint="eastAsia" w:ascii="宋体" w:hAnsi="宋体" w:cs="宋体"/>
          <w:sz w:val="21"/>
          <w:szCs w:val="21"/>
        </w:rPr>
        <w:t>2在提交响应文件截止时间前，除供应商补充、修改或者撤回响应文件外，任何单位和个人不得解密或提取响应文件。</w:t>
      </w:r>
    </w:p>
    <w:p w14:paraId="41E43511">
      <w:pPr>
        <w:spacing w:line="360" w:lineRule="auto"/>
        <w:ind w:firstLine="482" w:firstLineChars="200"/>
        <w:rPr>
          <w:rFonts w:hint="eastAsia" w:ascii="黑体" w:hAnsi="黑体" w:eastAsia="黑体" w:cs="宋体"/>
          <w:b/>
          <w:bCs/>
          <w:sz w:val="24"/>
        </w:rPr>
      </w:pPr>
      <w:bookmarkStart w:id="59" w:name="_Hlk45702405"/>
      <w:r>
        <w:rPr>
          <w:rFonts w:hint="eastAsia" w:ascii="黑体" w:hAnsi="黑体" w:eastAsia="黑体" w:cs="宋体"/>
          <w:b/>
          <w:bCs/>
          <w:sz w:val="24"/>
        </w:rPr>
        <w:t>22.响应文件的退回</w:t>
      </w:r>
    </w:p>
    <w:p w14:paraId="5E47EBB7">
      <w:pPr>
        <w:spacing w:line="360" w:lineRule="auto"/>
        <w:ind w:firstLine="420" w:firstLineChars="200"/>
        <w:rPr>
          <w:rFonts w:hint="eastAsia" w:ascii="宋体" w:hAnsi="宋体" w:cs="宋体"/>
          <w:szCs w:val="21"/>
        </w:rPr>
      </w:pPr>
      <w:r>
        <w:rPr>
          <w:rFonts w:hint="eastAsia" w:ascii="宋体" w:hAnsi="宋体" w:cs="宋体"/>
          <w:szCs w:val="21"/>
        </w:rPr>
        <w:t>采购人和采购代理机构对已提交的响应文件概不退回。</w:t>
      </w:r>
    </w:p>
    <w:p w14:paraId="0FF7DDD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23.截止时间后的撤回</w:t>
      </w:r>
    </w:p>
    <w:p w14:paraId="4A5A8E0E">
      <w:pPr>
        <w:spacing w:line="360" w:lineRule="auto"/>
        <w:ind w:firstLine="420" w:firstLineChars="200"/>
        <w:rPr>
          <w:rFonts w:hint="eastAsia" w:ascii="宋体" w:hAnsi="宋体" w:cs="宋体"/>
          <w:szCs w:val="21"/>
        </w:rPr>
      </w:pPr>
      <w:r>
        <w:rPr>
          <w:rFonts w:hint="eastAsia" w:ascii="宋体" w:hAnsi="宋体" w:cs="宋体"/>
          <w:szCs w:val="21"/>
        </w:rPr>
        <w:t>供应商在响应文件提交截止时间后向采购人、采购代理机构书面申请撤回响应文件的，将根据本须知正文17.4的规定不予退还其磋商保证金。</w:t>
      </w:r>
    </w:p>
    <w:bookmarkEnd w:id="59"/>
    <w:p w14:paraId="3C7CFBD7">
      <w:pPr>
        <w:spacing w:line="360" w:lineRule="auto"/>
        <w:rPr>
          <w:rFonts w:hint="eastAsia" w:ascii="宋体" w:hAnsi="宋体"/>
          <w:szCs w:val="21"/>
        </w:rPr>
      </w:pPr>
    </w:p>
    <w:p w14:paraId="03849509">
      <w:pPr>
        <w:spacing w:line="360" w:lineRule="auto"/>
        <w:ind w:left="420" w:firstLine="420"/>
        <w:jc w:val="center"/>
        <w:rPr>
          <w:rFonts w:hint="eastAsia" w:ascii="宋体" w:hAnsi="宋体"/>
          <w:b/>
          <w:bCs/>
          <w:sz w:val="32"/>
          <w:szCs w:val="32"/>
        </w:rPr>
      </w:pPr>
      <w:r>
        <w:rPr>
          <w:rFonts w:hint="eastAsia" w:ascii="宋体" w:hAnsi="宋体"/>
          <w:b/>
          <w:bCs/>
          <w:sz w:val="32"/>
          <w:szCs w:val="32"/>
        </w:rPr>
        <w:t>四、评审及磋商</w:t>
      </w:r>
    </w:p>
    <w:p w14:paraId="012989DB">
      <w:pPr>
        <w:spacing w:line="360" w:lineRule="auto"/>
        <w:ind w:left="420" w:firstLine="420"/>
        <w:rPr>
          <w:rFonts w:hint="eastAsia" w:ascii="宋体" w:hAnsi="宋体"/>
          <w:szCs w:val="21"/>
        </w:rPr>
      </w:pPr>
    </w:p>
    <w:p w14:paraId="26E2B35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24.磋商小组成立</w:t>
      </w:r>
    </w:p>
    <w:p w14:paraId="189DD273">
      <w:pPr>
        <w:spacing w:line="360" w:lineRule="auto"/>
        <w:ind w:firstLine="420" w:firstLineChars="200"/>
        <w:rPr>
          <w:rFonts w:hint="eastAsia"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E3F6FC7">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BE68C51">
      <w:pPr>
        <w:spacing w:line="360" w:lineRule="auto"/>
        <w:ind w:firstLine="420" w:firstLineChars="200"/>
        <w:rPr>
          <w:rFonts w:hint="eastAsia" w:ascii="宋体" w:hAnsi="宋体" w:cs="宋体"/>
          <w:szCs w:val="21"/>
        </w:rPr>
      </w:pPr>
      <w:r>
        <w:rPr>
          <w:rFonts w:hint="eastAsia" w:ascii="宋体" w:hAnsi="宋体" w:cs="宋体"/>
          <w:szCs w:val="21"/>
        </w:rPr>
        <w:t>24.3</w:t>
      </w:r>
      <w:r>
        <w:rPr>
          <w:rFonts w:hint="eastAsia" w:hAnsi="宋体"/>
          <w:bCs/>
          <w:szCs w:val="21"/>
        </w:rPr>
        <w:t>采购代理机构</w:t>
      </w:r>
      <w:r>
        <w:rPr>
          <w:rFonts w:hint="eastAsia" w:hAnsi="宋体"/>
          <w:bCs/>
        </w:rPr>
        <w:t>应当</w:t>
      </w:r>
      <w:r>
        <w:rPr>
          <w:rFonts w:hint="eastAsia" w:hAnsi="宋体"/>
          <w:bCs/>
          <w:szCs w:val="21"/>
        </w:rPr>
        <w:t>基于广西政府采购云平台</w:t>
      </w:r>
      <w:r>
        <w:rPr>
          <w:rFonts w:hint="eastAsia" w:hAnsi="宋体"/>
          <w:bCs/>
        </w:rPr>
        <w:t>抽（选）取</w:t>
      </w:r>
      <w:r>
        <w:rPr>
          <w:rFonts w:hint="eastAsia" w:hAnsi="宋体"/>
          <w:bCs/>
          <w:szCs w:val="21"/>
        </w:rPr>
        <w:t>评审专家。</w:t>
      </w:r>
    </w:p>
    <w:p w14:paraId="35B04565">
      <w:pPr>
        <w:spacing w:line="360" w:lineRule="auto"/>
        <w:ind w:firstLine="482" w:firstLineChars="200"/>
        <w:rPr>
          <w:rFonts w:hint="eastAsia"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首次响应文件的开启和解密</w:t>
      </w:r>
    </w:p>
    <w:p w14:paraId="3E294E98">
      <w:pPr>
        <w:spacing w:line="360" w:lineRule="auto"/>
        <w:ind w:firstLine="420" w:firstLineChars="200"/>
        <w:rPr>
          <w:rFonts w:hint="eastAsia"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间通过电子交易平台组织响应文件开启，供应商的法定代表人或其委托代理人须携带加密时所用的CA锁，按平台提示和磋商文件的规定登录到广西政府采购云平台电子开标大厅签到，</w:t>
      </w:r>
      <w:r>
        <w:rPr>
          <w:rFonts w:hint="eastAsia"/>
        </w:rPr>
        <w:t>采购代理机构依托广西政府采购云平台向各供应商发出电子加密响应文件【开始解密】通知，由供应商按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5F43A479">
      <w:pPr>
        <w:spacing w:line="360" w:lineRule="auto"/>
        <w:ind w:firstLine="482" w:firstLineChars="200"/>
        <w:rPr>
          <w:rFonts w:hint="eastAsia"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.评审程序、评审方法和评审标准</w:t>
      </w:r>
    </w:p>
    <w:p w14:paraId="18D449BE">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.1本项目的评审方法为综合评分法。</w:t>
      </w:r>
    </w:p>
    <w:p w14:paraId="45BDADD5">
      <w:pPr>
        <w:spacing w:line="360" w:lineRule="auto"/>
        <w:ind w:firstLine="420" w:firstLineChars="200"/>
        <w:rPr>
          <w:rFonts w:hint="eastAsia" w:ascii="宋体" w:hAnsi="宋体" w:cs="宋体"/>
          <w:szCs w:val="21"/>
        </w:rPr>
      </w:pPr>
      <w:r>
        <w:rPr>
          <w:rFonts w:ascii="宋体" w:hAnsi="宋体" w:cs="宋体"/>
          <w:szCs w:val="21"/>
        </w:rPr>
        <w:t>26.2</w:t>
      </w:r>
      <w:r>
        <w:rPr>
          <w:rFonts w:hint="eastAsia" w:ascii="宋体" w:hAnsi="宋体" w:cs="宋体"/>
          <w:szCs w:val="21"/>
        </w:rPr>
        <w:t>磋商小组</w:t>
      </w:r>
      <w:r>
        <w:rPr>
          <w:rFonts w:ascii="宋体" w:hAnsi="宋体" w:cs="宋体"/>
          <w:szCs w:val="21"/>
        </w:rPr>
        <w:t>按照</w:t>
      </w:r>
      <w:r>
        <w:rPr>
          <w:rFonts w:hint="eastAsia" w:ascii="宋体" w:hAnsi="宋体" w:cs="宋体"/>
          <w:szCs w:val="21"/>
        </w:rPr>
        <w:t>“第四章评审程序、评审方法和评审标准”</w:t>
      </w:r>
      <w:r>
        <w:rPr>
          <w:rFonts w:ascii="宋体" w:hAnsi="宋体" w:cs="宋体"/>
          <w:szCs w:val="21"/>
        </w:rPr>
        <w:t>规定的方法、评审因素、标准和程序对</w:t>
      </w:r>
      <w:r>
        <w:rPr>
          <w:rFonts w:hint="eastAsia" w:ascii="宋体" w:hAnsi="宋体" w:cs="宋体"/>
          <w:szCs w:val="21"/>
        </w:rPr>
        <w:t>响应</w:t>
      </w:r>
      <w:r>
        <w:rPr>
          <w:rFonts w:ascii="宋体" w:hAnsi="宋体" w:cs="宋体"/>
          <w:szCs w:val="21"/>
        </w:rPr>
        <w:t>文件进行评审。</w:t>
      </w:r>
    </w:p>
    <w:p w14:paraId="53B710DE">
      <w:pPr>
        <w:spacing w:line="360" w:lineRule="auto"/>
        <w:ind w:firstLine="420" w:firstLineChars="200"/>
        <w:rPr>
          <w:rFonts w:hint="eastAsia" w:ascii="宋体" w:hAnsi="宋体"/>
          <w:szCs w:val="21"/>
        </w:rPr>
      </w:pPr>
      <w:r>
        <w:rPr>
          <w:rFonts w:hint="eastAsia" w:ascii="宋体" w:hAnsi="宋体" w:cs="宋体"/>
        </w:rPr>
        <w:t>26.3磋商小组成员要依法独立评审，并对评审意见承担个人责任。磋商小组成员对需要共同认定的事项存在争议的，按照少数服从多数的</w:t>
      </w:r>
      <w:r>
        <w:rPr>
          <w:rFonts w:hint="eastAsia" w:ascii="宋体" w:hAnsi="宋体" w:cs="宋体"/>
          <w:lang w:eastAsia="zh-CN"/>
        </w:rPr>
        <w:t>原则作出结论</w:t>
      </w:r>
      <w:r>
        <w:rPr>
          <w:rFonts w:hint="eastAsia" w:ascii="宋体" w:hAnsi="宋体" w:cs="宋体"/>
        </w:rPr>
        <w:t>。持不同意见的磋商小组成员应当在评审报告上签署不同意见并说明理由，否则视为同意。</w:t>
      </w:r>
    </w:p>
    <w:p w14:paraId="3F734E1E">
      <w:pPr>
        <w:spacing w:line="360" w:lineRule="auto"/>
        <w:ind w:firstLine="420" w:firstLineChars="200"/>
        <w:rPr>
          <w:rFonts w:hint="eastAsia" w:hAnsi="宋体"/>
        </w:rPr>
      </w:pPr>
      <w:r>
        <w:rPr>
          <w:rFonts w:hint="eastAsia" w:ascii="宋体" w:hAnsi="宋体" w:cs="宋体"/>
        </w:rPr>
        <w:t>2</w:t>
      </w:r>
      <w:r>
        <w:rPr>
          <w:rFonts w:ascii="宋体" w:hAnsi="宋体" w:cs="宋体"/>
        </w:rPr>
        <w:t>6.</w:t>
      </w:r>
      <w:r>
        <w:rPr>
          <w:rFonts w:hint="eastAsia" w:ascii="宋体" w:hAnsi="宋体" w:cs="宋体"/>
        </w:rPr>
        <w:t>4</w:t>
      </w:r>
      <w:r>
        <w:rPr>
          <w:rFonts w:hint="eastAsia" w:hAnsi="宋体"/>
        </w:rPr>
        <w:t>电子交易活动的中止。采购过程中出现以下情形，导致电子交易平台无法正常运行，或者无法保证电子交易的公平、公正和安全时，采购机构可中止电子交易活动：</w:t>
      </w:r>
    </w:p>
    <w:p w14:paraId="3E6BB1FF">
      <w:pPr>
        <w:spacing w:line="360" w:lineRule="auto"/>
        <w:ind w:firstLine="420" w:firstLineChars="200"/>
        <w:rPr>
          <w:rFonts w:hint="eastAsia" w:hAnsi="宋体"/>
        </w:rPr>
      </w:pPr>
      <w:r>
        <w:rPr>
          <w:rFonts w:hint="eastAsia" w:hAnsi="宋体"/>
        </w:rPr>
        <w:t>（1）电子交易平台发生故障而无法登录访问的；</w:t>
      </w:r>
    </w:p>
    <w:p w14:paraId="731F333A">
      <w:pPr>
        <w:spacing w:line="360" w:lineRule="auto"/>
        <w:ind w:firstLine="420" w:firstLineChars="200"/>
        <w:rPr>
          <w:rFonts w:hint="eastAsia" w:hAnsi="宋体"/>
        </w:rPr>
      </w:pPr>
      <w:r>
        <w:rPr>
          <w:rFonts w:hint="eastAsia" w:hAnsi="宋体"/>
        </w:rPr>
        <w:t>（2）电子交易平台应用或数据库出现错误，不能进行正常操作的；</w:t>
      </w:r>
    </w:p>
    <w:p w14:paraId="71AB3CFA">
      <w:pPr>
        <w:spacing w:line="360" w:lineRule="auto"/>
        <w:ind w:firstLine="420" w:firstLineChars="200"/>
        <w:rPr>
          <w:rFonts w:hint="eastAsia" w:hAnsi="宋体"/>
        </w:rPr>
      </w:pPr>
      <w:r>
        <w:rPr>
          <w:rFonts w:hint="eastAsia" w:hAnsi="宋体"/>
        </w:rPr>
        <w:t>（3）电子交易平台发现严重安全漏洞，有潜在泄密危险的；</w:t>
      </w:r>
    </w:p>
    <w:p w14:paraId="741EB422">
      <w:pPr>
        <w:spacing w:line="360" w:lineRule="auto"/>
        <w:ind w:firstLine="420" w:firstLineChars="200"/>
        <w:rPr>
          <w:rFonts w:hint="eastAsia" w:hAnsi="宋体"/>
        </w:rPr>
      </w:pPr>
      <w:r>
        <w:rPr>
          <w:rFonts w:hint="eastAsia" w:hAnsi="宋体"/>
        </w:rPr>
        <w:t>（4）病毒发作导致不能进行正常操作的；</w:t>
      </w:r>
    </w:p>
    <w:p w14:paraId="415B1183">
      <w:pPr>
        <w:spacing w:line="360" w:lineRule="auto"/>
        <w:ind w:firstLine="420" w:firstLineChars="200"/>
        <w:rPr>
          <w:rFonts w:hint="eastAsia" w:hAnsi="宋体"/>
        </w:rPr>
      </w:pPr>
      <w:r>
        <w:rPr>
          <w:rFonts w:hint="eastAsia" w:hAnsi="宋体"/>
        </w:rPr>
        <w:t>（5）其他无法保证电子交易的公平、公正和安全的情况。</w:t>
      </w:r>
    </w:p>
    <w:p w14:paraId="1C3156B7">
      <w:pPr>
        <w:spacing w:line="360" w:lineRule="auto"/>
        <w:ind w:firstLine="420" w:firstLineChars="200"/>
        <w:rPr>
          <w:rFonts w:hint="eastAsia" w:ascii="宋体" w:hAnsi="宋体" w:cs="宋体"/>
          <w:szCs w:val="21"/>
        </w:rPr>
      </w:pPr>
      <w:r>
        <w:rPr>
          <w:rFonts w:hint="eastAsia" w:ascii="宋体" w:hAnsi="宋体"/>
        </w:rPr>
        <w:t>26.5</w:t>
      </w:r>
      <w:r>
        <w:rPr>
          <w:rFonts w:hint="eastAsia" w:hAnsi="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FE40C11">
      <w:pPr>
        <w:spacing w:line="360" w:lineRule="auto"/>
        <w:ind w:firstLine="482" w:firstLineChars="200"/>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25F002BC">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cs="宋体"/>
          <w:szCs w:val="21"/>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9D0C8FE">
      <w:pPr>
        <w:spacing w:line="360" w:lineRule="auto"/>
        <w:ind w:firstLine="420" w:firstLineChars="200"/>
        <w:rPr>
          <w:rFonts w:hint="eastAsia" w:ascii="宋体" w:hAnsi="宋体" w:cs="Courier New"/>
          <w:szCs w:val="21"/>
        </w:rPr>
      </w:pPr>
      <w:r>
        <w:rPr>
          <w:rFonts w:ascii="宋体" w:hAnsi="宋体" w:cs="宋体"/>
          <w:szCs w:val="21"/>
        </w:rPr>
        <w:t>27</w:t>
      </w:r>
      <w:r>
        <w:rPr>
          <w:rFonts w:hint="eastAsia" w:ascii="宋体" w:hAnsi="宋体" w:cs="宋体"/>
          <w:szCs w:val="21"/>
        </w:rPr>
        <w:t>.2采购代理机构应当在</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0" w:name="_Hlk66782294"/>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bookmarkEnd w:id="60"/>
    </w:p>
    <w:p w14:paraId="1D2BCE2F">
      <w:pPr>
        <w:spacing w:line="360" w:lineRule="auto"/>
        <w:ind w:firstLine="420" w:firstLineChars="200"/>
        <w:rPr>
          <w:rFonts w:hint="eastAsia" w:ascii="宋体" w:hAnsi="宋体" w:cs="Courier New"/>
          <w:szCs w:val="21"/>
        </w:rPr>
      </w:pPr>
      <w:r>
        <w:rPr>
          <w:rFonts w:hint="eastAsia" w:ascii="宋体" w:hAnsi="宋体" w:cs="Courier New"/>
          <w:szCs w:val="21"/>
        </w:rPr>
        <w:t>27.3出现下列情形之一的，采购人或者采购代理机构应当终止竞争性磋商采购活动，发布项目终止公告并说明原因，重新开展采购活动：</w:t>
      </w:r>
    </w:p>
    <w:p w14:paraId="12B7120E">
      <w:pPr>
        <w:spacing w:line="360" w:lineRule="auto"/>
        <w:ind w:firstLine="420" w:firstLineChars="200"/>
        <w:rPr>
          <w:rFonts w:hint="eastAsia" w:ascii="宋体" w:hAnsi="宋体" w:cs="Courier New"/>
          <w:szCs w:val="21"/>
        </w:rPr>
      </w:pPr>
      <w:r>
        <w:rPr>
          <w:rFonts w:hint="eastAsia" w:ascii="宋体" w:hAnsi="宋体" w:cs="Courier New"/>
          <w:szCs w:val="21"/>
        </w:rPr>
        <w:t>（1）因情况变化，不再符合规定的竞争性磋商采购方式适用情形的；</w:t>
      </w:r>
    </w:p>
    <w:p w14:paraId="32415967">
      <w:pPr>
        <w:spacing w:line="360" w:lineRule="auto"/>
        <w:ind w:firstLine="420" w:firstLineChars="200"/>
        <w:rPr>
          <w:rFonts w:hint="eastAsia" w:ascii="宋体" w:hAnsi="宋体" w:cs="Courier New"/>
          <w:szCs w:val="21"/>
        </w:rPr>
      </w:pPr>
      <w:r>
        <w:rPr>
          <w:rFonts w:hint="eastAsia" w:ascii="宋体" w:hAnsi="宋体" w:cs="Courier New"/>
          <w:szCs w:val="21"/>
        </w:rPr>
        <w:t>（2）出现影响采购公正的违法、违规行为的；</w:t>
      </w:r>
    </w:p>
    <w:p w14:paraId="18BEBD4A">
      <w:pPr>
        <w:spacing w:line="360" w:lineRule="auto"/>
        <w:ind w:firstLine="420" w:firstLineChars="200"/>
        <w:rPr>
          <w:rFonts w:hint="eastAsia" w:ascii="宋体" w:hAnsi="宋体" w:cs="Courier New"/>
          <w:szCs w:val="21"/>
        </w:rPr>
      </w:pPr>
      <w:r>
        <w:rPr>
          <w:rFonts w:hint="eastAsia" w:ascii="宋体" w:hAnsi="宋体" w:cs="Courier New"/>
          <w:szCs w:val="21"/>
        </w:rPr>
        <w:t>（3）除“第四章评审程序、评审方法和评审标准”第4.3条规定的情形外，在采购过程中符合要求的供应商或者报价未超过采购预算的供应商不足3家的。</w:t>
      </w:r>
    </w:p>
    <w:p w14:paraId="4C15A1EF">
      <w:pPr>
        <w:spacing w:line="360" w:lineRule="auto"/>
        <w:ind w:firstLine="420" w:firstLineChars="200"/>
        <w:rPr>
          <w:rFonts w:hint="eastAsia" w:ascii="宋体" w:hAnsi="宋体" w:cs="宋体"/>
          <w:szCs w:val="21"/>
        </w:rPr>
      </w:pPr>
      <w:r>
        <w:rPr>
          <w:rFonts w:hint="eastAsia" w:ascii="宋体" w:hAnsi="宋体" w:cs="Courier New"/>
          <w:szCs w:val="21"/>
        </w:rPr>
        <w:t>27.4在采购活动中因重大变故，采购任务取消的，采购人或者采购代理机构应当终止采购活动，通知所有参加采购活动的供应商，并将项目实施情况和采购任务取消原因报送本级财政部门。</w:t>
      </w:r>
    </w:p>
    <w:p w14:paraId="54D480DE">
      <w:pPr>
        <w:spacing w:line="360" w:lineRule="auto"/>
        <w:ind w:firstLine="482" w:firstLineChars="200"/>
        <w:rPr>
          <w:rFonts w:hint="eastAsia"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01BE0893">
      <w:pPr>
        <w:spacing w:line="360" w:lineRule="auto"/>
        <w:ind w:firstLine="424" w:firstLineChars="202"/>
        <w:rPr>
          <w:rFonts w:hint="eastAsia" w:ascii="宋体" w:hAnsi="宋体" w:cs="宋体"/>
          <w:szCs w:val="21"/>
        </w:rPr>
      </w:pPr>
      <w:r>
        <w:rPr>
          <w:rFonts w:ascii="宋体" w:hAnsi="宋体" w:cs="宋体"/>
          <w:szCs w:val="21"/>
        </w:rPr>
        <w:t>28</w:t>
      </w:r>
      <w:r>
        <w:rPr>
          <w:rFonts w:hint="eastAsia" w:ascii="宋体" w:hAnsi="宋体" w:cs="宋体"/>
          <w:szCs w:val="21"/>
        </w:rPr>
        <w:t>.1履约保证金的金额、提交方式、退付的时间和条件详见“供应商须知前附表”。成交供应商未按规定提交履约保证金的，视为拒绝</w:t>
      </w:r>
      <w:r>
        <w:rPr>
          <w:rFonts w:ascii="宋体" w:hAnsi="宋体"/>
        </w:rPr>
        <w:t>与采购人</w:t>
      </w:r>
      <w:r>
        <w:rPr>
          <w:rFonts w:hint="eastAsia" w:ascii="宋体" w:hAnsi="宋体" w:cs="宋体"/>
          <w:szCs w:val="21"/>
        </w:rPr>
        <w:t>签订合同。</w:t>
      </w:r>
    </w:p>
    <w:p w14:paraId="2A8B9ABF">
      <w:pPr>
        <w:spacing w:line="360" w:lineRule="auto"/>
        <w:ind w:firstLine="424" w:firstLineChars="202"/>
        <w:rPr>
          <w:rFonts w:hint="eastAsia" w:ascii="宋体" w:hAnsi="宋体" w:cs="宋体"/>
          <w:szCs w:val="21"/>
        </w:rPr>
      </w:pPr>
      <w:r>
        <w:rPr>
          <w:rFonts w:ascii="宋体" w:hAnsi="宋体" w:cs="宋体"/>
          <w:szCs w:val="21"/>
        </w:rPr>
        <w:t>28</w:t>
      </w:r>
      <w:r>
        <w:rPr>
          <w:rFonts w:hint="eastAsia" w:ascii="宋体" w:hAnsi="宋体" w:cs="宋体"/>
          <w:szCs w:val="21"/>
        </w:rPr>
        <w:t>.2在履约保证金退还日期前，若成交供应商的开户名称、开户银行、</w:t>
      </w:r>
      <w:r>
        <w:rPr>
          <w:rFonts w:hint="eastAsia" w:ascii="宋体" w:hAnsi="宋体" w:cs="宋体"/>
          <w:szCs w:val="21"/>
          <w:lang w:eastAsia="zh-CN"/>
        </w:rPr>
        <w:t>账号</w:t>
      </w:r>
      <w:r>
        <w:rPr>
          <w:rFonts w:hint="eastAsia" w:ascii="宋体" w:hAnsi="宋体" w:cs="宋体"/>
          <w:szCs w:val="21"/>
        </w:rPr>
        <w:t>有变动的，请以书面形式通知履约保证金收取单位，否则由此产生的后果由成交供应商自行承担。</w:t>
      </w:r>
    </w:p>
    <w:p w14:paraId="6A795413">
      <w:pPr>
        <w:spacing w:line="360" w:lineRule="auto"/>
        <w:ind w:firstLine="482" w:firstLineChars="200"/>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17CC2E05">
      <w:pPr>
        <w:spacing w:line="360" w:lineRule="auto"/>
        <w:ind w:firstLine="424" w:firstLineChars="202"/>
        <w:rPr>
          <w:rFonts w:hint="eastAsia"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40F2CA8B">
      <w:pPr>
        <w:spacing w:line="360" w:lineRule="auto"/>
        <w:ind w:firstLine="424" w:firstLineChars="202"/>
        <w:rPr>
          <w:rFonts w:hint="eastAsia" w:ascii="宋体" w:hAnsi="宋体" w:cs="宋体"/>
          <w:szCs w:val="21"/>
        </w:rPr>
      </w:pPr>
      <w:r>
        <w:rPr>
          <w:rFonts w:hint="eastAsia" w:ascii="宋体" w:hAnsi="宋体" w:cs="宋体"/>
          <w:szCs w:val="21"/>
        </w:rPr>
        <w:t>线下签订纸质合同：供应商领取成交通知书后，按“供应商须知前附表”规定向采购人出示相关证明材料，经采购人核验合格后方可签订合同。</w:t>
      </w:r>
    </w:p>
    <w:p w14:paraId="55235EC1">
      <w:pPr>
        <w:spacing w:line="360" w:lineRule="auto"/>
        <w:ind w:firstLine="424" w:firstLineChars="202"/>
        <w:rPr>
          <w:rFonts w:hint="eastAsia" w:ascii="宋体" w:hAnsi="宋体" w:cs="宋体"/>
          <w:szCs w:val="21"/>
        </w:rPr>
      </w:pPr>
      <w:r>
        <w:rPr>
          <w:rFonts w:hint="eastAsia" w:ascii="宋体" w:hAnsi="宋体" w:cs="宋体"/>
          <w:szCs w:val="21"/>
        </w:rPr>
        <w:t>29.2签订合同时间：按成交通知书规定的时间与采购人签订合同。</w:t>
      </w:r>
    </w:p>
    <w:p w14:paraId="3AEA578A">
      <w:pPr>
        <w:spacing w:line="360" w:lineRule="auto"/>
        <w:ind w:firstLine="424" w:firstLineChars="202"/>
        <w:rPr>
          <w:rFonts w:hint="eastAsia" w:ascii="宋体" w:hAnsi="宋体" w:cs="宋体"/>
          <w:szCs w:val="21"/>
        </w:rPr>
      </w:pPr>
      <w:r>
        <w:rPr>
          <w:rFonts w:hint="eastAsia" w:ascii="宋体" w:hAnsi="宋体" w:cs="宋体"/>
          <w:szCs w:val="21"/>
        </w:rPr>
        <w:t>29.</w:t>
      </w:r>
      <w:r>
        <w:rPr>
          <w:rFonts w:ascii="宋体" w:hAnsi="宋体" w:cs="宋体"/>
          <w:szCs w:val="21"/>
        </w:rPr>
        <w:t>3</w:t>
      </w:r>
      <w:r>
        <w:rPr>
          <w:rFonts w:hint="eastAsia" w:ascii="宋体" w:hAnsi="宋体" w:cs="宋体"/>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143B0148">
      <w:pPr>
        <w:spacing w:line="360" w:lineRule="auto"/>
        <w:ind w:firstLine="424" w:firstLineChars="202"/>
        <w:rPr>
          <w:rFonts w:hint="eastAsia"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41CD17C">
      <w:pPr>
        <w:spacing w:line="360" w:lineRule="auto"/>
        <w:ind w:firstLine="424" w:firstLineChars="202"/>
        <w:rPr>
          <w:rFonts w:hint="eastAsia" w:ascii="宋体" w:hAnsi="宋体" w:cs="宋体"/>
          <w:szCs w:val="21"/>
        </w:rPr>
      </w:pPr>
      <w:r>
        <w:rPr>
          <w:rFonts w:hint="eastAsia" w:ascii="宋体" w:hAnsi="宋体" w:cs="宋体"/>
          <w:szCs w:val="21"/>
        </w:rPr>
        <w:t>29.5采购人或成交供应商不得单方面向合同另一方提出任何磋商文件没有约定的条件或不合理的要求，作为签订合同的条件；也不得协商另行订立背离磋商文件和合同实质性内容的协议。</w:t>
      </w:r>
    </w:p>
    <w:p w14:paraId="040AD56C">
      <w:pPr>
        <w:spacing w:line="360" w:lineRule="auto"/>
        <w:ind w:firstLine="424" w:firstLineChars="202"/>
        <w:rPr>
          <w:rFonts w:hint="eastAsia"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5E793701">
      <w:pPr>
        <w:spacing w:line="360" w:lineRule="auto"/>
        <w:ind w:firstLine="424" w:firstLineChars="202"/>
        <w:rPr>
          <w:rFonts w:hint="eastAsia"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36C281B1">
      <w:pPr>
        <w:spacing w:line="360" w:lineRule="auto"/>
        <w:ind w:firstLine="482" w:firstLineChars="200"/>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36C69E35">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D8488BC">
      <w:pPr>
        <w:spacing w:line="360" w:lineRule="auto"/>
        <w:ind w:firstLine="482" w:firstLineChars="200"/>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.询问、质疑和投诉</w:t>
      </w:r>
    </w:p>
    <w:p w14:paraId="2CF67861">
      <w:pPr>
        <w:pStyle w:val="7"/>
        <w:spacing w:line="360" w:lineRule="auto"/>
        <w:rPr>
          <w:rFonts w:hint="eastAsia" w:ascii="宋体" w:hAnsi="宋体"/>
          <w:szCs w:val="21"/>
        </w:rPr>
      </w:pPr>
      <w:r>
        <w:rPr>
          <w:rFonts w:hint="eastAsia" w:ascii="宋体" w:hAnsi="宋体" w:cs="宋体"/>
        </w:rPr>
        <w:t>3</w:t>
      </w:r>
      <w:r>
        <w:rPr>
          <w:rFonts w:ascii="宋体" w:hAnsi="宋体" w:cs="宋体"/>
        </w:rPr>
        <w:t>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r>
        <w:rPr>
          <w:rFonts w:hint="eastAsia" w:ascii="宋体" w:hAnsi="宋体"/>
          <w:szCs w:val="21"/>
        </w:rPr>
        <w:t>但答复的内容不得涉及商业秘密</w:t>
      </w:r>
      <w:r>
        <w:rPr>
          <w:rFonts w:hint="eastAsia" w:ascii="宋体" w:hAnsi="宋体" w:cs="宋体"/>
        </w:rPr>
        <w:t>。</w:t>
      </w:r>
    </w:p>
    <w:p w14:paraId="46CAABA2">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rPr>
        <w:t>接收质疑函的方式、联系部门、联系电话和通讯地址等信息</w:t>
      </w:r>
      <w:r>
        <w:rPr>
          <w:rFonts w:hint="eastAsia" w:ascii="宋体" w:hAnsi="宋体" w:cs="Arial"/>
        </w:rPr>
        <w:t>详见</w:t>
      </w:r>
      <w:r>
        <w:rPr>
          <w:rFonts w:hint="eastAsia" w:ascii="宋体" w:hAnsi="宋体" w:cs="宋体"/>
          <w:szCs w:val="21"/>
        </w:rPr>
        <w:t>“供应商须知前附表”</w:t>
      </w:r>
      <w:r>
        <w:rPr>
          <w:rFonts w:hint="eastAsia" w:ascii="宋体" w:hAnsi="宋体" w:cs="宋体"/>
        </w:rPr>
        <w:t>。具体质疑起算时间如下：</w:t>
      </w:r>
    </w:p>
    <w:p w14:paraId="5D71F677">
      <w:pPr>
        <w:spacing w:line="360" w:lineRule="auto"/>
        <w:ind w:firstLine="420" w:firstLineChars="200"/>
        <w:rPr>
          <w:rFonts w:hint="eastAsia" w:ascii="宋体" w:hAnsi="宋体" w:cs="宋体"/>
        </w:rPr>
      </w:pPr>
      <w:r>
        <w:rPr>
          <w:rFonts w:hint="eastAsia" w:ascii="宋体" w:hAnsi="宋体" w:cs="宋体"/>
        </w:rPr>
        <w:t>（1）对可以质疑的磋商文件提出质疑的，为收到磋商文件之日或者</w:t>
      </w:r>
      <w:r>
        <w:rPr>
          <w:rFonts w:hint="eastAsia" w:ascii="宋体" w:hAnsi="宋体"/>
        </w:rPr>
        <w:t>竞争性磋商公告期限届满之日</w:t>
      </w:r>
      <w:r>
        <w:rPr>
          <w:rFonts w:hint="eastAsia" w:ascii="宋体" w:hAnsi="宋体" w:cs="宋体"/>
        </w:rPr>
        <w:t>；</w:t>
      </w:r>
    </w:p>
    <w:p w14:paraId="514CB23F">
      <w:pPr>
        <w:spacing w:line="360" w:lineRule="auto"/>
        <w:ind w:firstLine="420" w:firstLineChars="200"/>
        <w:rPr>
          <w:rFonts w:hint="eastAsia" w:ascii="宋体" w:hAnsi="宋体" w:cs="宋体"/>
        </w:rPr>
      </w:pPr>
      <w:r>
        <w:rPr>
          <w:rFonts w:hint="eastAsia" w:ascii="宋体" w:hAnsi="宋体" w:cs="宋体"/>
        </w:rPr>
        <w:t>（2）对采购过程提出质疑的，为各采购程序环节结束之日；</w:t>
      </w:r>
    </w:p>
    <w:p w14:paraId="458BB6EA">
      <w:pPr>
        <w:spacing w:line="360" w:lineRule="auto"/>
        <w:ind w:firstLine="420" w:firstLineChars="200"/>
        <w:rPr>
          <w:rFonts w:hint="eastAsia" w:ascii="宋体" w:hAnsi="宋体" w:cs="宋体"/>
        </w:rPr>
      </w:pPr>
      <w:r>
        <w:rPr>
          <w:rFonts w:hint="eastAsia" w:ascii="宋体" w:hAnsi="宋体" w:cs="宋体"/>
        </w:rPr>
        <w:t>（3）对成交结果提出质疑的，为成交结果公告期限届满之日。</w:t>
      </w:r>
    </w:p>
    <w:p w14:paraId="688421DB">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B0338B8">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16519890">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5C6ACF78">
      <w:pPr>
        <w:spacing w:line="360" w:lineRule="auto"/>
        <w:ind w:firstLine="420" w:firstLineChars="200"/>
        <w:rPr>
          <w:rFonts w:hint="eastAsia" w:ascii="宋体" w:hAnsi="宋体" w:cs="宋体"/>
        </w:rPr>
      </w:pPr>
      <w:r>
        <w:rPr>
          <w:rFonts w:hint="eastAsia" w:ascii="宋体" w:hAnsi="宋体" w:cs="宋体"/>
        </w:rPr>
        <w:t>（2）质疑项目的名称、编号；</w:t>
      </w:r>
    </w:p>
    <w:p w14:paraId="536341B1">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2DB342A7">
      <w:pPr>
        <w:spacing w:line="360" w:lineRule="auto"/>
        <w:ind w:firstLine="420" w:firstLineChars="200"/>
        <w:rPr>
          <w:rFonts w:hint="eastAsia" w:ascii="宋体" w:hAnsi="宋体" w:cs="宋体"/>
        </w:rPr>
      </w:pPr>
      <w:r>
        <w:rPr>
          <w:rFonts w:hint="eastAsia" w:ascii="宋体" w:hAnsi="宋体" w:cs="宋体"/>
        </w:rPr>
        <w:t>（4）事实依据；</w:t>
      </w:r>
    </w:p>
    <w:p w14:paraId="36F2E4DB">
      <w:pPr>
        <w:spacing w:line="360" w:lineRule="auto"/>
        <w:ind w:firstLine="420" w:firstLineChars="200"/>
        <w:rPr>
          <w:rFonts w:hint="eastAsia" w:ascii="宋体" w:hAnsi="宋体" w:cs="宋体"/>
        </w:rPr>
      </w:pPr>
      <w:r>
        <w:rPr>
          <w:rFonts w:hint="eastAsia" w:ascii="宋体" w:hAnsi="宋体" w:cs="宋体"/>
        </w:rPr>
        <w:t>（5）必要的法律依据；</w:t>
      </w:r>
    </w:p>
    <w:p w14:paraId="328EC28F">
      <w:pPr>
        <w:spacing w:line="360" w:lineRule="auto"/>
        <w:ind w:firstLine="420" w:firstLineChars="200"/>
        <w:rPr>
          <w:rFonts w:hint="eastAsia" w:ascii="宋体" w:hAnsi="宋体" w:cs="宋体"/>
        </w:rPr>
      </w:pPr>
      <w:r>
        <w:rPr>
          <w:rFonts w:hint="eastAsia" w:ascii="宋体" w:hAnsi="宋体" w:cs="宋体"/>
        </w:rPr>
        <w:t>（6）提出质疑的日期。</w:t>
      </w:r>
    </w:p>
    <w:p w14:paraId="14C60771">
      <w:pPr>
        <w:spacing w:line="360" w:lineRule="auto"/>
        <w:ind w:firstLine="420" w:firstLineChars="20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6D91AF0C">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2C9415E5">
      <w:pPr>
        <w:spacing w:line="360" w:lineRule="auto"/>
        <w:ind w:firstLine="420" w:firstLineChars="20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78B7E04F">
      <w:pPr>
        <w:spacing w:line="360" w:lineRule="auto"/>
        <w:ind w:firstLine="420" w:firstLineChars="20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09EA7F70">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04B10C8D">
      <w:pPr>
        <w:spacing w:line="360" w:lineRule="auto"/>
        <w:ind w:firstLine="420" w:firstLineChars="200"/>
        <w:rPr>
          <w:rFonts w:hint="eastAsia" w:ascii="宋体" w:hAnsi="宋体" w:cs="宋体"/>
          <w:szCs w:val="21"/>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D64AD66">
      <w:pPr>
        <w:spacing w:line="360" w:lineRule="auto"/>
        <w:ind w:firstLine="482" w:firstLineChars="200"/>
        <w:rPr>
          <w:rFonts w:hint="eastAsia" w:ascii="黑体" w:hAnsi="黑体" w:eastAsia="黑体" w:cs="宋体"/>
          <w:b/>
          <w:bCs/>
          <w:sz w:val="24"/>
        </w:rPr>
      </w:pPr>
      <w:r>
        <w:rPr>
          <w:rFonts w:ascii="黑体" w:hAnsi="黑体" w:eastAsia="黑体" w:cs="宋体"/>
          <w:b/>
          <w:bCs/>
          <w:sz w:val="24"/>
        </w:rPr>
        <w:t>32</w:t>
      </w:r>
      <w:r>
        <w:rPr>
          <w:rFonts w:hint="eastAsia" w:ascii="黑体" w:hAnsi="黑体" w:eastAsia="黑体" w:cs="宋体"/>
          <w:b/>
          <w:bCs/>
          <w:sz w:val="24"/>
        </w:rPr>
        <w:t>.其他内容</w:t>
      </w:r>
    </w:p>
    <w:p w14:paraId="6D6D192B">
      <w:pPr>
        <w:tabs>
          <w:tab w:val="left" w:pos="2835"/>
        </w:tabs>
        <w:spacing w:line="360" w:lineRule="auto"/>
        <w:ind w:firstLine="420" w:firstLineChars="200"/>
        <w:rPr>
          <w:rFonts w:hint="eastAsia" w:ascii="宋体" w:hAnsi="宋体" w:cs="宋体"/>
          <w:szCs w:val="21"/>
        </w:rPr>
      </w:pPr>
      <w:r>
        <w:rPr>
          <w:rFonts w:ascii="宋体" w:hAnsi="宋体" w:cs="宋体"/>
          <w:szCs w:val="21"/>
        </w:rPr>
        <w:t>32</w:t>
      </w:r>
      <w:r>
        <w:rPr>
          <w:rFonts w:hint="eastAsia" w:ascii="宋体" w:hAnsi="宋体" w:cs="宋体"/>
          <w:szCs w:val="21"/>
        </w:rPr>
        <w:t>.1代理服务收取标准及缴费账户详见“供应商须知前附表”，供应商为联合体的，可以由联合体中的一方或者多方共同交纳代理服务费。</w:t>
      </w:r>
    </w:p>
    <w:p w14:paraId="6780E8F5">
      <w:pPr>
        <w:spacing w:line="440" w:lineRule="exact"/>
        <w:ind w:firstLine="420" w:firstLineChars="200"/>
        <w:rPr>
          <w:rFonts w:hint="eastAsia" w:ascii="宋体" w:hAnsi="宋体" w:cs="宋体"/>
        </w:rPr>
      </w:pPr>
      <w:r>
        <w:rPr>
          <w:rFonts w:ascii="宋体" w:hAnsi="宋体" w:cs="宋体"/>
          <w:szCs w:val="21"/>
        </w:rPr>
        <w:t>32.2</w:t>
      </w:r>
      <w:r>
        <w:rPr>
          <w:rFonts w:hint="eastAsia" w:ascii="宋体" w:hAnsi="宋体" w:cs="宋体"/>
          <w:szCs w:val="21"/>
        </w:rPr>
        <w:t>代理服务费收费计算标准：</w:t>
      </w:r>
      <w:r>
        <w:rPr>
          <w:rFonts w:hint="eastAsia" w:ascii="宋体" w:hAnsi="宋体" w:cs="宋体"/>
        </w:rPr>
        <w:t>详见“供应商须知前附表”</w:t>
      </w:r>
      <w:r>
        <w:rPr>
          <w:rFonts w:hint="eastAsia" w:hAnsi="宋体" w:cs="宋体"/>
        </w:rPr>
        <w:t>。</w:t>
      </w:r>
    </w:p>
    <w:p w14:paraId="606AE4A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w:t>
      </w:r>
      <w:r>
        <w:rPr>
          <w:rFonts w:ascii="黑体" w:hAnsi="黑体" w:eastAsia="黑体" w:cs="宋体"/>
          <w:b/>
          <w:bCs/>
          <w:sz w:val="24"/>
        </w:rPr>
        <w:t>3.需要补充的其他内容</w:t>
      </w:r>
    </w:p>
    <w:p w14:paraId="4079E68E">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3</w:t>
      </w:r>
      <w:r>
        <w:rPr>
          <w:rFonts w:hAnsi="宋体" w:cs="宋体"/>
          <w:kern w:val="2"/>
          <w:sz w:val="21"/>
        </w:rPr>
        <w:t>3.1</w:t>
      </w:r>
      <w:r>
        <w:rPr>
          <w:rFonts w:hint="eastAsia" w:hAnsi="宋体" w:cs="宋体"/>
          <w:kern w:val="2"/>
          <w:sz w:val="21"/>
        </w:rPr>
        <w:t>本磋商文件解释规则详见“供应商须知前附表”。</w:t>
      </w:r>
    </w:p>
    <w:p w14:paraId="3A64CBD6">
      <w:pPr>
        <w:pStyle w:val="21"/>
        <w:spacing w:line="360" w:lineRule="auto"/>
        <w:ind w:firstLine="420" w:firstLineChars="200"/>
        <w:textAlignment w:val="center"/>
        <w:rPr>
          <w:rFonts w:hint="eastAsia" w:hAnsi="宋体" w:cs="宋体"/>
          <w:kern w:val="2"/>
          <w:sz w:val="21"/>
        </w:rPr>
      </w:pPr>
      <w:r>
        <w:rPr>
          <w:rFonts w:hAnsi="宋体" w:cs="宋体"/>
          <w:kern w:val="2"/>
          <w:sz w:val="21"/>
        </w:rPr>
        <w:t>33.2</w:t>
      </w:r>
      <w:r>
        <w:rPr>
          <w:rFonts w:hint="eastAsia" w:hAnsi="宋体" w:cs="宋体"/>
          <w:kern w:val="2"/>
          <w:sz w:val="21"/>
        </w:rPr>
        <w:t>其他事项详见“供应商须知前附表”。</w:t>
      </w:r>
    </w:p>
    <w:p w14:paraId="5CE1D680">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3</w:t>
      </w:r>
      <w:r>
        <w:rPr>
          <w:rFonts w:hAnsi="宋体" w:cs="宋体"/>
          <w:kern w:val="2"/>
          <w:sz w:val="21"/>
        </w:rPr>
        <w:t>3.3</w:t>
      </w:r>
      <w:r>
        <w:rPr>
          <w:rFonts w:hint="eastAsia" w:hAnsi="宋体" w:cs="宋体"/>
          <w:kern w:val="2"/>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0499B6E">
      <w:pPr>
        <w:pStyle w:val="21"/>
        <w:spacing w:line="360" w:lineRule="auto"/>
        <w:ind w:firstLine="420" w:firstLineChars="200"/>
        <w:contextualSpacing/>
        <w:rPr>
          <w:rFonts w:hint="eastAsia"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14A86819">
      <w:pPr>
        <w:pStyle w:val="21"/>
        <w:spacing w:line="360" w:lineRule="auto"/>
        <w:ind w:firstLine="420" w:firstLineChars="200"/>
        <w:contextualSpacing/>
        <w:rPr>
          <w:rFonts w:hint="eastAsia" w:hAnsi="宋体"/>
          <w:sz w:val="21"/>
        </w:rPr>
      </w:pPr>
      <w:r>
        <w:rPr>
          <w:rFonts w:hint="eastAsia" w:hAnsi="宋体"/>
          <w:sz w:val="21"/>
        </w:rPr>
        <w:t>（2）在工程采购项目中，工程由中小企业承建，即工程施工单位为中小企业，不对其中涉及的货物的制造商和服务的承接商作出要求；</w:t>
      </w:r>
    </w:p>
    <w:p w14:paraId="19424DD9">
      <w:pPr>
        <w:pStyle w:val="21"/>
        <w:spacing w:line="360" w:lineRule="auto"/>
        <w:ind w:firstLine="420" w:firstLineChars="200"/>
        <w:contextualSpacing/>
        <w:rPr>
          <w:rFonts w:hint="eastAsia"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265F251F">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5C970ABC">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依据本磋商文件规定享受扶持政策获得政府采购合同的，小微企业不得将合同分包给大中型企业，中型企业不得将合同分包给大型企业。</w:t>
      </w:r>
    </w:p>
    <w:p w14:paraId="0E7CE562">
      <w:pPr>
        <w:pStyle w:val="17"/>
        <w:ind w:firstLine="1126"/>
        <w:rPr>
          <w:rFonts w:ascii="宋体"/>
          <w:szCs w:val="21"/>
        </w:rPr>
      </w:pPr>
      <w:r>
        <w:br w:type="page"/>
      </w:r>
    </w:p>
    <w:p w14:paraId="0DD9A664">
      <w:pPr>
        <w:pStyle w:val="21"/>
        <w:snapToGrid w:val="0"/>
        <w:spacing w:line="360" w:lineRule="auto"/>
        <w:ind w:left="840" w:hanging="420"/>
        <w:rPr>
          <w:rFonts w:hint="eastAsia" w:hAnsi="宋体"/>
        </w:rPr>
      </w:pPr>
      <w:r>
        <w:rPr>
          <w:rFonts w:hint="eastAsia" w:ascii="黑体" w:hAnsi="黑体" w:eastAsia="黑体" w:cs="黑体"/>
          <w:bCs/>
          <w:sz w:val="32"/>
          <w:szCs w:val="32"/>
        </w:rPr>
        <w:t>附件1：</w:t>
      </w:r>
    </w:p>
    <w:p w14:paraId="5366C83C">
      <w:pPr>
        <w:widowControl/>
        <w:shd w:val="clear" w:color="auto" w:fill="FFFFFF"/>
        <w:spacing w:line="480" w:lineRule="atLeast"/>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广西壮族自治区政府采购项目合同验收书（格式参考）</w:t>
      </w:r>
    </w:p>
    <w:p w14:paraId="23670B0D">
      <w:pPr>
        <w:widowControl/>
        <w:shd w:val="clear" w:color="auto" w:fill="FFFFFF"/>
        <w:spacing w:line="480" w:lineRule="atLeast"/>
        <w:jc w:val="center"/>
        <w:rPr>
          <w:rFonts w:hint="eastAsia" w:ascii="仿宋" w:hAnsi="仿宋" w:eastAsia="仿宋" w:cs="宋体"/>
          <w:kern w:val="0"/>
          <w:sz w:val="32"/>
          <w:szCs w:val="32"/>
        </w:rPr>
      </w:pPr>
    </w:p>
    <w:p w14:paraId="3D75B94A">
      <w:pPr>
        <w:widowControl/>
        <w:shd w:val="clear" w:color="auto" w:fill="FFFFFF"/>
        <w:snapToGrid w:val="0"/>
        <w:spacing w:line="320" w:lineRule="atLeast"/>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lang w:eastAsia="zh-CN"/>
        </w:rPr>
        <w:t>）</w:t>
      </w:r>
      <w:r>
        <w:rPr>
          <w:rFonts w:hint="eastAsia" w:ascii="宋体" w:hAnsi="宋体" w:cs="宋体"/>
          <w:kern w:val="0"/>
          <w:szCs w:val="21"/>
        </w:rPr>
        <w:t>）的约定，我单位对（</w:t>
      </w:r>
      <w:r>
        <w:rPr>
          <w:rFonts w:hint="eastAsia" w:ascii="宋体" w:hAnsi="宋体" w:cs="宋体"/>
          <w:kern w:val="0"/>
          <w:szCs w:val="21"/>
          <w:u w:val="single"/>
        </w:rPr>
        <w:t>项目名称</w:t>
      </w:r>
      <w:r>
        <w:rPr>
          <w:rFonts w:hint="eastAsia" w:ascii="宋体" w:hAnsi="宋体" w:cs="宋体"/>
          <w:kern w:val="0"/>
          <w:szCs w:val="21"/>
        </w:rPr>
        <w:t>）政府采购项目成交供应商（</w:t>
      </w:r>
      <w:r>
        <w:rPr>
          <w:rFonts w:hint="eastAsia" w:ascii="宋体" w:hAnsi="宋体" w:cs="宋体"/>
          <w:kern w:val="0"/>
          <w:szCs w:val="21"/>
          <w:u w:val="single"/>
        </w:rPr>
        <w:t>公司名称</w:t>
      </w:r>
      <w:r>
        <w:rPr>
          <w:rFonts w:hint="eastAsia" w:ascii="宋体" w:hAnsi="宋体" w:cs="宋体"/>
          <w:kern w:val="0"/>
          <w:szCs w:val="21"/>
        </w:rPr>
        <w:t>）提供的货物（或者工程、服务）进行了验收，验收情况如下：</w:t>
      </w:r>
    </w:p>
    <w:tbl>
      <w:tblPr>
        <w:tblStyle w:val="35"/>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29564C92">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003F26DD">
            <w:pPr>
              <w:widowControl/>
              <w:snapToGrid w:val="0"/>
              <w:spacing w:before="100" w:beforeAutospacing="1" w:after="100" w:afterAutospacing="1" w:line="320" w:lineRule="atLeast"/>
              <w:ind w:firstLine="5"/>
              <w:jc w:val="center"/>
              <w:rPr>
                <w:rFonts w:hint="eastAsia" w:ascii="宋体" w:hAnsi="宋体" w:cs="宋体"/>
                <w:kern w:val="0"/>
                <w:szCs w:val="21"/>
              </w:rPr>
            </w:pPr>
            <w:r>
              <w:rPr>
                <w:rFonts w:ascii="宋体" w:hAnsi="宋体" w:cs="宋体"/>
                <w:kern w:val="0"/>
                <w:szCs w:val="21"/>
              </w:rPr>
              <w:t>验收方式：</w:t>
            </w:r>
          </w:p>
        </w:tc>
        <w:tc>
          <w:tcPr>
            <w:tcW w:w="5193" w:type="dxa"/>
            <w:gridSpan w:val="6"/>
            <w:tcBorders>
              <w:top w:val="single" w:color="auto" w:sz="8" w:space="0"/>
              <w:left w:val="nil"/>
              <w:bottom w:val="single" w:color="auto" w:sz="8" w:space="0"/>
              <w:right w:val="single" w:color="auto" w:sz="8" w:space="0"/>
            </w:tcBorders>
            <w:vAlign w:val="center"/>
          </w:tcPr>
          <w:p w14:paraId="6445E7E7">
            <w:pPr>
              <w:widowControl/>
              <w:snapToGrid w:val="0"/>
              <w:spacing w:before="100" w:beforeAutospacing="1" w:after="100" w:afterAutospacing="1" w:line="320" w:lineRule="atLeast"/>
              <w:jc w:val="center"/>
              <w:rPr>
                <w:rFonts w:hint="eastAsia" w:ascii="宋体" w:hAnsi="宋体" w:cs="宋体"/>
                <w:kern w:val="0"/>
                <w:szCs w:val="21"/>
              </w:rPr>
            </w:pPr>
            <w:r>
              <w:rPr>
                <w:rFonts w:ascii="宋体" w:hAnsi="宋体" w:cs="宋体"/>
                <w:kern w:val="0"/>
                <w:szCs w:val="21"/>
              </w:rPr>
              <w:t>□自行验收□委托验收</w:t>
            </w:r>
          </w:p>
        </w:tc>
      </w:tr>
      <w:tr w14:paraId="11E55611">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6ADBE490">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序号</w:t>
            </w:r>
          </w:p>
        </w:tc>
        <w:tc>
          <w:tcPr>
            <w:tcW w:w="2448" w:type="dxa"/>
            <w:gridSpan w:val="2"/>
            <w:tcBorders>
              <w:top w:val="nil"/>
              <w:left w:val="nil"/>
              <w:bottom w:val="single" w:color="auto" w:sz="8" w:space="0"/>
              <w:right w:val="single" w:color="auto" w:sz="8" w:space="0"/>
            </w:tcBorders>
            <w:vAlign w:val="center"/>
          </w:tcPr>
          <w:p w14:paraId="76666D7E">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名称</w:t>
            </w:r>
          </w:p>
        </w:tc>
        <w:tc>
          <w:tcPr>
            <w:tcW w:w="2902" w:type="dxa"/>
            <w:gridSpan w:val="3"/>
            <w:tcBorders>
              <w:top w:val="nil"/>
              <w:left w:val="nil"/>
              <w:bottom w:val="single" w:color="auto" w:sz="8" w:space="0"/>
              <w:right w:val="single" w:color="auto" w:sz="8" w:space="0"/>
            </w:tcBorders>
            <w:vAlign w:val="center"/>
          </w:tcPr>
          <w:p w14:paraId="64F754F0">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0C61A308">
            <w:pPr>
              <w:widowControl/>
              <w:snapToGrid w:val="0"/>
              <w:spacing w:before="100" w:beforeAutospacing="1" w:after="100" w:afterAutospacing="1" w:line="320" w:lineRule="atLeast"/>
              <w:jc w:val="center"/>
              <w:rPr>
                <w:rFonts w:hint="eastAsia" w:ascii="宋体" w:hAnsi="宋体" w:cs="宋体"/>
                <w:kern w:val="0"/>
                <w:szCs w:val="21"/>
              </w:rPr>
            </w:pPr>
            <w:r>
              <w:rPr>
                <w:rFonts w:ascii="宋体" w:hAnsi="宋体" w:cs="宋体"/>
                <w:kern w:val="0"/>
                <w:szCs w:val="21"/>
              </w:rPr>
              <w:t>数量</w:t>
            </w:r>
          </w:p>
        </w:tc>
        <w:tc>
          <w:tcPr>
            <w:tcW w:w="1428" w:type="dxa"/>
            <w:tcBorders>
              <w:top w:val="nil"/>
              <w:left w:val="nil"/>
              <w:bottom w:val="single" w:color="auto" w:sz="8" w:space="0"/>
              <w:right w:val="single" w:color="auto" w:sz="8" w:space="0"/>
            </w:tcBorders>
            <w:vAlign w:val="center"/>
          </w:tcPr>
          <w:p w14:paraId="0E2E8794">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金额</w:t>
            </w:r>
          </w:p>
        </w:tc>
      </w:tr>
      <w:tr w14:paraId="08E5F2E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0DEF2212">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5D9B3AC1">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2A74AA81">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6A98E5A3">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2B8B4FF7">
            <w:pPr>
              <w:widowControl/>
              <w:spacing w:before="100" w:beforeAutospacing="1" w:after="100" w:afterAutospacing="1" w:line="240" w:lineRule="atLeast"/>
              <w:jc w:val="center"/>
              <w:rPr>
                <w:rFonts w:hint="eastAsia" w:ascii="宋体" w:hAnsi="宋体" w:cs="宋体"/>
                <w:kern w:val="0"/>
                <w:szCs w:val="21"/>
              </w:rPr>
            </w:pPr>
          </w:p>
        </w:tc>
      </w:tr>
      <w:tr w14:paraId="443CB8E9">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61EAB16A">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3CE99852">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2AE71901">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6BDB0E71">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5311FE5B">
            <w:pPr>
              <w:widowControl/>
              <w:spacing w:before="100" w:beforeAutospacing="1" w:after="100" w:afterAutospacing="1" w:line="240" w:lineRule="atLeast"/>
              <w:jc w:val="center"/>
              <w:rPr>
                <w:rFonts w:hint="eastAsia" w:ascii="宋体" w:hAnsi="宋体" w:cs="宋体"/>
                <w:kern w:val="0"/>
                <w:szCs w:val="21"/>
              </w:rPr>
            </w:pPr>
          </w:p>
        </w:tc>
      </w:tr>
      <w:tr w14:paraId="05E4492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33ECC8F8">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55521B9E">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4A433654">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29F24F0F">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67521291">
            <w:pPr>
              <w:widowControl/>
              <w:spacing w:before="100" w:beforeAutospacing="1" w:after="100" w:afterAutospacing="1" w:line="240" w:lineRule="atLeast"/>
              <w:jc w:val="center"/>
              <w:rPr>
                <w:rFonts w:hint="eastAsia" w:ascii="宋体" w:hAnsi="宋体" w:cs="宋体"/>
                <w:kern w:val="0"/>
                <w:szCs w:val="21"/>
              </w:rPr>
            </w:pPr>
          </w:p>
        </w:tc>
      </w:tr>
      <w:tr w14:paraId="189F7D6B">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5E5AB0A">
            <w:pPr>
              <w:widowControl/>
              <w:snapToGrid w:val="0"/>
              <w:spacing w:before="100" w:beforeAutospacing="1" w:after="100" w:afterAutospacing="1" w:line="320" w:lineRule="atLeast"/>
              <w:ind w:firstLine="5"/>
              <w:jc w:val="center"/>
              <w:rPr>
                <w:rFonts w:hint="eastAsia" w:ascii="宋体" w:hAnsi="宋体" w:cs="宋体"/>
                <w:kern w:val="0"/>
                <w:szCs w:val="21"/>
              </w:rPr>
            </w:pPr>
            <w:r>
              <w:rPr>
                <w:rFonts w:ascii="宋体" w:hAnsi="宋体" w:cs="宋体"/>
                <w:kern w:val="0"/>
                <w:szCs w:val="21"/>
              </w:rPr>
              <w:t>合计</w:t>
            </w:r>
          </w:p>
        </w:tc>
        <w:tc>
          <w:tcPr>
            <w:tcW w:w="863" w:type="dxa"/>
            <w:gridSpan w:val="2"/>
            <w:tcBorders>
              <w:top w:val="nil"/>
              <w:left w:val="nil"/>
              <w:bottom w:val="single" w:color="auto" w:sz="8" w:space="0"/>
              <w:right w:val="single" w:color="auto" w:sz="8" w:space="0"/>
            </w:tcBorders>
            <w:vAlign w:val="center"/>
          </w:tcPr>
          <w:p w14:paraId="33545687">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7B77B13B">
            <w:pPr>
              <w:widowControl/>
              <w:spacing w:before="100" w:beforeAutospacing="1" w:after="100" w:afterAutospacing="1" w:line="240" w:lineRule="atLeast"/>
              <w:jc w:val="center"/>
              <w:rPr>
                <w:rFonts w:hint="eastAsia" w:ascii="宋体" w:hAnsi="宋体" w:cs="宋体"/>
                <w:kern w:val="0"/>
                <w:szCs w:val="21"/>
              </w:rPr>
            </w:pPr>
          </w:p>
        </w:tc>
      </w:tr>
      <w:tr w14:paraId="40291E6B">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1B97DC91">
            <w:pPr>
              <w:widowControl/>
              <w:snapToGrid w:val="0"/>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合计大写金额：仟佰拾万仟佰拾元</w:t>
            </w:r>
          </w:p>
        </w:tc>
      </w:tr>
      <w:tr w14:paraId="1A96E30E">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639B40CD">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实际供货日期</w:t>
            </w:r>
          </w:p>
        </w:tc>
        <w:tc>
          <w:tcPr>
            <w:tcW w:w="2421" w:type="dxa"/>
            <w:gridSpan w:val="2"/>
            <w:tcBorders>
              <w:top w:val="nil"/>
              <w:left w:val="nil"/>
              <w:bottom w:val="single" w:color="auto" w:sz="8" w:space="0"/>
              <w:right w:val="single" w:color="auto" w:sz="8" w:space="0"/>
            </w:tcBorders>
            <w:vAlign w:val="center"/>
          </w:tcPr>
          <w:p w14:paraId="61B07B06">
            <w:pPr>
              <w:widowControl/>
              <w:spacing w:before="100" w:beforeAutospacing="1" w:after="100" w:afterAutospacing="1" w:line="240" w:lineRule="atLeast"/>
              <w:jc w:val="center"/>
              <w:rPr>
                <w:rFonts w:hint="eastAsia" w:ascii="宋体" w:hAnsi="宋体" w:cs="宋体"/>
                <w:kern w:val="0"/>
                <w:szCs w:val="21"/>
              </w:rPr>
            </w:pPr>
          </w:p>
        </w:tc>
        <w:tc>
          <w:tcPr>
            <w:tcW w:w="2282" w:type="dxa"/>
            <w:gridSpan w:val="3"/>
            <w:tcBorders>
              <w:top w:val="nil"/>
              <w:left w:val="nil"/>
              <w:bottom w:val="single" w:color="auto" w:sz="8" w:space="0"/>
              <w:right w:val="single" w:color="auto" w:sz="8" w:space="0"/>
            </w:tcBorders>
            <w:vAlign w:val="center"/>
          </w:tcPr>
          <w:p w14:paraId="40CD1256">
            <w:pPr>
              <w:widowControl/>
              <w:snapToGrid w:val="0"/>
              <w:spacing w:before="100" w:beforeAutospacing="1" w:after="100" w:afterAutospacing="1" w:line="320" w:lineRule="atLeast"/>
              <w:ind w:firstLine="46"/>
              <w:jc w:val="center"/>
              <w:rPr>
                <w:rFonts w:hint="eastAsia" w:ascii="宋体" w:hAnsi="宋体" w:cs="宋体"/>
                <w:kern w:val="0"/>
                <w:szCs w:val="21"/>
              </w:rPr>
            </w:pPr>
            <w:r>
              <w:rPr>
                <w:rFonts w:ascii="宋体" w:hAnsi="宋体" w:cs="宋体"/>
                <w:kern w:val="0"/>
                <w:szCs w:val="21"/>
              </w:rPr>
              <w:t>合同交货验收日期</w:t>
            </w:r>
          </w:p>
        </w:tc>
        <w:tc>
          <w:tcPr>
            <w:tcW w:w="2113" w:type="dxa"/>
            <w:gridSpan w:val="2"/>
            <w:tcBorders>
              <w:top w:val="nil"/>
              <w:left w:val="nil"/>
              <w:bottom w:val="single" w:color="auto" w:sz="8" w:space="0"/>
              <w:right w:val="single" w:color="auto" w:sz="8" w:space="0"/>
            </w:tcBorders>
            <w:vAlign w:val="center"/>
          </w:tcPr>
          <w:p w14:paraId="57502A45">
            <w:pPr>
              <w:widowControl/>
              <w:spacing w:before="100" w:beforeAutospacing="1" w:after="100" w:afterAutospacing="1" w:line="240" w:lineRule="atLeast"/>
              <w:jc w:val="center"/>
              <w:rPr>
                <w:rFonts w:hint="eastAsia" w:ascii="宋体" w:hAnsi="宋体" w:cs="宋体"/>
                <w:kern w:val="0"/>
                <w:szCs w:val="21"/>
              </w:rPr>
            </w:pPr>
          </w:p>
        </w:tc>
      </w:tr>
      <w:tr w14:paraId="352DA140">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59740A2B">
            <w:pPr>
              <w:widowControl/>
              <w:spacing w:before="100" w:beforeAutospacing="1" w:after="100" w:afterAutospacing="1" w:line="240" w:lineRule="atLeast"/>
              <w:jc w:val="center"/>
              <w:rPr>
                <w:rFonts w:hint="eastAsia" w:ascii="宋体" w:hAnsi="宋体" w:cs="宋体"/>
                <w:kern w:val="0"/>
                <w:szCs w:val="21"/>
              </w:rPr>
            </w:pPr>
          </w:p>
        </w:tc>
        <w:tc>
          <w:tcPr>
            <w:tcW w:w="2421" w:type="dxa"/>
            <w:gridSpan w:val="2"/>
            <w:tcBorders>
              <w:top w:val="nil"/>
              <w:left w:val="nil"/>
              <w:bottom w:val="single" w:color="auto" w:sz="8" w:space="0"/>
              <w:right w:val="single" w:color="auto" w:sz="8" w:space="0"/>
            </w:tcBorders>
            <w:vAlign w:val="center"/>
          </w:tcPr>
          <w:p w14:paraId="3D01146B">
            <w:pPr>
              <w:widowControl/>
              <w:spacing w:before="100" w:beforeAutospacing="1" w:after="100" w:afterAutospacing="1" w:line="240" w:lineRule="atLeast"/>
              <w:jc w:val="center"/>
              <w:rPr>
                <w:rFonts w:hint="eastAsia" w:ascii="宋体" w:hAnsi="宋体" w:cs="宋体"/>
                <w:kern w:val="0"/>
                <w:szCs w:val="21"/>
              </w:rPr>
            </w:pPr>
          </w:p>
        </w:tc>
        <w:tc>
          <w:tcPr>
            <w:tcW w:w="2282" w:type="dxa"/>
            <w:gridSpan w:val="3"/>
            <w:tcBorders>
              <w:top w:val="nil"/>
              <w:left w:val="nil"/>
              <w:bottom w:val="single" w:color="auto" w:sz="8" w:space="0"/>
              <w:right w:val="single" w:color="auto" w:sz="8" w:space="0"/>
            </w:tcBorders>
            <w:vAlign w:val="center"/>
          </w:tcPr>
          <w:p w14:paraId="0ABF591B">
            <w:pPr>
              <w:widowControl/>
              <w:spacing w:before="100" w:beforeAutospacing="1" w:after="100" w:afterAutospacing="1" w:line="240" w:lineRule="atLeast"/>
              <w:jc w:val="center"/>
              <w:rPr>
                <w:rFonts w:hint="eastAsia" w:ascii="宋体" w:hAnsi="宋体" w:cs="宋体"/>
                <w:kern w:val="0"/>
                <w:szCs w:val="21"/>
              </w:rPr>
            </w:pPr>
          </w:p>
        </w:tc>
        <w:tc>
          <w:tcPr>
            <w:tcW w:w="2113" w:type="dxa"/>
            <w:gridSpan w:val="2"/>
            <w:tcBorders>
              <w:top w:val="nil"/>
              <w:left w:val="nil"/>
              <w:bottom w:val="single" w:color="auto" w:sz="8" w:space="0"/>
              <w:right w:val="single" w:color="auto" w:sz="8" w:space="0"/>
            </w:tcBorders>
            <w:vAlign w:val="center"/>
          </w:tcPr>
          <w:p w14:paraId="0B74DDBC">
            <w:pPr>
              <w:widowControl/>
              <w:spacing w:before="100" w:beforeAutospacing="1" w:after="100" w:afterAutospacing="1" w:line="240" w:lineRule="atLeast"/>
              <w:jc w:val="center"/>
              <w:rPr>
                <w:rFonts w:hint="eastAsia" w:ascii="宋体" w:hAnsi="宋体" w:cs="宋体"/>
                <w:kern w:val="0"/>
                <w:szCs w:val="21"/>
              </w:rPr>
            </w:pPr>
          </w:p>
        </w:tc>
      </w:tr>
      <w:tr w14:paraId="0A5CB376">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7B35F6">
            <w:pPr>
              <w:widowControl/>
              <w:snapToGrid w:val="0"/>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5E079BAB">
            <w:pPr>
              <w:widowControl/>
              <w:snapToGrid w:val="0"/>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应按采购合同、谈判文件、竞标响应文件及验收方案等进行验收；并核对成交供应商在安装调试等方面是否违反合同约定或者服务规范要求、提供的质量保证证明材料是否齐全、应有的配件及附件是否达到合同约定等。可附件</w:t>
            </w:r>
            <w:r>
              <w:rPr>
                <w:rFonts w:hint="eastAsia" w:ascii="宋体" w:hAnsi="宋体" w:cs="宋体"/>
                <w:kern w:val="0"/>
                <w:szCs w:val="21"/>
                <w:lang w:eastAsia="zh-CN"/>
              </w:rPr>
              <w:t>）</w:t>
            </w:r>
          </w:p>
        </w:tc>
      </w:tr>
      <w:tr w14:paraId="570287CF">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824520">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验收小组意见</w:t>
            </w:r>
          </w:p>
        </w:tc>
        <w:tc>
          <w:tcPr>
            <w:tcW w:w="6816" w:type="dxa"/>
            <w:gridSpan w:val="7"/>
            <w:tcBorders>
              <w:top w:val="nil"/>
              <w:left w:val="nil"/>
              <w:bottom w:val="single" w:color="auto" w:sz="8" w:space="0"/>
              <w:right w:val="single" w:color="auto" w:sz="8" w:space="0"/>
            </w:tcBorders>
            <w:vAlign w:val="center"/>
          </w:tcPr>
          <w:p w14:paraId="3F6FC1FE">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验收结论性意见：</w:t>
            </w:r>
          </w:p>
        </w:tc>
      </w:tr>
      <w:tr w14:paraId="748C7F6B">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46327A8">
            <w:pPr>
              <w:widowControl/>
              <w:jc w:val="left"/>
              <w:rPr>
                <w:rFonts w:hint="eastAsia" w:ascii="宋体" w:hAnsi="宋体" w:cs="宋体"/>
                <w:kern w:val="0"/>
                <w:szCs w:val="21"/>
              </w:rPr>
            </w:pPr>
          </w:p>
        </w:tc>
        <w:tc>
          <w:tcPr>
            <w:tcW w:w="6816" w:type="dxa"/>
            <w:gridSpan w:val="7"/>
            <w:tcBorders>
              <w:top w:val="nil"/>
              <w:left w:val="nil"/>
              <w:bottom w:val="single" w:color="auto" w:sz="8" w:space="0"/>
              <w:right w:val="single" w:color="auto" w:sz="8" w:space="0"/>
            </w:tcBorders>
            <w:vAlign w:val="center"/>
          </w:tcPr>
          <w:p w14:paraId="685DC47C">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有异议的意见和说明理由：</w:t>
            </w:r>
          </w:p>
          <w:p w14:paraId="563A3978">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签字：</w:t>
            </w:r>
          </w:p>
        </w:tc>
      </w:tr>
      <w:tr w14:paraId="106191E2">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FFE0D4">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验收小组成员签字：</w:t>
            </w:r>
          </w:p>
        </w:tc>
      </w:tr>
      <w:tr w14:paraId="68C2A7C3">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617315">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监督人员或者其他相关人员签字：</w:t>
            </w:r>
          </w:p>
          <w:p w14:paraId="2050CAAB">
            <w:pPr>
              <w:widowControl/>
              <w:spacing w:before="100" w:beforeAutospacing="1" w:after="100" w:afterAutospacing="1" w:line="320" w:lineRule="atLeast"/>
              <w:ind w:firstLine="74"/>
              <w:jc w:val="left"/>
              <w:rPr>
                <w:rFonts w:hint="eastAsia" w:ascii="宋体" w:hAnsi="宋体" w:cs="宋体"/>
                <w:kern w:val="0"/>
                <w:szCs w:val="21"/>
              </w:rPr>
            </w:pPr>
            <w:r>
              <w:rPr>
                <w:rFonts w:ascii="宋体" w:hAnsi="宋体" w:cs="宋体"/>
                <w:kern w:val="0"/>
                <w:szCs w:val="21"/>
              </w:rPr>
              <w:t>或者受邀机构的意见（盖章）：</w:t>
            </w:r>
          </w:p>
        </w:tc>
      </w:tr>
      <w:tr w14:paraId="0988EBA3">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41CBA0C3">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成交供应商负责人签字或者盖章：</w:t>
            </w:r>
          </w:p>
          <w:p w14:paraId="387B83E4">
            <w:pPr>
              <w:widowControl/>
              <w:spacing w:before="100" w:beforeAutospacing="1" w:after="100" w:afterAutospacing="1" w:line="320" w:lineRule="atLeast"/>
              <w:jc w:val="left"/>
              <w:rPr>
                <w:rFonts w:hint="eastAsia" w:ascii="宋体" w:hAnsi="宋体" w:cs="宋体"/>
                <w:kern w:val="0"/>
                <w:szCs w:val="21"/>
              </w:rPr>
            </w:pPr>
          </w:p>
          <w:p w14:paraId="3DFCFD81">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联系电话：年月日</w:t>
            </w:r>
          </w:p>
        </w:tc>
        <w:tc>
          <w:tcPr>
            <w:tcW w:w="4293" w:type="dxa"/>
            <w:gridSpan w:val="4"/>
            <w:tcBorders>
              <w:top w:val="nil"/>
              <w:left w:val="nil"/>
              <w:bottom w:val="single" w:color="auto" w:sz="8" w:space="0"/>
              <w:right w:val="single" w:color="auto" w:sz="8" w:space="0"/>
            </w:tcBorders>
            <w:vAlign w:val="center"/>
          </w:tcPr>
          <w:p w14:paraId="1F4B3D02">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采购人或者受托机构的意见（盖章）：</w:t>
            </w:r>
          </w:p>
          <w:p w14:paraId="3631550C">
            <w:pPr>
              <w:widowControl/>
              <w:spacing w:before="100" w:beforeAutospacing="1" w:after="100" w:afterAutospacing="1" w:line="320" w:lineRule="atLeast"/>
              <w:ind w:firstLine="210" w:firstLineChars="100"/>
              <w:jc w:val="left"/>
              <w:rPr>
                <w:rFonts w:hint="eastAsia" w:ascii="宋体" w:hAnsi="宋体" w:cs="宋体"/>
                <w:kern w:val="0"/>
                <w:szCs w:val="21"/>
              </w:rPr>
            </w:pPr>
          </w:p>
          <w:p w14:paraId="5B0721D5">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联系电话：年月日</w:t>
            </w:r>
          </w:p>
        </w:tc>
      </w:tr>
    </w:tbl>
    <w:p w14:paraId="04F63EAE">
      <w:pPr>
        <w:pStyle w:val="21"/>
        <w:snapToGrid w:val="0"/>
        <w:ind w:left="840" w:hanging="420"/>
        <w:rPr>
          <w:rFonts w:hint="eastAsia" w:hAnsi="宋体"/>
        </w:rPr>
      </w:pPr>
      <w:r>
        <w:rPr>
          <w:rFonts w:hAnsi="宋体"/>
        </w:rPr>
        <w:br w:type="page"/>
      </w:r>
    </w:p>
    <w:p w14:paraId="061EB39E">
      <w:pPr>
        <w:pStyle w:val="21"/>
        <w:snapToGrid w:val="0"/>
        <w:ind w:left="1060" w:hanging="640"/>
        <w:rPr>
          <w:rFonts w:hint="eastAsia" w:ascii="黑体" w:hAnsi="黑体" w:eastAsia="黑体" w:cs="黑体"/>
          <w:sz w:val="32"/>
          <w:szCs w:val="32"/>
        </w:rPr>
      </w:pPr>
    </w:p>
    <w:p w14:paraId="1D2AA72C">
      <w:pPr>
        <w:pStyle w:val="21"/>
        <w:snapToGrid w:val="0"/>
        <w:ind w:left="1060" w:hanging="640"/>
        <w:rPr>
          <w:rFonts w:hint="eastAsia" w:ascii="黑体" w:hAnsi="黑体" w:eastAsia="黑体" w:cs="黑体"/>
          <w:sz w:val="32"/>
          <w:szCs w:val="32"/>
        </w:rPr>
      </w:pPr>
      <w:r>
        <w:rPr>
          <w:rFonts w:hint="eastAsia" w:ascii="黑体" w:hAnsi="黑体" w:eastAsia="黑体" w:cs="黑体"/>
          <w:sz w:val="32"/>
          <w:szCs w:val="32"/>
        </w:rPr>
        <w:t>附件2：</w:t>
      </w:r>
    </w:p>
    <w:p w14:paraId="27996007">
      <w:pPr>
        <w:jc w:val="center"/>
        <w:rPr>
          <w:rFonts w:hint="eastAsia" w:ascii="宋体" w:hAnsi="宋体" w:cs="宋体"/>
          <w:b/>
          <w:bCs/>
          <w:sz w:val="32"/>
          <w:szCs w:val="32"/>
        </w:rPr>
      </w:pPr>
      <w:r>
        <w:rPr>
          <w:rFonts w:hint="eastAsia" w:ascii="宋体" w:hAnsi="宋体" w:cs="宋体"/>
          <w:b/>
          <w:bCs/>
          <w:sz w:val="32"/>
          <w:szCs w:val="32"/>
        </w:rPr>
        <w:t>政府采购项目履约保证金退付意见书</w:t>
      </w:r>
    </w:p>
    <w:p w14:paraId="5FA00377">
      <w:pPr>
        <w:jc w:val="center"/>
        <w:rPr>
          <w:rFonts w:hint="eastAsia" w:ascii="黑体" w:hAnsi="黑体" w:eastAsia="黑体"/>
          <w:sz w:val="36"/>
          <w:szCs w:val="36"/>
        </w:rPr>
      </w:pPr>
      <w:r>
        <w:rPr>
          <w:rFonts w:hint="eastAsia" w:ascii="宋体" w:hAnsi="宋体" w:cs="宋体"/>
          <w:b/>
          <w:bCs/>
          <w:kern w:val="0"/>
          <w:sz w:val="18"/>
          <w:szCs w:val="18"/>
        </w:rPr>
        <w:t>（本项目如有，可以参考使用）</w:t>
      </w:r>
    </w:p>
    <w:tbl>
      <w:tblPr>
        <w:tblStyle w:val="35"/>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2889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6E0E2024">
            <w:pPr>
              <w:jc w:val="center"/>
              <w:rPr>
                <w:sz w:val="24"/>
              </w:rPr>
            </w:pPr>
            <w:r>
              <w:rPr>
                <w:rFonts w:hint="eastAsia"/>
                <w:sz w:val="24"/>
              </w:rPr>
              <w:t>供</w:t>
            </w:r>
          </w:p>
          <w:p w14:paraId="7880F990">
            <w:pPr>
              <w:jc w:val="center"/>
              <w:rPr>
                <w:sz w:val="24"/>
              </w:rPr>
            </w:pPr>
            <w:r>
              <w:rPr>
                <w:rFonts w:hint="eastAsia"/>
                <w:sz w:val="24"/>
              </w:rPr>
              <w:t>应</w:t>
            </w:r>
          </w:p>
          <w:p w14:paraId="35DAF17C">
            <w:pPr>
              <w:jc w:val="center"/>
              <w:rPr>
                <w:sz w:val="24"/>
              </w:rPr>
            </w:pPr>
            <w:r>
              <w:rPr>
                <w:rFonts w:hint="eastAsia"/>
                <w:sz w:val="24"/>
              </w:rPr>
              <w:t>商</w:t>
            </w:r>
          </w:p>
          <w:p w14:paraId="3C4E7D9A">
            <w:pPr>
              <w:jc w:val="center"/>
              <w:rPr>
                <w:sz w:val="24"/>
              </w:rPr>
            </w:pPr>
            <w:r>
              <w:rPr>
                <w:rFonts w:hint="eastAsia"/>
                <w:sz w:val="24"/>
              </w:rPr>
              <w:t>申</w:t>
            </w:r>
          </w:p>
          <w:p w14:paraId="5E700BD2">
            <w:pPr>
              <w:jc w:val="center"/>
              <w:rPr>
                <w:sz w:val="24"/>
              </w:rPr>
            </w:pPr>
            <w:r>
              <w:rPr>
                <w:rFonts w:hint="eastAsia"/>
                <w:sz w:val="24"/>
              </w:rPr>
              <w:t>请</w:t>
            </w:r>
          </w:p>
        </w:tc>
        <w:tc>
          <w:tcPr>
            <w:tcW w:w="8009" w:type="dxa"/>
            <w:vAlign w:val="center"/>
          </w:tcPr>
          <w:p w14:paraId="5DE65864">
            <w:pPr>
              <w:rPr>
                <w:sz w:val="24"/>
              </w:rPr>
            </w:pPr>
            <w:r>
              <w:rPr>
                <w:rFonts w:hint="eastAsia"/>
                <w:sz w:val="24"/>
              </w:rPr>
              <w:t>项目编号：</w:t>
            </w:r>
          </w:p>
        </w:tc>
      </w:tr>
      <w:tr w14:paraId="7E34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6C492DF7">
            <w:pPr>
              <w:rPr>
                <w:sz w:val="24"/>
              </w:rPr>
            </w:pPr>
          </w:p>
        </w:tc>
        <w:tc>
          <w:tcPr>
            <w:tcW w:w="8009" w:type="dxa"/>
            <w:vAlign w:val="center"/>
          </w:tcPr>
          <w:p w14:paraId="4B3C70C1">
            <w:pPr>
              <w:rPr>
                <w:sz w:val="24"/>
              </w:rPr>
            </w:pPr>
            <w:r>
              <w:rPr>
                <w:rFonts w:hint="eastAsia"/>
                <w:sz w:val="24"/>
              </w:rPr>
              <w:t>项目名称：</w:t>
            </w:r>
          </w:p>
        </w:tc>
      </w:tr>
      <w:tr w14:paraId="4BDB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008E3B63">
            <w:pPr>
              <w:rPr>
                <w:sz w:val="24"/>
              </w:rPr>
            </w:pPr>
          </w:p>
        </w:tc>
        <w:tc>
          <w:tcPr>
            <w:tcW w:w="8009" w:type="dxa"/>
          </w:tcPr>
          <w:p w14:paraId="2E033CFD">
            <w:pPr>
              <w:rPr>
                <w:sz w:val="24"/>
              </w:rPr>
            </w:pPr>
          </w:p>
          <w:p w14:paraId="70E39250">
            <w:pPr>
              <w:ind w:firstLine="480" w:firstLineChars="200"/>
              <w:rPr>
                <w:sz w:val="24"/>
              </w:rPr>
            </w:pPr>
            <w:r>
              <w:rPr>
                <w:rFonts w:hint="eastAsia"/>
                <w:sz w:val="24"/>
              </w:rPr>
              <w:t>该项目已于年月日验收并交付。根据合同规定，该项目的履约保证金期限于年月日已满，请将履约保证金</w:t>
            </w:r>
          </w:p>
          <w:p w14:paraId="561C3AE5">
            <w:pPr>
              <w:rPr>
                <w:sz w:val="24"/>
              </w:rPr>
            </w:pPr>
            <w:r>
              <w:rPr>
                <w:rFonts w:hint="eastAsia"/>
                <w:sz w:val="24"/>
              </w:rPr>
              <w:t>（大写）¥（小写）退付到达以下</w:t>
            </w:r>
            <w:r>
              <w:rPr>
                <w:rFonts w:hint="eastAsia"/>
                <w:sz w:val="24"/>
                <w:lang w:eastAsia="zh-CN"/>
              </w:rPr>
              <w:t>账户</w:t>
            </w:r>
            <w:r>
              <w:rPr>
                <w:rFonts w:hint="eastAsia"/>
                <w:sz w:val="24"/>
              </w:rPr>
              <w:t>。</w:t>
            </w:r>
          </w:p>
          <w:p w14:paraId="07AFA13C">
            <w:pPr>
              <w:rPr>
                <w:sz w:val="24"/>
              </w:rPr>
            </w:pPr>
            <w:r>
              <w:rPr>
                <w:rFonts w:hint="eastAsia"/>
                <w:sz w:val="24"/>
              </w:rPr>
              <w:t>单位名称：</w:t>
            </w:r>
          </w:p>
          <w:p w14:paraId="6A84E41F">
            <w:pPr>
              <w:rPr>
                <w:sz w:val="24"/>
              </w:rPr>
            </w:pPr>
            <w:r>
              <w:rPr>
                <w:rFonts w:hint="eastAsia"/>
                <w:sz w:val="24"/>
              </w:rPr>
              <w:t>开户银行：</w:t>
            </w:r>
          </w:p>
          <w:p w14:paraId="0E1F36FA">
            <w:pPr>
              <w:rPr>
                <w:sz w:val="24"/>
              </w:rPr>
            </w:pPr>
            <w:r>
              <w:rPr>
                <w:rFonts w:hint="eastAsia"/>
                <w:sz w:val="24"/>
                <w:lang w:eastAsia="zh-CN"/>
              </w:rPr>
              <w:t>账号</w:t>
            </w:r>
            <w:r>
              <w:rPr>
                <w:rFonts w:hint="eastAsia"/>
                <w:sz w:val="24"/>
              </w:rPr>
              <w:t>：</w:t>
            </w:r>
          </w:p>
          <w:p w14:paraId="5D6B9BA6">
            <w:pPr>
              <w:rPr>
                <w:sz w:val="24"/>
              </w:rPr>
            </w:pPr>
            <w:r>
              <w:rPr>
                <w:rFonts w:hint="eastAsia"/>
                <w:sz w:val="24"/>
              </w:rPr>
              <w:t>联系人及电话：</w:t>
            </w:r>
          </w:p>
          <w:p w14:paraId="44B31FA5">
            <w:pPr>
              <w:rPr>
                <w:sz w:val="24"/>
              </w:rPr>
            </w:pPr>
          </w:p>
          <w:p w14:paraId="7458F1B0">
            <w:pPr>
              <w:jc w:val="center"/>
              <w:rPr>
                <w:sz w:val="24"/>
              </w:rPr>
            </w:pPr>
            <w:r>
              <w:rPr>
                <w:rFonts w:hint="eastAsia"/>
                <w:sz w:val="24"/>
              </w:rPr>
              <w:t>供应商公章：</w:t>
            </w:r>
          </w:p>
          <w:p w14:paraId="1106B65B">
            <w:pPr>
              <w:jc w:val="center"/>
              <w:rPr>
                <w:sz w:val="24"/>
              </w:rPr>
            </w:pPr>
            <w:r>
              <w:rPr>
                <w:rFonts w:hint="eastAsia"/>
                <w:sz w:val="24"/>
              </w:rPr>
              <w:t>年月日</w:t>
            </w:r>
          </w:p>
        </w:tc>
      </w:tr>
      <w:tr w14:paraId="17BF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67400F77">
            <w:pPr>
              <w:jc w:val="center"/>
              <w:rPr>
                <w:sz w:val="24"/>
              </w:rPr>
            </w:pPr>
            <w:r>
              <w:rPr>
                <w:rFonts w:hint="eastAsia"/>
                <w:sz w:val="24"/>
              </w:rPr>
              <w:t>采</w:t>
            </w:r>
          </w:p>
          <w:p w14:paraId="106B26BA">
            <w:pPr>
              <w:jc w:val="center"/>
              <w:rPr>
                <w:sz w:val="24"/>
              </w:rPr>
            </w:pPr>
            <w:r>
              <w:rPr>
                <w:rFonts w:hint="eastAsia"/>
                <w:sz w:val="24"/>
              </w:rPr>
              <w:t>购</w:t>
            </w:r>
          </w:p>
          <w:p w14:paraId="37A4187B">
            <w:pPr>
              <w:jc w:val="center"/>
              <w:rPr>
                <w:sz w:val="24"/>
              </w:rPr>
            </w:pPr>
            <w:r>
              <w:rPr>
                <w:rFonts w:hint="eastAsia"/>
                <w:sz w:val="24"/>
              </w:rPr>
              <w:t>单</w:t>
            </w:r>
          </w:p>
          <w:p w14:paraId="0E14DB1D">
            <w:pPr>
              <w:jc w:val="center"/>
              <w:rPr>
                <w:sz w:val="24"/>
              </w:rPr>
            </w:pPr>
            <w:r>
              <w:rPr>
                <w:rFonts w:hint="eastAsia"/>
                <w:sz w:val="24"/>
              </w:rPr>
              <w:t>位</w:t>
            </w:r>
          </w:p>
          <w:p w14:paraId="46A415C0">
            <w:pPr>
              <w:jc w:val="center"/>
              <w:rPr>
                <w:sz w:val="24"/>
              </w:rPr>
            </w:pPr>
            <w:r>
              <w:rPr>
                <w:rFonts w:hint="eastAsia"/>
                <w:sz w:val="24"/>
              </w:rPr>
              <w:t>意</w:t>
            </w:r>
          </w:p>
          <w:p w14:paraId="5EF187BC">
            <w:pPr>
              <w:jc w:val="center"/>
              <w:rPr>
                <w:sz w:val="24"/>
              </w:rPr>
            </w:pPr>
            <w:r>
              <w:rPr>
                <w:rFonts w:hint="eastAsia"/>
                <w:sz w:val="24"/>
              </w:rPr>
              <w:t>见</w:t>
            </w:r>
          </w:p>
        </w:tc>
        <w:tc>
          <w:tcPr>
            <w:tcW w:w="8009" w:type="dxa"/>
          </w:tcPr>
          <w:p w14:paraId="4A9355E4">
            <w:pPr>
              <w:rPr>
                <w:sz w:val="24"/>
              </w:rPr>
            </w:pPr>
          </w:p>
          <w:p w14:paraId="5B195057">
            <w:pPr>
              <w:rPr>
                <w:sz w:val="24"/>
              </w:rPr>
            </w:pPr>
            <w:r>
              <w:rPr>
                <w:rFonts w:hint="eastAsia"/>
                <w:sz w:val="24"/>
              </w:rPr>
              <w:t>退付意见：是否同意退付履约保证金及退付金额：</w:t>
            </w:r>
          </w:p>
          <w:p w14:paraId="2704C1C1">
            <w:pPr>
              <w:rPr>
                <w:sz w:val="24"/>
              </w:rPr>
            </w:pPr>
          </w:p>
          <w:p w14:paraId="3ADEC5A2">
            <w:pPr>
              <w:rPr>
                <w:sz w:val="24"/>
              </w:rPr>
            </w:pPr>
          </w:p>
          <w:p w14:paraId="31AAA48D">
            <w:pPr>
              <w:rPr>
                <w:sz w:val="24"/>
              </w:rPr>
            </w:pPr>
            <w:r>
              <w:rPr>
                <w:rFonts w:hint="eastAsia"/>
                <w:sz w:val="24"/>
              </w:rPr>
              <w:t>联系人及电话：</w:t>
            </w:r>
          </w:p>
          <w:p w14:paraId="3CA1E196">
            <w:pPr>
              <w:rPr>
                <w:sz w:val="24"/>
              </w:rPr>
            </w:pPr>
          </w:p>
          <w:p w14:paraId="7574C136">
            <w:pPr>
              <w:ind w:firstLine="4560" w:firstLineChars="1900"/>
              <w:rPr>
                <w:sz w:val="24"/>
              </w:rPr>
            </w:pPr>
            <w:r>
              <w:rPr>
                <w:rFonts w:hint="eastAsia"/>
                <w:sz w:val="24"/>
              </w:rPr>
              <w:t>采购单位公章：</w:t>
            </w:r>
          </w:p>
          <w:p w14:paraId="6B35AF75">
            <w:pPr>
              <w:jc w:val="center"/>
              <w:rPr>
                <w:sz w:val="24"/>
              </w:rPr>
            </w:pPr>
            <w:r>
              <w:rPr>
                <w:rFonts w:hint="eastAsia"/>
                <w:sz w:val="24"/>
              </w:rPr>
              <w:t>年月日</w:t>
            </w:r>
          </w:p>
        </w:tc>
      </w:tr>
      <w:tr w14:paraId="37FA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1512ADF9">
            <w:pPr>
              <w:jc w:val="center"/>
              <w:rPr>
                <w:sz w:val="24"/>
              </w:rPr>
            </w:pPr>
            <w:r>
              <w:rPr>
                <w:rFonts w:hint="eastAsia"/>
                <w:sz w:val="24"/>
              </w:rPr>
              <w:t>财</w:t>
            </w:r>
          </w:p>
          <w:p w14:paraId="368B25F8">
            <w:pPr>
              <w:jc w:val="center"/>
              <w:rPr>
                <w:sz w:val="24"/>
              </w:rPr>
            </w:pPr>
            <w:r>
              <w:rPr>
                <w:rFonts w:hint="eastAsia"/>
                <w:sz w:val="24"/>
              </w:rPr>
              <w:t>务</w:t>
            </w:r>
          </w:p>
          <w:p w14:paraId="6EC6D383">
            <w:pPr>
              <w:jc w:val="center"/>
              <w:rPr>
                <w:sz w:val="24"/>
              </w:rPr>
            </w:pPr>
            <w:r>
              <w:rPr>
                <w:rFonts w:hint="eastAsia"/>
                <w:sz w:val="24"/>
              </w:rPr>
              <w:t>部</w:t>
            </w:r>
          </w:p>
          <w:p w14:paraId="6C916D4C">
            <w:pPr>
              <w:jc w:val="center"/>
              <w:rPr>
                <w:sz w:val="24"/>
              </w:rPr>
            </w:pPr>
            <w:r>
              <w:rPr>
                <w:rFonts w:hint="eastAsia"/>
                <w:sz w:val="24"/>
              </w:rPr>
              <w:t>门</w:t>
            </w:r>
          </w:p>
          <w:p w14:paraId="4DD86149">
            <w:pPr>
              <w:jc w:val="center"/>
              <w:rPr>
                <w:sz w:val="24"/>
              </w:rPr>
            </w:pPr>
            <w:r>
              <w:rPr>
                <w:rFonts w:hint="eastAsia"/>
                <w:sz w:val="24"/>
              </w:rPr>
              <w:t>意</w:t>
            </w:r>
          </w:p>
          <w:p w14:paraId="50035D22">
            <w:pPr>
              <w:jc w:val="center"/>
              <w:rPr>
                <w:sz w:val="24"/>
              </w:rPr>
            </w:pPr>
            <w:r>
              <w:rPr>
                <w:rFonts w:hint="eastAsia"/>
                <w:sz w:val="24"/>
              </w:rPr>
              <w:t>见</w:t>
            </w:r>
          </w:p>
        </w:tc>
        <w:tc>
          <w:tcPr>
            <w:tcW w:w="8009" w:type="dxa"/>
          </w:tcPr>
          <w:p w14:paraId="4C238432">
            <w:pPr>
              <w:rPr>
                <w:sz w:val="24"/>
              </w:rPr>
            </w:pPr>
            <w:r>
              <w:rPr>
                <w:rFonts w:hint="eastAsia"/>
                <w:sz w:val="24"/>
              </w:rPr>
              <w:t>此表于年月日收到。</w:t>
            </w:r>
          </w:p>
          <w:p w14:paraId="4D3CB657">
            <w:pPr>
              <w:rPr>
                <w:sz w:val="24"/>
              </w:rPr>
            </w:pPr>
          </w:p>
          <w:p w14:paraId="4771CDBA">
            <w:pPr>
              <w:rPr>
                <w:sz w:val="24"/>
              </w:rPr>
            </w:pPr>
            <w:r>
              <w:rPr>
                <w:rFonts w:hint="eastAsia"/>
                <w:sz w:val="24"/>
              </w:rPr>
              <w:t>会计审核：</w:t>
            </w:r>
          </w:p>
          <w:p w14:paraId="38601C39">
            <w:pPr>
              <w:rPr>
                <w:sz w:val="24"/>
              </w:rPr>
            </w:pPr>
          </w:p>
          <w:p w14:paraId="0B3FA5E3">
            <w:pPr>
              <w:rPr>
                <w:sz w:val="24"/>
              </w:rPr>
            </w:pPr>
            <w:r>
              <w:rPr>
                <w:rFonts w:hint="eastAsia"/>
                <w:sz w:val="24"/>
              </w:rPr>
              <w:t>财务负责人审核：</w:t>
            </w:r>
          </w:p>
          <w:p w14:paraId="57F35DCB">
            <w:pPr>
              <w:rPr>
                <w:sz w:val="24"/>
              </w:rPr>
            </w:pPr>
          </w:p>
          <w:p w14:paraId="3909ACA0">
            <w:pPr>
              <w:rPr>
                <w:sz w:val="24"/>
              </w:rPr>
            </w:pPr>
            <w:r>
              <w:rPr>
                <w:rFonts w:hint="eastAsia"/>
                <w:sz w:val="24"/>
              </w:rPr>
              <w:t>单位负责人签字：</w:t>
            </w:r>
          </w:p>
          <w:p w14:paraId="3F869A60">
            <w:pPr>
              <w:rPr>
                <w:sz w:val="24"/>
              </w:rPr>
            </w:pPr>
          </w:p>
          <w:p w14:paraId="64CF2F79">
            <w:pPr>
              <w:rPr>
                <w:sz w:val="24"/>
              </w:rPr>
            </w:pPr>
            <w:r>
              <w:rPr>
                <w:rFonts w:hint="eastAsia"/>
                <w:sz w:val="24"/>
              </w:rPr>
              <w:t>出纳</w:t>
            </w:r>
            <w:r>
              <w:rPr>
                <w:rFonts w:hint="eastAsia"/>
                <w:sz w:val="24"/>
                <w:lang w:eastAsia="zh-CN"/>
              </w:rPr>
              <w:t>办理转账</w:t>
            </w:r>
            <w:r>
              <w:rPr>
                <w:rFonts w:hint="eastAsia"/>
                <w:sz w:val="24"/>
              </w:rPr>
              <w:t>日期：</w:t>
            </w:r>
          </w:p>
        </w:tc>
      </w:tr>
    </w:tbl>
    <w:p w14:paraId="492104B9">
      <w:pPr>
        <w:pStyle w:val="16"/>
        <w:ind w:left="1" w:firstLine="2" w:firstLineChars="1"/>
        <w:rPr>
          <w:rFonts w:ascii="宋体"/>
          <w:b/>
          <w:bCs/>
          <w:sz w:val="18"/>
          <w:szCs w:val="18"/>
        </w:rPr>
      </w:pPr>
      <w:r>
        <w:rPr>
          <w:rFonts w:hint="eastAsia" w:ascii="宋体"/>
          <w:b/>
          <w:bCs/>
          <w:sz w:val="18"/>
          <w:szCs w:val="18"/>
        </w:rPr>
        <w:t>注：供应商凭经采购单位审批的退付意见书到履约保证金收取单位财务部门办理履约保证金退付事宜。</w:t>
      </w:r>
    </w:p>
    <w:p w14:paraId="74D5AC22">
      <w:pPr>
        <w:pStyle w:val="21"/>
        <w:spacing w:line="360" w:lineRule="auto"/>
        <w:ind w:firstLine="402" w:firstLineChars="200"/>
        <w:textAlignment w:val="center"/>
        <w:rPr>
          <w:rFonts w:hint="eastAsia" w:hAnsi="宋体"/>
          <w:b/>
          <w:sz w:val="32"/>
          <w:szCs w:val="32"/>
        </w:rPr>
      </w:pPr>
      <w:r>
        <w:rPr>
          <w:rFonts w:hAnsi="宋体"/>
          <w:b/>
        </w:rPr>
        <w:br w:type="page"/>
      </w:r>
    </w:p>
    <w:p w14:paraId="077B83DC">
      <w:pPr>
        <w:pStyle w:val="2"/>
        <w:jc w:val="center"/>
      </w:pPr>
      <w:bookmarkStart w:id="61" w:name="_Toc151675538"/>
      <w:r>
        <w:rPr>
          <w:rFonts w:hint="eastAsia"/>
        </w:rPr>
        <w:t>第三章采购需求</w:t>
      </w:r>
      <w:bookmarkEnd w:id="61"/>
    </w:p>
    <w:p w14:paraId="1A9C29E4">
      <w:pPr>
        <w:spacing w:line="440" w:lineRule="exact"/>
        <w:jc w:val="center"/>
        <w:rPr>
          <w:rFonts w:hint="eastAsia" w:ascii="宋体" w:hAnsi="宋体"/>
          <w:b/>
          <w:sz w:val="32"/>
          <w:szCs w:val="32"/>
        </w:rPr>
      </w:pPr>
      <w:r>
        <w:rPr>
          <w:rFonts w:hint="eastAsia" w:ascii="宋体" w:hAnsi="宋体"/>
          <w:b/>
          <w:sz w:val="32"/>
          <w:szCs w:val="32"/>
        </w:rPr>
        <w:t>采购项目技术规格、参数及要求</w:t>
      </w:r>
    </w:p>
    <w:p w14:paraId="2DF704A2">
      <w:pPr>
        <w:spacing w:line="400" w:lineRule="exact"/>
        <w:rPr>
          <w:rFonts w:ascii="宋体"/>
          <w:szCs w:val="21"/>
        </w:rPr>
      </w:pPr>
      <w:r>
        <w:rPr>
          <w:rFonts w:hint="eastAsia" w:ascii="宋体"/>
          <w:b/>
          <w:szCs w:val="21"/>
        </w:rPr>
        <w:t>说明：</w:t>
      </w:r>
    </w:p>
    <w:p w14:paraId="04E9D964">
      <w:pPr>
        <w:spacing w:line="400" w:lineRule="exact"/>
        <w:ind w:firstLine="437"/>
        <w:rPr>
          <w:rFonts w:ascii="宋体"/>
          <w:b/>
          <w:szCs w:val="21"/>
        </w:rPr>
      </w:pPr>
      <w:r>
        <w:rPr>
          <w:rFonts w:hint="eastAsia" w:ascii="宋体"/>
          <w:b/>
          <w:bCs/>
          <w:szCs w:val="21"/>
        </w:rPr>
        <w:t>一、本需求表</w:t>
      </w:r>
      <w:r>
        <w:rPr>
          <w:rFonts w:hint="eastAsia" w:ascii="宋体" w:hAnsi="宋体"/>
          <w:b/>
          <w:szCs w:val="21"/>
        </w:rPr>
        <w:t>中</w:t>
      </w:r>
      <w:r>
        <w:rPr>
          <w:rFonts w:hint="eastAsia" w:ascii="宋体"/>
          <w:b/>
          <w:szCs w:val="21"/>
        </w:rPr>
        <w:t>标注“▲”的条款均为实质性要求或条件，供应商必须作出满足或者优于该要求和条件的承诺</w:t>
      </w:r>
      <w:r>
        <w:rPr>
          <w:rFonts w:hint="eastAsia" w:ascii="宋体" w:hAnsi="宋体"/>
          <w:b/>
          <w:szCs w:val="21"/>
        </w:rPr>
        <w:t>（另有要求的除外）</w:t>
      </w:r>
      <w:r>
        <w:rPr>
          <w:rFonts w:hint="eastAsia" w:ascii="宋体"/>
          <w:b/>
          <w:szCs w:val="21"/>
        </w:rPr>
        <w:t>，否则响应无效</w:t>
      </w:r>
      <w:r>
        <w:rPr>
          <w:rFonts w:hint="eastAsia" w:ascii="宋体" w:hAnsi="宋体"/>
          <w:b/>
          <w:szCs w:val="21"/>
        </w:rPr>
        <w:t>。</w:t>
      </w:r>
    </w:p>
    <w:p w14:paraId="2487B690">
      <w:pPr>
        <w:spacing w:line="400" w:lineRule="exact"/>
        <w:ind w:firstLine="437"/>
      </w:pPr>
      <w:r>
        <w:rPr>
          <w:rFonts w:hint="eastAsia" w:ascii="宋体"/>
          <w:b/>
          <w:szCs w:val="21"/>
        </w:rPr>
        <w:t>二、供应商所投标货物或服务如国家有强制性要求的按国家规定执行，若执行标准有修改或更新按最新版本执行。</w:t>
      </w:r>
    </w:p>
    <w:tbl>
      <w:tblPr>
        <w:tblStyle w:val="35"/>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766"/>
        <w:gridCol w:w="883"/>
        <w:gridCol w:w="7602"/>
      </w:tblGrid>
      <w:tr w14:paraId="3C0D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02E46FE5">
            <w:pPr>
              <w:spacing w:line="360" w:lineRule="auto"/>
              <w:rPr>
                <w:rFonts w:hint="eastAsia" w:ascii="宋体" w:hAnsi="宋体" w:cs="宋体"/>
                <w:szCs w:val="21"/>
              </w:rPr>
            </w:pPr>
            <w:r>
              <w:rPr>
                <w:rFonts w:hint="eastAsia" w:ascii="宋体" w:hAnsi="宋体" w:cs="宋体"/>
                <w:b/>
                <w:szCs w:val="21"/>
              </w:rPr>
              <w:t>一、采购内容及要求</w:t>
            </w:r>
          </w:p>
        </w:tc>
      </w:tr>
      <w:tr w14:paraId="6528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2E5A9CBB">
            <w:pPr>
              <w:spacing w:line="360" w:lineRule="auto"/>
              <w:jc w:val="center"/>
              <w:textAlignment w:val="baseline"/>
              <w:rPr>
                <w:rFonts w:hint="eastAsia" w:ascii="宋体" w:hAnsi="宋体" w:cs="宋体"/>
                <w:b/>
                <w:szCs w:val="21"/>
              </w:rPr>
            </w:pPr>
            <w:r>
              <w:rPr>
                <w:rFonts w:hint="eastAsia" w:ascii="宋体" w:hAnsi="宋体" w:cs="宋体"/>
                <w:b/>
                <w:szCs w:val="21"/>
              </w:rPr>
              <w:t>项号</w:t>
            </w:r>
          </w:p>
        </w:tc>
        <w:tc>
          <w:tcPr>
            <w:tcW w:w="766" w:type="dxa"/>
            <w:tcBorders>
              <w:top w:val="single" w:color="auto" w:sz="4" w:space="0"/>
              <w:left w:val="single" w:color="auto" w:sz="4" w:space="0"/>
              <w:bottom w:val="single" w:color="auto" w:sz="4" w:space="0"/>
              <w:right w:val="single" w:color="auto" w:sz="4" w:space="0"/>
            </w:tcBorders>
            <w:vAlign w:val="center"/>
          </w:tcPr>
          <w:p w14:paraId="41FBDF89">
            <w:pPr>
              <w:spacing w:line="360" w:lineRule="auto"/>
              <w:jc w:val="center"/>
              <w:rPr>
                <w:rFonts w:hint="eastAsia" w:ascii="宋体" w:hAnsi="宋体" w:cs="宋体"/>
                <w:b/>
                <w:szCs w:val="21"/>
              </w:rPr>
            </w:pPr>
            <w:r>
              <w:rPr>
                <w:rFonts w:hint="eastAsia" w:ascii="宋体" w:hAnsi="宋体" w:cs="宋体"/>
                <w:b/>
                <w:szCs w:val="21"/>
              </w:rPr>
              <w:t>标的名称</w:t>
            </w:r>
          </w:p>
        </w:tc>
        <w:tc>
          <w:tcPr>
            <w:tcW w:w="883" w:type="dxa"/>
            <w:tcBorders>
              <w:top w:val="single" w:color="auto" w:sz="4" w:space="0"/>
              <w:left w:val="single" w:color="auto" w:sz="4" w:space="0"/>
              <w:bottom w:val="single" w:color="auto" w:sz="4" w:space="0"/>
              <w:right w:val="single" w:color="auto" w:sz="4" w:space="0"/>
            </w:tcBorders>
            <w:vAlign w:val="center"/>
          </w:tcPr>
          <w:p w14:paraId="555A02BF">
            <w:pPr>
              <w:spacing w:line="360" w:lineRule="auto"/>
              <w:rPr>
                <w:rFonts w:hint="eastAsia" w:ascii="宋体" w:hAnsi="宋体" w:cs="宋体"/>
                <w:b/>
                <w:szCs w:val="21"/>
              </w:rPr>
            </w:pPr>
            <w:r>
              <w:rPr>
                <w:rFonts w:hint="eastAsia" w:ascii="宋体" w:hAnsi="宋体" w:cs="宋体"/>
                <w:b/>
                <w:szCs w:val="21"/>
              </w:rPr>
              <w:t>数量及单位</w:t>
            </w:r>
          </w:p>
        </w:tc>
        <w:tc>
          <w:tcPr>
            <w:tcW w:w="7602" w:type="dxa"/>
            <w:tcBorders>
              <w:top w:val="single" w:color="auto" w:sz="4" w:space="0"/>
              <w:left w:val="single" w:color="auto" w:sz="4" w:space="0"/>
              <w:bottom w:val="single" w:color="auto" w:sz="4" w:space="0"/>
              <w:right w:val="single" w:color="auto" w:sz="4" w:space="0"/>
            </w:tcBorders>
            <w:vAlign w:val="center"/>
          </w:tcPr>
          <w:p w14:paraId="740E8175">
            <w:pPr>
              <w:spacing w:line="360" w:lineRule="auto"/>
              <w:jc w:val="center"/>
              <w:rPr>
                <w:rFonts w:hint="eastAsia" w:ascii="宋体" w:hAnsi="宋体" w:cs="宋体"/>
                <w:b/>
                <w:szCs w:val="21"/>
              </w:rPr>
            </w:pPr>
            <w:r>
              <w:rPr>
                <w:rFonts w:hint="eastAsia" w:ascii="宋体" w:hAnsi="宋体" w:cs="宋体"/>
                <w:szCs w:val="21"/>
              </w:rPr>
              <w:t>▲</w:t>
            </w:r>
            <w:r>
              <w:rPr>
                <w:rFonts w:hint="eastAsia" w:ascii="宋体" w:hAnsi="宋体" w:cs="宋体"/>
                <w:b/>
                <w:szCs w:val="21"/>
              </w:rPr>
              <w:t>服务内容及要求</w:t>
            </w:r>
          </w:p>
        </w:tc>
      </w:tr>
      <w:tr w14:paraId="14D7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4CF47703">
            <w:pPr>
              <w:spacing w:line="360" w:lineRule="auto"/>
              <w:jc w:val="center"/>
              <w:textAlignment w:val="baseline"/>
              <w:rPr>
                <w:rFonts w:hint="eastAsia" w:ascii="宋体" w:hAnsi="宋体" w:cs="宋体"/>
                <w:szCs w:val="21"/>
              </w:rPr>
            </w:pPr>
            <w:r>
              <w:rPr>
                <w:rFonts w:hint="eastAsia" w:ascii="宋体" w:hAnsi="宋体" w:cs="宋体"/>
                <w:szCs w:val="21"/>
              </w:rPr>
              <w:t>2</w:t>
            </w:r>
          </w:p>
        </w:tc>
        <w:tc>
          <w:tcPr>
            <w:tcW w:w="766" w:type="dxa"/>
            <w:tcBorders>
              <w:top w:val="single" w:color="auto" w:sz="4" w:space="0"/>
              <w:left w:val="single" w:color="auto" w:sz="4" w:space="0"/>
              <w:bottom w:val="single" w:color="auto" w:sz="4" w:space="0"/>
              <w:right w:val="single" w:color="auto" w:sz="4" w:space="0"/>
            </w:tcBorders>
            <w:vAlign w:val="center"/>
          </w:tcPr>
          <w:p w14:paraId="2B6B9E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s="宋体"/>
                <w:szCs w:val="21"/>
              </w:rPr>
            </w:pPr>
            <w:r>
              <w:rPr>
                <w:rFonts w:hint="eastAsia" w:ascii="宋体" w:hAnsi="宋体"/>
                <w:szCs w:val="21"/>
                <w:u w:val="none"/>
              </w:rPr>
              <w:t>灵山县县域公共就业服务能力提升项目</w:t>
            </w:r>
            <w:r>
              <w:rPr>
                <w:rFonts w:hint="eastAsia" w:ascii="宋体" w:hAnsi="宋体"/>
                <w:szCs w:val="21"/>
                <w:u w:val="none"/>
                <w:lang w:val="en-US" w:eastAsia="zh-CN"/>
              </w:rPr>
              <w:t>四</w:t>
            </w:r>
            <w:r>
              <w:rPr>
                <w:rFonts w:hint="eastAsia" w:ascii="宋体" w:hAnsi="宋体"/>
                <w:szCs w:val="21"/>
                <w:u w:val="none"/>
              </w:rPr>
              <w:t>（</w:t>
            </w:r>
            <w:r>
              <w:rPr>
                <w:rFonts w:hint="eastAsia" w:ascii="宋体" w:hAnsi="宋体"/>
                <w:szCs w:val="21"/>
                <w:u w:val="none"/>
                <w:lang w:val="en-US" w:eastAsia="zh-CN"/>
              </w:rPr>
              <w:t>太平</w:t>
            </w:r>
            <w:r>
              <w:rPr>
                <w:rFonts w:hint="eastAsia" w:ascii="宋体" w:hAnsi="宋体"/>
                <w:szCs w:val="21"/>
                <w:u w:val="none"/>
              </w:rPr>
              <w:t>镇、</w:t>
            </w:r>
            <w:r>
              <w:rPr>
                <w:rFonts w:hint="eastAsia" w:ascii="宋体" w:hAnsi="宋体"/>
                <w:szCs w:val="21"/>
                <w:u w:val="none"/>
                <w:lang w:val="en-US" w:eastAsia="zh-CN"/>
              </w:rPr>
              <w:t>佛子</w:t>
            </w:r>
            <w:r>
              <w:rPr>
                <w:rFonts w:hint="eastAsia" w:ascii="宋体" w:hAnsi="宋体"/>
                <w:szCs w:val="21"/>
                <w:u w:val="none"/>
              </w:rPr>
              <w:t>镇、</w:t>
            </w:r>
            <w:r>
              <w:rPr>
                <w:rFonts w:hint="eastAsia" w:ascii="宋体" w:hAnsi="宋体"/>
                <w:szCs w:val="21"/>
                <w:u w:val="none"/>
                <w:lang w:val="en-US" w:eastAsia="zh-CN"/>
              </w:rPr>
              <w:t>平山</w:t>
            </w:r>
            <w:r>
              <w:rPr>
                <w:rFonts w:hint="eastAsia" w:ascii="宋体" w:hAnsi="宋体"/>
                <w:szCs w:val="21"/>
                <w:u w:val="none"/>
              </w:rPr>
              <w:t>镇、</w:t>
            </w:r>
            <w:r>
              <w:rPr>
                <w:rFonts w:hint="eastAsia" w:ascii="宋体" w:hAnsi="宋体"/>
                <w:szCs w:val="21"/>
                <w:u w:val="none"/>
                <w:lang w:val="en-US" w:eastAsia="zh-CN"/>
              </w:rPr>
              <w:t>石塘</w:t>
            </w:r>
            <w:r>
              <w:rPr>
                <w:rFonts w:hint="eastAsia" w:ascii="宋体" w:hAnsi="宋体"/>
                <w:szCs w:val="21"/>
                <w:u w:val="none"/>
              </w:rPr>
              <w:t>镇家门口就业服务站</w:t>
            </w:r>
          </w:p>
        </w:tc>
        <w:tc>
          <w:tcPr>
            <w:tcW w:w="883" w:type="dxa"/>
            <w:tcBorders>
              <w:top w:val="single" w:color="auto" w:sz="4" w:space="0"/>
              <w:left w:val="single" w:color="auto" w:sz="4" w:space="0"/>
              <w:bottom w:val="single" w:color="auto" w:sz="4" w:space="0"/>
              <w:right w:val="single" w:color="auto" w:sz="4" w:space="0"/>
            </w:tcBorders>
            <w:vAlign w:val="center"/>
          </w:tcPr>
          <w:p w14:paraId="20427D08">
            <w:pPr>
              <w:spacing w:line="360" w:lineRule="auto"/>
              <w:jc w:val="center"/>
              <w:rPr>
                <w:rFonts w:hint="eastAsia" w:ascii="宋体" w:hAnsi="宋体" w:cs="宋体"/>
                <w:szCs w:val="21"/>
              </w:rPr>
            </w:pPr>
            <w:r>
              <w:rPr>
                <w:rFonts w:hint="eastAsia" w:ascii="宋体" w:hAnsi="宋体" w:cs="宋体"/>
                <w:szCs w:val="21"/>
              </w:rPr>
              <w:t>1项</w:t>
            </w:r>
          </w:p>
        </w:tc>
        <w:tc>
          <w:tcPr>
            <w:tcW w:w="7602" w:type="dxa"/>
            <w:tcBorders>
              <w:top w:val="single" w:color="auto" w:sz="4" w:space="0"/>
              <w:left w:val="single" w:color="auto" w:sz="4" w:space="0"/>
              <w:bottom w:val="single" w:color="auto" w:sz="4" w:space="0"/>
              <w:right w:val="single" w:color="auto" w:sz="4" w:space="0"/>
            </w:tcBorders>
            <w:vAlign w:val="center"/>
          </w:tcPr>
          <w:p w14:paraId="5B33556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黑体" w:eastAsia="黑体" w:cs="黑体"/>
                <w:lang w:eastAsia="zh-CN"/>
              </w:rPr>
            </w:pPr>
            <w:r>
              <w:rPr>
                <w:rFonts w:hint="eastAsia" w:ascii="黑体" w:hAnsi="黑体" w:eastAsia="黑体" w:cs="黑体"/>
                <w:lang w:eastAsia="zh-CN"/>
              </w:rPr>
              <w:t>一、项目概况</w:t>
            </w:r>
          </w:p>
          <w:p w14:paraId="37F32C4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为贯彻落实自治区高质量就业公共服务体系建设部署，根据《广西高质量就业公共服务体系建设三年行动方案（2025—2027年）》（桂人社发〔2025〕25号）、《广西壮族自治区就业补助资金管理办法》（桂人社规〔2024〕9号）、《广西壮族自治区财政厅关于提前预下达2026年中央和自治区就业补助资金的通知》（桂财社〔2025〕131号）等文件精神，对标城区15分钟、乡村10公里就业服务圈建设标准，打造一批具有示范作用的基层就业服务网点。</w:t>
            </w:r>
          </w:p>
          <w:p w14:paraId="10C677D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建设太平镇家门口就业服务站、佛子镇家门口就业服务站、平山镇家门口就业服务站、石塘镇家门口就业服务站：对照城区15分钟就业服务圈标准推进标准化规范化建设，统一标识、流程和制度，配备专职人员、接入区级平台，提供求职登记、岗位推介、政策咨询等服务，打造城区就业服务示范站点。</w:t>
            </w:r>
          </w:p>
          <w:p w14:paraId="61D271A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黑体" w:eastAsia="黑体" w:cs="黑体"/>
                <w:lang w:eastAsia="zh-CN"/>
              </w:rPr>
            </w:pPr>
            <w:r>
              <w:rPr>
                <w:rFonts w:hint="eastAsia" w:ascii="黑体" w:hAnsi="黑体" w:eastAsia="黑体" w:cs="黑体"/>
                <w:lang w:val="en-US" w:eastAsia="zh-CN"/>
              </w:rPr>
              <w:t>二、</w:t>
            </w:r>
            <w:r>
              <w:rPr>
                <w:rFonts w:hint="eastAsia" w:ascii="黑体" w:hAnsi="黑体" w:eastAsia="黑体" w:cs="黑体"/>
                <w:lang w:eastAsia="zh-CN"/>
              </w:rPr>
              <w:t>服务事项</w:t>
            </w:r>
            <w:r>
              <w:rPr>
                <w:rFonts w:hint="eastAsia" w:ascii="黑体" w:hAnsi="黑体" w:eastAsia="黑体" w:cs="黑体"/>
                <w:lang w:val="en-US" w:eastAsia="zh-CN"/>
              </w:rPr>
              <w:t>清单</w:t>
            </w:r>
          </w:p>
          <w:p w14:paraId="6BBF5E2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1.摸清辖区内劳动者就业失业情况，掌握离校未就业高校毕业生、失业人员、就业困难人员等群体的就业服务需求，做好岗位推荐、招聘信息推送、培训项目推荐等就业服务；定期调查辖区内用人单位用工需求，及时收集用工需求信息，并及时录入广西“数智人社”信息系统。</w:t>
            </w:r>
          </w:p>
          <w:p w14:paraId="3C8D9FE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2.为辖区内劳动者和用人单位提供就业失业登记、求职招聘登记、就业困难人员申请认定、就业扶持政策申领等经办服务。</w:t>
            </w:r>
          </w:p>
          <w:p w14:paraId="62A1B8A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3.及时发布就业法规政策、招聘岗位、职业培训、就业见习、创业培训等信息。</w:t>
            </w:r>
          </w:p>
          <w:p w14:paraId="7DC464B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4.开展小型招聘活动，及时组织推荐辖区内重点群体参加招聘活动、技能培训等就业服务活动，面向就业困难人员、零就业家庭等群体实施就业援助。</w:t>
            </w:r>
          </w:p>
          <w:p w14:paraId="54FABBC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5.就业创业政策的宣传和咨询。</w:t>
            </w:r>
          </w:p>
          <w:p w14:paraId="7BE228A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6创业项目推荐、创业指导等创业服务。</w:t>
            </w:r>
          </w:p>
          <w:p w14:paraId="1A92515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7.完成灵山县人力资源和社会保障局临时交办的工作。</w:t>
            </w:r>
          </w:p>
          <w:p w14:paraId="22F012B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三、服务成果验收标准</w:t>
            </w:r>
          </w:p>
          <w:p w14:paraId="1C7443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b/>
                <w:bCs/>
              </w:rPr>
            </w:pPr>
            <w:r>
              <w:rPr>
                <w:rFonts w:hint="eastAsia"/>
              </w:rPr>
              <w:t>采购人负责对本次活动工作进行全程监督检查，组织验收小组对中标人合同期内工作完成情况进行考核，具体内容详见附件中规范化建设项目工作考核细则的相关内容。</w:t>
            </w:r>
          </w:p>
        </w:tc>
      </w:tr>
      <w:tr w14:paraId="229C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041D9707">
            <w:pPr>
              <w:spacing w:line="360" w:lineRule="auto"/>
              <w:rPr>
                <w:rFonts w:hint="eastAsia" w:ascii="宋体" w:hAnsi="宋体" w:cs="宋体"/>
                <w:b/>
                <w:szCs w:val="21"/>
              </w:rPr>
            </w:pPr>
            <w:r>
              <w:rPr>
                <w:rFonts w:hint="eastAsia" w:ascii="宋体" w:hAnsi="宋体" w:cs="宋体"/>
                <w:b/>
                <w:szCs w:val="21"/>
              </w:rPr>
              <w:t>▲二、商务要求</w:t>
            </w:r>
          </w:p>
        </w:tc>
      </w:tr>
      <w:tr w14:paraId="5E36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2F4B050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1.合同签订期：自成交通知书发出之日起15日内。</w:t>
            </w:r>
          </w:p>
          <w:p w14:paraId="786E8B9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2.服务期限：市场实体化建设自采购合同签订之日起2个月内完成，服务内容周期为2年，自采购合同签订之日起计算。</w:t>
            </w:r>
          </w:p>
          <w:p w14:paraId="75B1403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3.服务地点：中标人应在采购人或项目实施单位指定地点实施；未指定地点的，由中标人结合服务需求自行选址，报采购人或项目实施单位确认。</w:t>
            </w:r>
          </w:p>
          <w:p w14:paraId="37D78AC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4.付款方式：</w:t>
            </w:r>
          </w:p>
          <w:p w14:paraId="2EC92B0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签订合同后30日内支付项目预付款30%；筹备期满且站点验收合格、达到正式运营条件后30日内支付项目进度款20%；剩余50%合同金额分两期等额支付，按每半年为一个周期开展一次绩效考核，考评合格后按期拨付一期资金。考核不合格的暂缓支付，限期整改，整改达标后方可拨付。逾期未整改或整改仍不合格的，甲方有权扣减对应款项、终止服务合作并依规追责。</w:t>
            </w:r>
          </w:p>
          <w:p w14:paraId="7460698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（2）采购人均在收到发票后30日内将资金支付到合同约定的供应商账户。</w:t>
            </w:r>
          </w:p>
          <w:p w14:paraId="3ECC3E4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（3）若履约过程中双方根据实际履约情况、协商一致需变更验收和付款相关约定，应另行签订书面补充协议，明确验收时间、标准及付款比例，且不得违反政府采购相关法规规定。</w:t>
            </w:r>
          </w:p>
          <w:p w14:paraId="5C29114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5.服务要求</w:t>
            </w:r>
          </w:p>
          <w:p w14:paraId="54722E6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管理运营：采购人及项目实施机构负责对运营单位开展建设、运营情况等工作进行监督、考核，不定期对县域公共就业服务能力提升项目建设、运营、提供服务情况开展调研指导。采取系统数据考核、实地察看、随机抽查、综合评估等方式，对县域公共就业服务能力提升项目管理和服务成效进行评价。如发现问题，要求运营单位进行整改， 问题严重的，给予警告并要求限期整改； 问题特别严重的且造成一定社会影响，或连续两次警告的，撤换服务单位，并要求承担相应的法律责任。</w:t>
            </w:r>
          </w:p>
          <w:p w14:paraId="5669109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（2）合同签订后，中标人应在采购人或项目实施单位约定时间内提交就业服务站布置图，经项目实施机构审核通过后方可实施。</w:t>
            </w:r>
          </w:p>
          <w:p w14:paraId="4845EF1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（3）处理问题响应时间：接到项目实施机构处理问题通知后3小时内到达项目实施机构指定现场，并在24个小时内必须处理好问题。</w:t>
            </w:r>
          </w:p>
          <w:p w14:paraId="2D0D5F1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（4）服务技术人员要求：专职人员不少于2名。</w:t>
            </w:r>
          </w:p>
          <w:p w14:paraId="1328C15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（5）供应商应当接受采购人及项目实施机构的监督管理和考核，对采购人或项目实施机构提出的不符合项要及时整改和完善。</w:t>
            </w:r>
          </w:p>
          <w:p w14:paraId="2905852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6.供应商在服务期间应遵守采购人和项目实施机构相关管理制度、规定，并遵守国家相关法律法规，合法经营，如有员工违法行为按相关规定处理。</w:t>
            </w:r>
          </w:p>
          <w:p w14:paraId="7D62517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报价要求：投标人的报价已包含了实施和完成本项目全部服务工作所需的场地租赁费、装修费用（硬装、软装、服务设施设备等）、办公设备、运营成本、服务费及税金等一切相关费用，除非上述费用在合同中另有说明。合同实施过程中，采购人将不予支付中标供应商没有列入的项目费用，并认为此项目的费用已包含在总报价中。</w:t>
            </w:r>
          </w:p>
          <w:p w14:paraId="6103D1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8.其他要求</w:t>
            </w:r>
          </w:p>
          <w:p w14:paraId="6D553F8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（1）由于中标供应商原因，未能按合同规定的内容、时间及相关要求向采购人交付服务成果的，采购人有权解除合同，中标供应商承担违约责任。</w:t>
            </w:r>
          </w:p>
          <w:p w14:paraId="3144A4B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中标供应商在结束两年服务期后，所有服务站点的装饰装修及设备设施不允许拆卸或破坏，并全部（包含求职招聘智能终端机在内的所有设备设施）移交采购人指定的服务单位继续使用。运营期间获得的所有资料信息（如招聘求职数据、宣传册等）、以服务站名义创建的媒体账号（如微信公众号、抖音等）列成清单交付采购人或采购人指定的服务单位。</w:t>
            </w:r>
          </w:p>
          <w:p w14:paraId="3322649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Cs/>
                <w:szCs w:val="21"/>
                <w:highlight w:val="yellow"/>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知识产权：采购人在中华人民共和国境内使用中标供应商提供的货物及服务时免受第三方提出的侵犯其专利权或其他知识产权的起诉。如果第三方提出侵权指控，成交人应承担由此而引起的一切法律责任和费用。涉及软件开发等服务类项目知识产权的，知识产权归采购人所有。成交人不得泄露采购人所提供的属于国家秘密的信息和数据；未经采购人书面许可，不得使用或者以其他方式给任何第三方提供本项目的相关信息和数据。</w:t>
            </w:r>
          </w:p>
        </w:tc>
      </w:tr>
    </w:tbl>
    <w:p w14:paraId="02D23751">
      <w:pPr>
        <w:rPr>
          <w:rFonts w:hint="eastAsia" w:ascii="黑体" w:hAnsi="黑体" w:eastAsia="黑体" w:cs="黑体"/>
          <w:sz w:val="32"/>
          <w:szCs w:val="32"/>
        </w:rPr>
      </w:pPr>
    </w:p>
    <w:p w14:paraId="0C814C30">
      <w:pPr>
        <w:rPr>
          <w:rFonts w:hint="eastAsia" w:ascii="黑体" w:hAnsi="黑体" w:eastAsia="黑体" w:cs="黑体"/>
          <w:sz w:val="32"/>
          <w:szCs w:val="32"/>
        </w:rPr>
      </w:pPr>
    </w:p>
    <w:p w14:paraId="7B851A4C">
      <w:pPr>
        <w:spacing w:before="47" w:line="219" w:lineRule="auto"/>
        <w:rPr>
          <w:rFonts w:hint="default" w:ascii="宋体" w:hAnsi="宋体" w:eastAsia="宋体" w:cs="宋体"/>
          <w:color w:val="000000" w:themeColor="text1"/>
          <w:sz w:val="24"/>
          <w:szCs w:val="24"/>
          <w:lang w:val="en-US"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ascii="宋体" w:hAnsi="宋体" w:eastAsia="宋体" w:cs="宋体"/>
          <w:color w:val="000000" w:themeColor="text1"/>
          <w:spacing w:val="-33"/>
          <w:sz w:val="24"/>
          <w:szCs w:val="24"/>
          <w14:textFill>
            <w14:solidFill>
              <w14:schemeClr w14:val="tx1"/>
            </w14:solidFill>
          </w14:textFill>
        </w:rPr>
        <w:t xml:space="preserve"> </w:t>
      </w:r>
      <w:r>
        <w:rPr>
          <w:rFonts w:ascii="宋体" w:hAnsi="宋体" w:eastAsia="宋体" w:cs="宋体"/>
          <w:color w:val="000000" w:themeColor="text1"/>
          <w:spacing w:val="-10"/>
          <w:sz w:val="24"/>
          <w:szCs w:val="24"/>
          <w14:textFill>
            <w14:solidFill>
              <w14:schemeClr w14:val="tx1"/>
            </w14:solidFill>
          </w14:textFill>
        </w:rPr>
        <w:t>1</w:t>
      </w:r>
    </w:p>
    <w:p w14:paraId="6B29E311">
      <w:pPr>
        <w:spacing w:before="26" w:line="220" w:lineRule="auto"/>
        <w:jc w:val="center"/>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lang w:val="en-US" w:eastAsia="zh-CN"/>
          <w14:textFill>
            <w14:solidFill>
              <w14:schemeClr w14:val="tx1"/>
            </w14:solidFill>
          </w14:textFill>
        </w:rPr>
        <w:t>灵山县</w:t>
      </w:r>
      <w:r>
        <w:rPr>
          <w:rFonts w:hint="eastAsia" w:ascii="宋体" w:hAnsi="宋体" w:cs="宋体"/>
          <w:color w:val="000000" w:themeColor="text1"/>
          <w:spacing w:val="-1"/>
          <w:sz w:val="28"/>
          <w:szCs w:val="28"/>
          <w:lang w:val="en-US" w:eastAsia="zh-CN"/>
          <w14:textFill>
            <w14:solidFill>
              <w14:schemeClr w14:val="tx1"/>
            </w14:solidFill>
          </w14:textFill>
        </w:rPr>
        <w:t>基层公共就业服务网点</w:t>
      </w:r>
      <w:r>
        <w:rPr>
          <w:rFonts w:hint="eastAsia" w:ascii="宋体" w:hAnsi="宋体" w:eastAsia="宋体" w:cs="宋体"/>
          <w:color w:val="000000" w:themeColor="text1"/>
          <w:spacing w:val="-1"/>
          <w:sz w:val="28"/>
          <w:szCs w:val="28"/>
          <w14:textFill>
            <w14:solidFill>
              <w14:schemeClr w14:val="tx1"/>
            </w14:solidFill>
          </w14:textFill>
        </w:rPr>
        <w:t>规范配备标准</w:t>
      </w:r>
    </w:p>
    <w:tbl>
      <w:tblPr>
        <w:tblStyle w:val="130"/>
        <w:tblW w:w="101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7"/>
        <w:gridCol w:w="1565"/>
        <w:gridCol w:w="2012"/>
        <w:gridCol w:w="4885"/>
        <w:gridCol w:w="1026"/>
      </w:tblGrid>
      <w:tr w14:paraId="5810D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627" w:type="dxa"/>
            <w:noWrap w:val="0"/>
            <w:vAlign w:val="center"/>
          </w:tcPr>
          <w:p w14:paraId="6E678A8B">
            <w:pPr>
              <w:pStyle w:val="129"/>
              <w:spacing w:before="107" w:line="211" w:lineRule="auto"/>
              <w:ind w:left="34"/>
              <w:jc w:val="center"/>
              <w:rPr>
                <w:b w:val="0"/>
                <w:bCs w:val="0"/>
                <w:color w:val="000000" w:themeColor="text1"/>
                <w14:textFill>
                  <w14:solidFill>
                    <w14:schemeClr w14:val="tx1"/>
                  </w14:solidFill>
                </w14:textFill>
              </w:rPr>
            </w:pPr>
            <w:r>
              <w:rPr>
                <w:b w:val="0"/>
                <w:bCs w:val="0"/>
                <w:color w:val="000000" w:themeColor="text1"/>
                <w:spacing w:val="-2"/>
                <w14:textFill>
                  <w14:solidFill>
                    <w14:schemeClr w14:val="tx1"/>
                  </w14:solidFill>
                </w14:textFill>
              </w:rPr>
              <w:t>序</w:t>
            </w:r>
            <w:r>
              <w:rPr>
                <w:b w:val="0"/>
                <w:bCs w:val="0"/>
                <w:color w:val="000000" w:themeColor="text1"/>
                <w:spacing w:val="-42"/>
                <w14:textFill>
                  <w14:solidFill>
                    <w14:schemeClr w14:val="tx1"/>
                  </w14:solidFill>
                </w14:textFill>
              </w:rPr>
              <w:t xml:space="preserve"> </w:t>
            </w:r>
            <w:r>
              <w:rPr>
                <w:b w:val="0"/>
                <w:bCs w:val="0"/>
                <w:color w:val="000000" w:themeColor="text1"/>
                <w:spacing w:val="-2"/>
                <w14:textFill>
                  <w14:solidFill>
                    <w14:schemeClr w14:val="tx1"/>
                  </w14:solidFill>
                </w14:textFill>
              </w:rPr>
              <w:t>号</w:t>
            </w:r>
          </w:p>
        </w:tc>
        <w:tc>
          <w:tcPr>
            <w:tcW w:w="1565" w:type="dxa"/>
            <w:noWrap w:val="0"/>
            <w:vAlign w:val="center"/>
          </w:tcPr>
          <w:p w14:paraId="026974AD">
            <w:pPr>
              <w:pStyle w:val="129"/>
              <w:spacing w:before="33" w:line="221" w:lineRule="auto"/>
              <w:ind w:left="111"/>
              <w:jc w:val="center"/>
              <w:rPr>
                <w:b w:val="0"/>
                <w:bCs w:val="0"/>
                <w:color w:val="000000" w:themeColor="text1"/>
                <w14:textFill>
                  <w14:solidFill>
                    <w14:schemeClr w14:val="tx1"/>
                  </w14:solidFill>
                </w14:textFill>
              </w:rPr>
            </w:pPr>
            <w:r>
              <w:rPr>
                <w:b w:val="0"/>
                <w:bCs w:val="0"/>
                <w:spacing w:val="8"/>
              </w:rPr>
              <w:t>配备运营标</w:t>
            </w:r>
            <w:r>
              <w:rPr>
                <w:b w:val="0"/>
                <w:bCs w:val="0"/>
              </w:rPr>
              <w:t>准</w:t>
            </w:r>
          </w:p>
        </w:tc>
        <w:tc>
          <w:tcPr>
            <w:tcW w:w="2012" w:type="dxa"/>
            <w:noWrap w:val="0"/>
            <w:vAlign w:val="center"/>
          </w:tcPr>
          <w:p w14:paraId="44959A1B">
            <w:pPr>
              <w:pStyle w:val="129"/>
              <w:spacing w:before="170" w:line="221" w:lineRule="auto"/>
              <w:jc w:val="center"/>
              <w:rPr>
                <w:b w:val="0"/>
                <w:bCs w:val="0"/>
                <w:color w:val="000000" w:themeColor="text1"/>
                <w14:textFill>
                  <w14:solidFill>
                    <w14:schemeClr w14:val="tx1"/>
                  </w14:solidFill>
                </w14:textFill>
              </w:rPr>
            </w:pPr>
            <w:r>
              <w:rPr>
                <w:b w:val="0"/>
                <w:bCs w:val="0"/>
                <w:spacing w:val="8"/>
              </w:rPr>
              <w:t>配备运营要求</w:t>
            </w:r>
          </w:p>
        </w:tc>
        <w:tc>
          <w:tcPr>
            <w:tcW w:w="4885" w:type="dxa"/>
            <w:noWrap w:val="0"/>
            <w:vAlign w:val="center"/>
          </w:tcPr>
          <w:p w14:paraId="22F837D7">
            <w:pPr>
              <w:pStyle w:val="129"/>
              <w:spacing w:before="170" w:line="221" w:lineRule="auto"/>
              <w:ind w:left="1141"/>
              <w:jc w:val="center"/>
              <w:rPr>
                <w:b w:val="0"/>
                <w:bCs w:val="0"/>
                <w:color w:val="000000" w:themeColor="text1"/>
                <w14:textFill>
                  <w14:solidFill>
                    <w14:schemeClr w14:val="tx1"/>
                  </w14:solidFill>
                </w14:textFill>
              </w:rPr>
            </w:pPr>
            <w:r>
              <w:rPr>
                <w:b w:val="0"/>
                <w:bCs w:val="0"/>
                <w:spacing w:val="7"/>
              </w:rPr>
              <w:t>基本配备</w:t>
            </w:r>
          </w:p>
        </w:tc>
        <w:tc>
          <w:tcPr>
            <w:tcW w:w="1026" w:type="dxa"/>
            <w:noWrap w:val="0"/>
            <w:vAlign w:val="center"/>
          </w:tcPr>
          <w:p w14:paraId="51F5F1E4">
            <w:pPr>
              <w:pStyle w:val="129"/>
              <w:spacing w:before="23" w:line="207" w:lineRule="auto"/>
              <w:ind w:left="148"/>
              <w:jc w:val="center"/>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spacing w:val="-4"/>
                <w:lang w:val="en-US" w:eastAsia="zh-CN"/>
                <w14:textFill>
                  <w14:solidFill>
                    <w14:schemeClr w14:val="tx1"/>
                  </w14:solidFill>
                </w14:textFill>
              </w:rPr>
              <w:t>备注</w:t>
            </w:r>
          </w:p>
        </w:tc>
      </w:tr>
      <w:tr w14:paraId="614BA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2" w:hRule="atLeast"/>
          <w:jc w:val="center"/>
        </w:trPr>
        <w:tc>
          <w:tcPr>
            <w:tcW w:w="627" w:type="dxa"/>
            <w:noWrap w:val="0"/>
            <w:vAlign w:val="center"/>
          </w:tcPr>
          <w:p w14:paraId="4807A2AB">
            <w:pPr>
              <w:pStyle w:val="129"/>
              <w:keepNext w:val="0"/>
              <w:keepLines w:val="0"/>
              <w:pageBreakBefore w:val="0"/>
              <w:widowControl w:val="0"/>
              <w:kinsoku/>
              <w:wordWrap/>
              <w:overflowPunct/>
              <w:topLinePunct w:val="0"/>
              <w:autoSpaceDE/>
              <w:autoSpaceDN/>
              <w:bidi w:val="0"/>
              <w:adjustRightInd/>
              <w:snapToGrid/>
              <w:spacing w:before="68" w:line="300" w:lineRule="exact"/>
              <w:ind w:left="184"/>
              <w:jc w:val="both"/>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1565" w:type="dxa"/>
            <w:noWrap w:val="0"/>
            <w:vAlign w:val="center"/>
          </w:tcPr>
          <w:p w14:paraId="41A1173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有服务场所</w:t>
            </w:r>
          </w:p>
        </w:tc>
        <w:tc>
          <w:tcPr>
            <w:tcW w:w="2012" w:type="dxa"/>
            <w:noWrap w:val="0"/>
            <w:vAlign w:val="center"/>
          </w:tcPr>
          <w:p w14:paraId="6535C63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有固定、独立的服务场所，面积符合服务功能需求，选址位于人员集中居住区、人流密集处等便于服务对象到达的地方。</w:t>
            </w:r>
          </w:p>
        </w:tc>
        <w:tc>
          <w:tcPr>
            <w:tcW w:w="4885" w:type="dxa"/>
            <w:noWrap w:val="0"/>
            <w:vAlign w:val="center"/>
          </w:tcPr>
          <w:p w14:paraId="2CC8174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1.原则上家门口就业服务站场地面积（含延展面积）不少于30平方米；</w:t>
            </w:r>
          </w:p>
          <w:p w14:paraId="3C520E0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2.场地能满足设置柜面服务区、信息发布区、数智求职区、等候休息区、便民服务区等基本功能区域。</w:t>
            </w:r>
          </w:p>
        </w:tc>
        <w:tc>
          <w:tcPr>
            <w:tcW w:w="1026" w:type="dxa"/>
            <w:noWrap w:val="0"/>
            <w:vAlign w:val="center"/>
          </w:tcPr>
          <w:p w14:paraId="518CCFED">
            <w:pPr>
              <w:jc w:val="both"/>
              <w:rPr>
                <w:rFonts w:ascii="Arial"/>
                <w:color w:val="000000" w:themeColor="text1"/>
                <w:sz w:val="21"/>
                <w14:textFill>
                  <w14:solidFill>
                    <w14:schemeClr w14:val="tx1"/>
                  </w14:solidFill>
                </w14:textFill>
              </w:rPr>
            </w:pPr>
          </w:p>
        </w:tc>
      </w:tr>
      <w:tr w14:paraId="43B8A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27" w:type="dxa"/>
            <w:noWrap w:val="0"/>
            <w:vAlign w:val="center"/>
          </w:tcPr>
          <w:p w14:paraId="672CCABA">
            <w:pPr>
              <w:pStyle w:val="129"/>
              <w:keepNext w:val="0"/>
              <w:keepLines w:val="0"/>
              <w:pageBreakBefore w:val="0"/>
              <w:widowControl w:val="0"/>
              <w:kinsoku/>
              <w:wordWrap/>
              <w:overflowPunct/>
              <w:topLinePunct w:val="0"/>
              <w:autoSpaceDE/>
              <w:autoSpaceDN/>
              <w:bidi w:val="0"/>
              <w:adjustRightInd/>
              <w:snapToGrid/>
              <w:spacing w:before="68" w:line="300" w:lineRule="exact"/>
              <w:ind w:left="171"/>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1565" w:type="dxa"/>
            <w:noWrap w:val="0"/>
            <w:vAlign w:val="center"/>
          </w:tcPr>
          <w:p w14:paraId="78B28C4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有服务设施</w:t>
            </w:r>
          </w:p>
        </w:tc>
        <w:tc>
          <w:tcPr>
            <w:tcW w:w="2012" w:type="dxa"/>
            <w:noWrap w:val="0"/>
            <w:vAlign w:val="center"/>
          </w:tcPr>
          <w:p w14:paraId="1E438C5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配备有必要的办公服务、求职服务、便民服务、安全防护等设施设备。</w:t>
            </w:r>
          </w:p>
        </w:tc>
        <w:tc>
          <w:tcPr>
            <w:tcW w:w="4885" w:type="dxa"/>
            <w:noWrap w:val="0"/>
            <w:vAlign w:val="center"/>
          </w:tcPr>
          <w:p w14:paraId="347E3D6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1.办公服务：</w:t>
            </w:r>
          </w:p>
          <w:p w14:paraId="0760D9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（1）服务前台及座椅（可容纳至少2人）；</w:t>
            </w:r>
          </w:p>
          <w:p w14:paraId="590922C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（2）办公电脑不少于2台；</w:t>
            </w:r>
          </w:p>
          <w:p w14:paraId="02878C2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（3）打印复印一体机；</w:t>
            </w:r>
          </w:p>
          <w:p w14:paraId="2000122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（4）文件柜；</w:t>
            </w:r>
          </w:p>
          <w:p w14:paraId="4CB7FCE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（5）办公网络、人社专网、电话、免费Wi-Fi。</w:t>
            </w:r>
          </w:p>
          <w:p w14:paraId="48C0945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2.求职服务：</w:t>
            </w:r>
          </w:p>
          <w:p w14:paraId="06FA0EB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（1）求职招聘信息发布大屏或可触摸查询信息大屏；</w:t>
            </w:r>
          </w:p>
          <w:p w14:paraId="23028AD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（2）求职招聘自助终端服务机；</w:t>
            </w:r>
          </w:p>
          <w:p w14:paraId="72FF91F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（3）资料取阅架、政策宣传展板、招聘信息展板等；</w:t>
            </w:r>
          </w:p>
          <w:p w14:paraId="58B8046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3.便民服务：</w:t>
            </w:r>
          </w:p>
          <w:p w14:paraId="4A5BD3C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（1）等候休息桌椅，不少于2套，可容纳6人以上；</w:t>
            </w:r>
          </w:p>
          <w:p w14:paraId="12855EE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（2）室内空调；</w:t>
            </w:r>
          </w:p>
          <w:p w14:paraId="4385BFC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（3）自助饮水机或茶吧机（配一次性水杯）；</w:t>
            </w:r>
          </w:p>
          <w:p w14:paraId="2CD45E2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（4）应急药箱、微波炉、储物柜、充电宝、手机充电、便民雨伞等；</w:t>
            </w:r>
          </w:p>
          <w:p w14:paraId="1AC41BA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4.安全防护：</w:t>
            </w:r>
          </w:p>
          <w:p w14:paraId="75E3818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（1）监控设备；</w:t>
            </w:r>
          </w:p>
          <w:p w14:paraId="6F3ED37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（2）灭火器（不少于2 支）；</w:t>
            </w:r>
          </w:p>
          <w:p w14:paraId="70941E5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（3）反恐防暴装备。</w:t>
            </w:r>
          </w:p>
        </w:tc>
        <w:tc>
          <w:tcPr>
            <w:tcW w:w="1026" w:type="dxa"/>
            <w:noWrap w:val="0"/>
            <w:vAlign w:val="center"/>
          </w:tcPr>
          <w:p w14:paraId="35DE34A7">
            <w:pPr>
              <w:jc w:val="both"/>
              <w:rPr>
                <w:rFonts w:ascii="Arial"/>
                <w:color w:val="000000" w:themeColor="text1"/>
                <w:sz w:val="21"/>
                <w14:textFill>
                  <w14:solidFill>
                    <w14:schemeClr w14:val="tx1"/>
                  </w14:solidFill>
                </w14:textFill>
              </w:rPr>
            </w:pPr>
          </w:p>
        </w:tc>
      </w:tr>
      <w:tr w14:paraId="70764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4" w:hRule="atLeast"/>
          <w:jc w:val="center"/>
        </w:trPr>
        <w:tc>
          <w:tcPr>
            <w:tcW w:w="627" w:type="dxa"/>
            <w:noWrap w:val="0"/>
            <w:vAlign w:val="center"/>
          </w:tcPr>
          <w:p w14:paraId="34237564">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3</w:t>
            </w:r>
          </w:p>
        </w:tc>
        <w:tc>
          <w:tcPr>
            <w:tcW w:w="1565" w:type="dxa"/>
            <w:noWrap w:val="0"/>
            <w:vAlign w:val="center"/>
          </w:tcPr>
          <w:p w14:paraId="1071B47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有服务团队</w:t>
            </w:r>
          </w:p>
        </w:tc>
        <w:tc>
          <w:tcPr>
            <w:tcW w:w="2012" w:type="dxa"/>
            <w:noWrap w:val="0"/>
            <w:vAlign w:val="center"/>
          </w:tcPr>
          <w:p w14:paraId="37EB5CD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配备专业的运营队伍，熟悉就业政策和业务流程，在购买服务方和属地的监督指导下充分实现服务要求。</w:t>
            </w:r>
          </w:p>
        </w:tc>
        <w:tc>
          <w:tcPr>
            <w:tcW w:w="4885" w:type="dxa"/>
            <w:noWrap w:val="0"/>
            <w:vAlign w:val="center"/>
          </w:tcPr>
          <w:p w14:paraId="5940201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1.第一主任：项目实施单位安排1名在职在编干部负责人力资源市场的日常联络和监督指导工作；</w:t>
            </w:r>
          </w:p>
          <w:p w14:paraId="6BA8B25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2.主任：运营机构设置有专门的驻点负责人，对人力资源市场日常运营管理；</w:t>
            </w:r>
          </w:p>
          <w:p w14:paraId="45BD06F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3.服务专员：前台常态化至少2人在岗服务。</w:t>
            </w:r>
          </w:p>
          <w:p w14:paraId="316E76F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运营机构在履行服务约定的基础上，可根据需要增加人员配备或管理运营力量。</w:t>
            </w:r>
          </w:p>
        </w:tc>
        <w:tc>
          <w:tcPr>
            <w:tcW w:w="1026" w:type="dxa"/>
            <w:noWrap w:val="0"/>
            <w:vAlign w:val="center"/>
          </w:tcPr>
          <w:p w14:paraId="0E6B377D">
            <w:pPr>
              <w:jc w:val="both"/>
              <w:rPr>
                <w:rFonts w:ascii="Arial"/>
                <w:color w:val="000000" w:themeColor="text1"/>
                <w:sz w:val="21"/>
                <w14:textFill>
                  <w14:solidFill>
                    <w14:schemeClr w14:val="tx1"/>
                  </w14:solidFill>
                </w14:textFill>
              </w:rPr>
            </w:pPr>
          </w:p>
        </w:tc>
      </w:tr>
      <w:tr w14:paraId="51348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627" w:type="dxa"/>
            <w:noWrap w:val="0"/>
            <w:vAlign w:val="center"/>
          </w:tcPr>
          <w:p w14:paraId="0A57ACBB">
            <w:pPr>
              <w:pStyle w:val="129"/>
              <w:keepNext w:val="0"/>
              <w:keepLines w:val="0"/>
              <w:pageBreakBefore w:val="0"/>
              <w:widowControl w:val="0"/>
              <w:kinsoku/>
              <w:wordWrap/>
              <w:overflowPunct/>
              <w:topLinePunct w:val="0"/>
              <w:autoSpaceDE/>
              <w:autoSpaceDN/>
              <w:bidi w:val="0"/>
              <w:adjustRightInd/>
              <w:snapToGrid/>
              <w:spacing w:before="68" w:line="300" w:lineRule="exact"/>
              <w:ind w:left="167"/>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4</w:t>
            </w:r>
          </w:p>
        </w:tc>
        <w:tc>
          <w:tcPr>
            <w:tcW w:w="1565" w:type="dxa"/>
            <w:noWrap w:val="0"/>
            <w:vAlign w:val="center"/>
          </w:tcPr>
          <w:p w14:paraId="3EEEE32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有服务标识</w:t>
            </w:r>
          </w:p>
        </w:tc>
        <w:tc>
          <w:tcPr>
            <w:tcW w:w="2012" w:type="dxa"/>
            <w:noWrap w:val="0"/>
            <w:vAlign w:val="center"/>
          </w:tcPr>
          <w:p w14:paraId="17B6BD9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统一命名规则、</w:t>
            </w:r>
          </w:p>
          <w:p w14:paraId="17BBF5B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统一视觉识别、</w:t>
            </w:r>
          </w:p>
          <w:p w14:paraId="63FE4FE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统一服务清单、</w:t>
            </w:r>
          </w:p>
          <w:p w14:paraId="7C94DAD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统一制度规范</w:t>
            </w:r>
          </w:p>
        </w:tc>
        <w:tc>
          <w:tcPr>
            <w:tcW w:w="4885" w:type="dxa"/>
            <w:noWrap w:val="0"/>
            <w:vAlign w:val="center"/>
          </w:tcPr>
          <w:p w14:paraId="01FF27C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1.使用统一的标识标牌字体和徽标图案，室内装修以蓝底白色为主基调，形成整洁统一的视觉识别效果；</w:t>
            </w:r>
          </w:p>
          <w:p w14:paraId="52511E9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2.服务前台后方设置背景墙，明显标识站点名称和主要服务内容；</w:t>
            </w:r>
          </w:p>
          <w:p w14:paraId="2405789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3.服务场所张贴灵山县就业服务网点分布图等，张贴或悬挂服务事项清单，对各功能区域规范标识、标语和服务指引；</w:t>
            </w:r>
          </w:p>
          <w:p w14:paraId="21E232C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4.服务场所门口张贴《服务时间》，实行服务时间告知和服务监督电话公开；</w:t>
            </w:r>
          </w:p>
          <w:p w14:paraId="6B95573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5.服务场所内张贴《服务团队》，实行服务人员身份和电话公开；张贴《管理服务规范》，公开服务要求，接受群众监督；</w:t>
            </w:r>
          </w:p>
          <w:p w14:paraId="4BD42F3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6.在显眼位置张贴“广西就业”服务平台二维码和“广西就业”宣传要素，引导企业或群众直接线上办理业务；</w:t>
            </w:r>
          </w:p>
          <w:p w14:paraId="20F1995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7.工作人员统一着装，配置统一的服务马甲或服务服装，配挂统一服务工牌。</w:t>
            </w:r>
          </w:p>
        </w:tc>
        <w:tc>
          <w:tcPr>
            <w:tcW w:w="1026" w:type="dxa"/>
            <w:noWrap w:val="0"/>
            <w:vAlign w:val="center"/>
          </w:tcPr>
          <w:p w14:paraId="4197A512">
            <w:pPr>
              <w:jc w:val="both"/>
              <w:rPr>
                <w:rFonts w:ascii="Arial"/>
                <w:color w:val="000000" w:themeColor="text1"/>
                <w:sz w:val="21"/>
                <w14:textFill>
                  <w14:solidFill>
                    <w14:schemeClr w14:val="tx1"/>
                  </w14:solidFill>
                </w14:textFill>
              </w:rPr>
            </w:pPr>
          </w:p>
        </w:tc>
      </w:tr>
      <w:tr w14:paraId="5CBD5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jc w:val="center"/>
        </w:trPr>
        <w:tc>
          <w:tcPr>
            <w:tcW w:w="627" w:type="dxa"/>
            <w:noWrap w:val="0"/>
            <w:vAlign w:val="center"/>
          </w:tcPr>
          <w:p w14:paraId="11901405">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5</w:t>
            </w:r>
          </w:p>
        </w:tc>
        <w:tc>
          <w:tcPr>
            <w:tcW w:w="1565" w:type="dxa"/>
            <w:noWrap w:val="0"/>
            <w:vAlign w:val="center"/>
          </w:tcPr>
          <w:p w14:paraId="078E1FD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有服务台账</w:t>
            </w:r>
          </w:p>
        </w:tc>
        <w:tc>
          <w:tcPr>
            <w:tcW w:w="2012" w:type="dxa"/>
            <w:noWrap w:val="0"/>
            <w:vAlign w:val="center"/>
          </w:tcPr>
          <w:p w14:paraId="3C179F6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p>
          <w:p w14:paraId="5133A9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建立市场日常管理运营服务台账，做好全程服务记录。</w:t>
            </w:r>
          </w:p>
        </w:tc>
        <w:tc>
          <w:tcPr>
            <w:tcW w:w="4885" w:type="dxa"/>
            <w:noWrap w:val="0"/>
            <w:vAlign w:val="center"/>
          </w:tcPr>
          <w:p w14:paraId="500DF74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1.《求职/培训登记册》；</w:t>
            </w:r>
          </w:p>
          <w:p w14:paraId="385D782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2.《用工招聘登记册》；</w:t>
            </w:r>
          </w:p>
          <w:p w14:paraId="5E37178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3.《服务评价及意见建议册》；</w:t>
            </w:r>
          </w:p>
          <w:p w14:paraId="360D115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4.服务台账及时登记或梳理入库，做好全程服务记录、服务跟踪。</w:t>
            </w:r>
          </w:p>
        </w:tc>
        <w:tc>
          <w:tcPr>
            <w:tcW w:w="1026" w:type="dxa"/>
            <w:noWrap w:val="0"/>
            <w:vAlign w:val="center"/>
          </w:tcPr>
          <w:p w14:paraId="0EAE33AD">
            <w:pPr>
              <w:jc w:val="both"/>
              <w:rPr>
                <w:rFonts w:ascii="Arial"/>
                <w:color w:val="000000" w:themeColor="text1"/>
                <w:sz w:val="21"/>
                <w14:textFill>
                  <w14:solidFill>
                    <w14:schemeClr w14:val="tx1"/>
                  </w14:solidFill>
                </w14:textFill>
              </w:rPr>
            </w:pPr>
          </w:p>
        </w:tc>
      </w:tr>
      <w:tr w14:paraId="267FE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jc w:val="center"/>
        </w:trPr>
        <w:tc>
          <w:tcPr>
            <w:tcW w:w="627" w:type="dxa"/>
            <w:noWrap w:val="0"/>
            <w:vAlign w:val="center"/>
          </w:tcPr>
          <w:p w14:paraId="19CD42DE">
            <w:pPr>
              <w:pStyle w:val="129"/>
              <w:keepNext w:val="0"/>
              <w:keepLines w:val="0"/>
              <w:pageBreakBefore w:val="0"/>
              <w:widowControl w:val="0"/>
              <w:kinsoku/>
              <w:wordWrap/>
              <w:overflowPunct/>
              <w:topLinePunct w:val="0"/>
              <w:autoSpaceDE/>
              <w:autoSpaceDN/>
              <w:bidi w:val="0"/>
              <w:adjustRightInd/>
              <w:snapToGrid/>
              <w:spacing w:before="68" w:line="300" w:lineRule="exact"/>
              <w:ind w:left="17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6</w:t>
            </w:r>
          </w:p>
        </w:tc>
        <w:tc>
          <w:tcPr>
            <w:tcW w:w="1565" w:type="dxa"/>
            <w:noWrap w:val="0"/>
            <w:vAlign w:val="center"/>
          </w:tcPr>
          <w:p w14:paraId="3AACA3B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有服务系统</w:t>
            </w:r>
          </w:p>
        </w:tc>
        <w:tc>
          <w:tcPr>
            <w:tcW w:w="2012" w:type="dxa"/>
            <w:noWrap w:val="0"/>
            <w:vAlign w:val="center"/>
          </w:tcPr>
          <w:p w14:paraId="4B08C6B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统一接入“广西就业”服务平台并实行就业“一库一平台 ”数据互通互联。</w:t>
            </w:r>
          </w:p>
        </w:tc>
        <w:tc>
          <w:tcPr>
            <w:tcW w:w="4885" w:type="dxa"/>
            <w:noWrap w:val="0"/>
            <w:vAlign w:val="center"/>
          </w:tcPr>
          <w:p w14:paraId="71A7BFA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1.统一接入“广西就业 ”服务平台，实时收集、更新、发布及跟踪招聘求职培训创业信息，并实现就业“一库一平台 ”数据互通互联；</w:t>
            </w:r>
          </w:p>
          <w:p w14:paraId="0C4B67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2.建立县、镇、村三级调度监测机制，能远程监测和科学直观了解灵山县内服务网点的运营数据，实现分站点、分时段、分类型等服务数据的监测、分析、统计、调度、展示等；</w:t>
            </w:r>
          </w:p>
          <w:p w14:paraId="0C0A11E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3.能远程实时监控和调度本辖区运营方工作人员的服务状况和网点运行情况，并能接受上级（或中枢型）网点监控和调度。</w:t>
            </w:r>
          </w:p>
        </w:tc>
        <w:tc>
          <w:tcPr>
            <w:tcW w:w="1026" w:type="dxa"/>
            <w:noWrap w:val="0"/>
            <w:vAlign w:val="center"/>
          </w:tcPr>
          <w:p w14:paraId="1AE8E2FE">
            <w:pPr>
              <w:jc w:val="both"/>
              <w:rPr>
                <w:rFonts w:ascii="Arial"/>
                <w:color w:val="000000" w:themeColor="text1"/>
                <w:sz w:val="21"/>
                <w14:textFill>
                  <w14:solidFill>
                    <w14:schemeClr w14:val="tx1"/>
                  </w14:solidFill>
                </w14:textFill>
              </w:rPr>
            </w:pPr>
          </w:p>
        </w:tc>
      </w:tr>
    </w:tbl>
    <w:p w14:paraId="5FA0C49D">
      <w:pPr>
        <w:spacing w:before="26" w:line="220" w:lineRule="auto"/>
        <w:jc w:val="center"/>
        <w:rPr>
          <w:rFonts w:hint="eastAsia" w:ascii="宋体" w:hAnsi="宋体" w:eastAsia="宋体" w:cs="宋体"/>
          <w:color w:val="000000" w:themeColor="text1"/>
          <w:spacing w:val="-1"/>
          <w:sz w:val="28"/>
          <w:szCs w:val="28"/>
          <w14:textFill>
            <w14:solidFill>
              <w14:schemeClr w14:val="tx1"/>
            </w14:solidFill>
          </w14:textFill>
        </w:rPr>
      </w:pPr>
    </w:p>
    <w:p w14:paraId="34785D17">
      <w:pPr>
        <w:spacing w:line="151" w:lineRule="exact"/>
        <w:rPr>
          <w:color w:val="000000" w:themeColor="text1"/>
          <w14:textFill>
            <w14:solidFill>
              <w14:schemeClr w14:val="tx1"/>
            </w14:solidFill>
          </w14:textFill>
        </w:rPr>
      </w:pPr>
    </w:p>
    <w:p w14:paraId="3121D598">
      <w:pPr>
        <w:spacing w:line="360" w:lineRule="exact"/>
        <w:jc w:val="left"/>
        <w:rPr>
          <w:color w:val="000000" w:themeColor="text1"/>
          <w:highlight w:val="none"/>
          <w14:textFill>
            <w14:solidFill>
              <w14:schemeClr w14:val="tx1"/>
            </w14:solidFill>
          </w14:textFill>
        </w:rPr>
      </w:pPr>
    </w:p>
    <w:p w14:paraId="15768DCE">
      <w:pPr>
        <w:spacing w:line="360" w:lineRule="exact"/>
        <w:jc w:val="left"/>
        <w:rPr>
          <w:color w:val="000000" w:themeColor="text1"/>
          <w:highlight w:val="none"/>
          <w14:textFill>
            <w14:solidFill>
              <w14:schemeClr w14:val="tx1"/>
            </w14:solidFill>
          </w14:textFill>
        </w:rPr>
      </w:pPr>
    </w:p>
    <w:p w14:paraId="22F95FD8">
      <w:pPr>
        <w:spacing w:line="360" w:lineRule="exact"/>
        <w:jc w:val="left"/>
        <w:rPr>
          <w:color w:val="000000" w:themeColor="text1"/>
          <w:highlight w:val="none"/>
          <w14:textFill>
            <w14:solidFill>
              <w14:schemeClr w14:val="tx1"/>
            </w14:solidFill>
          </w14:textFill>
        </w:rPr>
      </w:pPr>
    </w:p>
    <w:p w14:paraId="67AEF29D">
      <w:pPr>
        <w:spacing w:line="360" w:lineRule="exact"/>
        <w:jc w:val="left"/>
        <w:rPr>
          <w:color w:val="000000" w:themeColor="text1"/>
          <w:highlight w:val="none"/>
          <w14:textFill>
            <w14:solidFill>
              <w14:schemeClr w14:val="tx1"/>
            </w14:solidFill>
          </w14:textFill>
        </w:rPr>
      </w:pPr>
    </w:p>
    <w:p w14:paraId="7BEBF0E9">
      <w:pPr>
        <w:spacing w:line="360" w:lineRule="exact"/>
        <w:jc w:val="left"/>
        <w:rPr>
          <w:color w:val="000000" w:themeColor="text1"/>
          <w:highlight w:val="none"/>
          <w14:textFill>
            <w14:solidFill>
              <w14:schemeClr w14:val="tx1"/>
            </w14:solidFill>
          </w14:textFill>
        </w:rPr>
      </w:pPr>
    </w:p>
    <w:p w14:paraId="467D6D83">
      <w:pPr>
        <w:spacing w:line="360" w:lineRule="exact"/>
        <w:jc w:val="left"/>
        <w:rPr>
          <w:color w:val="000000" w:themeColor="text1"/>
          <w:highlight w:val="none"/>
          <w14:textFill>
            <w14:solidFill>
              <w14:schemeClr w14:val="tx1"/>
            </w14:solidFill>
          </w14:textFill>
        </w:rPr>
      </w:pPr>
    </w:p>
    <w:p w14:paraId="4FBC37A2">
      <w:pPr>
        <w:spacing w:line="360" w:lineRule="exact"/>
        <w:jc w:val="left"/>
        <w:rPr>
          <w:color w:val="000000" w:themeColor="text1"/>
          <w:highlight w:val="none"/>
          <w14:textFill>
            <w14:solidFill>
              <w14:schemeClr w14:val="tx1"/>
            </w14:solidFill>
          </w14:textFill>
        </w:rPr>
      </w:pPr>
    </w:p>
    <w:p w14:paraId="07F83B74">
      <w:pPr>
        <w:spacing w:line="360" w:lineRule="exact"/>
        <w:jc w:val="left"/>
        <w:rPr>
          <w:color w:val="000000" w:themeColor="text1"/>
          <w:highlight w:val="none"/>
          <w14:textFill>
            <w14:solidFill>
              <w14:schemeClr w14:val="tx1"/>
            </w14:solidFill>
          </w14:textFill>
        </w:rPr>
      </w:pPr>
    </w:p>
    <w:p w14:paraId="0229D69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7C990CD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48E67AF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3F3888E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27952F6E">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45AD8BEB">
      <w:pPr>
        <w:keepNext w:val="0"/>
        <w:keepLines w:val="0"/>
        <w:pageBreakBefore w:val="0"/>
        <w:widowControl w:val="0"/>
        <w:kinsoku/>
        <w:wordWrap/>
        <w:overflowPunct/>
        <w:topLinePunct w:val="0"/>
        <w:autoSpaceDE/>
        <w:autoSpaceDN/>
        <w:bidi w:val="0"/>
        <w:adjustRightInd/>
        <w:snapToGrid/>
        <w:spacing w:before="47" w:line="560" w:lineRule="exact"/>
        <w:textAlignment w:val="auto"/>
        <w:rPr>
          <w:rFonts w:hint="eastAsia" w:ascii="宋体" w:hAnsi="宋体" w:eastAsia="宋体" w:cs="宋体"/>
          <w:color w:val="000000" w:themeColor="text1"/>
          <w:sz w:val="22"/>
          <w:szCs w:val="22"/>
          <w:lang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hint="eastAsia" w:ascii="宋体" w:hAnsi="宋体" w:eastAsia="宋体" w:cs="宋体"/>
          <w:color w:val="000000" w:themeColor="text1"/>
          <w:spacing w:val="-51"/>
          <w:sz w:val="24"/>
          <w:szCs w:val="24"/>
          <w:lang w:val="en-US" w:eastAsia="zh-CN"/>
          <w14:textFill>
            <w14:solidFill>
              <w14:schemeClr w14:val="tx1"/>
            </w14:solidFill>
          </w14:textFill>
        </w:rPr>
        <w:t>2</w:t>
      </w:r>
    </w:p>
    <w:p w14:paraId="60DEB1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000000" w:themeColor="text1"/>
          <w:spacing w:val="-1"/>
          <w:sz w:val="32"/>
          <w:szCs w:val="32"/>
          <w:lang w:val="en-US" w:eastAsia="zh-CN"/>
          <w14:textFill>
            <w14:solidFill>
              <w14:schemeClr w14:val="tx1"/>
            </w14:solidFill>
          </w14:textFill>
        </w:rPr>
      </w:pPr>
      <w:r>
        <w:rPr>
          <w:rFonts w:hint="eastAsia" w:ascii="宋体" w:hAnsi="宋体" w:cs="宋体"/>
          <w:color w:val="000000" w:themeColor="text1"/>
          <w:spacing w:val="-1"/>
          <w:sz w:val="32"/>
          <w:szCs w:val="32"/>
          <w:lang w:val="en-US" w:eastAsia="zh-CN"/>
          <w14:textFill>
            <w14:solidFill>
              <w14:schemeClr w14:val="tx1"/>
            </w14:solidFill>
          </w14:textFill>
        </w:rPr>
        <w:t>灵山县县域公共就业服务能力提升项目服务考核标准</w:t>
      </w:r>
    </w:p>
    <w:tbl>
      <w:tblPr>
        <w:tblStyle w:val="130"/>
        <w:tblW w:w="100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6"/>
        <w:gridCol w:w="1241"/>
        <w:gridCol w:w="8"/>
        <w:gridCol w:w="1249"/>
        <w:gridCol w:w="3487"/>
        <w:gridCol w:w="2290"/>
        <w:gridCol w:w="1175"/>
      </w:tblGrid>
      <w:tr w14:paraId="40E6C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96" w:type="dxa"/>
            <w:noWrap w:val="0"/>
            <w:vAlign w:val="center"/>
          </w:tcPr>
          <w:p w14:paraId="4DFC1D6D">
            <w:pPr>
              <w:pStyle w:val="129"/>
              <w:keepNext w:val="0"/>
              <w:keepLines w:val="0"/>
              <w:pageBreakBefore w:val="0"/>
              <w:widowControl w:val="0"/>
              <w:kinsoku/>
              <w:wordWrap/>
              <w:overflowPunct/>
              <w:topLinePunct w:val="0"/>
              <w:autoSpaceDE/>
              <w:autoSpaceDN/>
              <w:bidi w:val="0"/>
              <w:adjustRightInd/>
              <w:snapToGrid/>
              <w:spacing w:line="300" w:lineRule="exact"/>
              <w:ind w:left="51"/>
              <w:jc w:val="center"/>
              <w:textAlignment w:val="auto"/>
              <w:rPr>
                <w:color w:val="000000" w:themeColor="text1"/>
                <w14:textFill>
                  <w14:solidFill>
                    <w14:schemeClr w14:val="tx1"/>
                  </w14:solidFill>
                </w14:textFill>
              </w:rPr>
            </w:pPr>
            <w:r>
              <w:rPr>
                <w:b/>
                <w:bCs/>
                <w:color w:val="000000" w:themeColor="text1"/>
                <w:spacing w:val="-2"/>
                <w14:textFill>
                  <w14:solidFill>
                    <w14:schemeClr w14:val="tx1"/>
                  </w14:solidFill>
                </w14:textFill>
              </w:rPr>
              <w:t>序</w:t>
            </w:r>
            <w:r>
              <w:rPr>
                <w:color w:val="000000" w:themeColor="text1"/>
                <w:spacing w:val="-16"/>
                <w14:textFill>
                  <w14:solidFill>
                    <w14:schemeClr w14:val="tx1"/>
                  </w14:solidFill>
                </w14:textFill>
              </w:rPr>
              <w:t xml:space="preserve"> </w:t>
            </w:r>
            <w:r>
              <w:rPr>
                <w:b/>
                <w:bCs/>
                <w:color w:val="000000" w:themeColor="text1"/>
                <w:spacing w:val="-2"/>
                <w14:textFill>
                  <w14:solidFill>
                    <w14:schemeClr w14:val="tx1"/>
                  </w14:solidFill>
                </w14:textFill>
              </w:rPr>
              <w:t>号</w:t>
            </w:r>
          </w:p>
        </w:tc>
        <w:tc>
          <w:tcPr>
            <w:tcW w:w="2498" w:type="dxa"/>
            <w:gridSpan w:val="3"/>
            <w:noWrap w:val="0"/>
            <w:vAlign w:val="center"/>
          </w:tcPr>
          <w:p w14:paraId="087864FC">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b/>
                <w:bCs/>
                <w:color w:val="000000" w:themeColor="text1"/>
                <w:spacing w:val="-3"/>
                <w14:textFill>
                  <w14:solidFill>
                    <w14:schemeClr w14:val="tx1"/>
                  </w14:solidFill>
                </w14:textFill>
              </w:rPr>
            </w:pPr>
            <w:r>
              <w:rPr>
                <w:b/>
                <w:bCs/>
                <w:color w:val="000000" w:themeColor="text1"/>
                <w:spacing w:val="-4"/>
                <w14:textFill>
                  <w14:solidFill>
                    <w14:schemeClr w14:val="tx1"/>
                  </w14:solidFill>
                </w14:textFill>
              </w:rPr>
              <w:t>考核</w:t>
            </w:r>
            <w:r>
              <w:rPr>
                <w:b/>
                <w:bCs/>
                <w:color w:val="000000" w:themeColor="text1"/>
                <w:spacing w:val="-5"/>
                <w14:textFill>
                  <w14:solidFill>
                    <w14:schemeClr w14:val="tx1"/>
                  </w14:solidFill>
                </w14:textFill>
              </w:rPr>
              <w:t>项目</w:t>
            </w:r>
          </w:p>
        </w:tc>
        <w:tc>
          <w:tcPr>
            <w:tcW w:w="3487" w:type="dxa"/>
            <w:noWrap w:val="0"/>
            <w:vAlign w:val="center"/>
          </w:tcPr>
          <w:p w14:paraId="50171CF4">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考核内容</w:t>
            </w:r>
          </w:p>
        </w:tc>
        <w:tc>
          <w:tcPr>
            <w:tcW w:w="2290" w:type="dxa"/>
            <w:noWrap w:val="0"/>
            <w:vAlign w:val="center"/>
          </w:tcPr>
          <w:p w14:paraId="3FBFC739">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考核标准</w:t>
            </w:r>
          </w:p>
        </w:tc>
        <w:tc>
          <w:tcPr>
            <w:tcW w:w="1175" w:type="dxa"/>
            <w:noWrap w:val="0"/>
            <w:vAlign w:val="center"/>
          </w:tcPr>
          <w:p w14:paraId="765BBD98">
            <w:pPr>
              <w:pStyle w:val="129"/>
              <w:keepNext w:val="0"/>
              <w:keepLines w:val="0"/>
              <w:pageBreakBefore w:val="0"/>
              <w:widowControl w:val="0"/>
              <w:kinsoku/>
              <w:wordWrap/>
              <w:overflowPunct/>
              <w:topLinePunct w:val="0"/>
              <w:autoSpaceDE/>
              <w:autoSpaceDN/>
              <w:bidi w:val="0"/>
              <w:adjustRightInd/>
              <w:snapToGrid/>
              <w:spacing w:before="50" w:line="221" w:lineRule="auto"/>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b/>
                <w:bCs/>
                <w:color w:val="000000" w:themeColor="text1"/>
                <w:spacing w:val="-4"/>
                <w14:textFill>
                  <w14:solidFill>
                    <w14:schemeClr w14:val="tx1"/>
                  </w14:solidFill>
                </w14:textFill>
              </w:rPr>
              <w:t>考核方式</w:t>
            </w:r>
          </w:p>
        </w:tc>
      </w:tr>
      <w:tr w14:paraId="1DF1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jc w:val="center"/>
        </w:trPr>
        <w:tc>
          <w:tcPr>
            <w:tcW w:w="596" w:type="dxa"/>
            <w:noWrap w:val="0"/>
            <w:vAlign w:val="center"/>
          </w:tcPr>
          <w:p w14:paraId="7EE168B5">
            <w:pPr>
              <w:pStyle w:val="129"/>
              <w:keepNext w:val="0"/>
              <w:keepLines w:val="0"/>
              <w:pageBreakBefore w:val="0"/>
              <w:widowControl w:val="0"/>
              <w:kinsoku/>
              <w:wordWrap/>
              <w:overflowPunct/>
              <w:topLinePunct w:val="0"/>
              <w:autoSpaceDE/>
              <w:autoSpaceDN/>
              <w:bidi w:val="0"/>
              <w:adjustRightInd/>
              <w:snapToGrid/>
              <w:spacing w:before="68" w:line="240" w:lineRule="exact"/>
              <w:ind w:left="196"/>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1</w:t>
            </w:r>
          </w:p>
        </w:tc>
        <w:tc>
          <w:tcPr>
            <w:tcW w:w="2498" w:type="dxa"/>
            <w:gridSpan w:val="3"/>
            <w:noWrap w:val="0"/>
            <w:vAlign w:val="center"/>
          </w:tcPr>
          <w:p w14:paraId="56E2494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阵地标准化建设与人员</w:t>
            </w:r>
          </w:p>
          <w:p w14:paraId="16C9115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配置</w:t>
            </w:r>
          </w:p>
          <w:p w14:paraId="6F036F0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（15分）</w:t>
            </w:r>
          </w:p>
        </w:tc>
        <w:tc>
          <w:tcPr>
            <w:tcW w:w="3487" w:type="dxa"/>
            <w:noWrap w:val="0"/>
            <w:vAlign w:val="center"/>
          </w:tcPr>
          <w:p w14:paraId="3AFE62A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1.场地面积不少于站点要求，功能分区明确，包括柜面服务区、招聘洽谈区、候工休息区、政策宣传区、职业指导室、综合服务窗口等；</w:t>
            </w:r>
          </w:p>
          <w:p w14:paraId="015D5CC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2.场地布局合理、流线清晰，功能区域标识清晰；</w:t>
            </w:r>
          </w:p>
          <w:p w14:paraId="4A0E85F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3.配备不少于2名专职服务人员，每周期组织培训3次以上，落实首问负责制。</w:t>
            </w:r>
          </w:p>
        </w:tc>
        <w:tc>
          <w:tcPr>
            <w:tcW w:w="2290" w:type="dxa"/>
            <w:noWrap w:val="0"/>
            <w:vAlign w:val="center"/>
          </w:tcPr>
          <w:p w14:paraId="319FED6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1.场地、功能、人员配置及培训到位，得15分。</w:t>
            </w:r>
          </w:p>
          <w:p w14:paraId="5F20417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2.场地面积不足扣2分；功能分区每少一项或标识不清扣2分；专职人员每少1名扣2分；未组织培训扣2分；服务态度差被投诉查实每次扣1分。</w:t>
            </w:r>
          </w:p>
        </w:tc>
        <w:tc>
          <w:tcPr>
            <w:tcW w:w="1175" w:type="dxa"/>
            <w:noWrap w:val="0"/>
            <w:vAlign w:val="center"/>
          </w:tcPr>
          <w:p w14:paraId="593BABAD">
            <w:pPr>
              <w:pStyle w:val="129"/>
              <w:keepNext w:val="0"/>
              <w:keepLines w:val="0"/>
              <w:pageBreakBefore w:val="0"/>
              <w:widowControl w:val="0"/>
              <w:kinsoku/>
              <w:wordWrap/>
              <w:overflowPunct/>
              <w:topLinePunct w:val="0"/>
              <w:autoSpaceDE/>
              <w:autoSpaceDN/>
              <w:bidi w:val="0"/>
              <w:adjustRightInd/>
              <w:snapToGrid/>
              <w:spacing w:before="50" w:line="240" w:lineRule="exact"/>
              <w:ind w:left="113" w:right="101"/>
              <w:jc w:val="both"/>
              <w:textAlignment w:val="auto"/>
              <w:rPr>
                <w:rFonts w:hint="eastAsia"/>
                <w:color w:val="000000" w:themeColor="text1"/>
                <w:spacing w:val="8"/>
                <w:lang w:val="en-US" w:eastAsia="en-US"/>
                <w14:textFill>
                  <w14:solidFill>
                    <w14:schemeClr w14:val="tx1"/>
                  </w14:solidFill>
                </w14:textFill>
              </w:rPr>
            </w:pPr>
            <w:r>
              <w:rPr>
                <w:rFonts w:hint="eastAsia"/>
                <w:color w:val="000000" w:themeColor="text1"/>
                <w:spacing w:val="8"/>
                <w14:textFill>
                  <w14:solidFill>
                    <w14:schemeClr w14:val="tx1"/>
                  </w14:solidFill>
                </w14:textFill>
              </w:rPr>
              <w:t>实地考核+考勤在岗台账+培训记录</w:t>
            </w:r>
          </w:p>
        </w:tc>
      </w:tr>
      <w:tr w14:paraId="1DE15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4" w:hRule="atLeast"/>
          <w:jc w:val="center"/>
        </w:trPr>
        <w:tc>
          <w:tcPr>
            <w:tcW w:w="596" w:type="dxa"/>
            <w:noWrap w:val="0"/>
            <w:vAlign w:val="center"/>
          </w:tcPr>
          <w:p w14:paraId="27943DE8">
            <w:pPr>
              <w:pStyle w:val="129"/>
              <w:keepNext w:val="0"/>
              <w:keepLines w:val="0"/>
              <w:pageBreakBefore w:val="0"/>
              <w:widowControl w:val="0"/>
              <w:kinsoku/>
              <w:wordWrap/>
              <w:overflowPunct/>
              <w:topLinePunct w:val="0"/>
              <w:autoSpaceDE/>
              <w:autoSpaceDN/>
              <w:bidi w:val="0"/>
              <w:adjustRightInd/>
              <w:snapToGrid/>
              <w:spacing w:before="68" w:line="240" w:lineRule="exact"/>
              <w:ind w:left="18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2498" w:type="dxa"/>
            <w:gridSpan w:val="3"/>
            <w:noWrap w:val="0"/>
            <w:vAlign w:val="center"/>
          </w:tcPr>
          <w:p w14:paraId="0B69482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配置</w:t>
            </w:r>
          </w:p>
          <w:p w14:paraId="61AA865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（10分）</w:t>
            </w:r>
          </w:p>
        </w:tc>
        <w:tc>
          <w:tcPr>
            <w:tcW w:w="3487" w:type="dxa"/>
            <w:noWrap w:val="0"/>
            <w:vAlign w:val="center"/>
          </w:tcPr>
          <w:p w14:paraId="00347B29">
            <w:pPr>
              <w:spacing w:before="26" w:line="220" w:lineRule="auto"/>
              <w:jc w:val="cente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 xml:space="preserve"> </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按照《</w:t>
            </w: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灵山县基层公共就业服务网</w:t>
            </w:r>
          </w:p>
          <w:p w14:paraId="3963248F">
            <w:pPr>
              <w:spacing w:before="26" w:line="220" w:lineRule="auto"/>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点</w:t>
            </w:r>
            <w:r>
              <w:rPr>
                <w:rFonts w:hint="eastAsia" w:ascii="宋体" w:hAnsi="宋体" w:eastAsia="宋体" w:cs="宋体"/>
                <w:b w:val="0"/>
                <w:bCs w:val="0"/>
                <w:color w:val="000000" w:themeColor="text1"/>
                <w:kern w:val="2"/>
                <w:sz w:val="21"/>
                <w:szCs w:val="24"/>
                <w:lang w:val="en-US" w:eastAsia="en-US" w:bidi="ar-SA"/>
                <w14:textFill>
                  <w14:solidFill>
                    <w14:schemeClr w14:val="tx1"/>
                  </w14:solidFill>
                </w14:textFill>
              </w:rPr>
              <w:t>规范配备标准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》配备必要的设备设施及服务标识；</w:t>
            </w:r>
          </w:p>
          <w:p w14:paraId="08320C9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2.提供休息座椅、饮水设备、手机充电设备等便民设施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609DFB0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3.增设残障人士通道、工具借用、寄存柜等专用设施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721493F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4.所有设施定期维护，确保正常使用。</w:t>
            </w:r>
          </w:p>
        </w:tc>
        <w:tc>
          <w:tcPr>
            <w:tcW w:w="2290" w:type="dxa"/>
            <w:noWrap w:val="0"/>
            <w:vAlign w:val="center"/>
          </w:tcPr>
          <w:p w14:paraId="0300558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设施齐全且维护良好，得10分。</w:t>
            </w:r>
          </w:p>
          <w:p w14:paraId="3D4ECB5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2.设施设备</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缺失或损坏每一项扣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分；设备损坏给予15个工作日维修更换整改期，到期未修复再扣分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所有扣分扣完本项分值为止。</w:t>
            </w:r>
          </w:p>
        </w:tc>
        <w:tc>
          <w:tcPr>
            <w:tcW w:w="1175" w:type="dxa"/>
            <w:noWrap w:val="0"/>
            <w:vAlign w:val="center"/>
          </w:tcPr>
          <w:p w14:paraId="21C8B7A7">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pPr>
            <w:r>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t>实地考核+设备维护记录</w:t>
            </w:r>
          </w:p>
        </w:tc>
      </w:tr>
      <w:tr w14:paraId="358F9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62A67D72">
            <w:pPr>
              <w:pStyle w:val="129"/>
              <w:keepNext w:val="0"/>
              <w:keepLines w:val="0"/>
              <w:pageBreakBefore w:val="0"/>
              <w:widowControl w:val="0"/>
              <w:kinsoku/>
              <w:wordWrap/>
              <w:overflowPunct/>
              <w:topLinePunct w:val="0"/>
              <w:autoSpaceDE/>
              <w:autoSpaceDN/>
              <w:bidi w:val="0"/>
              <w:adjustRightInd/>
              <w:snapToGrid/>
              <w:spacing w:before="68" w:line="240" w:lineRule="exact"/>
              <w:ind w:left="185"/>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1241" w:type="dxa"/>
            <w:vMerge w:val="restart"/>
            <w:noWrap w:val="0"/>
            <w:vAlign w:val="center"/>
          </w:tcPr>
          <w:p w14:paraId="46C6C6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0C24C5B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546198ED">
            <w:pPr>
              <w:pStyle w:val="129"/>
              <w:keepNext w:val="0"/>
              <w:keepLines w:val="0"/>
              <w:pageBreakBefore w:val="0"/>
              <w:widowControl w:val="0"/>
              <w:kinsoku/>
              <w:wordWrap/>
              <w:overflowPunct/>
              <w:topLinePunct w:val="0"/>
              <w:autoSpaceDE/>
              <w:autoSpaceDN/>
              <w:bidi w:val="0"/>
              <w:adjustRightInd/>
              <w:snapToGrid/>
              <w:spacing w:before="50" w:line="240" w:lineRule="exact"/>
              <w:jc w:val="both"/>
              <w:textAlignment w:val="auto"/>
              <w:rPr>
                <w:rFonts w:hint="eastAsia"/>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就业</w:t>
            </w:r>
            <w:r>
              <w:rPr>
                <w:rFonts w:hint="eastAsia"/>
                <w:color w:val="000000" w:themeColor="text1"/>
                <w:spacing w:val="-2"/>
                <w14:textFill>
                  <w14:solidFill>
                    <w14:schemeClr w14:val="tx1"/>
                  </w14:solidFill>
                </w14:textFill>
              </w:rPr>
              <w:t>服务工作</w:t>
            </w:r>
          </w:p>
          <w:p w14:paraId="433B4EF8">
            <w:pPr>
              <w:pStyle w:val="129"/>
              <w:keepNext w:val="0"/>
              <w:keepLines w:val="0"/>
              <w:pageBreakBefore w:val="0"/>
              <w:widowControl w:val="0"/>
              <w:kinsoku/>
              <w:wordWrap/>
              <w:overflowPunct/>
              <w:topLinePunct w:val="0"/>
              <w:autoSpaceDE/>
              <w:autoSpaceDN/>
              <w:bidi w:val="0"/>
              <w:adjustRightInd/>
              <w:snapToGrid/>
              <w:spacing w:before="50" w:line="240" w:lineRule="exact"/>
              <w:ind w:firstLine="206" w:firstLineChars="100"/>
              <w:jc w:val="both"/>
              <w:textAlignment w:val="auto"/>
              <w:rPr>
                <w:color w:val="000000" w:themeColor="text1"/>
                <w14:textFill>
                  <w14:solidFill>
                    <w14:schemeClr w14:val="tx1"/>
                  </w14:solidFill>
                </w14:textFill>
              </w:rPr>
            </w:pPr>
            <w:r>
              <w:rPr>
                <w:rFonts w:hint="eastAsia"/>
                <w:color w:val="000000" w:themeColor="text1"/>
                <w:spacing w:val="-2"/>
                <w14:textFill>
                  <w14:solidFill>
                    <w14:schemeClr w14:val="tx1"/>
                  </w14:solidFill>
                </w14:textFill>
              </w:rPr>
              <w:t>（</w:t>
            </w:r>
            <w:r>
              <w:rPr>
                <w:rFonts w:hint="eastAsia"/>
                <w:color w:val="000000" w:themeColor="text1"/>
                <w:spacing w:val="-2"/>
                <w:lang w:val="en-US" w:eastAsia="zh-CN"/>
                <w14:textFill>
                  <w14:solidFill>
                    <w14:schemeClr w14:val="tx1"/>
                  </w14:solidFill>
                </w14:textFill>
              </w:rPr>
              <w:t>7</w:t>
            </w:r>
            <w:r>
              <w:rPr>
                <w:rFonts w:hint="eastAsia"/>
                <w:color w:val="000000" w:themeColor="text1"/>
                <w:spacing w:val="-2"/>
                <w14:textFill>
                  <w14:solidFill>
                    <w14:schemeClr w14:val="tx1"/>
                  </w14:solidFill>
                </w14:textFill>
              </w:rPr>
              <w:t>0分）</w:t>
            </w:r>
          </w:p>
        </w:tc>
        <w:tc>
          <w:tcPr>
            <w:tcW w:w="1257" w:type="dxa"/>
            <w:gridSpan w:val="2"/>
            <w:noWrap w:val="0"/>
            <w:vAlign w:val="center"/>
          </w:tcPr>
          <w:p w14:paraId="03937D6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求职登记、</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用工登记、发布</w:t>
            </w:r>
          </w:p>
          <w:p w14:paraId="48449A3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（20分）</w:t>
            </w:r>
          </w:p>
        </w:tc>
        <w:tc>
          <w:tcPr>
            <w:tcW w:w="3487" w:type="dxa"/>
            <w:noWrap w:val="0"/>
            <w:vAlign w:val="center"/>
          </w:tcPr>
          <w:p w14:paraId="60C4E84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求职</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群众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、乡镇街道站点不少于2000人次、村级站点不少于500人次；</w:t>
            </w:r>
          </w:p>
          <w:p w14:paraId="2542425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全年服务用人单位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 家次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、乡镇街道站点不少于400家次、村级站点不少于100家次；</w:t>
            </w:r>
          </w:p>
          <w:p w14:paraId="4F96717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3.所有站点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广西“数智人社 ”系统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发布</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用工需求不少于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 个。</w:t>
            </w:r>
          </w:p>
        </w:tc>
        <w:tc>
          <w:tcPr>
            <w:tcW w:w="2290" w:type="dxa"/>
            <w:noWrap w:val="0"/>
            <w:vAlign w:val="center"/>
          </w:tcPr>
          <w:p w14:paraId="113131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1FB0A7E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服务群众每少1个百分点，扣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1C3403E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服务用人单位每少1个百分点，扣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6D80AF6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4.系统发布岗位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 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1175" w:type="dxa"/>
            <w:vMerge w:val="restart"/>
            <w:noWrap w:val="0"/>
            <w:vAlign w:val="center"/>
          </w:tcPr>
          <w:p w14:paraId="146DA4C9">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293B3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43B22967">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4</w:t>
            </w:r>
          </w:p>
        </w:tc>
        <w:tc>
          <w:tcPr>
            <w:tcW w:w="1241" w:type="dxa"/>
            <w:vMerge w:val="continue"/>
            <w:noWrap w:val="0"/>
            <w:vAlign w:val="center"/>
          </w:tcPr>
          <w:p w14:paraId="5A9E5E1C">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6BC95AE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岗位推荐</w:t>
            </w:r>
          </w:p>
          <w:p w14:paraId="01E75A1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 分）</w:t>
            </w:r>
          </w:p>
        </w:tc>
        <w:tc>
          <w:tcPr>
            <w:tcW w:w="3487" w:type="dxa"/>
            <w:noWrap w:val="0"/>
            <w:vAlign w:val="center"/>
          </w:tcPr>
          <w:p w14:paraId="40E1719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对已做求职登记的人员，按照就业意愿每月推荐不少于3个就业岗位，直至实现就业或本人表示不再接受岗位推荐，并做好服务记录台账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0B5C20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2.全年推荐并成功实现就业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、村级站点不少于100人次。</w:t>
            </w:r>
          </w:p>
        </w:tc>
        <w:tc>
          <w:tcPr>
            <w:tcW w:w="2290" w:type="dxa"/>
            <w:noWrap w:val="0"/>
            <w:vAlign w:val="center"/>
          </w:tcPr>
          <w:p w14:paraId="09DDBDF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2707F12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按3个就业岗位推荐的</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每人</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分。推荐并成功实现就业每少1个百分点，扣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p>
        </w:tc>
        <w:tc>
          <w:tcPr>
            <w:tcW w:w="1175" w:type="dxa"/>
            <w:vMerge w:val="continue"/>
            <w:noWrap w:val="0"/>
            <w:vAlign w:val="center"/>
          </w:tcPr>
          <w:p w14:paraId="77B83E7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78741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63B65AB3">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5</w:t>
            </w:r>
          </w:p>
        </w:tc>
        <w:tc>
          <w:tcPr>
            <w:tcW w:w="1241" w:type="dxa"/>
            <w:vMerge w:val="continue"/>
            <w:noWrap w:val="0"/>
            <w:vAlign w:val="center"/>
          </w:tcPr>
          <w:p w14:paraId="533523B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530711E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技能</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培训</w:t>
            </w:r>
          </w:p>
          <w:p w14:paraId="6424098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3487" w:type="dxa"/>
            <w:noWrap w:val="0"/>
            <w:vAlign w:val="center"/>
          </w:tcPr>
          <w:p w14:paraId="4968734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1.全年</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发布职业技能培训项目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不少于6次；</w:t>
            </w:r>
          </w:p>
          <w:p w14:paraId="06A3B73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有培训需求并登记的人员半年内至少推荐</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个纳入开班计划的培训项目，并做好服务记录台账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76069AC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26FDFE5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未及时发布培训信息扣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5941A01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每发现1人未提供推荐服务的，扣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vMerge w:val="continue"/>
            <w:noWrap w:val="0"/>
            <w:vAlign w:val="center"/>
          </w:tcPr>
          <w:p w14:paraId="5284378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18049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96" w:type="dxa"/>
            <w:noWrap w:val="0"/>
            <w:vAlign w:val="center"/>
          </w:tcPr>
          <w:p w14:paraId="2EBDF3CD">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6</w:t>
            </w:r>
          </w:p>
        </w:tc>
        <w:tc>
          <w:tcPr>
            <w:tcW w:w="1241" w:type="dxa"/>
            <w:vMerge w:val="continue"/>
            <w:noWrap w:val="0"/>
            <w:vAlign w:val="center"/>
          </w:tcPr>
          <w:p w14:paraId="39FA8442">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021F582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重点群体</w:t>
            </w:r>
          </w:p>
          <w:p w14:paraId="05B8BEB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就业服务</w:t>
            </w:r>
          </w:p>
          <w:p w14:paraId="5097F22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487" w:type="dxa"/>
            <w:noWrap w:val="0"/>
            <w:vAlign w:val="center"/>
          </w:tcPr>
          <w:p w14:paraId="390D581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摸排收集和前来登记的防止返贫致贫对象、离开帮扶政策会出现返贫风险的原建档立卡脱贫人口、登记失业人员、就业困难人员、退役军人、高校毕业生、返乡回流农村劳动力等重点人群开展信息摸排收集，并开展“251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1131”就业帮扶</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和跟踪登记。</w:t>
            </w:r>
          </w:p>
        </w:tc>
        <w:tc>
          <w:tcPr>
            <w:tcW w:w="2290" w:type="dxa"/>
            <w:noWrap w:val="0"/>
            <w:vAlign w:val="center"/>
          </w:tcPr>
          <w:p w14:paraId="73B2892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6B37019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就业帮扶率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0049E00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年内跟踪回访率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vMerge w:val="continue"/>
            <w:noWrap w:val="0"/>
            <w:vAlign w:val="center"/>
          </w:tcPr>
          <w:p w14:paraId="139B97E5">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4CF6E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596" w:type="dxa"/>
            <w:noWrap w:val="0"/>
            <w:vAlign w:val="center"/>
          </w:tcPr>
          <w:p w14:paraId="7067A6E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7</w:t>
            </w:r>
          </w:p>
        </w:tc>
        <w:tc>
          <w:tcPr>
            <w:tcW w:w="1241" w:type="dxa"/>
            <w:noWrap w:val="0"/>
            <w:vAlign w:val="center"/>
          </w:tcPr>
          <w:p w14:paraId="586B7FE8">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5B47562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招聘会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、直播带岗</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w:t>
            </w:r>
          </w:p>
          <w:p w14:paraId="5B4B138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487" w:type="dxa"/>
            <w:noWrap w:val="0"/>
            <w:vAlign w:val="center"/>
          </w:tcPr>
          <w:p w14:paraId="6A5C442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全年举办招聘会活动不少于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6</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场</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5377A08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全年举办直播带岗活动不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少于</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6期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109280B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招聘会、直播带岗活动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每少1场扣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noWrap w:val="0"/>
            <w:vAlign w:val="center"/>
          </w:tcPr>
          <w:p w14:paraId="54F7526D">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4BE3D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596" w:type="dxa"/>
            <w:noWrap w:val="0"/>
            <w:vAlign w:val="center"/>
          </w:tcPr>
          <w:p w14:paraId="10C7987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8</w:t>
            </w:r>
          </w:p>
        </w:tc>
        <w:tc>
          <w:tcPr>
            <w:tcW w:w="2498" w:type="dxa"/>
            <w:gridSpan w:val="3"/>
            <w:noWrap w:val="0"/>
            <w:vAlign w:val="center"/>
          </w:tcPr>
          <w:p w14:paraId="68326F3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宣传推广</w:t>
            </w:r>
          </w:p>
          <w:p w14:paraId="3BCFAA8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（5分）</w:t>
            </w:r>
          </w:p>
        </w:tc>
        <w:tc>
          <w:tcPr>
            <w:tcW w:w="3487" w:type="dxa"/>
            <w:noWrap w:val="0"/>
            <w:vAlign w:val="center"/>
          </w:tcPr>
          <w:p w14:paraId="6917D3A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全年在各类新闻媒介和网络媒体发布宣传视频、宣传文章不少于6篇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7B75D9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每少1篇，扣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noWrap w:val="0"/>
            <w:vAlign w:val="center"/>
          </w:tcPr>
          <w:p w14:paraId="7D218A31">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210" w:firstLineChars="101"/>
              <w:jc w:val="both"/>
              <w:textAlignment w:val="auto"/>
              <w:rPr>
                <w:color w:val="000000" w:themeColor="text1"/>
                <w14:textFill>
                  <w14:solidFill>
                    <w14:schemeClr w14:val="tx1"/>
                  </w14:solidFill>
                </w14:textFill>
              </w:rPr>
            </w:pPr>
            <w:r>
              <w:rPr>
                <w:rFonts w:hint="eastAsia"/>
                <w:spacing w:val="-1"/>
              </w:rPr>
              <w:t>台账</w:t>
            </w:r>
          </w:p>
        </w:tc>
      </w:tr>
      <w:tr w14:paraId="79C7B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2E8341F2">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9</w:t>
            </w:r>
          </w:p>
        </w:tc>
        <w:tc>
          <w:tcPr>
            <w:tcW w:w="1249" w:type="dxa"/>
            <w:gridSpan w:val="2"/>
            <w:shd w:val="clear" w:color="auto" w:fill="auto"/>
            <w:noWrap w:val="0"/>
            <w:vAlign w:val="center"/>
          </w:tcPr>
          <w:p w14:paraId="163852F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7483297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加分</w:t>
            </w:r>
          </w:p>
          <w:p w14:paraId="15ACC66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2C43296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249" w:type="dxa"/>
            <w:shd w:val="clear" w:color="auto" w:fill="auto"/>
            <w:noWrap w:val="0"/>
            <w:vAlign w:val="center"/>
          </w:tcPr>
          <w:p w14:paraId="30B14E0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7AED033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服务优化、经验推广</w:t>
            </w:r>
          </w:p>
          <w:p w14:paraId="4A11D24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5777" w:type="dxa"/>
            <w:gridSpan w:val="2"/>
            <w:noWrap w:val="0"/>
            <w:vAlign w:val="center"/>
          </w:tcPr>
          <w:p w14:paraId="4A98587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.每配备多1人服务团队的，加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分，最高加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4F40DDB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级以上培训、会议、简报、文件做经验介绍或推广，国家级加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自治区级</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分；市级加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县级加1分。</w:t>
            </w:r>
          </w:p>
          <w:p w14:paraId="0350BE0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级以上主流媒体（包括但不限于报刊、杂志、电视、广播、网络）正面报道的，国家级加5分；自治区级加3分；市级加2分，县级加1分。</w:t>
            </w:r>
          </w:p>
          <w:p w14:paraId="5F1014D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.获得上级部门主要领导肯定表扬的，国家级加5分；自治区级加3分；市级加2分，县级加1分。</w:t>
            </w:r>
          </w:p>
          <w:p w14:paraId="15F7C0E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.接待市级以上单位现场观摩的，国家级加5分；自治区</w:t>
            </w:r>
          </w:p>
          <w:p w14:paraId="0F369B3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级加3分；市级加2分。</w:t>
            </w:r>
          </w:p>
        </w:tc>
        <w:tc>
          <w:tcPr>
            <w:tcW w:w="1175" w:type="dxa"/>
            <w:noWrap w:val="0"/>
            <w:vAlign w:val="center"/>
          </w:tcPr>
          <w:p w14:paraId="447E271A">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62562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atLeast"/>
          <w:jc w:val="center"/>
        </w:trPr>
        <w:tc>
          <w:tcPr>
            <w:tcW w:w="596" w:type="dxa"/>
            <w:noWrap w:val="0"/>
            <w:vAlign w:val="center"/>
          </w:tcPr>
          <w:p w14:paraId="4B8A6833">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lang w:val="en-US" w:eastAsia="zh-CN"/>
              </w:rPr>
            </w:pPr>
          </w:p>
          <w:p w14:paraId="34083C35">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10</w:t>
            </w:r>
          </w:p>
        </w:tc>
        <w:tc>
          <w:tcPr>
            <w:tcW w:w="1249" w:type="dxa"/>
            <w:gridSpan w:val="2"/>
            <w:vMerge w:val="restart"/>
            <w:shd w:val="clear" w:color="auto" w:fill="auto"/>
            <w:noWrap w:val="0"/>
            <w:vAlign w:val="center"/>
          </w:tcPr>
          <w:p w14:paraId="091DA67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扣分</w:t>
            </w:r>
          </w:p>
          <w:p w14:paraId="02CA866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401C90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249" w:type="dxa"/>
            <w:shd w:val="clear" w:color="auto" w:fill="auto"/>
            <w:noWrap w:val="0"/>
            <w:vAlign w:val="center"/>
          </w:tcPr>
          <w:p w14:paraId="2CD7570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安全生产</w:t>
            </w:r>
          </w:p>
          <w:p w14:paraId="63DEDB3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2E88455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经应急管理部门、行业主管安全生产监管部门定性为安全生产责任事故的，实行一票否决制（当年年度考核不合格，下同）；一般安全生产隐患或轻微责任事故，视整改及时性和造成影响程度，扣0.5-2 分。</w:t>
            </w:r>
          </w:p>
        </w:tc>
        <w:tc>
          <w:tcPr>
            <w:tcW w:w="1175" w:type="dxa"/>
            <w:noWrap w:val="0"/>
            <w:vAlign w:val="center"/>
          </w:tcPr>
          <w:p w14:paraId="0DE668E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7037D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jc w:val="center"/>
        </w:trPr>
        <w:tc>
          <w:tcPr>
            <w:tcW w:w="596" w:type="dxa"/>
            <w:noWrap w:val="0"/>
            <w:vAlign w:val="center"/>
          </w:tcPr>
          <w:p w14:paraId="4100C8C5">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11</w:t>
            </w:r>
          </w:p>
        </w:tc>
        <w:tc>
          <w:tcPr>
            <w:tcW w:w="1249" w:type="dxa"/>
            <w:gridSpan w:val="2"/>
            <w:vMerge w:val="continue"/>
            <w:shd w:val="clear" w:color="auto" w:fill="auto"/>
            <w:noWrap w:val="0"/>
            <w:vAlign w:val="center"/>
          </w:tcPr>
          <w:p w14:paraId="506D50D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249" w:type="dxa"/>
            <w:shd w:val="clear" w:color="auto" w:fill="auto"/>
            <w:noWrap w:val="0"/>
            <w:vAlign w:val="center"/>
          </w:tcPr>
          <w:p w14:paraId="5DC97AA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违法乱纪</w:t>
            </w:r>
          </w:p>
          <w:p w14:paraId="3F6D62D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1449DBF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经公安等部门定性存在违法犯罪行为或严重违法违规问题的，实行一票否决制；存在轻微违规行为且被相关部门通报批评的，视情节严重程度，扣0.5-2 分。</w:t>
            </w:r>
          </w:p>
        </w:tc>
        <w:tc>
          <w:tcPr>
            <w:tcW w:w="1175" w:type="dxa"/>
            <w:noWrap w:val="0"/>
            <w:vAlign w:val="center"/>
          </w:tcPr>
          <w:p w14:paraId="5EE7B355">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025F7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40EBB71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12</w:t>
            </w:r>
          </w:p>
        </w:tc>
        <w:tc>
          <w:tcPr>
            <w:tcW w:w="1249" w:type="dxa"/>
            <w:gridSpan w:val="2"/>
            <w:vMerge w:val="continue"/>
            <w:shd w:val="clear" w:color="auto" w:fill="auto"/>
            <w:noWrap w:val="0"/>
            <w:vAlign w:val="center"/>
          </w:tcPr>
          <w:p w14:paraId="1440935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249" w:type="dxa"/>
            <w:shd w:val="clear" w:color="auto" w:fill="auto"/>
            <w:noWrap w:val="0"/>
            <w:vAlign w:val="center"/>
          </w:tcPr>
          <w:p w14:paraId="5C995A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数据安全</w:t>
            </w:r>
          </w:p>
          <w:p w14:paraId="6A31452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219E870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经网信部门、公安部门等定性存在重大数据泄露、违规处理数据等违反《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中华人民共和国数据安全法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中华人民共和国个人信息保护法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》行为的，实行一票否决制；存在一般数据安全问题且被相关部门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责令整改的，视数据敏感程度和影响范围，扣0.5-2 分。</w:t>
            </w:r>
          </w:p>
        </w:tc>
        <w:tc>
          <w:tcPr>
            <w:tcW w:w="1175" w:type="dxa"/>
            <w:noWrap w:val="0"/>
            <w:vAlign w:val="center"/>
          </w:tcPr>
          <w:p w14:paraId="5EE9537C">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59703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8" w:hRule="atLeast"/>
          <w:jc w:val="center"/>
        </w:trPr>
        <w:tc>
          <w:tcPr>
            <w:tcW w:w="596" w:type="dxa"/>
            <w:noWrap w:val="0"/>
            <w:vAlign w:val="center"/>
          </w:tcPr>
          <w:p w14:paraId="79EF54DB">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eastAsia="宋体"/>
                <w:b/>
                <w:bCs/>
                <w:color w:val="000000" w:themeColor="text1"/>
                <w:spacing w:val="-2"/>
                <w:lang w:val="en-US" w:eastAsia="zh-CN"/>
                <w14:textFill>
                  <w14:solidFill>
                    <w14:schemeClr w14:val="tx1"/>
                  </w14:solidFill>
                </w14:textFill>
              </w:rPr>
            </w:pPr>
            <w:r>
              <w:rPr>
                <w:rFonts w:hint="eastAsia"/>
                <w:lang w:val="en-US" w:eastAsia="zh-CN"/>
              </w:rPr>
              <w:t>13</w:t>
            </w:r>
          </w:p>
        </w:tc>
        <w:tc>
          <w:tcPr>
            <w:tcW w:w="9450" w:type="dxa"/>
            <w:gridSpan w:val="6"/>
            <w:noWrap w:val="0"/>
            <w:vAlign w:val="bottom"/>
          </w:tcPr>
          <w:p w14:paraId="5009DE5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其他说明：</w:t>
            </w:r>
          </w:p>
          <w:p w14:paraId="7DC76F4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1.考核主体：县人社部门为项目考核主体，根据工作需要开展业务指导和服务抽查，抽查结果纳入站点考核依据。</w:t>
            </w:r>
          </w:p>
          <w:p w14:paraId="14BA810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2.考核设置：考核分为周期考核和项目年度考核，周期考核原则上为6个月一个周期，具体依据合同签订起止时间或约定进行。</w:t>
            </w:r>
          </w:p>
          <w:p w14:paraId="3BAF39E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3.考核计分：周期考核设置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基础</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分值100分，每个考核周期得分按考核指标逐项累加合计；项目年度考核得分=2个周期考核得分的平均分+加分项得分。70 分以上（含70分）至79.99分，为合格；80分以上（含80分）至89.99分，为优良；90分以上（含90分）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为优秀。</w:t>
            </w:r>
          </w:p>
          <w:p w14:paraId="6B25C5A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4.考核结果应用：项目开始（签订协议后）支付项目 30%的一次性启动资金，服务费按周期考核支付或结算。周期考核结果与当期服务费用拨付直接挂钩：周期考核优秀的，支付当期全额服务费；周期考核优良的，支付当期 90%的服务费；周期考核合格的，支付当期 80%的服务费；周期考核60—69.99 分的，支付当期 70%的服务费；周期考核50—59.99 分的，支付当期 60%的服务费；周期考核40—49.99 分的，支付当期 40%的服务费；周期考核结果30—39.99分的， 支付当期20%的服务费；周期考核低于 30 分的，不支付当期考核周期服务费。年度考核达到合格的，经双方友好协 商可按规定续签下一年合同。年度考核达到不合格的，经整改2次后仍不合格的，立即取消签约合同，并由中标人自己承担过错，</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同时赔偿灵山</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县人力资源和社会保障局</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实际造成</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的损失</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，并</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没收履约保证金。</w:t>
            </w:r>
          </w:p>
          <w:p w14:paraId="10B5771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eastAsia="宋体"/>
                <w:color w:val="000000" w:themeColor="text1"/>
                <w:spacing w:val="-1"/>
                <w:lang w:val="en-US" w:eastAsia="zh-CN"/>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本</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标准是</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方案配套考核依据，具体服务标准、权责范围最终以双方签订</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的正式</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合同为准。</w:t>
            </w:r>
          </w:p>
        </w:tc>
      </w:tr>
    </w:tbl>
    <w:p w14:paraId="28DF3F9A">
      <w:pPr>
        <w:rPr>
          <w:rFonts w:hint="eastAsia" w:ascii="黑体" w:hAnsi="黑体" w:eastAsia="黑体" w:cs="黑体"/>
          <w:sz w:val="32"/>
          <w:szCs w:val="32"/>
        </w:rPr>
      </w:pPr>
      <w:r>
        <w:rPr>
          <w:rFonts w:hint="eastAsia" w:ascii="黑体" w:hAnsi="黑体" w:eastAsia="黑体" w:cs="黑体"/>
          <w:sz w:val="32"/>
          <w:szCs w:val="32"/>
        </w:rPr>
        <w:t>附件：</w:t>
      </w:r>
    </w:p>
    <w:p w14:paraId="164BDC8E">
      <w:pPr>
        <w:spacing w:line="528" w:lineRule="exact"/>
        <w:jc w:val="center"/>
        <w:rPr>
          <w:rFonts w:hint="eastAsia" w:ascii="微软雅黑" w:hAnsi="微软雅黑" w:eastAsia="微软雅黑" w:cs="微软雅黑"/>
          <w:sz w:val="40"/>
          <w:szCs w:val="40"/>
        </w:rPr>
      </w:pPr>
      <w:r>
        <w:rPr>
          <w:rFonts w:hint="eastAsia" w:ascii="微软雅黑" w:hAnsi="微软雅黑" w:eastAsia="微软雅黑" w:cs="微软雅黑"/>
          <w:sz w:val="40"/>
          <w:szCs w:val="40"/>
        </w:rPr>
        <w:t>中小微企业划型标准</w:t>
      </w:r>
    </w:p>
    <w:tbl>
      <w:tblPr>
        <w:tblStyle w:val="35"/>
        <w:tblW w:w="9962" w:type="dxa"/>
        <w:tblInd w:w="0" w:type="dxa"/>
        <w:tblLayout w:type="fixed"/>
        <w:tblCellMar>
          <w:top w:w="0" w:type="dxa"/>
          <w:left w:w="108" w:type="dxa"/>
          <w:bottom w:w="0" w:type="dxa"/>
          <w:right w:w="108" w:type="dxa"/>
        </w:tblCellMar>
      </w:tblPr>
      <w:tblGrid>
        <w:gridCol w:w="1948"/>
        <w:gridCol w:w="1656"/>
        <w:gridCol w:w="1490"/>
        <w:gridCol w:w="1917"/>
        <w:gridCol w:w="1797"/>
        <w:gridCol w:w="1154"/>
      </w:tblGrid>
      <w:tr w14:paraId="0A3AB6E8">
        <w:tblPrEx>
          <w:tblCellMar>
            <w:top w:w="0" w:type="dxa"/>
            <w:left w:w="108" w:type="dxa"/>
            <w:bottom w:w="0" w:type="dxa"/>
            <w:right w:w="108" w:type="dxa"/>
          </w:tblCellMar>
        </w:tblPrEx>
        <w:trPr>
          <w:trHeight w:val="285" w:hRule="atLeast"/>
        </w:trPr>
        <w:tc>
          <w:tcPr>
            <w:tcW w:w="1948" w:type="dxa"/>
            <w:tcBorders>
              <w:top w:val="single" w:color="auto" w:sz="4" w:space="0"/>
              <w:left w:val="single" w:color="auto" w:sz="4" w:space="0"/>
              <w:bottom w:val="single" w:color="auto" w:sz="4" w:space="0"/>
              <w:right w:val="single" w:color="auto" w:sz="4" w:space="0"/>
            </w:tcBorders>
            <w:vAlign w:val="center"/>
          </w:tcPr>
          <w:p w14:paraId="19C92DC3">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行业</w:t>
            </w:r>
            <w:r>
              <w:rPr>
                <w:rFonts w:hint="eastAsia" w:ascii="___WRD_EMBED_SUB_45" w:hAnsi="___WRD_EMBED_SUB_45" w:eastAsia="___WRD_EMBED_SUB_45" w:cs="___WRD_EMBED_SUB_45"/>
                <w:b/>
                <w:kern w:val="0"/>
                <w:sz w:val="24"/>
              </w:rPr>
              <w:t>名称</w:t>
            </w:r>
          </w:p>
        </w:tc>
        <w:tc>
          <w:tcPr>
            <w:tcW w:w="1656" w:type="dxa"/>
            <w:tcBorders>
              <w:top w:val="single" w:color="auto" w:sz="4" w:space="0"/>
              <w:left w:val="nil"/>
              <w:bottom w:val="single" w:color="auto" w:sz="4" w:space="0"/>
              <w:right w:val="single" w:color="auto" w:sz="4" w:space="0"/>
            </w:tcBorders>
            <w:vAlign w:val="center"/>
          </w:tcPr>
          <w:p w14:paraId="17B2B09B">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指标</w:t>
            </w:r>
            <w:r>
              <w:rPr>
                <w:rFonts w:hint="eastAsia" w:ascii="___WRD_EMBED_SUB_45" w:hAnsi="___WRD_EMBED_SUB_45" w:eastAsia="___WRD_EMBED_SUB_45" w:cs="___WRD_EMBED_SUB_45"/>
                <w:b/>
                <w:kern w:val="0"/>
                <w:sz w:val="24"/>
              </w:rPr>
              <w:t>名称</w:t>
            </w:r>
          </w:p>
        </w:tc>
        <w:tc>
          <w:tcPr>
            <w:tcW w:w="1490" w:type="dxa"/>
            <w:tcBorders>
              <w:top w:val="single" w:color="auto" w:sz="4" w:space="0"/>
              <w:left w:val="nil"/>
              <w:bottom w:val="single" w:color="auto" w:sz="4" w:space="0"/>
              <w:right w:val="single" w:color="auto" w:sz="4" w:space="0"/>
            </w:tcBorders>
            <w:vAlign w:val="center"/>
          </w:tcPr>
          <w:p w14:paraId="60420937">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计量单位</w:t>
            </w:r>
          </w:p>
        </w:tc>
        <w:tc>
          <w:tcPr>
            <w:tcW w:w="1917" w:type="dxa"/>
            <w:tcBorders>
              <w:top w:val="single" w:color="auto" w:sz="4" w:space="0"/>
              <w:left w:val="nil"/>
              <w:bottom w:val="single" w:color="auto" w:sz="4" w:space="0"/>
              <w:right w:val="single" w:color="auto" w:sz="4" w:space="0"/>
            </w:tcBorders>
            <w:vAlign w:val="center"/>
          </w:tcPr>
          <w:p w14:paraId="61845E83">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中型</w:t>
            </w:r>
          </w:p>
        </w:tc>
        <w:tc>
          <w:tcPr>
            <w:tcW w:w="1797" w:type="dxa"/>
            <w:tcBorders>
              <w:top w:val="single" w:color="auto" w:sz="4" w:space="0"/>
              <w:left w:val="nil"/>
              <w:bottom w:val="single" w:color="auto" w:sz="4" w:space="0"/>
              <w:right w:val="single" w:color="auto" w:sz="4" w:space="0"/>
            </w:tcBorders>
            <w:vAlign w:val="center"/>
          </w:tcPr>
          <w:p w14:paraId="723C8AC4">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小型</w:t>
            </w:r>
          </w:p>
        </w:tc>
        <w:tc>
          <w:tcPr>
            <w:tcW w:w="1154" w:type="dxa"/>
            <w:tcBorders>
              <w:top w:val="single" w:color="auto" w:sz="4" w:space="0"/>
              <w:left w:val="nil"/>
              <w:bottom w:val="single" w:color="auto" w:sz="4" w:space="0"/>
              <w:right w:val="single" w:color="auto" w:sz="4" w:space="0"/>
            </w:tcBorders>
            <w:vAlign w:val="center"/>
          </w:tcPr>
          <w:p w14:paraId="37A698AA">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微型</w:t>
            </w:r>
          </w:p>
        </w:tc>
      </w:tr>
      <w:tr w14:paraId="4D890AF3">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798A5DCB">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农、林、牧、渔</w:t>
            </w:r>
          </w:p>
        </w:tc>
        <w:tc>
          <w:tcPr>
            <w:tcW w:w="1656" w:type="dxa"/>
            <w:tcBorders>
              <w:top w:val="nil"/>
              <w:left w:val="nil"/>
              <w:bottom w:val="single" w:color="auto" w:sz="4" w:space="0"/>
              <w:right w:val="single" w:color="auto" w:sz="4" w:space="0"/>
            </w:tcBorders>
            <w:vAlign w:val="center"/>
          </w:tcPr>
          <w:p w14:paraId="2381352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6017F664">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5792CE7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w:t>
            </w:r>
          </w:p>
        </w:tc>
        <w:tc>
          <w:tcPr>
            <w:tcW w:w="1797" w:type="dxa"/>
            <w:tcBorders>
              <w:top w:val="nil"/>
              <w:left w:val="nil"/>
              <w:bottom w:val="single" w:color="auto" w:sz="4" w:space="0"/>
              <w:right w:val="single" w:color="auto" w:sz="4" w:space="0"/>
            </w:tcBorders>
            <w:vAlign w:val="center"/>
          </w:tcPr>
          <w:p w14:paraId="2D3A7D4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c>
          <w:tcPr>
            <w:tcW w:w="1154" w:type="dxa"/>
            <w:tcBorders>
              <w:top w:val="nil"/>
              <w:left w:val="nil"/>
              <w:bottom w:val="single" w:color="auto" w:sz="4" w:space="0"/>
              <w:right w:val="single" w:color="auto" w:sz="4" w:space="0"/>
            </w:tcBorders>
            <w:vAlign w:val="center"/>
          </w:tcPr>
          <w:p w14:paraId="794D816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r>
      <w:tr w14:paraId="6225DDDE">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8D2B449">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工业</w:t>
            </w:r>
          </w:p>
        </w:tc>
        <w:tc>
          <w:tcPr>
            <w:tcW w:w="1656" w:type="dxa"/>
            <w:tcBorders>
              <w:top w:val="nil"/>
              <w:left w:val="nil"/>
              <w:bottom w:val="single" w:color="auto" w:sz="4" w:space="0"/>
              <w:right w:val="single" w:color="auto" w:sz="4" w:space="0"/>
            </w:tcBorders>
            <w:vAlign w:val="center"/>
          </w:tcPr>
          <w:p w14:paraId="503FDFA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6B0651D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38A9A49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5576D7F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19A40E9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5453E650">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E5A1510">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2FB63D6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7B6188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221064A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40000</w:t>
            </w:r>
          </w:p>
        </w:tc>
        <w:tc>
          <w:tcPr>
            <w:tcW w:w="1797" w:type="dxa"/>
            <w:tcBorders>
              <w:top w:val="nil"/>
              <w:left w:val="nil"/>
              <w:bottom w:val="single" w:color="auto" w:sz="4" w:space="0"/>
              <w:right w:val="single" w:color="auto" w:sz="4" w:space="0"/>
            </w:tcBorders>
            <w:vAlign w:val="center"/>
          </w:tcPr>
          <w:p w14:paraId="564D9AE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252C93B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5A8DFFE6">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0322954">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建</w:t>
            </w:r>
            <w:r>
              <w:rPr>
                <w:rFonts w:hint="eastAsia" w:ascii="微软雅黑" w:hAnsi="微软雅黑" w:eastAsia="微软雅黑" w:cs="微软雅黑"/>
                <w:b/>
                <w:bCs/>
                <w:kern w:val="0"/>
                <w:sz w:val="18"/>
                <w:szCs w:val="18"/>
              </w:rPr>
              <w:t>筑业</w:t>
            </w:r>
          </w:p>
        </w:tc>
        <w:tc>
          <w:tcPr>
            <w:tcW w:w="1656" w:type="dxa"/>
            <w:tcBorders>
              <w:top w:val="nil"/>
              <w:left w:val="nil"/>
              <w:bottom w:val="single" w:color="auto" w:sz="4" w:space="0"/>
              <w:right w:val="single" w:color="auto" w:sz="4" w:space="0"/>
            </w:tcBorders>
            <w:vAlign w:val="center"/>
          </w:tcPr>
          <w:p w14:paraId="437B6392">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75CF043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60FABD5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6000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80000</w:t>
            </w:r>
          </w:p>
        </w:tc>
        <w:tc>
          <w:tcPr>
            <w:tcW w:w="1797" w:type="dxa"/>
            <w:tcBorders>
              <w:top w:val="nil"/>
              <w:left w:val="nil"/>
              <w:bottom w:val="single" w:color="auto" w:sz="4" w:space="0"/>
              <w:right w:val="single" w:color="auto" w:sz="4" w:space="0"/>
            </w:tcBorders>
            <w:vAlign w:val="center"/>
          </w:tcPr>
          <w:p w14:paraId="1580D93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6000</w:t>
            </w:r>
          </w:p>
        </w:tc>
        <w:tc>
          <w:tcPr>
            <w:tcW w:w="1154" w:type="dxa"/>
            <w:tcBorders>
              <w:top w:val="nil"/>
              <w:left w:val="nil"/>
              <w:bottom w:val="single" w:color="auto" w:sz="4" w:space="0"/>
              <w:right w:val="single" w:color="auto" w:sz="4" w:space="0"/>
            </w:tcBorders>
            <w:vAlign w:val="center"/>
          </w:tcPr>
          <w:p w14:paraId="477EBFB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69990F3A">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4E22420">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24509C36">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40AFC9D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6F4C41C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80000</w:t>
            </w:r>
          </w:p>
        </w:tc>
        <w:tc>
          <w:tcPr>
            <w:tcW w:w="1797" w:type="dxa"/>
            <w:tcBorders>
              <w:top w:val="nil"/>
              <w:left w:val="nil"/>
              <w:bottom w:val="single" w:color="auto" w:sz="4" w:space="0"/>
              <w:right w:val="single" w:color="auto" w:sz="4" w:space="0"/>
            </w:tcBorders>
            <w:vAlign w:val="center"/>
          </w:tcPr>
          <w:p w14:paraId="1A68399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3B72B89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0FD3ED1F">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9175E07">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批发业</w:t>
            </w:r>
          </w:p>
        </w:tc>
        <w:tc>
          <w:tcPr>
            <w:tcW w:w="1656" w:type="dxa"/>
            <w:tcBorders>
              <w:top w:val="nil"/>
              <w:left w:val="nil"/>
              <w:bottom w:val="single" w:color="auto" w:sz="4" w:space="0"/>
              <w:right w:val="single" w:color="auto" w:sz="4" w:space="0"/>
            </w:tcBorders>
            <w:vAlign w:val="center"/>
          </w:tcPr>
          <w:p w14:paraId="0E7ECCB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6203CCF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3E4CCF0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c>
          <w:tcPr>
            <w:tcW w:w="1797" w:type="dxa"/>
            <w:tcBorders>
              <w:top w:val="nil"/>
              <w:left w:val="nil"/>
              <w:bottom w:val="single" w:color="auto" w:sz="4" w:space="0"/>
              <w:right w:val="single" w:color="auto" w:sz="4" w:space="0"/>
            </w:tcBorders>
            <w:vAlign w:val="center"/>
          </w:tcPr>
          <w:p w14:paraId="7CB839B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c>
          <w:tcPr>
            <w:tcW w:w="1154" w:type="dxa"/>
            <w:tcBorders>
              <w:top w:val="nil"/>
              <w:left w:val="nil"/>
              <w:bottom w:val="single" w:color="auto" w:sz="4" w:space="0"/>
              <w:right w:val="single" w:color="auto" w:sz="4" w:space="0"/>
            </w:tcBorders>
            <w:vAlign w:val="center"/>
          </w:tcPr>
          <w:p w14:paraId="2D844E5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w:t>
            </w:r>
          </w:p>
        </w:tc>
      </w:tr>
      <w:tr w14:paraId="5F7FA682">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1C1FB63C">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6B01E892">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A3F558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0EC9FA4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40000</w:t>
            </w:r>
          </w:p>
        </w:tc>
        <w:tc>
          <w:tcPr>
            <w:tcW w:w="1797" w:type="dxa"/>
            <w:tcBorders>
              <w:top w:val="nil"/>
              <w:left w:val="nil"/>
              <w:bottom w:val="single" w:color="auto" w:sz="4" w:space="0"/>
              <w:right w:val="single" w:color="auto" w:sz="4" w:space="0"/>
            </w:tcBorders>
            <w:vAlign w:val="center"/>
          </w:tcPr>
          <w:p w14:paraId="7C0937C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2EACF86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r>
      <w:tr w14:paraId="72DFBDAD">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D743961">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零售业</w:t>
            </w:r>
          </w:p>
        </w:tc>
        <w:tc>
          <w:tcPr>
            <w:tcW w:w="1656" w:type="dxa"/>
            <w:tcBorders>
              <w:top w:val="nil"/>
              <w:left w:val="nil"/>
              <w:bottom w:val="single" w:color="auto" w:sz="4" w:space="0"/>
              <w:right w:val="single" w:color="auto" w:sz="4" w:space="0"/>
            </w:tcBorders>
            <w:vAlign w:val="center"/>
          </w:tcPr>
          <w:p w14:paraId="2460EFDC">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12BB77D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347DFC0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562A805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c>
          <w:tcPr>
            <w:tcW w:w="1154" w:type="dxa"/>
            <w:tcBorders>
              <w:top w:val="nil"/>
              <w:left w:val="nil"/>
              <w:bottom w:val="single" w:color="auto" w:sz="4" w:space="0"/>
              <w:right w:val="single" w:color="auto" w:sz="4" w:space="0"/>
            </w:tcBorders>
            <w:vAlign w:val="center"/>
          </w:tcPr>
          <w:p w14:paraId="2FDF530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6733C411">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1D1F263D">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373FA09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5005DDC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0D009BD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w:t>
            </w:r>
          </w:p>
        </w:tc>
        <w:tc>
          <w:tcPr>
            <w:tcW w:w="1797" w:type="dxa"/>
            <w:tcBorders>
              <w:top w:val="nil"/>
              <w:left w:val="nil"/>
              <w:bottom w:val="single" w:color="auto" w:sz="4" w:space="0"/>
              <w:right w:val="single" w:color="auto" w:sz="4" w:space="0"/>
            </w:tcBorders>
            <w:vAlign w:val="center"/>
          </w:tcPr>
          <w:p w14:paraId="617B63A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c>
          <w:tcPr>
            <w:tcW w:w="1154" w:type="dxa"/>
            <w:tcBorders>
              <w:top w:val="nil"/>
              <w:left w:val="nil"/>
              <w:bottom w:val="single" w:color="auto" w:sz="4" w:space="0"/>
              <w:right w:val="single" w:color="auto" w:sz="4" w:space="0"/>
            </w:tcBorders>
            <w:vAlign w:val="center"/>
          </w:tcPr>
          <w:p w14:paraId="47FF5BD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0573BDC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F90A7E3">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交通运输业</w:t>
            </w:r>
          </w:p>
        </w:tc>
        <w:tc>
          <w:tcPr>
            <w:tcW w:w="1656" w:type="dxa"/>
            <w:tcBorders>
              <w:top w:val="nil"/>
              <w:left w:val="nil"/>
              <w:bottom w:val="single" w:color="auto" w:sz="4" w:space="0"/>
              <w:right w:val="single" w:color="auto" w:sz="4" w:space="0"/>
            </w:tcBorders>
            <w:vAlign w:val="center"/>
          </w:tcPr>
          <w:p w14:paraId="3F7F647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7656083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573AF3E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2B7EAB4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46AF4D1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6BCA69C7">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EE46645">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46A265F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41D2E6D7">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77D8690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46680B7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w:t>
            </w:r>
          </w:p>
        </w:tc>
        <w:tc>
          <w:tcPr>
            <w:tcW w:w="1154" w:type="dxa"/>
            <w:tcBorders>
              <w:top w:val="nil"/>
              <w:left w:val="nil"/>
              <w:bottom w:val="single" w:color="auto" w:sz="4" w:space="0"/>
              <w:right w:val="single" w:color="auto" w:sz="4" w:space="0"/>
            </w:tcBorders>
            <w:vAlign w:val="center"/>
          </w:tcPr>
          <w:p w14:paraId="1C470E2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r>
      <w:tr w14:paraId="0EF276C3">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366C8B48">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仓储业</w:t>
            </w:r>
          </w:p>
        </w:tc>
        <w:tc>
          <w:tcPr>
            <w:tcW w:w="1656" w:type="dxa"/>
            <w:tcBorders>
              <w:top w:val="nil"/>
              <w:left w:val="nil"/>
              <w:bottom w:val="single" w:color="auto" w:sz="4" w:space="0"/>
              <w:right w:val="single" w:color="auto" w:sz="4" w:space="0"/>
            </w:tcBorders>
            <w:vAlign w:val="center"/>
          </w:tcPr>
          <w:p w14:paraId="549833FD">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1ED4770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7B5043A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c>
          <w:tcPr>
            <w:tcW w:w="1797" w:type="dxa"/>
            <w:tcBorders>
              <w:top w:val="nil"/>
              <w:left w:val="nil"/>
              <w:bottom w:val="single" w:color="auto" w:sz="4" w:space="0"/>
              <w:right w:val="single" w:color="auto" w:sz="4" w:space="0"/>
            </w:tcBorders>
            <w:vAlign w:val="center"/>
          </w:tcPr>
          <w:p w14:paraId="0EF2393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4703EEA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2F8D163E">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3836206B">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575E08F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2FE85B43">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507ADB6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22A5E27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6C5613B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740BFB76">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B548267">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邮政业</w:t>
            </w:r>
          </w:p>
        </w:tc>
        <w:tc>
          <w:tcPr>
            <w:tcW w:w="1656" w:type="dxa"/>
            <w:tcBorders>
              <w:top w:val="nil"/>
              <w:left w:val="nil"/>
              <w:bottom w:val="single" w:color="auto" w:sz="4" w:space="0"/>
              <w:right w:val="single" w:color="auto" w:sz="4" w:space="0"/>
            </w:tcBorders>
            <w:vAlign w:val="center"/>
          </w:tcPr>
          <w:p w14:paraId="10513C4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仿宋_GB2312" w:hAnsi="仿宋" w:eastAsia="仿宋_GB2312" w:cs="宋体"/>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016CA89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0081D55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625EF0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3B4675E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32B5D3DC">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7530127">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321AC34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04BA2D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0490CAC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35A52D2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740ABAB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399BA068">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0D5D876">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住宿业</w:t>
            </w:r>
          </w:p>
        </w:tc>
        <w:tc>
          <w:tcPr>
            <w:tcW w:w="1656" w:type="dxa"/>
            <w:tcBorders>
              <w:top w:val="nil"/>
              <w:left w:val="nil"/>
              <w:bottom w:val="single" w:color="auto" w:sz="4" w:space="0"/>
              <w:right w:val="single" w:color="auto" w:sz="4" w:space="0"/>
            </w:tcBorders>
            <w:vAlign w:val="center"/>
          </w:tcPr>
          <w:p w14:paraId="5458FED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47E9E4D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470C594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4DBEDE5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73BC3C5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2F5AAAB5">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1C9ED431">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670926F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9F9A1C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582D8B0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749B5CD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68BE395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078C6F32">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0A1AC52">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餐饮业</w:t>
            </w:r>
          </w:p>
        </w:tc>
        <w:tc>
          <w:tcPr>
            <w:tcW w:w="1656" w:type="dxa"/>
            <w:tcBorders>
              <w:top w:val="nil"/>
              <w:left w:val="nil"/>
              <w:bottom w:val="single" w:color="auto" w:sz="4" w:space="0"/>
              <w:right w:val="single" w:color="auto" w:sz="4" w:space="0"/>
            </w:tcBorders>
            <w:vAlign w:val="center"/>
          </w:tcPr>
          <w:p w14:paraId="65A96BA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339FC33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4D47386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6761E13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46EF875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1FFE4CE7">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3D24A867">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1592E75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3F02B68D">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7E9F4A9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3D5E67E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4E593BB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2FD12EE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3AC6E2BD">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信息传输业</w:t>
            </w:r>
          </w:p>
        </w:tc>
        <w:tc>
          <w:tcPr>
            <w:tcW w:w="1656" w:type="dxa"/>
            <w:tcBorders>
              <w:top w:val="nil"/>
              <w:left w:val="nil"/>
              <w:bottom w:val="single" w:color="auto" w:sz="4" w:space="0"/>
              <w:right w:val="single" w:color="auto" w:sz="4" w:space="0"/>
            </w:tcBorders>
            <w:vAlign w:val="center"/>
          </w:tcPr>
          <w:p w14:paraId="33C71DC4">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2172E38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127FD1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797" w:type="dxa"/>
            <w:tcBorders>
              <w:top w:val="nil"/>
              <w:left w:val="nil"/>
              <w:bottom w:val="single" w:color="auto" w:sz="4" w:space="0"/>
              <w:right w:val="single" w:color="auto" w:sz="4" w:space="0"/>
            </w:tcBorders>
            <w:vAlign w:val="center"/>
          </w:tcPr>
          <w:p w14:paraId="36A369D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3C04100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0C9AD54B">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BFC03D1">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77CE48E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6918D60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1AA5F87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100000</w:t>
            </w:r>
          </w:p>
        </w:tc>
        <w:tc>
          <w:tcPr>
            <w:tcW w:w="1797" w:type="dxa"/>
            <w:tcBorders>
              <w:top w:val="nil"/>
              <w:left w:val="nil"/>
              <w:bottom w:val="single" w:color="auto" w:sz="4" w:space="0"/>
              <w:right w:val="single" w:color="auto" w:sz="4" w:space="0"/>
            </w:tcBorders>
            <w:vAlign w:val="center"/>
          </w:tcPr>
          <w:p w14:paraId="4F1CBBA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67BE275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47175804">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2FEDA484">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软件和信息技术服务业</w:t>
            </w:r>
          </w:p>
        </w:tc>
        <w:tc>
          <w:tcPr>
            <w:tcW w:w="1656" w:type="dxa"/>
            <w:tcBorders>
              <w:top w:val="nil"/>
              <w:left w:val="nil"/>
              <w:bottom w:val="single" w:color="auto" w:sz="4" w:space="0"/>
              <w:right w:val="single" w:color="auto" w:sz="4" w:space="0"/>
            </w:tcBorders>
            <w:vAlign w:val="center"/>
          </w:tcPr>
          <w:p w14:paraId="4F24CD33">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3A43364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C225A2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2C05A46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7046F5A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1CF1207C">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811D2B2">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7C24CBE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773AA4F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39391B4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2B26A29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0E2F8B6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r>
      <w:tr w14:paraId="6B7AC410">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9EC4E5B">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房地产开发经营</w:t>
            </w:r>
          </w:p>
        </w:tc>
        <w:tc>
          <w:tcPr>
            <w:tcW w:w="1656" w:type="dxa"/>
            <w:tcBorders>
              <w:top w:val="nil"/>
              <w:left w:val="nil"/>
              <w:bottom w:val="single" w:color="auto" w:sz="4" w:space="0"/>
              <w:right w:val="single" w:color="auto" w:sz="4" w:space="0"/>
            </w:tcBorders>
            <w:vAlign w:val="center"/>
          </w:tcPr>
          <w:p w14:paraId="0E3930DB">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1695F972">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0A76D4A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200000</w:t>
            </w:r>
          </w:p>
        </w:tc>
        <w:tc>
          <w:tcPr>
            <w:tcW w:w="1797" w:type="dxa"/>
            <w:tcBorders>
              <w:top w:val="nil"/>
              <w:left w:val="nil"/>
              <w:bottom w:val="single" w:color="auto" w:sz="4" w:space="0"/>
              <w:right w:val="single" w:color="auto" w:sz="4" w:space="0"/>
            </w:tcBorders>
            <w:vAlign w:val="center"/>
          </w:tcPr>
          <w:p w14:paraId="12A0EBD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43A579D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3CD3449A">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6EE5660">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47F9454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3482AF27">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565EECD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1A0E370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2BA095C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r>
      <w:tr w14:paraId="0802355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9DA30E3">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物业管</w:t>
            </w:r>
            <w:r>
              <w:rPr>
                <w:rFonts w:hint="eastAsia" w:ascii="___WRD_EMBED_SUB_45" w:hAnsi="___WRD_EMBED_SUB_45" w:eastAsia="___WRD_EMBED_SUB_45" w:cs="___WRD_EMBED_SUB_45"/>
                <w:b/>
                <w:bCs/>
                <w:kern w:val="0"/>
                <w:sz w:val="18"/>
                <w:szCs w:val="18"/>
              </w:rPr>
              <w:t>理</w:t>
            </w:r>
          </w:p>
        </w:tc>
        <w:tc>
          <w:tcPr>
            <w:tcW w:w="1656" w:type="dxa"/>
            <w:tcBorders>
              <w:top w:val="nil"/>
              <w:left w:val="nil"/>
              <w:bottom w:val="single" w:color="auto" w:sz="4" w:space="0"/>
              <w:right w:val="single" w:color="auto" w:sz="4" w:space="0"/>
            </w:tcBorders>
            <w:vAlign w:val="center"/>
          </w:tcPr>
          <w:p w14:paraId="1EF3125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50C550F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45DD1AA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3037A75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20217B0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10D932F9">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CD84DF9">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2A5EEFD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6BA8E57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71377FF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797" w:type="dxa"/>
            <w:tcBorders>
              <w:top w:val="nil"/>
              <w:left w:val="nil"/>
              <w:bottom w:val="single" w:color="auto" w:sz="4" w:space="0"/>
              <w:right w:val="single" w:color="auto" w:sz="4" w:space="0"/>
            </w:tcBorders>
            <w:vAlign w:val="center"/>
          </w:tcPr>
          <w:p w14:paraId="249920C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59696AD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r>
      <w:tr w14:paraId="050014C5">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34E08A5D">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租赁和商务服务业</w:t>
            </w:r>
          </w:p>
        </w:tc>
        <w:tc>
          <w:tcPr>
            <w:tcW w:w="1656" w:type="dxa"/>
            <w:tcBorders>
              <w:top w:val="nil"/>
              <w:left w:val="nil"/>
              <w:bottom w:val="single" w:color="auto" w:sz="4" w:space="0"/>
              <w:right w:val="single" w:color="auto" w:sz="4" w:space="0"/>
            </w:tcBorders>
            <w:vAlign w:val="center"/>
          </w:tcPr>
          <w:p w14:paraId="5C9EBC4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3A417CB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12230F5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017C662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3A608A1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18E5D62A">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FF0E49C">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0F1928D4">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7C2E69C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10540F0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8000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120000</w:t>
            </w:r>
          </w:p>
        </w:tc>
        <w:tc>
          <w:tcPr>
            <w:tcW w:w="1797" w:type="dxa"/>
            <w:tcBorders>
              <w:top w:val="nil"/>
              <w:left w:val="nil"/>
              <w:bottom w:val="single" w:color="auto" w:sz="4" w:space="0"/>
              <w:right w:val="single" w:color="auto" w:sz="4" w:space="0"/>
            </w:tcBorders>
            <w:vAlign w:val="center"/>
          </w:tcPr>
          <w:p w14:paraId="399EBAD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w:t>
            </w:r>
          </w:p>
        </w:tc>
        <w:tc>
          <w:tcPr>
            <w:tcW w:w="1154" w:type="dxa"/>
            <w:tcBorders>
              <w:top w:val="nil"/>
              <w:left w:val="nil"/>
              <w:bottom w:val="single" w:color="auto" w:sz="4" w:space="0"/>
              <w:right w:val="single" w:color="auto" w:sz="4" w:space="0"/>
            </w:tcBorders>
            <w:vAlign w:val="center"/>
          </w:tcPr>
          <w:p w14:paraId="4856245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6B6DDF57">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04F75FE6">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其他未列明行业</w:t>
            </w:r>
          </w:p>
        </w:tc>
        <w:tc>
          <w:tcPr>
            <w:tcW w:w="1656" w:type="dxa"/>
            <w:tcBorders>
              <w:top w:val="nil"/>
              <w:left w:val="nil"/>
              <w:bottom w:val="single" w:color="auto" w:sz="4" w:space="0"/>
              <w:right w:val="single" w:color="auto" w:sz="4" w:space="0"/>
            </w:tcBorders>
            <w:vAlign w:val="center"/>
          </w:tcPr>
          <w:p w14:paraId="656EC0F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6C21D40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23603F6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5B9F07E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580883A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bl>
    <w:p w14:paraId="58E2D6EA">
      <w:pPr>
        <w:spacing w:line="528" w:lineRule="exact"/>
        <w:rPr>
          <w:rFonts w:hint="eastAsia" w:ascii="微软雅黑" w:hAnsi="微软雅黑" w:eastAsia="微软雅黑" w:cs="微软雅黑"/>
          <w:szCs w:val="21"/>
        </w:rPr>
      </w:pPr>
      <w:r>
        <w:rPr>
          <w:rFonts w:hint="eastAsia" w:ascii="微软雅黑" w:hAnsi="微软雅黑" w:eastAsia="微软雅黑" w:cs="微软雅黑"/>
          <w:szCs w:val="21"/>
        </w:rPr>
        <w:t>说明：上述标准参照《关于印发中小企业划型标准规定的通知》（工信部联企业</w:t>
      </w:r>
      <w:r>
        <w:rPr>
          <w:rFonts w:hint="eastAsia" w:ascii="微软雅黑" w:hAnsi="微软雅黑" w:eastAsia="微软雅黑" w:cs="微软雅黑"/>
          <w:szCs w:val="21"/>
          <w:lang w:eastAsia="zh-CN"/>
        </w:rPr>
        <w:t>〔2011〕300号</w:t>
      </w:r>
      <w:r>
        <w:rPr>
          <w:rFonts w:hint="eastAsia" w:ascii="微软雅黑" w:hAnsi="微软雅黑" w:eastAsia="微软雅黑" w:cs="微软雅黑"/>
          <w:szCs w:val="21"/>
        </w:rPr>
        <w:t>），大型、中型和小型企业须同时满足所列指标的下限，否则下划一档；微型企业只</w:t>
      </w:r>
      <w:r>
        <w:rPr>
          <w:rFonts w:hint="eastAsia" w:ascii="微软雅黑" w:hAnsi="微软雅黑" w:eastAsia="微软雅黑" w:cs="微软雅黑"/>
          <w:szCs w:val="21"/>
          <w:lang w:eastAsia="zh-CN"/>
        </w:rPr>
        <w:t>需</w:t>
      </w:r>
      <w:r>
        <w:rPr>
          <w:rFonts w:hint="eastAsia" w:ascii="微软雅黑" w:hAnsi="微软雅黑" w:eastAsia="微软雅黑" w:cs="微软雅黑"/>
          <w:szCs w:val="21"/>
        </w:rPr>
        <w:t>满足所列指标中的一项即可。</w:t>
      </w:r>
    </w:p>
    <w:p w14:paraId="3647F571">
      <w:pPr>
        <w:widowControl/>
        <w:jc w:val="left"/>
        <w:rPr>
          <w:b/>
          <w:bCs/>
          <w:kern w:val="44"/>
          <w:sz w:val="44"/>
          <w:szCs w:val="44"/>
        </w:rPr>
      </w:pPr>
      <w:r>
        <w:br w:type="page"/>
      </w:r>
    </w:p>
    <w:p w14:paraId="7422C99F">
      <w:pPr>
        <w:pStyle w:val="2"/>
        <w:jc w:val="center"/>
      </w:pPr>
      <w:bookmarkStart w:id="62" w:name="_Toc151675539"/>
      <w:r>
        <w:rPr>
          <w:rFonts w:hint="eastAsia"/>
        </w:rPr>
        <w:t>第四章评审程序、评审方法和评审标准</w:t>
      </w:r>
      <w:bookmarkEnd w:id="62"/>
    </w:p>
    <w:p w14:paraId="3503959B">
      <w:pPr>
        <w:spacing w:line="360" w:lineRule="auto"/>
        <w:jc w:val="center"/>
        <w:rPr>
          <w:rFonts w:hint="eastAsia" w:ascii="宋体" w:hAnsi="宋体"/>
          <w:b/>
          <w:sz w:val="32"/>
          <w:szCs w:val="32"/>
        </w:rPr>
      </w:pPr>
      <w:r>
        <w:rPr>
          <w:rFonts w:hint="eastAsia" w:ascii="宋体" w:hAnsi="宋体"/>
          <w:b/>
          <w:sz w:val="32"/>
          <w:szCs w:val="32"/>
        </w:rPr>
        <w:t>一、评审程序和评审方法</w:t>
      </w:r>
    </w:p>
    <w:p w14:paraId="37019FBE">
      <w:pPr>
        <w:spacing w:line="360" w:lineRule="auto"/>
        <w:ind w:firstLine="482" w:firstLineChars="200"/>
        <w:rPr>
          <w:rFonts w:hint="eastAsia"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.资格审查</w:t>
      </w:r>
    </w:p>
    <w:p w14:paraId="7F7BD542">
      <w:pPr>
        <w:snapToGrid w:val="0"/>
        <w:spacing w:line="360" w:lineRule="auto"/>
        <w:ind w:firstLine="420" w:firstLineChars="200"/>
        <w:rPr>
          <w:rFonts w:hint="eastAsia" w:ascii="宋体" w:hAnsi="宋体"/>
          <w:szCs w:val="21"/>
        </w:rPr>
      </w:pPr>
      <w:r>
        <w:rPr>
          <w:rFonts w:ascii="宋体" w:hAnsi="宋体" w:cs="宋体"/>
          <w:szCs w:val="21"/>
        </w:rPr>
        <w:t>1</w:t>
      </w:r>
      <w:r>
        <w:rPr>
          <w:rFonts w:hint="eastAsia" w:ascii="宋体" w:hAnsi="宋体" w:cs="宋体"/>
          <w:szCs w:val="21"/>
        </w:rPr>
        <w:t>.1</w:t>
      </w:r>
      <w:r>
        <w:rPr>
          <w:rFonts w:hint="eastAsia" w:ascii="宋体" w:hAnsi="宋体"/>
          <w:szCs w:val="21"/>
        </w:rPr>
        <w:t>响应文件开启后，磋商小组依法对供应商的资格证明文件进行审查。</w:t>
      </w:r>
    </w:p>
    <w:p w14:paraId="776F7142">
      <w:pPr>
        <w:snapToGrid w:val="0"/>
        <w:spacing w:line="360" w:lineRule="auto"/>
        <w:ind w:firstLine="420" w:firstLineChars="200"/>
        <w:rPr>
          <w:rFonts w:hint="eastAsia" w:ascii="宋体" w:hAnsi="宋体" w:cs="宋体"/>
          <w:szCs w:val="21"/>
        </w:rPr>
      </w:pPr>
      <w:r>
        <w:rPr>
          <w:rFonts w:hint="eastAsia" w:ascii="宋体" w:hAnsi="宋体" w:cs="宋体"/>
          <w:szCs w:val="21"/>
        </w:rPr>
        <w:t>注：</w:t>
      </w:r>
      <w:r>
        <w:rPr>
          <w:rFonts w:hint="eastAsia"/>
        </w:rPr>
        <w:t>磋商小组</w:t>
      </w:r>
      <w:r>
        <w:rPr>
          <w:rFonts w:hint="eastAsia" w:ascii="宋体" w:hAnsi="宋体" w:cs="宋体"/>
          <w:szCs w:val="21"/>
        </w:rPr>
        <w:t>在资格审查结束前，对供应商进行信用查询。</w:t>
      </w:r>
    </w:p>
    <w:p w14:paraId="79E619CF">
      <w:pPr>
        <w:snapToGrid w:val="0"/>
        <w:spacing w:line="360" w:lineRule="auto"/>
        <w:ind w:firstLine="420" w:firstLineChars="200"/>
        <w:rPr>
          <w:rFonts w:hint="eastAsia" w:ascii="宋体" w:hAnsi="宋体" w:cs="宋体"/>
          <w:szCs w:val="21"/>
        </w:rPr>
      </w:pPr>
      <w:r>
        <w:rPr>
          <w:rFonts w:hint="eastAsia" w:ascii="宋体" w:hAnsi="宋体" w:cs="宋体"/>
          <w:szCs w:val="21"/>
        </w:rPr>
        <w:t>（1）查询渠道：广西政府采购云平台“信用中国”网站</w:t>
      </w:r>
      <w:r>
        <w:rPr>
          <w:rFonts w:hint="eastAsia" w:ascii="宋体" w:hAnsi="宋体" w:cs="宋体"/>
          <w:szCs w:val="21"/>
          <w:lang w:eastAsia="zh-CN"/>
        </w:rPr>
        <w:t>（</w:t>
      </w:r>
      <w:r>
        <w:rPr>
          <w:rFonts w:hint="eastAsia" w:ascii="宋体" w:hAnsi="宋体" w:cs="宋体"/>
          <w:szCs w:val="21"/>
        </w:rPr>
        <w:t>www.creditchina.gov.cn</w:t>
      </w:r>
      <w:r>
        <w:rPr>
          <w:rFonts w:hint="eastAsia" w:ascii="宋体" w:hAnsi="宋体" w:cs="宋体"/>
          <w:szCs w:val="21"/>
          <w:lang w:eastAsia="zh-CN"/>
        </w:rPr>
        <w:t>）</w:t>
      </w:r>
      <w:r>
        <w:rPr>
          <w:rFonts w:hint="eastAsia" w:ascii="宋体" w:hAnsi="宋体" w:cs="宋体"/>
          <w:szCs w:val="21"/>
        </w:rPr>
        <w:t>、中国政府采购网</w:t>
      </w:r>
      <w:r>
        <w:rPr>
          <w:rFonts w:hint="eastAsia" w:ascii="宋体" w:hAnsi="宋体" w:cs="宋体"/>
          <w:szCs w:val="21"/>
          <w:lang w:eastAsia="zh-CN"/>
        </w:rPr>
        <w:t>（</w:t>
      </w:r>
      <w:r>
        <w:rPr>
          <w:rFonts w:hint="eastAsia" w:ascii="宋体" w:hAnsi="宋体" w:cs="宋体"/>
          <w:szCs w:val="21"/>
        </w:rPr>
        <w:t>www.ccgp.gov.cn</w:t>
      </w:r>
      <w:r>
        <w:rPr>
          <w:rFonts w:hint="eastAsia" w:ascii="宋体" w:hAnsi="宋体" w:cs="宋体"/>
          <w:szCs w:val="21"/>
          <w:lang w:eastAsia="zh-CN"/>
        </w:rPr>
        <w:t>）</w:t>
      </w:r>
      <w:r>
        <w:rPr>
          <w:rFonts w:hint="eastAsia" w:ascii="宋体" w:hAnsi="宋体" w:cs="宋体"/>
          <w:szCs w:val="21"/>
        </w:rPr>
        <w:t>链接入口。</w:t>
      </w:r>
    </w:p>
    <w:p w14:paraId="71EEFE00">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202FCC90">
      <w:pPr>
        <w:snapToGrid w:val="0"/>
        <w:spacing w:line="360" w:lineRule="auto"/>
        <w:ind w:firstLine="420" w:firstLineChars="200"/>
        <w:rPr>
          <w:rFonts w:hint="eastAsia"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05F3A5AE">
      <w:pPr>
        <w:snapToGrid w:val="0"/>
        <w:spacing w:line="360" w:lineRule="auto"/>
        <w:ind w:firstLine="420" w:firstLineChars="200"/>
        <w:rPr>
          <w:rFonts w:hint="eastAsia" w:ascii="宋体" w:hAnsi="宋体" w:cs="宋体"/>
          <w:szCs w:val="21"/>
        </w:rPr>
      </w:pPr>
      <w:r>
        <w:rPr>
          <w:rFonts w:hint="eastAsia" w:ascii="宋体" w:hAnsi="宋体" w:cs="宋体"/>
          <w:szCs w:val="21"/>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14:paraId="537A8E4C">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.2资格审查标准为本磋商文件中载明对供应商资格要求的条件。资格审查采用合格制，凡符合磋商文件规定的供应商资格要求的响应文件均通过资格审查。</w:t>
      </w:r>
    </w:p>
    <w:p w14:paraId="044645EE">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.3供应商有下列情形之一的，资格审查不通过，其响应文件按无效响应处理：</w:t>
      </w:r>
    </w:p>
    <w:p w14:paraId="70BEF765">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）不具备磋商文件中规定的资格要求的；</w:t>
      </w:r>
    </w:p>
    <w:p w14:paraId="6EF8C604">
      <w:pPr>
        <w:spacing w:line="360" w:lineRule="auto"/>
        <w:ind w:firstLine="420" w:firstLineChars="200"/>
        <w:rPr>
          <w:rFonts w:hint="eastAsia" w:ascii="宋体" w:hAnsi="宋体" w:cs="宋体"/>
          <w:szCs w:val="21"/>
        </w:rPr>
      </w:pPr>
      <w:r>
        <w:rPr>
          <w:rFonts w:hint="eastAsia" w:ascii="宋体" w:hAnsi="宋体" w:cs="宋体"/>
          <w:szCs w:val="21"/>
        </w:rPr>
        <w:t>（2）未按磋商文件规定的方式获取本磋商文件的供应商；</w:t>
      </w:r>
    </w:p>
    <w:p w14:paraId="759F1135">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）响应文件的资格证明文件缺少任一项“供应商须知前附表”资格证明文件规定的“必须提供”的文件资料的；</w:t>
      </w:r>
    </w:p>
    <w:p w14:paraId="4897319E">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）响应文件中的资格证明文件出现任一项不符合“供应商须知前附表”资格证明文件规定的“必须提供”的文件资料要求或者无效的；</w:t>
      </w:r>
    </w:p>
    <w:p w14:paraId="5D4BBBC4">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3855E844">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.4通过资格审查的合格供应商不足3家的，不得进入符合性审查环节，</w:t>
      </w:r>
      <w:r>
        <w:rPr>
          <w:rFonts w:hint="eastAsia" w:ascii="宋体" w:hAnsi="宋体"/>
          <w:szCs w:val="21"/>
        </w:rPr>
        <w:t>采购人或者采购代理机构应当重新开展采购活动。</w:t>
      </w:r>
    </w:p>
    <w:p w14:paraId="732AA968">
      <w:pPr>
        <w:spacing w:line="360" w:lineRule="auto"/>
        <w:ind w:firstLine="482" w:firstLineChars="200"/>
        <w:rPr>
          <w:rFonts w:hint="eastAsia"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.符合性审查</w:t>
      </w:r>
    </w:p>
    <w:p w14:paraId="27EBC5BC">
      <w:pPr>
        <w:spacing w:line="360" w:lineRule="auto"/>
        <w:ind w:firstLine="420" w:firstLineChars="200"/>
        <w:rPr>
          <w:rFonts w:hint="eastAsia" w:ascii="宋体" w:hAnsi="宋体" w:cs="宋体"/>
          <w:szCs w:val="21"/>
        </w:rPr>
      </w:pPr>
      <w:bookmarkStart w:id="63" w:name="_Hlk42528882"/>
      <w:r>
        <w:rPr>
          <w:rFonts w:ascii="宋体" w:hAnsi="宋体" w:cs="宋体"/>
          <w:szCs w:val="21"/>
        </w:rPr>
        <w:t>2.1</w:t>
      </w:r>
      <w:r>
        <w:rPr>
          <w:rFonts w:hint="eastAsia" w:ascii="宋体" w:hAnsi="宋体" w:cs="宋体"/>
          <w:szCs w:val="21"/>
        </w:rPr>
        <w:t>由磋商小组对</w:t>
      </w:r>
      <w:r>
        <w:rPr>
          <w:rFonts w:hint="eastAsia" w:ascii="宋体" w:hAnsi="宋体"/>
          <w:szCs w:val="21"/>
        </w:rPr>
        <w:t>通过资格审查的合格供应商</w:t>
      </w:r>
      <w:r>
        <w:rPr>
          <w:rFonts w:hint="eastAsia" w:ascii="宋体" w:hAnsi="宋体" w:cs="宋体"/>
          <w:szCs w:val="21"/>
        </w:rPr>
        <w:t>的响应文件的竞标报价、商务、技术等实质性要求进行符合性审查，以确定其是否满足磋商文件的实质性要求。</w:t>
      </w:r>
    </w:p>
    <w:bookmarkEnd w:id="63"/>
    <w:p w14:paraId="7BC05DB6">
      <w:pPr>
        <w:spacing w:line="360" w:lineRule="auto"/>
        <w:ind w:firstLine="420" w:firstLineChars="200"/>
        <w:rPr>
          <w:rFonts w:hint="eastAsia" w:ascii="宋体" w:hAnsi="宋体" w:cs="宋体"/>
          <w:szCs w:val="21"/>
        </w:rPr>
      </w:pPr>
      <w:r>
        <w:rPr>
          <w:rFonts w:ascii="宋体" w:hAnsi="宋体" w:cs="宋体"/>
          <w:szCs w:val="21"/>
        </w:rPr>
        <w:t>2.2</w:t>
      </w:r>
      <w:r>
        <w:rPr>
          <w:rFonts w:hint="eastAsia" w:ascii="宋体" w:hAnsi="宋体" w:cs="宋体"/>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E9EC3CF">
      <w:pPr>
        <w:spacing w:line="360" w:lineRule="auto"/>
        <w:ind w:firstLine="420" w:firstLineChars="200"/>
        <w:rPr>
          <w:rFonts w:hint="eastAsia" w:ascii="宋体" w:hAnsi="宋体" w:cs="宋体"/>
          <w:spacing w:val="-6"/>
          <w:szCs w:val="21"/>
        </w:rPr>
      </w:pPr>
      <w:r>
        <w:rPr>
          <w:rFonts w:ascii="宋体" w:hAnsi="宋体" w:cs="宋体"/>
          <w:szCs w:val="21"/>
        </w:rPr>
        <w:t>2</w:t>
      </w:r>
      <w:r>
        <w:rPr>
          <w:rFonts w:hint="eastAsia" w:ascii="宋体" w:hAnsi="宋体" w:cs="宋体"/>
          <w:szCs w:val="21"/>
        </w:rPr>
        <w:t>.</w:t>
      </w:r>
      <w:r>
        <w:rPr>
          <w:rFonts w:ascii="宋体" w:hAnsi="宋体" w:cs="宋体"/>
          <w:szCs w:val="21"/>
        </w:rPr>
        <w:t>3</w:t>
      </w:r>
      <w:r>
        <w:rPr>
          <w:rFonts w:hint="eastAsia" w:ascii="宋体" w:hAnsi="宋体" w:cs="宋体"/>
          <w:szCs w:val="21"/>
        </w:rPr>
        <w:t>磋商小组要求供应商澄清、说明或者更正响应文件应当以电子澄清函形式作出。供应商的澄清、说明或者更正应当</w:t>
      </w:r>
      <w:r>
        <w:rPr>
          <w:rFonts w:hint="eastAsia" w:ascii="宋体" w:hAnsi="宋体" w:cs="宋体"/>
          <w:szCs w:val="21"/>
          <w:lang w:eastAsia="zh-CN"/>
        </w:rPr>
        <w:t>以</w:t>
      </w:r>
      <w:r>
        <w:rPr>
          <w:rFonts w:hint="eastAsia" w:ascii="宋体" w:hAnsi="宋体" w:cs="宋体"/>
          <w:szCs w:val="21"/>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rPr>
        <w:t>签章</w:t>
      </w:r>
      <w:r>
        <w:rPr>
          <w:rFonts w:hint="eastAsia" w:ascii="宋体" w:hAnsi="宋体" w:cs="宋体"/>
          <w:spacing w:val="-6"/>
          <w:szCs w:val="21"/>
        </w:rPr>
        <w:t>。</w:t>
      </w:r>
    </w:p>
    <w:p w14:paraId="19E11786">
      <w:pPr>
        <w:spacing w:line="360" w:lineRule="auto"/>
        <w:ind w:firstLine="420" w:firstLineChars="200"/>
        <w:rPr>
          <w:rFonts w:hint="eastAsia" w:ascii="宋体" w:hAnsi="宋体" w:cs="宋体"/>
          <w:spacing w:val="-6"/>
          <w:szCs w:val="21"/>
        </w:rPr>
      </w:pPr>
      <w:r>
        <w:rPr>
          <w:rFonts w:hint="eastAsia" w:ascii="宋体" w:hAnsi="宋体" w:cs="Courier New"/>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98E4D64">
      <w:pPr>
        <w:spacing w:line="360" w:lineRule="auto"/>
        <w:ind w:firstLine="396" w:firstLineChars="200"/>
        <w:rPr>
          <w:rFonts w:hint="eastAsia" w:ascii="宋体" w:hAnsi="宋体" w:cs="宋体"/>
          <w:szCs w:val="21"/>
        </w:rPr>
      </w:pPr>
      <w:r>
        <w:rPr>
          <w:rFonts w:ascii="宋体" w:hAnsi="宋体" w:cs="宋体"/>
          <w:spacing w:val="-6"/>
          <w:szCs w:val="21"/>
        </w:rPr>
        <w:t>2.4</w:t>
      </w:r>
      <w:r>
        <w:rPr>
          <w:rFonts w:hint="eastAsia" w:ascii="宋体" w:hAnsi="宋体" w:cs="宋体"/>
          <w:szCs w:val="21"/>
        </w:rPr>
        <w:t>首次响应文件报价出现前后不一致的，按照下列规定修正：</w:t>
      </w:r>
    </w:p>
    <w:p w14:paraId="0819E209">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50F7D1A9">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2390341D">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227FEA61">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48472176">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w:t>
      </w:r>
      <w:r>
        <w:rPr>
          <w:rFonts w:hint="eastAsia" w:ascii="宋体" w:hAnsi="宋体" w:cs="宋体"/>
          <w:szCs w:val="21"/>
          <w:lang w:eastAsia="zh-CN"/>
        </w:rPr>
        <w:t>－</w:t>
      </w:r>
      <w:r>
        <w:rPr>
          <w:rFonts w:hint="eastAsia" w:ascii="宋体" w:hAnsi="宋体" w:cs="宋体"/>
          <w:szCs w:val="21"/>
        </w:rPr>
        <w:t>（4）规定的顺序逐条进行修正。修正后的报价经供应商确认后产生约束力，供应商不确认的，其响应文件按无效响应处理。</w:t>
      </w:r>
    </w:p>
    <w:p w14:paraId="1B05E519">
      <w:pPr>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14:paraId="19C60322">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4CF40BF8">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0AD354D5">
      <w:pPr>
        <w:spacing w:line="360" w:lineRule="auto"/>
        <w:ind w:firstLine="420" w:firstLineChars="200"/>
        <w:rPr>
          <w:rFonts w:hint="eastAsia" w:ascii="宋体" w:hAnsi="宋体" w:cs="宋体"/>
          <w:szCs w:val="21"/>
        </w:rPr>
      </w:pPr>
      <w:r>
        <w:rPr>
          <w:rFonts w:hint="eastAsia" w:ascii="宋体" w:hAnsi="宋体" w:cs="宋体"/>
          <w:szCs w:val="21"/>
        </w:rPr>
        <w:t>1）提供响应文件正、副本数量不足；</w:t>
      </w:r>
    </w:p>
    <w:p w14:paraId="6F24BB2E">
      <w:pPr>
        <w:spacing w:line="360" w:lineRule="auto"/>
        <w:ind w:firstLine="420" w:firstLineChars="200"/>
        <w:rPr>
          <w:rFonts w:hint="eastAsia" w:ascii="宋体" w:hAnsi="宋体" w:cs="宋体"/>
          <w:szCs w:val="21"/>
        </w:rPr>
      </w:pPr>
      <w:r>
        <w:rPr>
          <w:rFonts w:hint="eastAsia" w:ascii="宋体" w:hAnsi="宋体" w:cs="宋体"/>
          <w:szCs w:val="21"/>
        </w:rPr>
        <w:t>2）响应文件未按磋商文件要求签署、盖章；</w:t>
      </w:r>
    </w:p>
    <w:p w14:paraId="3707060F">
      <w:pPr>
        <w:spacing w:line="360" w:lineRule="auto"/>
        <w:ind w:firstLine="420" w:firstLineChars="200"/>
        <w:rPr>
          <w:rFonts w:hint="eastAsia" w:ascii="宋体" w:hAnsi="宋体" w:cs="宋体"/>
          <w:szCs w:val="21"/>
        </w:rPr>
      </w:pPr>
      <w:r>
        <w:rPr>
          <w:rFonts w:hint="eastAsia" w:ascii="宋体" w:hAnsi="宋体" w:cs="宋体"/>
          <w:szCs w:val="21"/>
        </w:rPr>
        <w:t>3）委托代理人未能出具有效身份证或者出具的身份证与授权委托书中的信息不符的；</w:t>
      </w:r>
    </w:p>
    <w:p w14:paraId="0CF6AF68">
      <w:pPr>
        <w:spacing w:line="360" w:lineRule="auto"/>
        <w:ind w:firstLine="420" w:firstLineChars="200"/>
        <w:rPr>
          <w:rFonts w:hint="eastAsia" w:ascii="宋体" w:hAnsi="宋体" w:cs="宋体"/>
          <w:szCs w:val="21"/>
        </w:rPr>
      </w:pPr>
      <w:r>
        <w:rPr>
          <w:rFonts w:hint="eastAsia" w:ascii="宋体" w:hAnsi="宋体" w:cs="宋体"/>
          <w:szCs w:val="21"/>
        </w:rPr>
        <w:t>4）提交的磋商保证金无效的或者未按照磋商文件的规定提交磋商保证金；</w:t>
      </w:r>
    </w:p>
    <w:p w14:paraId="6844E880">
      <w:pPr>
        <w:spacing w:line="360" w:lineRule="auto"/>
        <w:ind w:firstLine="420" w:firstLineChars="200"/>
        <w:rPr>
          <w:rFonts w:hint="eastAsia" w:ascii="宋体" w:hAnsi="宋体" w:cs="宋体"/>
          <w:szCs w:val="21"/>
        </w:rPr>
      </w:pPr>
      <w:r>
        <w:rPr>
          <w:rFonts w:hint="eastAsia" w:ascii="宋体" w:hAnsi="宋体" w:cs="宋体"/>
          <w:szCs w:val="21"/>
        </w:rPr>
        <w:t>5）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B1D9070">
      <w:pPr>
        <w:spacing w:line="360" w:lineRule="auto"/>
        <w:ind w:firstLine="420" w:firstLineChars="200"/>
        <w:rPr>
          <w:rFonts w:hint="eastAsia" w:ascii="宋体" w:hAnsi="宋体" w:cs="宋体"/>
          <w:szCs w:val="21"/>
        </w:rPr>
      </w:pPr>
      <w:r>
        <w:rPr>
          <w:rFonts w:hint="eastAsia" w:ascii="宋体" w:hAnsi="宋体" w:cs="宋体"/>
          <w:szCs w:val="21"/>
        </w:rPr>
        <w:t>6）未对竞标有效期作出响应或者响应文件承诺的竞标有效期不满足磋商文件要求；</w:t>
      </w:r>
    </w:p>
    <w:p w14:paraId="752C2E12">
      <w:pPr>
        <w:spacing w:line="360" w:lineRule="auto"/>
        <w:ind w:firstLine="420" w:firstLineChars="200"/>
        <w:rPr>
          <w:rFonts w:hint="eastAsia" w:ascii="宋体" w:hAnsi="宋体" w:cs="宋体"/>
          <w:szCs w:val="21"/>
        </w:rPr>
      </w:pPr>
      <w:r>
        <w:rPr>
          <w:rFonts w:hint="eastAsia" w:ascii="宋体" w:hAnsi="宋体" w:cs="宋体"/>
          <w:szCs w:val="21"/>
        </w:rPr>
        <w:t>7）响应文件的实质性内容未使用中文表述、使用计量单位不符合磋商文件要求；</w:t>
      </w:r>
    </w:p>
    <w:p w14:paraId="4A7E5A0F">
      <w:pPr>
        <w:spacing w:line="360" w:lineRule="auto"/>
        <w:ind w:firstLine="420" w:firstLineChars="200"/>
        <w:rPr>
          <w:rFonts w:hint="eastAsia" w:ascii="宋体" w:hAnsi="宋体" w:cs="宋体"/>
          <w:szCs w:val="21"/>
        </w:rPr>
      </w:pPr>
      <w:r>
        <w:rPr>
          <w:rFonts w:hint="eastAsia" w:ascii="宋体" w:hAnsi="宋体" w:cs="宋体"/>
          <w:szCs w:val="21"/>
        </w:rPr>
        <w:t>8）响应文件中的文件资料因填写不齐全或者内容虚假或者出现其他情形而导致被磋商小组认定无效；</w:t>
      </w:r>
    </w:p>
    <w:p w14:paraId="039C126C">
      <w:pPr>
        <w:spacing w:line="360" w:lineRule="auto"/>
        <w:ind w:firstLine="420" w:firstLineChars="200"/>
        <w:rPr>
          <w:rFonts w:hint="eastAsia" w:ascii="宋体" w:hAnsi="宋体" w:cs="宋体"/>
          <w:szCs w:val="21"/>
        </w:rPr>
      </w:pPr>
      <w:r>
        <w:rPr>
          <w:rFonts w:hint="eastAsia" w:ascii="宋体" w:hAnsi="宋体" w:cs="宋体"/>
          <w:szCs w:val="21"/>
        </w:rPr>
        <w:t>9）响应文件含有采购人不能接受的附加条件；</w:t>
      </w:r>
    </w:p>
    <w:p w14:paraId="03A37160">
      <w:pPr>
        <w:spacing w:line="360" w:lineRule="auto"/>
        <w:ind w:firstLine="420" w:firstLineChars="200"/>
        <w:rPr>
          <w:rFonts w:hint="eastAsia" w:ascii="宋体" w:hAnsi="宋体" w:cs="宋体"/>
          <w:szCs w:val="21"/>
        </w:rPr>
      </w:pPr>
      <w:r>
        <w:rPr>
          <w:rFonts w:hint="eastAsia" w:ascii="宋体" w:hAnsi="宋体" w:cs="宋体"/>
          <w:szCs w:val="21"/>
        </w:rPr>
        <w:t>10）属于“供应商须知正文”第7.</w:t>
      </w:r>
      <w:r>
        <w:rPr>
          <w:rFonts w:ascii="宋体" w:hAnsi="宋体" w:cs="宋体"/>
          <w:szCs w:val="21"/>
        </w:rPr>
        <w:t>5</w:t>
      </w:r>
      <w:r>
        <w:rPr>
          <w:rFonts w:hint="eastAsia" w:ascii="宋体" w:hAnsi="宋体" w:cs="宋体"/>
          <w:szCs w:val="21"/>
        </w:rPr>
        <w:t>条情形；</w:t>
      </w:r>
    </w:p>
    <w:p w14:paraId="2A228F89">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1）虚假竞标，或者出现其他情形而导致被磋商小组认定无效；</w:t>
      </w:r>
    </w:p>
    <w:p w14:paraId="6C5B712E">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2）</w:t>
      </w:r>
      <w:bookmarkStart w:id="64" w:name="_Hlk71704147"/>
      <w:r>
        <w:rPr>
          <w:rFonts w:hint="eastAsia" w:ascii="宋体" w:hAnsi="宋体" w:cs="宋体"/>
          <w:szCs w:val="21"/>
        </w:rPr>
        <w:t>磋商文件未载明允许提供备选（替代）竞标方案或明确不允许提供备选（替代）竞标方案时，供应商提供了备选（替代）竞标方案的；</w:t>
      </w:r>
      <w:bookmarkEnd w:id="64"/>
    </w:p>
    <w:p w14:paraId="3FDB08AA">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3）响应文件标注的项目名称或者项目编号与磋商文件标注的项目名称或者项目编号不一致的；</w:t>
      </w:r>
    </w:p>
    <w:p w14:paraId="0BBFE6A6">
      <w:pPr>
        <w:spacing w:line="360" w:lineRule="auto"/>
        <w:ind w:firstLine="420" w:firstLineChars="200"/>
        <w:rPr>
          <w:rFonts w:hint="eastAsia" w:ascii="宋体" w:hAnsi="宋体" w:cs="宋体"/>
          <w:szCs w:val="21"/>
        </w:rPr>
      </w:pPr>
      <w:r>
        <w:rPr>
          <w:rFonts w:hint="eastAsia" w:ascii="宋体" w:hAnsi="宋体" w:cs="宋体"/>
          <w:szCs w:val="21"/>
        </w:rPr>
        <w:t>14）</w:t>
      </w:r>
      <w:r>
        <w:rPr>
          <w:rFonts w:hint="eastAsia" w:ascii="宋体" w:hAnsi="宋体"/>
          <w:b/>
          <w:szCs w:val="21"/>
        </w:rPr>
        <w:t>竞争性磋商文件明确不允许分包，响应文件拟分包的；</w:t>
      </w:r>
    </w:p>
    <w:p w14:paraId="73470362">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5）未响应磋商文件实质性要求；</w:t>
      </w:r>
    </w:p>
    <w:p w14:paraId="362A67CC">
      <w:pPr>
        <w:spacing w:line="360" w:lineRule="auto"/>
        <w:ind w:firstLine="420" w:firstLineChars="200"/>
        <w:rPr>
          <w:rFonts w:hint="eastAsia" w:ascii="宋体" w:hAnsi="宋体" w:cs="宋体"/>
          <w:szCs w:val="21"/>
        </w:rPr>
      </w:pPr>
      <w:r>
        <w:rPr>
          <w:rFonts w:hint="eastAsia" w:ascii="宋体" w:hAnsi="宋体" w:cs="宋体"/>
          <w:szCs w:val="21"/>
        </w:rPr>
        <w:t>16）</w:t>
      </w:r>
      <w:r>
        <w:rPr>
          <w:rFonts w:hint="eastAsia" w:ascii="宋体" w:hAnsi="宋体" w:cs="宋体"/>
          <w:szCs w:val="21"/>
          <w:lang w:eastAsia="zh-CN"/>
        </w:rPr>
        <w:t>法律法规</w:t>
      </w:r>
      <w:r>
        <w:rPr>
          <w:rFonts w:hint="eastAsia" w:ascii="宋体" w:hAnsi="宋体" w:cs="宋体"/>
          <w:szCs w:val="21"/>
        </w:rPr>
        <w:t>和磋商文件规定的其他无效情形。</w:t>
      </w:r>
    </w:p>
    <w:p w14:paraId="373C97E2">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）报价评审</w:t>
      </w:r>
    </w:p>
    <w:p w14:paraId="51A1987E">
      <w:pPr>
        <w:spacing w:line="360" w:lineRule="auto"/>
        <w:ind w:firstLine="420" w:firstLineChars="200"/>
        <w:rPr>
          <w:rFonts w:hint="eastAsia" w:ascii="宋体" w:hAnsi="宋体" w:cs="宋体"/>
          <w:szCs w:val="21"/>
        </w:rPr>
      </w:pPr>
      <w:r>
        <w:rPr>
          <w:rFonts w:hint="eastAsia" w:ascii="宋体" w:hAnsi="宋体" w:cs="宋体"/>
          <w:szCs w:val="21"/>
        </w:rPr>
        <w:t>1）响应文件未提供“供应商须知前附表”报价文件中规定的“竞标报价表”；</w:t>
      </w:r>
    </w:p>
    <w:p w14:paraId="68A1948D">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2）未采用人民币报价或者未按照磋商文件标明的币种报价；</w:t>
      </w:r>
    </w:p>
    <w:p w14:paraId="29F24843">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3F245564">
      <w:pPr>
        <w:spacing w:line="360" w:lineRule="auto"/>
        <w:ind w:firstLine="420" w:firstLineChars="200"/>
        <w:rPr>
          <w:rFonts w:hint="eastAsia"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65" w:name="_Hlk42596405"/>
      <w:r>
        <w:rPr>
          <w:rFonts w:hint="eastAsia" w:ascii="宋体" w:hAnsi="宋体" w:cs="宋体"/>
          <w:szCs w:val="21"/>
        </w:rPr>
        <w:t>竞标报价（包含首次报价、最后报价）</w:t>
      </w:r>
      <w:bookmarkEnd w:id="65"/>
      <w:bookmarkStart w:id="66" w:name="_Hlk42596276"/>
      <w:r>
        <w:rPr>
          <w:rFonts w:hint="eastAsia" w:ascii="宋体" w:hAnsi="宋体" w:cs="宋体"/>
          <w:szCs w:val="21"/>
        </w:rPr>
        <w:t>超过磋商文件分项采购预算金额或者最高限价的</w:t>
      </w:r>
      <w:bookmarkEnd w:id="66"/>
      <w:r>
        <w:rPr>
          <w:rFonts w:hint="eastAsia" w:ascii="宋体" w:hAnsi="宋体" w:cs="宋体"/>
          <w:szCs w:val="21"/>
        </w:rPr>
        <w:t>（如本项目公布了最高限价）；</w:t>
      </w:r>
    </w:p>
    <w:p w14:paraId="412026BB">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52642E39">
      <w:pPr>
        <w:spacing w:line="360" w:lineRule="auto"/>
        <w:ind w:firstLine="420" w:firstLineChars="200"/>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响应文件响应的标的数量及单位与竞争性磋商采购文件要求实质性不一致的。</w:t>
      </w:r>
    </w:p>
    <w:p w14:paraId="22FEACB4">
      <w:pPr>
        <w:spacing w:line="360" w:lineRule="auto"/>
        <w:ind w:firstLine="420" w:firstLineChars="200"/>
        <w:rPr>
          <w:rFonts w:hint="eastAsia" w:ascii="宋体" w:hAnsi="宋体" w:cs="宋体"/>
          <w:szCs w:val="21"/>
        </w:rPr>
      </w:pPr>
      <w:r>
        <w:rPr>
          <w:rFonts w:ascii="宋体" w:hAnsi="宋体" w:cs="宋体"/>
          <w:szCs w:val="21"/>
        </w:rPr>
        <w:t>2.6</w:t>
      </w:r>
      <w:r>
        <w:rPr>
          <w:rFonts w:hint="eastAsia" w:ascii="宋体" w:hAnsi="宋体" w:cs="宋体"/>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4E27AE8">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szCs w:val="21"/>
        </w:rPr>
        <w:t>通过符合性审查的合格供应商不足3家的，不得进入磋商环节，采购人或者采购代理机构应当重新开展采购活动。</w:t>
      </w:r>
    </w:p>
    <w:p w14:paraId="0C4FEE42">
      <w:pPr>
        <w:spacing w:line="360" w:lineRule="auto"/>
        <w:ind w:firstLine="482" w:firstLineChars="200"/>
        <w:rPr>
          <w:rFonts w:hint="eastAsia"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.磋商程序</w:t>
      </w:r>
    </w:p>
    <w:p w14:paraId="491181EC">
      <w:pPr>
        <w:spacing w:line="360" w:lineRule="auto"/>
        <w:ind w:firstLine="420" w:firstLineChars="200"/>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.1</w:t>
      </w:r>
      <w:r>
        <w:rPr>
          <w:rFonts w:hint="eastAsia" w:ascii="宋体" w:hAnsi="宋体" w:cs="宋体"/>
          <w:kern w:val="0"/>
          <w:szCs w:val="21"/>
        </w:rPr>
        <w:t>磋商小组</w:t>
      </w:r>
      <w:r>
        <w:rPr>
          <w:rFonts w:hint="eastAsia" w:ascii="宋体" w:hAnsi="宋体" w:cs="宋体"/>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FD512F9">
      <w:pPr>
        <w:spacing w:line="360" w:lineRule="auto"/>
        <w:ind w:firstLine="420" w:firstLineChars="200"/>
        <w:rPr>
          <w:rFonts w:hint="eastAsia" w:ascii="宋体" w:hAnsi="宋体" w:cs="宋体"/>
          <w:szCs w:val="21"/>
        </w:rPr>
      </w:pPr>
      <w:r>
        <w:rPr>
          <w:rFonts w:ascii="宋体" w:hAnsi="宋体" w:cs="宋体"/>
          <w:szCs w:val="21"/>
        </w:rPr>
        <w:t>3.2</w:t>
      </w:r>
      <w:r>
        <w:rPr>
          <w:rFonts w:hint="eastAsia" w:ascii="宋体" w:hAnsi="宋体" w:cs="宋体"/>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C01C4E0">
      <w:pPr>
        <w:spacing w:line="360" w:lineRule="auto"/>
        <w:ind w:firstLine="420" w:firstLineChars="200"/>
        <w:rPr>
          <w:rFonts w:hint="eastAsia" w:ascii="宋体" w:hAnsi="宋体" w:cs="宋体"/>
          <w:szCs w:val="21"/>
        </w:rPr>
      </w:pPr>
      <w:r>
        <w:rPr>
          <w:rFonts w:ascii="宋体" w:hAnsi="宋体" w:cs="宋体"/>
          <w:szCs w:val="21"/>
        </w:rPr>
        <w:t>3.3</w:t>
      </w:r>
      <w:r>
        <w:rPr>
          <w:rFonts w:hint="eastAsia" w:ascii="宋体" w:hAnsi="宋体" w:cs="宋体"/>
          <w:szCs w:val="21"/>
        </w:rPr>
        <w:t>对磋商文件作出的实质性变动是磋商文件的有效组成部分，由磋商小组及时以电子澄清函形式同时通知所有参加磋商的供应商。</w:t>
      </w:r>
    </w:p>
    <w:p w14:paraId="00FF9E70">
      <w:pPr>
        <w:spacing w:line="360" w:lineRule="auto"/>
        <w:ind w:firstLine="420" w:firstLineChars="200"/>
        <w:rPr>
          <w:rFonts w:hint="eastAsia" w:ascii="宋体" w:hAnsi="宋体" w:cs="宋体"/>
          <w:szCs w:val="21"/>
        </w:rPr>
      </w:pPr>
      <w:r>
        <w:rPr>
          <w:rFonts w:ascii="宋体" w:hAnsi="宋体" w:cs="宋体"/>
          <w:szCs w:val="21"/>
        </w:rPr>
        <w:t>3.4</w:t>
      </w:r>
      <w:r>
        <w:rPr>
          <w:rFonts w:hint="eastAsia" w:ascii="宋体" w:hAnsi="宋体" w:cs="宋体"/>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453CD1FC">
      <w:pPr>
        <w:spacing w:line="360" w:lineRule="auto"/>
        <w:ind w:firstLine="420" w:firstLineChars="200"/>
        <w:rPr>
          <w:rFonts w:hint="eastAsia" w:ascii="宋体" w:hAnsi="宋体" w:cs="宋体"/>
          <w:szCs w:val="21"/>
        </w:rPr>
      </w:pPr>
      <w:r>
        <w:rPr>
          <w:rFonts w:ascii="宋体" w:hAnsi="宋体" w:cs="宋体"/>
          <w:szCs w:val="21"/>
        </w:rPr>
        <w:t>3.5</w:t>
      </w:r>
      <w:r>
        <w:rPr>
          <w:rFonts w:hint="eastAsia" w:ascii="宋体" w:hAnsi="宋体" w:cs="宋体"/>
          <w:szCs w:val="21"/>
        </w:rPr>
        <w:t>磋商中，</w:t>
      </w:r>
      <w:r>
        <w:rPr>
          <w:rFonts w:hint="eastAsia" w:ascii="宋体" w:hAnsi="宋体" w:cs="宋体"/>
          <w:spacing w:val="-6"/>
          <w:szCs w:val="21"/>
        </w:rPr>
        <w:t>磋商的任何一方不得透露与磋商有关的其他供应商的技术资料、价格和其他信息。</w:t>
      </w:r>
    </w:p>
    <w:p w14:paraId="15576EA8">
      <w:pPr>
        <w:widowControl/>
        <w:tabs>
          <w:tab w:val="left" w:pos="540"/>
        </w:tabs>
        <w:spacing w:line="360" w:lineRule="auto"/>
        <w:ind w:firstLine="420" w:firstLineChars="200"/>
        <w:jc w:val="left"/>
        <w:rPr>
          <w:rFonts w:hint="eastAsia" w:ascii="宋体" w:hAnsi="宋体" w:cs="宋体"/>
          <w:szCs w:val="21"/>
        </w:rPr>
      </w:pPr>
      <w:r>
        <w:rPr>
          <w:rFonts w:ascii="宋体" w:hAnsi="宋体" w:cs="宋体"/>
          <w:szCs w:val="21"/>
        </w:rPr>
        <w:t>3.6</w:t>
      </w:r>
      <w:r>
        <w:rPr>
          <w:rFonts w:hint="eastAsia" w:ascii="宋体" w:hAnsi="宋体" w:cs="宋体"/>
          <w:szCs w:val="21"/>
        </w:rPr>
        <w:t>采购代理机构对磋商过程和重要磋商内容进行记录。</w:t>
      </w:r>
    </w:p>
    <w:p w14:paraId="31BD6347">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3</w:t>
      </w:r>
      <w:r>
        <w:rPr>
          <w:rFonts w:ascii="宋体" w:hAnsi="宋体" w:cs="宋体"/>
          <w:szCs w:val="21"/>
        </w:rPr>
        <w:t>.7</w:t>
      </w:r>
      <w: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958A6BD">
      <w:pPr>
        <w:tabs>
          <w:tab w:val="left" w:pos="2835"/>
        </w:tabs>
        <w:spacing w:line="360" w:lineRule="auto"/>
        <w:ind w:firstLine="420" w:firstLineChars="200"/>
        <w:rPr>
          <w:rFonts w:hint="eastAsia" w:ascii="宋体" w:hAnsi="宋体" w:cs="宋体"/>
          <w:szCs w:val="21"/>
        </w:rPr>
      </w:pPr>
      <w:r>
        <w:rPr>
          <w:rFonts w:ascii="宋体" w:hAnsi="宋体" w:cs="宋体"/>
          <w:szCs w:val="21"/>
        </w:rPr>
        <w:t>3.8除</w:t>
      </w:r>
      <w:r>
        <w:t>本章第3.7条情形</w:t>
      </w:r>
      <w:r>
        <w:rPr>
          <w:rFonts w:hint="eastAsia"/>
        </w:rPr>
        <w:t>外，</w:t>
      </w:r>
      <w:r>
        <w:rPr>
          <w:rFonts w:hint="eastAsia" w:ascii="宋体" w:hAnsi="宋体"/>
          <w:szCs w:val="21"/>
        </w:rPr>
        <w:t>对磋商过程提交的响应文件进行有效性、完整性和响应程度审查，通过审查的合格供应商不足3家的，采购人或者采购代理机构应当重新开展采购活动。</w:t>
      </w:r>
    </w:p>
    <w:p w14:paraId="67DA3203">
      <w:pPr>
        <w:spacing w:line="360" w:lineRule="auto"/>
        <w:ind w:firstLine="482" w:firstLineChars="200"/>
        <w:rPr>
          <w:rFonts w:hint="eastAsia" w:ascii="宋体" w:hAnsi="宋体" w:cs="宋体"/>
          <w:szCs w:val="21"/>
        </w:rPr>
      </w:pPr>
      <w:r>
        <w:rPr>
          <w:rFonts w:ascii="黑体" w:hAnsi="黑体" w:eastAsia="黑体" w:cs="宋体"/>
          <w:b/>
          <w:bCs/>
          <w:sz w:val="24"/>
        </w:rPr>
        <w:t>4.</w:t>
      </w:r>
      <w:r>
        <w:rPr>
          <w:rFonts w:hint="eastAsia" w:ascii="黑体" w:hAnsi="黑体" w:eastAsia="黑体" w:cs="宋体"/>
          <w:b/>
          <w:bCs/>
          <w:sz w:val="24"/>
        </w:rPr>
        <w:t>最后报价</w:t>
      </w:r>
    </w:p>
    <w:p w14:paraId="20ED59F3">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.1</w:t>
      </w:r>
      <w:r>
        <w:rPr>
          <w:rFonts w:hint="eastAsia" w:ascii="宋体" w:hAnsi="宋体" w:cs="宋体"/>
          <w:szCs w:val="21"/>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szCs w:val="21"/>
        </w:rPr>
        <w:t>4.3</w:t>
      </w:r>
      <w:r>
        <w:rPr>
          <w:rFonts w:hint="eastAsia" w:ascii="宋体" w:hAnsi="宋体" w:cs="宋体"/>
          <w:szCs w:val="21"/>
        </w:rPr>
        <w:t>条外，提交最后报价的供应商不得少于3家，否则必须重新采购。</w:t>
      </w:r>
    </w:p>
    <w:p w14:paraId="71E7756E">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0485F939">
      <w:pPr>
        <w:spacing w:line="360" w:lineRule="auto"/>
        <w:ind w:firstLine="420" w:firstLineChars="200"/>
        <w:rPr>
          <w:rFonts w:hint="eastAsia" w:ascii="宋体" w:hAnsi="宋体" w:cs="宋体"/>
          <w:szCs w:val="21"/>
        </w:rPr>
      </w:pPr>
      <w:r>
        <w:rPr>
          <w:rFonts w:ascii="宋体" w:hAnsi="宋体" w:cs="宋体"/>
          <w:szCs w:val="21"/>
        </w:rPr>
        <w:t>4.3</w:t>
      </w:r>
      <w:r>
        <w:rPr>
          <w:rFonts w:hint="eastAsia" w:ascii="宋体" w:hAnsi="宋体" w:cs="宋体"/>
          <w:szCs w:val="21"/>
        </w:rPr>
        <w:t>最后报价是供应商响应文件的有效组成部分。符合《政府采购竞争性磋商采购方式管理暂行办法》（财库〔2014〕214号）第三条第四项“市场竞争不充分的科研项目，以及需要扶持的科技成果转化项目”和</w:t>
      </w:r>
      <w:r>
        <w:t>本章第3.7条情形的，</w:t>
      </w:r>
      <w:r>
        <w:rPr>
          <w:rFonts w:hint="eastAsia" w:ascii="宋体" w:hAnsi="宋体" w:cs="宋体"/>
          <w:szCs w:val="21"/>
        </w:rPr>
        <w:t>提交最后报价的供应商可以为2家。</w:t>
      </w:r>
    </w:p>
    <w:p w14:paraId="3E983504">
      <w:pPr>
        <w:spacing w:line="360" w:lineRule="auto"/>
        <w:ind w:firstLine="420" w:firstLineChars="200"/>
        <w:rPr>
          <w:rFonts w:hint="eastAsia" w:ascii="宋体" w:hAnsi="宋体" w:cs="宋体"/>
          <w:szCs w:val="21"/>
        </w:rPr>
      </w:pPr>
      <w:r>
        <w:rPr>
          <w:rFonts w:ascii="宋体" w:hAnsi="宋体" w:cs="宋体"/>
          <w:szCs w:val="21"/>
        </w:rPr>
        <w:t>4.4</w:t>
      </w:r>
      <w:r>
        <w:rPr>
          <w:rFonts w:hint="eastAsia" w:ascii="宋体" w:hAnsi="宋体" w:cs="宋体"/>
          <w:szCs w:val="21"/>
        </w:rPr>
        <w:t>已经提交响应文件的供应商，在提交最后报价之前，可以根据磋商情况退出磋商，退出磋商的供应商的响应文件按无效响应处理。采购人、采购代理机构将退还退出磋商的供应商的保证金。</w:t>
      </w:r>
    </w:p>
    <w:p w14:paraId="25AC278C">
      <w:pPr>
        <w:spacing w:line="360" w:lineRule="auto"/>
        <w:ind w:firstLine="420" w:firstLineChars="200"/>
        <w:rPr>
          <w:rFonts w:hint="eastAsia" w:ascii="宋体" w:hAnsi="宋体" w:cs="宋体"/>
          <w:szCs w:val="21"/>
        </w:rPr>
      </w:pPr>
      <w:r>
        <w:rPr>
          <w:rFonts w:ascii="宋体" w:hAnsi="宋体" w:cs="宋体"/>
          <w:szCs w:val="21"/>
        </w:rPr>
        <w:t>4.5</w:t>
      </w:r>
      <w:r>
        <w:rPr>
          <w:rFonts w:hint="eastAsia" w:ascii="宋体" w:hAnsi="宋体" w:cs="宋体"/>
          <w:szCs w:val="21"/>
        </w:rPr>
        <w:t>供应商未在规定时间内提交最后报价的，视同退出磋商，其响应文件按无效处理。</w:t>
      </w:r>
    </w:p>
    <w:p w14:paraId="64DFD3CF">
      <w:pPr>
        <w:spacing w:line="360" w:lineRule="auto"/>
        <w:ind w:firstLine="420" w:firstLineChars="200"/>
        <w:rPr>
          <w:rFonts w:hint="eastAsia" w:ascii="宋体" w:hAnsi="宋体" w:cs="宋体"/>
          <w:szCs w:val="21"/>
        </w:rPr>
      </w:pPr>
      <w:r>
        <w:rPr>
          <w:rFonts w:ascii="宋体" w:hAnsi="宋体" w:cs="宋体"/>
          <w:szCs w:val="21"/>
        </w:rPr>
        <w:t>4.6</w:t>
      </w:r>
      <w:r>
        <w:rPr>
          <w:rFonts w:hint="eastAsia" w:ascii="宋体" w:hAnsi="宋体" w:cs="宋体"/>
          <w:szCs w:val="21"/>
        </w:rPr>
        <w:t>最后报价统一开启后，磋商小组对最后报价进行有效性、完整性和响应程度的审查。</w:t>
      </w:r>
    </w:p>
    <w:p w14:paraId="5CC34390">
      <w:pPr>
        <w:spacing w:line="360" w:lineRule="auto"/>
        <w:ind w:firstLine="420" w:firstLineChars="200"/>
        <w:rPr>
          <w:rFonts w:hint="eastAsia" w:ascii="宋体" w:hAnsi="宋体" w:cs="宋体"/>
          <w:szCs w:val="21"/>
        </w:rPr>
      </w:pPr>
      <w:r>
        <w:rPr>
          <w:rFonts w:ascii="宋体" w:hAnsi="宋体" w:cs="宋体"/>
          <w:szCs w:val="21"/>
        </w:rPr>
        <w:t>4.7</w:t>
      </w:r>
      <w:r>
        <w:rPr>
          <w:rFonts w:hint="eastAsia" w:ascii="宋体" w:hAnsi="宋体" w:cs="宋体"/>
          <w:szCs w:val="21"/>
        </w:rPr>
        <w:t>最后报价出现前后不一致的，按照本章第</w:t>
      </w:r>
      <w:r>
        <w:rPr>
          <w:rFonts w:ascii="宋体" w:hAnsi="宋体" w:cs="宋体"/>
          <w:szCs w:val="21"/>
        </w:rPr>
        <w:t>2.4</w:t>
      </w:r>
      <w:r>
        <w:rPr>
          <w:rFonts w:hint="eastAsia" w:ascii="宋体" w:hAnsi="宋体" w:cs="宋体"/>
          <w:szCs w:val="21"/>
        </w:rPr>
        <w:t>条的规定修正。</w:t>
      </w:r>
    </w:p>
    <w:p w14:paraId="5A34C7F7">
      <w:pPr>
        <w:spacing w:line="360" w:lineRule="auto"/>
        <w:ind w:firstLine="420" w:firstLineChars="200"/>
        <w:rPr>
          <w:rFonts w:hint="eastAsia" w:ascii="宋体" w:hAnsi="宋体" w:cs="宋体"/>
          <w:szCs w:val="21"/>
        </w:rPr>
      </w:pPr>
      <w:r>
        <w:rPr>
          <w:rFonts w:ascii="宋体" w:hAnsi="宋体" w:cs="宋体"/>
          <w:szCs w:val="21"/>
        </w:rPr>
        <w:t>4.8</w:t>
      </w:r>
      <w:r>
        <w:rPr>
          <w:rFonts w:hint="eastAsia" w:ascii="宋体" w:hAnsi="宋体" w:cs="宋体"/>
          <w:szCs w:val="21"/>
        </w:rPr>
        <w:t>修正后的报价出现下列情形的，按无效响应处理：</w:t>
      </w:r>
    </w:p>
    <w:p w14:paraId="1FC63B91">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3FFC7E2D">
      <w:pPr>
        <w:spacing w:line="360" w:lineRule="auto"/>
        <w:ind w:firstLine="420" w:firstLineChars="200"/>
        <w:rPr>
          <w:rFonts w:hint="eastAsia"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1638FED7">
      <w:pPr>
        <w:spacing w:line="360" w:lineRule="auto"/>
        <w:ind w:firstLine="420" w:firstLineChars="200"/>
        <w:rPr>
          <w:rFonts w:hint="eastAsia"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54A1FBA3">
      <w:pPr>
        <w:spacing w:line="360" w:lineRule="auto"/>
        <w:ind w:firstLine="420" w:firstLineChars="200"/>
        <w:rPr>
          <w:rFonts w:hint="eastAsia" w:ascii="宋体" w:hAnsi="宋体" w:cs="宋体"/>
          <w:szCs w:val="21"/>
        </w:rPr>
      </w:pPr>
      <w:r>
        <w:rPr>
          <w:rFonts w:ascii="宋体" w:hAnsi="宋体" w:cs="宋体"/>
          <w:szCs w:val="21"/>
        </w:rPr>
        <w:t>4.9</w:t>
      </w:r>
      <w:r>
        <w:rPr>
          <w:rFonts w:hint="eastAsia" w:ascii="宋体" w:hAnsi="宋体" w:cs="宋体"/>
          <w:szCs w:val="21"/>
        </w:rPr>
        <w:t>经供应商确认修正后的最后报价作为评审及签订合同的依据。</w:t>
      </w:r>
    </w:p>
    <w:p w14:paraId="15E626DE">
      <w:pPr>
        <w:spacing w:line="360" w:lineRule="auto"/>
        <w:ind w:firstLine="420" w:firstLineChars="200"/>
        <w:rPr>
          <w:rFonts w:hint="eastAsia" w:ascii="宋体" w:hAnsi="宋体" w:cs="宋体"/>
          <w:szCs w:val="21"/>
        </w:rPr>
      </w:pPr>
      <w:r>
        <w:rPr>
          <w:rFonts w:hint="eastAsia" w:ascii="宋体" w:hAnsi="宋体" w:cs="宋体"/>
          <w:szCs w:val="21"/>
        </w:rPr>
        <w:t>4.10供应商出现最后报价按无效响应处理或者响应文件按无效处理时</w:t>
      </w:r>
      <w:r>
        <w:rPr>
          <w:rFonts w:hint="eastAsia" w:ascii="宋体" w:hAnsi="宋体"/>
          <w:sz w:val="22"/>
          <w:szCs w:val="22"/>
        </w:rPr>
        <w:t>，磋商小组应当告知有关供应商</w:t>
      </w:r>
      <w:r>
        <w:rPr>
          <w:rFonts w:hint="eastAsia" w:ascii="宋体" w:hAnsi="宋体" w:cs="宋体"/>
          <w:szCs w:val="21"/>
        </w:rPr>
        <w:t>。</w:t>
      </w:r>
    </w:p>
    <w:p w14:paraId="22FBCDED">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.1</w:t>
      </w:r>
      <w:r>
        <w:rPr>
          <w:rFonts w:hint="eastAsia" w:ascii="宋体" w:hAnsi="宋体" w:cs="宋体"/>
          <w:szCs w:val="21"/>
        </w:rPr>
        <w:t>1最后报价结束后，磋商小组不得再与供应商进行任何形式的商谈。</w:t>
      </w:r>
    </w:p>
    <w:p w14:paraId="7BB0534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比较与评价</w:t>
      </w:r>
    </w:p>
    <w:p w14:paraId="770645EE">
      <w:pPr>
        <w:spacing w:line="360" w:lineRule="auto"/>
        <w:ind w:firstLine="420" w:firstLineChars="200"/>
        <w:rPr>
          <w:rFonts w:hint="eastAsia" w:ascii="宋体" w:hAnsi="宋体" w:cs="宋体"/>
          <w:szCs w:val="21"/>
        </w:rPr>
      </w:pPr>
      <w:r>
        <w:rPr>
          <w:rFonts w:ascii="宋体" w:hAnsi="宋体" w:cs="宋体"/>
          <w:szCs w:val="21"/>
        </w:rPr>
        <w:t>5.1</w:t>
      </w:r>
      <w:r>
        <w:rPr>
          <w:rFonts w:hint="eastAsia" w:ascii="宋体" w:hAnsi="宋体" w:cs="宋体"/>
          <w:szCs w:val="21"/>
        </w:rPr>
        <w:t>评审方法：综合评分法。</w:t>
      </w:r>
    </w:p>
    <w:p w14:paraId="1EF48EDD">
      <w:pPr>
        <w:spacing w:line="360" w:lineRule="auto"/>
        <w:ind w:firstLine="420" w:firstLineChars="200"/>
        <w:rPr>
          <w:rFonts w:hint="eastAsia" w:ascii="宋体" w:hAnsi="宋体" w:cs="宋体"/>
          <w:szCs w:val="21"/>
        </w:rPr>
      </w:pPr>
      <w:r>
        <w:rPr>
          <w:rFonts w:ascii="宋体" w:hAnsi="宋体" w:cs="宋体"/>
          <w:szCs w:val="21"/>
        </w:rPr>
        <w:t>5.2</w:t>
      </w:r>
      <w:r>
        <w:rPr>
          <w:rFonts w:hint="eastAsia" w:ascii="宋体" w:hAnsi="宋体" w:cs="宋体"/>
          <w:szCs w:val="21"/>
        </w:rPr>
        <w:t>经磋商确定最终采购需求和提交最后报价的供应商后，由磋商小组采用综合评分法对提交最后报价的供应商的响应文件和最后报价进行综合评分。</w:t>
      </w:r>
    </w:p>
    <w:p w14:paraId="3C8B9BDD">
      <w:pPr>
        <w:spacing w:line="360" w:lineRule="auto"/>
        <w:ind w:firstLine="420" w:firstLineChars="200"/>
        <w:rPr>
          <w:rFonts w:hint="eastAsia" w:ascii="宋体" w:hAnsi="宋体" w:cs="宋体"/>
          <w:szCs w:val="21"/>
        </w:rPr>
      </w:pPr>
      <w:r>
        <w:rPr>
          <w:rFonts w:ascii="宋体" w:hAnsi="宋体" w:cs="宋体"/>
          <w:szCs w:val="21"/>
        </w:rPr>
        <w:t>5.3</w:t>
      </w:r>
      <w:r>
        <w:rPr>
          <w:rFonts w:hint="eastAsia" w:ascii="宋体" w:hAnsi="宋体" w:cs="宋体"/>
          <w:szCs w:val="21"/>
        </w:rPr>
        <w:t>评审时，磋商小组各成员应当独立对每个有效响应的文件进行评价、打分，然后汇总每个供应商每项评分因素的得分。</w:t>
      </w:r>
    </w:p>
    <w:p w14:paraId="09B0151D">
      <w:pPr>
        <w:spacing w:line="360" w:lineRule="auto"/>
        <w:ind w:firstLine="420" w:firstLineChars="200"/>
        <w:rPr>
          <w:rFonts w:hint="eastAsia"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12A39B82">
      <w:pPr>
        <w:spacing w:line="360" w:lineRule="auto"/>
        <w:ind w:firstLine="420" w:firstLineChars="200"/>
        <w:rPr>
          <w:rFonts w:hint="eastAsia" w:ascii="宋体" w:hAnsi="宋体" w:cs="宋体"/>
          <w:szCs w:val="21"/>
        </w:rPr>
      </w:pPr>
      <w:r>
        <w:rPr>
          <w:rFonts w:hint="eastAsia" w:ascii="宋体" w:hAnsi="宋体" w:cs="宋体"/>
          <w:szCs w:val="21"/>
        </w:rPr>
        <w:t>（2）各供应商的得分为磋商小组所有成员的有效评分的算术平均数。</w:t>
      </w:r>
    </w:p>
    <w:p w14:paraId="6D7813FB">
      <w:pPr>
        <w:spacing w:line="360" w:lineRule="auto"/>
        <w:ind w:firstLine="420" w:firstLineChars="200"/>
        <w:rPr>
          <w:rFonts w:hint="eastAsia" w:ascii="宋体" w:hAnsi="宋体" w:cs="宋体"/>
          <w:szCs w:val="21"/>
        </w:rPr>
      </w:pPr>
      <w:r>
        <w:rPr>
          <w:rFonts w:ascii="宋体" w:hAnsi="宋体" w:cs="宋体"/>
          <w:szCs w:val="21"/>
        </w:rPr>
        <w:t>5.4</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775B0C44">
      <w:pPr>
        <w:spacing w:line="360" w:lineRule="auto"/>
        <w:ind w:firstLine="420" w:firstLineChars="200"/>
        <w:rPr>
          <w:rFonts w:hint="eastAsia" w:ascii="宋体" w:hAnsi="宋体"/>
          <w:kern w:val="0"/>
          <w:szCs w:val="21"/>
        </w:rPr>
      </w:pPr>
      <w:r>
        <w:rPr>
          <w:rFonts w:ascii="宋体" w:hAnsi="宋体" w:cs="宋体"/>
          <w:szCs w:val="21"/>
        </w:rPr>
        <w:t>5.5</w:t>
      </w:r>
      <w:r>
        <w:rPr>
          <w:rFonts w:hint="eastAsia" w:ascii="宋体" w:hAnsi="宋体" w:cs="宋体"/>
          <w:szCs w:val="21"/>
        </w:rPr>
        <w:t>由磋商小组根据综合评分情况，按照评审得分由高到低顺序推荐3名以上成交候选供应商，并编写评</w:t>
      </w:r>
      <w:r>
        <w:rPr>
          <w:rFonts w:hint="eastAsia" w:ascii="宋体" w:hAnsi="宋体"/>
          <w:kern w:val="0"/>
          <w:szCs w:val="21"/>
        </w:rPr>
        <w:t>审报告。符合本章第</w:t>
      </w:r>
      <w:r>
        <w:rPr>
          <w:rFonts w:ascii="宋体" w:hAnsi="宋体"/>
          <w:kern w:val="0"/>
          <w:szCs w:val="21"/>
        </w:rPr>
        <w:t>4.3</w:t>
      </w:r>
      <w:r>
        <w:rPr>
          <w:rFonts w:hint="eastAsia" w:ascii="宋体" w:hAnsi="宋体"/>
          <w:kern w:val="0"/>
          <w:szCs w:val="21"/>
        </w:rPr>
        <w:t>条情形的，可以推荐2家成交候选供应商。评审得分相同的，按照最后报价由低到高的顺序推荐。评审得分且最后报价相同的，按照技术指标优劣顺序推荐。</w:t>
      </w:r>
    </w:p>
    <w:p w14:paraId="1DD3977B">
      <w:pPr>
        <w:spacing w:line="360" w:lineRule="auto"/>
        <w:ind w:firstLine="420" w:firstLineChars="200"/>
        <w:rPr>
          <w:rFonts w:hint="eastAsia" w:ascii="宋体" w:hAnsi="宋体" w:cs="宋体"/>
          <w:szCs w:val="21"/>
        </w:rPr>
      </w:pPr>
      <w:r>
        <w:rPr>
          <w:rFonts w:ascii="宋体" w:hAnsi="宋体"/>
          <w:kern w:val="0"/>
          <w:szCs w:val="21"/>
        </w:rPr>
        <w:t>5.6</w:t>
      </w:r>
      <w:r>
        <w:rPr>
          <w:rFonts w:hint="eastAsia" w:ascii="宋体" w:hAnsi="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60D4C65">
      <w:pPr>
        <w:spacing w:line="360" w:lineRule="auto"/>
        <w:jc w:val="center"/>
        <w:rPr>
          <w:rFonts w:hint="eastAsia" w:ascii="宋体" w:hAnsi="宋体"/>
          <w:b/>
          <w:sz w:val="32"/>
          <w:szCs w:val="32"/>
        </w:rPr>
      </w:pPr>
      <w:r>
        <w:rPr>
          <w:rFonts w:hint="eastAsia" w:ascii="宋体" w:hAnsi="宋体"/>
          <w:b/>
          <w:sz w:val="32"/>
          <w:szCs w:val="32"/>
        </w:rPr>
        <w:t>二、评审标准</w:t>
      </w:r>
    </w:p>
    <w:tbl>
      <w:tblPr>
        <w:tblStyle w:val="35"/>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253"/>
        <w:gridCol w:w="8038"/>
      </w:tblGrid>
      <w:tr w14:paraId="5AF3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23" w:type="dxa"/>
            <w:vAlign w:val="center"/>
          </w:tcPr>
          <w:p w14:paraId="5B52303A">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序号</w:t>
            </w:r>
          </w:p>
        </w:tc>
        <w:tc>
          <w:tcPr>
            <w:tcW w:w="1253" w:type="dxa"/>
            <w:vAlign w:val="center"/>
          </w:tcPr>
          <w:p w14:paraId="39213CDC">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评审因素</w:t>
            </w:r>
          </w:p>
        </w:tc>
        <w:tc>
          <w:tcPr>
            <w:tcW w:w="8038" w:type="dxa"/>
            <w:vAlign w:val="center"/>
          </w:tcPr>
          <w:p w14:paraId="221E5503">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评分内容与标准</w:t>
            </w:r>
          </w:p>
        </w:tc>
      </w:tr>
      <w:tr w14:paraId="26A1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61B359BE">
            <w:pPr>
              <w:widowControl/>
              <w:spacing w:line="360" w:lineRule="auto"/>
              <w:jc w:val="center"/>
              <w:rPr>
                <w:rFonts w:hint="eastAsia" w:ascii="宋体" w:hAnsi="宋体" w:cs="宋体"/>
                <w:kern w:val="0"/>
                <w:szCs w:val="21"/>
              </w:rPr>
            </w:pPr>
            <w:r>
              <w:rPr>
                <w:rFonts w:hint="eastAsia" w:ascii="宋体" w:hAnsi="宋体" w:cs="宋体"/>
                <w:kern w:val="0"/>
                <w:szCs w:val="21"/>
              </w:rPr>
              <w:t>1</w:t>
            </w:r>
          </w:p>
        </w:tc>
        <w:tc>
          <w:tcPr>
            <w:tcW w:w="1253" w:type="dxa"/>
            <w:vAlign w:val="center"/>
          </w:tcPr>
          <w:p w14:paraId="4E0F974D">
            <w:pPr>
              <w:widowControl/>
              <w:spacing w:line="360" w:lineRule="auto"/>
              <w:jc w:val="center"/>
              <w:rPr>
                <w:rFonts w:hint="eastAsia" w:ascii="宋体" w:hAnsi="宋体" w:cs="宋体"/>
                <w:kern w:val="0"/>
                <w:szCs w:val="21"/>
              </w:rPr>
            </w:pPr>
            <w:r>
              <w:rPr>
                <w:rFonts w:hint="eastAsia" w:ascii="宋体" w:hAnsi="宋体" w:cs="宋体"/>
                <w:b/>
                <w:bCs/>
                <w:kern w:val="0"/>
                <w:szCs w:val="21"/>
              </w:rPr>
              <w:t>价格分</w:t>
            </w:r>
            <w:r>
              <w:rPr>
                <w:rFonts w:hint="eastAsia" w:ascii="宋体" w:hAnsi="宋体" w:cs="宋体"/>
                <w:kern w:val="0"/>
                <w:szCs w:val="21"/>
              </w:rPr>
              <w:t>（满分10分）</w:t>
            </w:r>
          </w:p>
        </w:tc>
        <w:tc>
          <w:tcPr>
            <w:tcW w:w="8038" w:type="dxa"/>
          </w:tcPr>
          <w:p w14:paraId="405974A1">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（1）评审报价为供应商的报价进行政策性扣除后的价格，评审报价</w:t>
            </w:r>
            <w:r>
              <w:rPr>
                <w:rFonts w:hint="eastAsia" w:ascii="宋体" w:hAnsi="宋体" w:cs="Courier New"/>
                <w:bCs/>
                <w:szCs w:val="21"/>
                <w:lang w:eastAsia="zh-CN"/>
              </w:rPr>
              <w:t>只</w:t>
            </w:r>
            <w:r>
              <w:rPr>
                <w:rFonts w:hint="eastAsia" w:ascii="宋体" w:hAnsi="宋体" w:cs="Courier New"/>
                <w:bCs/>
                <w:szCs w:val="21"/>
              </w:rPr>
              <w:t>作为评审时使用。最终成交人的成交金额等于竞标报价。</w:t>
            </w:r>
          </w:p>
          <w:p w14:paraId="7A25169D">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（2）以进入综合评分环节的最低的评审报价为基准价，基准价报价得分为10分。</w:t>
            </w:r>
          </w:p>
          <w:p w14:paraId="51BB6E17">
            <w:pPr>
              <w:widowControl/>
              <w:wordWrap w:val="0"/>
              <w:overflowPunct w:val="0"/>
              <w:topLinePunct/>
              <w:spacing w:line="360" w:lineRule="auto"/>
              <w:ind w:firstLine="315" w:firstLineChars="150"/>
              <w:rPr>
                <w:rFonts w:hint="eastAsia" w:ascii="宋体" w:hAnsi="宋体"/>
              </w:rPr>
            </w:pPr>
            <w:r>
              <w:rPr>
                <w:rFonts w:hint="eastAsia" w:ascii="宋体" w:hAnsi="宋体" w:cs="Courier New"/>
                <w:bCs/>
                <w:szCs w:val="21"/>
              </w:rPr>
              <w:t>（3）本项目为</w:t>
            </w:r>
            <w:r>
              <w:rPr>
                <w:rFonts w:hint="eastAsia" w:ascii="宋体" w:hAnsi="宋体"/>
              </w:rPr>
              <w:t>专门面向中小企业的项目，</w:t>
            </w:r>
            <w:r>
              <w:rPr>
                <w:rFonts w:hint="eastAsia" w:ascii="宋体" w:hAnsi="宋体" w:cs="宋体"/>
              </w:rPr>
              <w:t>评审</w:t>
            </w:r>
            <w:r>
              <w:rPr>
                <w:rFonts w:hint="eastAsia" w:ascii="宋体" w:hAnsi="宋体"/>
              </w:rPr>
              <w:t>时所有供应商的报价不予进行政策性价格折扣。</w:t>
            </w:r>
          </w:p>
          <w:p w14:paraId="3C1D2538">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按照《关于政府采购支持监狱企业发展有关问题的通知》（财库〔</w:t>
            </w:r>
            <w:r>
              <w:rPr>
                <w:rFonts w:ascii="宋体" w:hAnsi="宋体" w:cs="Courier New"/>
                <w:bCs/>
                <w:szCs w:val="21"/>
              </w:rPr>
              <w:t>2014</w:t>
            </w:r>
            <w:r>
              <w:rPr>
                <w:rFonts w:hint="eastAsia" w:ascii="宋体" w:hAnsi="宋体" w:cs="Courier New"/>
                <w:bCs/>
                <w:szCs w:val="21"/>
              </w:rPr>
              <w:t>〕</w:t>
            </w:r>
            <w:r>
              <w:rPr>
                <w:rFonts w:ascii="宋体" w:hAnsi="宋体" w:cs="Courier New"/>
                <w:bCs/>
                <w:szCs w:val="21"/>
              </w:rPr>
              <w:t>68</w:t>
            </w:r>
            <w:r>
              <w:rPr>
                <w:rFonts w:hint="eastAsia" w:ascii="宋体" w:hAnsi="宋体" w:cs="Courier New"/>
                <w:bCs/>
                <w:szCs w:val="21"/>
              </w:rPr>
              <w:t>号）认定为监狱企业的，在政府采购活动中，监狱企业视同小型、微型企业。监狱企业参加政府采购活动时，应当提供由省级以上监狱管理局、戒毒管理局（含新疆生产建设兵团）出具的属于监狱企业的证明文件。</w:t>
            </w:r>
          </w:p>
          <w:p w14:paraId="18F8AC36">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符合《关于促进残疾人就业政府采购政策的通知》</w:t>
            </w:r>
            <w:r>
              <w:rPr>
                <w:rFonts w:hint="eastAsia" w:ascii="宋体" w:hAnsi="宋体" w:cs="Courier New"/>
                <w:bCs/>
                <w:szCs w:val="21"/>
                <w:lang w:eastAsia="zh-CN"/>
              </w:rPr>
              <w:t>（</w:t>
            </w:r>
            <w:r>
              <w:rPr>
                <w:rFonts w:hint="eastAsia" w:ascii="宋体" w:hAnsi="宋体" w:cs="Courier New"/>
                <w:bCs/>
                <w:szCs w:val="21"/>
              </w:rPr>
              <w:t>财库〔</w:t>
            </w:r>
            <w:r>
              <w:rPr>
                <w:rFonts w:ascii="宋体" w:hAnsi="宋体" w:cs="Courier New"/>
                <w:bCs/>
                <w:szCs w:val="21"/>
              </w:rPr>
              <w:t>2017</w:t>
            </w:r>
            <w:r>
              <w:rPr>
                <w:rFonts w:hint="eastAsia" w:ascii="宋体" w:hAnsi="宋体" w:cs="Courier New"/>
                <w:bCs/>
                <w:szCs w:val="21"/>
              </w:rPr>
              <w:t>〕</w:t>
            </w:r>
            <w:r>
              <w:rPr>
                <w:rFonts w:ascii="宋体" w:hAnsi="宋体" w:cs="Courier New"/>
                <w:bCs/>
                <w:szCs w:val="21"/>
              </w:rPr>
              <w:t>141</w:t>
            </w:r>
            <w:r>
              <w:rPr>
                <w:rFonts w:hint="eastAsia" w:ascii="宋体" w:hAnsi="宋体" w:cs="Courier New"/>
                <w:bCs/>
                <w:szCs w:val="21"/>
              </w:rPr>
              <w:t>号</w:t>
            </w:r>
            <w:r>
              <w:rPr>
                <w:rFonts w:hint="eastAsia" w:ascii="宋体" w:hAnsi="宋体" w:cs="Courier New"/>
                <w:bCs/>
                <w:szCs w:val="21"/>
                <w:lang w:eastAsia="zh-CN"/>
              </w:rPr>
              <w:t>）</w:t>
            </w:r>
            <w:r>
              <w:rPr>
                <w:rFonts w:hint="eastAsia" w:ascii="宋体" w:hAnsi="宋体" w:cs="Courier New"/>
                <w:bCs/>
                <w:szCs w:val="21"/>
              </w:rPr>
              <w:t>规定条件，认定为残疾人福利性单位的，在政府采购活动中，残疾人福利性单位视同小型、微型企业。残疾人福利性单位参加政府采购活动时，应当提供该通知规定的《残疾人福利性单位声明函》，并对声明的真实性负责。成交人为残疾人福利性单位的，随成交结果公告其《残疾人福利性单位声明函》，接受社会监督。</w:t>
            </w:r>
          </w:p>
          <w:p w14:paraId="08ECF3CF">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（4）价格分计算公式：</w:t>
            </w:r>
          </w:p>
          <w:p w14:paraId="765F411A">
            <w:pPr>
              <w:widowControl/>
              <w:spacing w:line="360" w:lineRule="auto"/>
              <w:jc w:val="center"/>
              <w:rPr>
                <w:rFonts w:hint="eastAsia" w:ascii="宋体" w:hAnsi="宋体" w:cs="Courier New"/>
                <w:bCs/>
                <w:szCs w:val="21"/>
              </w:rPr>
            </w:pPr>
            <w:r>
              <w:rPr>
                <w:rFonts w:hint="eastAsia" w:ascii="宋体" w:hAnsi="宋体" w:cs="Courier New"/>
                <w:bCs/>
                <w:szCs w:val="21"/>
              </w:rPr>
              <w:t>某供应商价格分＝基准价／某供应商评审报价金额×10分</w:t>
            </w:r>
          </w:p>
          <w:p w14:paraId="2EFEDB98">
            <w:pPr>
              <w:ind w:firstLine="210" w:firstLineChars="100"/>
              <w:rPr>
                <w:rFonts w:hint="eastAsia" w:ascii="宋体" w:hAnsi="宋体"/>
                <w:bCs/>
              </w:rPr>
            </w:pPr>
            <w:r>
              <w:rPr>
                <w:rFonts w:hint="eastAsia" w:ascii="宋体" w:hAnsi="宋体" w:cs="Courier New"/>
                <w:bCs/>
                <w:szCs w:val="21"/>
              </w:rPr>
              <w:t>（5）</w:t>
            </w:r>
            <w:r>
              <w:rPr>
                <w:rFonts w:hint="eastAsia" w:ascii="宋体" w:hAnsi="宋体"/>
                <w:bCs/>
              </w:rPr>
              <w:t>特别说明：</w:t>
            </w:r>
          </w:p>
          <w:p w14:paraId="0E53495F">
            <w:pPr>
              <w:ind w:firstLine="420" w:firstLineChars="200"/>
              <w:rPr>
                <w:rFonts w:hint="eastAsia" w:ascii="宋体" w:hAnsi="宋体"/>
                <w:bCs/>
              </w:rPr>
            </w:pPr>
            <w:r>
              <w:rPr>
                <w:rFonts w:hint="eastAsia" w:ascii="宋体" w:hAnsi="宋体"/>
                <w:bCs/>
              </w:rPr>
              <w:t>根据《关于推动解决政府采购异常低价问题的通知》（财库〔2026〕2号）的规定，采购评审中出现下列情形之一的，评标委员会应当启动异常低价投标（响应）审查程序：（一）采购人应当在采购文件中明确，政府采购评审中出现下列情形之一的，评审委员会应当启动异常低价投标（响应）审查程序：</w:t>
            </w:r>
          </w:p>
          <w:p w14:paraId="42EE3E0E">
            <w:pPr>
              <w:rPr>
                <w:rFonts w:hint="eastAsia" w:ascii="宋体" w:hAnsi="宋体"/>
                <w:bCs/>
              </w:rPr>
            </w:pPr>
            <w:r>
              <w:rPr>
                <w:rFonts w:hint="eastAsia" w:ascii="宋体" w:hAnsi="宋体"/>
                <w:bCs/>
              </w:rPr>
              <w:t>　　1.投标（响应）报价低于全部通过符合性审查供应商投标（响应）报价平均值50%的，即投标（响应）报价&lt;全部通过符合性审查供应商投标（响应）报价平均值×50%；</w:t>
            </w:r>
          </w:p>
          <w:p w14:paraId="387D9382">
            <w:pPr>
              <w:rPr>
                <w:rFonts w:hint="eastAsia" w:ascii="宋体" w:hAnsi="宋体"/>
                <w:bCs/>
              </w:rPr>
            </w:pPr>
            <w:r>
              <w:rPr>
                <w:rFonts w:hint="eastAsia" w:ascii="宋体" w:hAnsi="宋体"/>
                <w:bCs/>
              </w:rPr>
              <w:t>　　2.投标（响应）报价低于通过符合性审查的次低报价供应商投标（响应）报价50%的，即投标（响应）报价&lt;通过符合性审查的次低报价供应商投标（响应）报价×50%；</w:t>
            </w:r>
          </w:p>
          <w:p w14:paraId="0C0DF820">
            <w:pPr>
              <w:rPr>
                <w:rFonts w:hint="eastAsia" w:ascii="宋体" w:hAnsi="宋体"/>
                <w:bCs/>
              </w:rPr>
            </w:pPr>
            <w:r>
              <w:rPr>
                <w:rFonts w:hint="eastAsia" w:ascii="宋体" w:hAnsi="宋体"/>
                <w:bCs/>
              </w:rPr>
              <w:t>　　3.投标（响应）报价低于采购项目最高限价45%的，即投标（响应）报价&lt;采购项目最高限价×45%；</w:t>
            </w:r>
          </w:p>
          <w:p w14:paraId="283D3AE4">
            <w:pPr>
              <w:rPr>
                <w:rFonts w:hint="eastAsia" w:ascii="宋体" w:hAnsi="宋体"/>
                <w:bCs/>
              </w:rPr>
            </w:pPr>
            <w:r>
              <w:rPr>
                <w:rFonts w:hint="eastAsia" w:ascii="宋体" w:hAnsi="宋体"/>
                <w:bCs/>
              </w:rPr>
              <w:t>　　4.评审委员会基于专业判断，认为供应商报价过低，有可能影响产品质量或者不能诚信履约的其他情形。</w:t>
            </w:r>
          </w:p>
          <w:p w14:paraId="054A2C8E">
            <w:pPr>
              <w:rPr>
                <w:rFonts w:hint="eastAsia" w:ascii="宋体" w:hAnsi="宋体"/>
                <w:bCs/>
              </w:rPr>
            </w:pPr>
            <w:r>
              <w:rPr>
                <w:rFonts w:hint="eastAsia" w:ascii="宋体" w:hAnsi="宋体"/>
                <w:bCs/>
              </w:rPr>
              <w:t>　　采购人可以结合具体项目实际情况，提高上述第1项至第3项中启动异常低价投标（响应）审查的数值标准，但是最高不得超过65%。</w:t>
            </w:r>
          </w:p>
          <w:p w14:paraId="0369A924">
            <w:pPr>
              <w:rPr>
                <w:rFonts w:hint="eastAsia" w:ascii="宋体" w:hAnsi="宋体"/>
                <w:bCs/>
              </w:rPr>
            </w:pPr>
            <w:r>
              <w:rPr>
                <w:rFonts w:hint="eastAsia" w:ascii="宋体" w:hAnsi="宋体"/>
                <w:bCs/>
              </w:rPr>
              <w:t>　　相关法律法规对供应商报价有规定的，从其规定。</w:t>
            </w:r>
          </w:p>
          <w:p w14:paraId="32EECC27">
            <w:pPr>
              <w:rPr>
                <w:rFonts w:hint="eastAsia" w:ascii="宋体" w:hAnsi="宋体"/>
                <w:bCs/>
              </w:rPr>
            </w:pPr>
            <w:r>
              <w:rPr>
                <w:rFonts w:hint="eastAsia" w:ascii="宋体" w:hAnsi="宋体"/>
                <w:bCs/>
              </w:rPr>
              <w:t>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F3F84F8">
            <w:pPr>
              <w:pStyle w:val="24"/>
            </w:pPr>
            <w:r>
              <w:rPr>
                <w:rFonts w:hint="eastAsia" w:ascii="宋体" w:hAnsi="宋体"/>
                <w:bCs/>
              </w:rPr>
              <w:t>　　</w:t>
            </w:r>
            <w:r>
              <w:rPr>
                <w:rFonts w:hint="eastAsia" w:ascii="宋体" w:hAnsi="宋体"/>
                <w:bCs/>
                <w:kern w:val="2"/>
                <w:sz w:val="21"/>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B78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120C32F1">
            <w:pPr>
              <w:widowControl/>
              <w:spacing w:line="360" w:lineRule="auto"/>
              <w:jc w:val="center"/>
              <w:rPr>
                <w:rFonts w:hint="eastAsia" w:ascii="宋体" w:hAnsi="宋体" w:cs="宋体"/>
                <w:kern w:val="0"/>
                <w:szCs w:val="21"/>
              </w:rPr>
            </w:pPr>
            <w:r>
              <w:rPr>
                <w:rFonts w:hint="eastAsia" w:ascii="宋体" w:hAnsi="宋体" w:cs="宋体"/>
                <w:bCs/>
                <w:kern w:val="0"/>
                <w:szCs w:val="21"/>
              </w:rPr>
              <w:t>2</w:t>
            </w:r>
          </w:p>
        </w:tc>
        <w:tc>
          <w:tcPr>
            <w:tcW w:w="1253" w:type="dxa"/>
            <w:vAlign w:val="center"/>
          </w:tcPr>
          <w:p w14:paraId="511D9632">
            <w:pPr>
              <w:widowControl/>
              <w:spacing w:line="360" w:lineRule="auto"/>
              <w:jc w:val="center"/>
              <w:rPr>
                <w:rFonts w:hint="eastAsia" w:ascii="宋体" w:hAnsi="宋体" w:cs="宋体"/>
                <w:b/>
                <w:kern w:val="0"/>
                <w:szCs w:val="21"/>
              </w:rPr>
            </w:pPr>
            <w:r>
              <w:rPr>
                <w:rFonts w:hint="eastAsia" w:ascii="宋体" w:hAnsi="宋体" w:cs="宋体"/>
                <w:b/>
                <w:kern w:val="0"/>
                <w:szCs w:val="21"/>
              </w:rPr>
              <w:t>技术分（满分</w:t>
            </w:r>
            <w:r>
              <w:rPr>
                <w:rFonts w:hint="eastAsia" w:ascii="宋体" w:hAnsi="宋体" w:cs="宋体"/>
                <w:b/>
                <w:kern w:val="0"/>
                <w:szCs w:val="21"/>
                <w:lang w:val="en-US" w:eastAsia="zh-CN"/>
              </w:rPr>
              <w:t>85</w:t>
            </w:r>
            <w:r>
              <w:rPr>
                <w:rFonts w:hint="eastAsia" w:ascii="宋体" w:hAnsi="宋体" w:cs="宋体"/>
                <w:b/>
                <w:kern w:val="0"/>
                <w:szCs w:val="21"/>
              </w:rPr>
              <w:t>分）</w:t>
            </w:r>
          </w:p>
        </w:tc>
        <w:tc>
          <w:tcPr>
            <w:tcW w:w="8038" w:type="dxa"/>
          </w:tcPr>
          <w:p w14:paraId="6D080F8C">
            <w:pPr>
              <w:widowControl/>
              <w:spacing w:line="360" w:lineRule="auto"/>
              <w:jc w:val="center"/>
              <w:rPr>
                <w:rFonts w:hint="eastAsia" w:ascii="宋体" w:hAnsi="宋体" w:cs="宋体"/>
                <w:b/>
                <w:kern w:val="0"/>
                <w:szCs w:val="21"/>
              </w:rPr>
            </w:pPr>
            <w:r>
              <w:rPr>
                <w:rFonts w:hint="eastAsia" w:ascii="宋体" w:hAnsi="宋体" w:cs="宋体"/>
                <w:b/>
                <w:bCs/>
                <w:kern w:val="0"/>
                <w:szCs w:val="21"/>
              </w:rPr>
              <w:t>评分内容与标准</w:t>
            </w:r>
          </w:p>
        </w:tc>
      </w:tr>
      <w:tr w14:paraId="3F8B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2E21D8F9">
            <w:pPr>
              <w:adjustRightInd w:val="0"/>
              <w:spacing w:line="360" w:lineRule="auto"/>
              <w:ind w:left="-105" w:leftChars="-50" w:right="-105" w:rightChars="-50"/>
              <w:jc w:val="center"/>
              <w:textAlignment w:val="baseline"/>
              <w:rPr>
                <w:rFonts w:hint="eastAsia" w:ascii="宋体" w:hAnsi="宋体" w:cs="宋体"/>
                <w:bCs/>
                <w:color w:val="auto"/>
                <w:kern w:val="0"/>
                <w:szCs w:val="21"/>
              </w:rPr>
            </w:pPr>
            <w:r>
              <w:rPr>
                <w:rFonts w:hint="eastAsia" w:ascii="宋体" w:hAnsi="宋体" w:cs="宋体"/>
                <w:bCs/>
                <w:color w:val="auto"/>
                <w:kern w:val="0"/>
                <w:szCs w:val="21"/>
              </w:rPr>
              <w:t>2.1</w:t>
            </w:r>
          </w:p>
        </w:tc>
        <w:tc>
          <w:tcPr>
            <w:tcW w:w="1253" w:type="dxa"/>
            <w:vAlign w:val="center"/>
          </w:tcPr>
          <w:p w14:paraId="09015953">
            <w:pPr>
              <w:wordWrap w:val="0"/>
              <w:topLinePunct/>
              <w:spacing w:line="440" w:lineRule="exact"/>
              <w:jc w:val="center"/>
              <w:outlineLvl w:val="0"/>
              <w:rPr>
                <w:rFonts w:hint="eastAsia" w:ascii="宋体" w:hAnsi="宋体" w:eastAsia="宋体" w:cs="宋体"/>
                <w:bCs/>
                <w:color w:val="auto"/>
                <w:kern w:val="0"/>
                <w:szCs w:val="21"/>
                <w:lang w:eastAsia="zh-CN"/>
              </w:rPr>
            </w:pPr>
            <w:r>
              <w:rPr>
                <w:rFonts w:hint="eastAsia" w:ascii="宋体" w:hAnsi="宋体" w:cs="宋体"/>
                <w:color w:val="auto"/>
                <w:szCs w:val="21"/>
              </w:rPr>
              <w:t>项目实施方案（</w:t>
            </w:r>
            <w:r>
              <w:rPr>
                <w:rFonts w:hint="eastAsia" w:ascii="宋体" w:hAnsi="宋体" w:cs="宋体"/>
                <w:b/>
                <w:bCs/>
                <w:color w:val="auto"/>
                <w:szCs w:val="21"/>
              </w:rPr>
              <w:t>满分40</w:t>
            </w:r>
            <w:r>
              <w:rPr>
                <w:rFonts w:hint="eastAsia" w:ascii="宋体" w:hAnsi="宋体" w:cs="宋体"/>
                <w:color w:val="auto"/>
                <w:szCs w:val="21"/>
              </w:rPr>
              <w:t>分</w:t>
            </w:r>
            <w:r>
              <w:rPr>
                <w:rFonts w:hint="eastAsia" w:ascii="宋体" w:hAnsi="宋体" w:cs="宋体"/>
                <w:color w:val="auto"/>
                <w:szCs w:val="21"/>
                <w:lang w:eastAsia="zh-CN"/>
              </w:rPr>
              <w:t>）</w:t>
            </w:r>
          </w:p>
        </w:tc>
        <w:tc>
          <w:tcPr>
            <w:tcW w:w="8038" w:type="dxa"/>
            <w:vAlign w:val="center"/>
          </w:tcPr>
          <w:p w14:paraId="59C3F8E6">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一档（1</w:t>
            </w:r>
            <w:r>
              <w:rPr>
                <w:rFonts w:ascii="宋体" w:hAnsi="宋体" w:cs="宋体"/>
                <w:color w:val="auto"/>
                <w:szCs w:val="21"/>
              </w:rPr>
              <w:t>0</w:t>
            </w:r>
            <w:r>
              <w:rPr>
                <w:rFonts w:hint="eastAsia" w:ascii="宋体" w:hAnsi="宋体" w:cs="宋体"/>
                <w:color w:val="auto"/>
                <w:szCs w:val="21"/>
              </w:rPr>
              <w:t>分）：投标人提供的项目实施方案对项目需求的认知不清楚，实施措施不符合采购需求或者不切实际，或者是未</w:t>
            </w:r>
            <w:r>
              <w:rPr>
                <w:rFonts w:hint="eastAsia" w:ascii="宋体" w:hAnsi="宋体" w:cs="宋体"/>
                <w:color w:val="auto"/>
                <w:szCs w:val="21"/>
                <w:lang w:eastAsia="zh-CN"/>
              </w:rPr>
              <w:t>提供</w:t>
            </w:r>
            <w:r>
              <w:rPr>
                <w:rFonts w:hint="eastAsia" w:ascii="宋体" w:hAnsi="宋体" w:cs="宋体"/>
                <w:color w:val="auto"/>
                <w:szCs w:val="21"/>
              </w:rPr>
              <w:t>项目实施方案；</w:t>
            </w:r>
          </w:p>
          <w:p w14:paraId="6911E61B">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二档（20分）：投标人提供的项目实施方案比较简单，但管理措施缺乏、具体实施办法不清晰、类似服务经验缺乏、服务质量不保证、服务团队弱小等，整体方案虽然基本满足项目需求但可实施性较差；</w:t>
            </w:r>
          </w:p>
          <w:p w14:paraId="7369E440">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三档（30分）：投标人提供的项目实施方案比较详细，包含有工作组织架构、管理措施，具体实施办法比较清晰，有一定的类似就业服务经验，服务质量比较保证，服务团队较强，整体方案比较符合实际情况而且实施性、操作性较强；</w:t>
            </w:r>
          </w:p>
          <w:p w14:paraId="7151C695">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四档（40分）：投标人提供的项目实施方案很详细、全面、完善，包含有工作组织架构、管理措施、项目风险管理措施、突发事件应急处置预案等，具体实施办法针对性强，类似就业服务经验丰富，服务技术能力突出，线上线下服务能力强劲，服务质量可靠保证、服务团队实力雄厚，整体方案能够完全准确地</w:t>
            </w:r>
            <w:r>
              <w:rPr>
                <w:rFonts w:hint="eastAsia" w:ascii="宋体" w:hAnsi="宋体" w:cs="宋体"/>
                <w:color w:val="auto"/>
                <w:szCs w:val="21"/>
                <w:lang w:eastAsia="zh-CN"/>
              </w:rPr>
              <w:t>结合</w:t>
            </w:r>
            <w:r>
              <w:rPr>
                <w:rFonts w:hint="eastAsia" w:ascii="宋体" w:hAnsi="宋体" w:cs="宋体"/>
                <w:color w:val="auto"/>
                <w:szCs w:val="21"/>
              </w:rPr>
              <w:t>项目服务需求，能够充分体现出有责任、有目标、有措施、有技术、有实力、有人员、有经验去完成目标任务。</w:t>
            </w:r>
          </w:p>
          <w:p w14:paraId="35D554F5">
            <w:pPr>
              <w:spacing w:line="360" w:lineRule="auto"/>
              <w:jc w:val="left"/>
              <w:rPr>
                <w:rFonts w:hint="eastAsia" w:ascii="宋体" w:hAnsi="宋体" w:cs="宋体"/>
                <w:color w:val="auto"/>
                <w:kern w:val="0"/>
                <w:szCs w:val="21"/>
              </w:rPr>
            </w:pPr>
          </w:p>
        </w:tc>
      </w:tr>
      <w:tr w14:paraId="27E9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700217C4">
            <w:pPr>
              <w:adjustRightInd w:val="0"/>
              <w:spacing w:line="360" w:lineRule="auto"/>
              <w:ind w:left="-105" w:leftChars="-50" w:right="-105" w:rightChars="-50"/>
              <w:jc w:val="center"/>
              <w:textAlignment w:val="baseline"/>
              <w:rPr>
                <w:rFonts w:hint="eastAsia" w:ascii="宋体" w:hAnsi="宋体" w:cs="宋体"/>
                <w:bCs/>
                <w:color w:val="auto"/>
                <w:kern w:val="0"/>
                <w:szCs w:val="21"/>
              </w:rPr>
            </w:pPr>
            <w:r>
              <w:rPr>
                <w:rFonts w:hint="eastAsia" w:ascii="宋体" w:hAnsi="宋体" w:cs="宋体"/>
                <w:bCs/>
                <w:color w:val="auto"/>
                <w:kern w:val="0"/>
                <w:szCs w:val="21"/>
              </w:rPr>
              <w:t>2.2</w:t>
            </w:r>
          </w:p>
        </w:tc>
        <w:tc>
          <w:tcPr>
            <w:tcW w:w="1253" w:type="dxa"/>
            <w:vAlign w:val="center"/>
          </w:tcPr>
          <w:p w14:paraId="70D8DE70">
            <w:pPr>
              <w:spacing w:line="440" w:lineRule="exact"/>
              <w:ind w:firstLine="422" w:firstLineChars="200"/>
              <w:rPr>
                <w:rFonts w:hint="eastAsia" w:ascii="宋体" w:hAnsi="宋体" w:cs="宋体"/>
                <w:b/>
                <w:bCs/>
                <w:color w:val="auto"/>
                <w:szCs w:val="21"/>
              </w:rPr>
            </w:pPr>
            <w:r>
              <w:rPr>
                <w:rFonts w:hint="eastAsia" w:ascii="宋体" w:hAnsi="宋体" w:cs="宋体"/>
                <w:b/>
                <w:bCs/>
                <w:color w:val="auto"/>
                <w:szCs w:val="21"/>
              </w:rPr>
              <w:t>服务承诺分（满分15分）</w:t>
            </w:r>
          </w:p>
          <w:p w14:paraId="66CF5FDF">
            <w:pPr>
              <w:adjustRightInd w:val="0"/>
              <w:spacing w:line="360" w:lineRule="auto"/>
              <w:textAlignment w:val="baseline"/>
              <w:rPr>
                <w:rFonts w:hint="eastAsia" w:ascii="宋体" w:hAnsi="宋体" w:cs="宋体"/>
                <w:bCs/>
                <w:color w:val="auto"/>
                <w:kern w:val="0"/>
                <w:szCs w:val="21"/>
              </w:rPr>
            </w:pPr>
          </w:p>
        </w:tc>
        <w:tc>
          <w:tcPr>
            <w:tcW w:w="8038" w:type="dxa"/>
            <w:vAlign w:val="center"/>
          </w:tcPr>
          <w:p w14:paraId="0C15405C">
            <w:pPr>
              <w:spacing w:line="440" w:lineRule="exact"/>
              <w:ind w:firstLine="420" w:firstLineChars="200"/>
              <w:rPr>
                <w:rFonts w:hint="eastAsia" w:ascii="宋体" w:hAnsi="宋体" w:cs="宋体"/>
                <w:color w:val="auto"/>
                <w:szCs w:val="21"/>
              </w:rPr>
            </w:pPr>
            <w:r>
              <w:rPr>
                <w:rFonts w:ascii="宋体" w:hAnsi="宋体" w:cs="宋体"/>
                <w:color w:val="auto"/>
                <w:szCs w:val="21"/>
              </w:rPr>
              <w:t>一档（</w:t>
            </w:r>
            <w:r>
              <w:rPr>
                <w:rFonts w:hint="eastAsia" w:ascii="宋体" w:hAnsi="宋体" w:cs="宋体"/>
                <w:color w:val="auto"/>
                <w:szCs w:val="21"/>
              </w:rPr>
              <w:t>5</w:t>
            </w:r>
            <w:r>
              <w:rPr>
                <w:rFonts w:ascii="宋体" w:hAnsi="宋体" w:cs="宋体"/>
                <w:color w:val="auto"/>
                <w:szCs w:val="21"/>
              </w:rPr>
              <w:t>分）：服务承诺方案的内容基本完整、齐全，陈述较为简单，基本满足采购文件要求；</w:t>
            </w:r>
          </w:p>
          <w:p w14:paraId="1158A235">
            <w:pPr>
              <w:spacing w:line="440" w:lineRule="exact"/>
              <w:ind w:firstLine="420" w:firstLineChars="200"/>
              <w:rPr>
                <w:rFonts w:hint="eastAsia" w:ascii="宋体" w:hAnsi="宋体" w:cs="宋体"/>
                <w:color w:val="auto"/>
                <w:szCs w:val="21"/>
              </w:rPr>
            </w:pPr>
            <w:r>
              <w:rPr>
                <w:rFonts w:ascii="宋体" w:hAnsi="宋体" w:cs="宋体"/>
                <w:color w:val="auto"/>
                <w:szCs w:val="21"/>
              </w:rPr>
              <w:t>二档（</w:t>
            </w:r>
            <w:r>
              <w:rPr>
                <w:rFonts w:hint="eastAsia" w:ascii="宋体" w:hAnsi="宋体" w:cs="宋体"/>
                <w:color w:val="auto"/>
                <w:szCs w:val="21"/>
              </w:rPr>
              <w:t>10</w:t>
            </w:r>
            <w:r>
              <w:rPr>
                <w:rFonts w:ascii="宋体" w:hAnsi="宋体" w:cs="宋体"/>
                <w:color w:val="auto"/>
                <w:szCs w:val="21"/>
              </w:rPr>
              <w:t>分）：服务承诺方案的内容完整、具体、可行、齐全，陈述较详细，能列出项目实施过程中的难点及解决方案，针对满足采购文件要求；</w:t>
            </w:r>
          </w:p>
          <w:p w14:paraId="511DB8DC">
            <w:pPr>
              <w:spacing w:line="440" w:lineRule="exact"/>
              <w:ind w:firstLine="420" w:firstLineChars="200"/>
              <w:rPr>
                <w:rFonts w:hint="eastAsia" w:ascii="宋体" w:hAnsi="宋体" w:cs="宋体"/>
                <w:color w:val="auto"/>
                <w:szCs w:val="21"/>
              </w:rPr>
            </w:pPr>
            <w:r>
              <w:rPr>
                <w:rFonts w:ascii="宋体" w:hAnsi="宋体" w:cs="宋体"/>
                <w:color w:val="auto"/>
                <w:szCs w:val="21"/>
              </w:rPr>
              <w:t>三档（1</w:t>
            </w:r>
            <w:r>
              <w:rPr>
                <w:rFonts w:hint="eastAsia" w:ascii="宋体" w:hAnsi="宋体" w:cs="宋体"/>
                <w:color w:val="auto"/>
                <w:szCs w:val="21"/>
              </w:rPr>
              <w:t>5</w:t>
            </w:r>
            <w:r>
              <w:rPr>
                <w:rFonts w:ascii="宋体" w:hAnsi="宋体" w:cs="宋体"/>
                <w:color w:val="auto"/>
                <w:szCs w:val="21"/>
              </w:rPr>
              <w:t>分）：服务承诺方案的内容，陈述详细，承诺具体明确，操作性强且科学合理的，能列出项目实施过程中的难点及有详细的解决方案，明显优于采购文件要求，有针对本项目的合理建议。</w:t>
            </w:r>
          </w:p>
          <w:p w14:paraId="38532AE8">
            <w:pPr>
              <w:spacing w:line="360" w:lineRule="auto"/>
              <w:jc w:val="left"/>
              <w:rPr>
                <w:rFonts w:hint="eastAsia" w:ascii="宋体" w:hAnsi="宋体" w:cs="宋体"/>
                <w:color w:val="auto"/>
                <w:kern w:val="0"/>
                <w:szCs w:val="21"/>
              </w:rPr>
            </w:pPr>
          </w:p>
        </w:tc>
      </w:tr>
      <w:tr w14:paraId="6B74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8" w:hRule="atLeast"/>
          <w:jc w:val="center"/>
        </w:trPr>
        <w:tc>
          <w:tcPr>
            <w:tcW w:w="623" w:type="dxa"/>
            <w:vAlign w:val="center"/>
          </w:tcPr>
          <w:p w14:paraId="6E231E43">
            <w:pPr>
              <w:adjustRightInd w:val="0"/>
              <w:spacing w:line="360" w:lineRule="auto"/>
              <w:ind w:left="-105" w:leftChars="-50" w:right="-105" w:rightChars="-50"/>
              <w:jc w:val="center"/>
              <w:textAlignment w:val="baseline"/>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2.3</w:t>
            </w:r>
          </w:p>
        </w:tc>
        <w:tc>
          <w:tcPr>
            <w:tcW w:w="1253" w:type="dxa"/>
            <w:vAlign w:val="center"/>
          </w:tcPr>
          <w:p w14:paraId="42CA322A">
            <w:pPr>
              <w:widowControl/>
              <w:spacing w:line="360" w:lineRule="auto"/>
              <w:jc w:val="center"/>
              <w:rPr>
                <w:rFonts w:hint="eastAsia" w:ascii="宋体" w:hAnsi="宋体" w:cs="宋体"/>
                <w:b/>
                <w:color w:val="auto"/>
                <w:kern w:val="0"/>
                <w:szCs w:val="21"/>
              </w:rPr>
            </w:pPr>
            <w:r>
              <w:rPr>
                <w:rFonts w:hint="eastAsia" w:ascii="宋体" w:hAnsi="宋体" w:cs="宋体"/>
                <w:b/>
                <w:color w:val="auto"/>
                <w:kern w:val="0"/>
                <w:szCs w:val="21"/>
                <w:lang w:val="en-US" w:eastAsia="zh-CN"/>
              </w:rPr>
              <w:t>对项目需求、相关政策的理解分</w:t>
            </w:r>
            <w:r>
              <w:rPr>
                <w:rFonts w:hint="eastAsia" w:ascii="宋体" w:hAnsi="宋体" w:cs="宋体"/>
                <w:b/>
                <w:bCs/>
                <w:color w:val="auto"/>
                <w:szCs w:val="21"/>
                <w:lang w:eastAsia="zh-Hans"/>
              </w:rPr>
              <w:t>（满分</w:t>
            </w:r>
            <w:r>
              <w:rPr>
                <w:rFonts w:hint="eastAsia" w:ascii="宋体" w:hAnsi="宋体" w:cs="宋体"/>
                <w:b/>
                <w:bCs/>
                <w:color w:val="auto"/>
                <w:szCs w:val="21"/>
                <w:lang w:val="en-US" w:eastAsia="zh-CN"/>
              </w:rPr>
              <w:t>15</w:t>
            </w:r>
            <w:r>
              <w:rPr>
                <w:rFonts w:hint="eastAsia" w:ascii="宋体" w:hAnsi="宋体" w:cs="宋体"/>
                <w:b/>
                <w:bCs/>
                <w:color w:val="auto"/>
                <w:szCs w:val="21"/>
                <w:lang w:eastAsia="zh-Hans"/>
              </w:rPr>
              <w:t>分）</w:t>
            </w:r>
          </w:p>
          <w:p w14:paraId="06B76977">
            <w:pPr>
              <w:widowControl/>
              <w:spacing w:line="360" w:lineRule="auto"/>
              <w:jc w:val="center"/>
              <w:rPr>
                <w:rFonts w:hint="eastAsia" w:ascii="宋体" w:hAnsi="宋体" w:cs="宋体"/>
                <w:bCs/>
                <w:color w:val="auto"/>
                <w:szCs w:val="21"/>
              </w:rPr>
            </w:pPr>
          </w:p>
        </w:tc>
        <w:tc>
          <w:tcPr>
            <w:tcW w:w="8038" w:type="dxa"/>
            <w:vAlign w:val="top"/>
          </w:tcPr>
          <w:p w14:paraId="113738E9">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根据供应商对本项目的采购需求、服务目标和交付要求的理解程度，对于项目相关政策的跟踪及了解情况，进行综合评分。 </w:t>
            </w:r>
          </w:p>
          <w:p w14:paraId="5D403113">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 一档（5 分）：能够基本理解本项目的采购需求、服务目标和交付要求，且能提出完整的工作计划与编写方案；对相关政策进行了基本的学习和解读，但不够全面深刻的；</w:t>
            </w:r>
          </w:p>
          <w:p w14:paraId="5602D6E3">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二档（10分）：能充分理解本项目的采购需求、服务目标和交付要求，且能提出完整的、有针对性的工作计划与编写方案；对相关政策进行了全面的学习和解读，认识全面深刻的； </w:t>
            </w:r>
          </w:p>
          <w:p w14:paraId="3690C35B">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三档（15分）：能够充分理解本项目的采购需求、服务目标和交付要求，且能提出完整的、有针对、实效性和延展性的工作计划与编写方案，对项目有建议性的方案；对相关政策进行了全面系统学习和深刻解读，对政策有全面深刻的认识。</w:t>
            </w:r>
          </w:p>
        </w:tc>
      </w:tr>
      <w:tr w14:paraId="204B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8" w:hRule="atLeast"/>
          <w:jc w:val="center"/>
        </w:trPr>
        <w:tc>
          <w:tcPr>
            <w:tcW w:w="623" w:type="dxa"/>
            <w:vAlign w:val="center"/>
          </w:tcPr>
          <w:p w14:paraId="756B16C2">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lang w:eastAsia="zh-CN"/>
              </w:rPr>
            </w:pPr>
            <w:r>
              <w:rPr>
                <w:rFonts w:hint="eastAsia" w:ascii="宋体" w:hAnsi="宋体" w:cs="宋体"/>
                <w:bCs/>
                <w:color w:val="auto"/>
                <w:kern w:val="0"/>
                <w:szCs w:val="21"/>
              </w:rPr>
              <w:t>2.</w:t>
            </w:r>
            <w:r>
              <w:rPr>
                <w:rFonts w:hint="eastAsia" w:ascii="宋体" w:hAnsi="宋体" w:cs="宋体"/>
                <w:bCs/>
                <w:color w:val="auto"/>
                <w:kern w:val="0"/>
                <w:szCs w:val="21"/>
                <w:lang w:val="en-US" w:eastAsia="zh-CN"/>
              </w:rPr>
              <w:t>4</w:t>
            </w:r>
          </w:p>
        </w:tc>
        <w:tc>
          <w:tcPr>
            <w:tcW w:w="1253" w:type="dxa"/>
            <w:vAlign w:val="center"/>
          </w:tcPr>
          <w:p w14:paraId="54798F52">
            <w:pPr>
              <w:spacing w:line="440" w:lineRule="exact"/>
              <w:rPr>
                <w:rFonts w:ascii="宋体" w:hAnsi="宋体" w:cs="宋体"/>
                <w:b/>
                <w:bCs/>
                <w:color w:val="auto"/>
                <w:szCs w:val="21"/>
              </w:rPr>
            </w:pPr>
          </w:p>
          <w:p w14:paraId="5DE4AC4E">
            <w:pPr>
              <w:spacing w:line="440" w:lineRule="exact"/>
              <w:ind w:firstLine="211" w:firstLineChars="100"/>
              <w:rPr>
                <w:rFonts w:hint="default" w:ascii="宋体" w:hAnsi="宋体" w:cs="宋体"/>
                <w:b/>
                <w:bCs/>
                <w:color w:val="auto"/>
                <w:szCs w:val="21"/>
                <w:lang w:val="en-US"/>
              </w:rPr>
            </w:pPr>
            <w:r>
              <w:rPr>
                <w:rFonts w:ascii="宋体" w:hAnsi="宋体" w:cs="宋体"/>
                <w:b/>
                <w:bCs/>
                <w:color w:val="auto"/>
                <w:szCs w:val="21"/>
              </w:rPr>
              <w:t>服务</w:t>
            </w:r>
            <w:r>
              <w:rPr>
                <w:rFonts w:hint="eastAsia" w:ascii="宋体" w:hAnsi="宋体" w:cs="宋体"/>
                <w:b/>
                <w:bCs/>
                <w:color w:val="auto"/>
                <w:szCs w:val="21"/>
                <w:lang w:val="en-US" w:eastAsia="zh-CN"/>
              </w:rPr>
              <w:t>实施人员配置分</w:t>
            </w:r>
            <w:r>
              <w:rPr>
                <w:rFonts w:ascii="宋体" w:hAnsi="宋体" w:cs="宋体"/>
                <w:b/>
                <w:bCs/>
                <w:color w:val="auto"/>
                <w:szCs w:val="21"/>
              </w:rPr>
              <w:t>（满分</w:t>
            </w:r>
            <w:r>
              <w:rPr>
                <w:rFonts w:hint="eastAsia" w:ascii="宋体" w:hAnsi="宋体" w:cs="宋体"/>
                <w:b/>
                <w:bCs/>
                <w:color w:val="auto"/>
                <w:szCs w:val="21"/>
              </w:rPr>
              <w:t>15</w:t>
            </w:r>
            <w:r>
              <w:rPr>
                <w:rFonts w:ascii="宋体" w:hAnsi="宋体" w:cs="宋体"/>
                <w:b/>
                <w:bCs/>
                <w:color w:val="auto"/>
                <w:szCs w:val="21"/>
              </w:rPr>
              <w:t>分）</w:t>
            </w:r>
          </w:p>
          <w:p w14:paraId="2F3C83C8">
            <w:pPr>
              <w:spacing w:line="440" w:lineRule="exact"/>
              <w:ind w:firstLine="211" w:firstLineChars="100"/>
              <w:rPr>
                <w:rFonts w:ascii="宋体" w:hAnsi="宋体" w:cs="宋体"/>
                <w:b/>
                <w:bCs/>
                <w:color w:val="auto"/>
                <w:szCs w:val="21"/>
              </w:rPr>
            </w:pPr>
          </w:p>
          <w:p w14:paraId="26B84C4C">
            <w:pPr>
              <w:spacing w:line="440" w:lineRule="exact"/>
              <w:ind w:firstLine="211" w:firstLineChars="100"/>
              <w:rPr>
                <w:rFonts w:ascii="宋体" w:hAnsi="宋体" w:cs="宋体"/>
                <w:b/>
                <w:bCs/>
                <w:color w:val="auto"/>
                <w:szCs w:val="21"/>
              </w:rPr>
            </w:pPr>
          </w:p>
          <w:p w14:paraId="7EAF8F58">
            <w:pPr>
              <w:spacing w:before="156" w:beforeLines="50" w:after="156" w:afterLines="50" w:line="336" w:lineRule="auto"/>
              <w:outlineLvl w:val="1"/>
              <w:rPr>
                <w:rFonts w:hint="eastAsia" w:ascii="宋体" w:hAnsi="宋体" w:cs="宋体"/>
                <w:bCs/>
                <w:color w:val="auto"/>
                <w:szCs w:val="21"/>
              </w:rPr>
            </w:pPr>
          </w:p>
        </w:tc>
        <w:tc>
          <w:tcPr>
            <w:tcW w:w="8038" w:type="dxa"/>
            <w:vAlign w:val="center"/>
          </w:tcPr>
          <w:p w14:paraId="44E0124E">
            <w:pPr>
              <w:spacing w:line="440" w:lineRule="exact"/>
              <w:ind w:firstLine="420" w:firstLineChars="200"/>
              <w:rPr>
                <w:rFonts w:hint="eastAsia" w:ascii="宋体" w:hAnsi="宋体" w:cs="宋体"/>
                <w:color w:val="auto"/>
                <w:szCs w:val="21"/>
                <w:lang w:val="en-US" w:eastAsia="zh-CN"/>
              </w:rPr>
            </w:pPr>
            <w:r>
              <w:rPr>
                <w:rFonts w:ascii="宋体" w:hAnsi="宋体" w:cs="宋体"/>
                <w:color w:val="auto"/>
                <w:szCs w:val="21"/>
              </w:rPr>
              <w:t>一档（</w:t>
            </w:r>
            <w:r>
              <w:rPr>
                <w:rFonts w:hint="eastAsia" w:ascii="宋体" w:hAnsi="宋体" w:cs="宋体"/>
                <w:color w:val="auto"/>
                <w:szCs w:val="21"/>
              </w:rPr>
              <w:t>5</w:t>
            </w:r>
            <w:r>
              <w:rPr>
                <w:rFonts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lang w:val="en-US" w:eastAsia="zh-CN"/>
              </w:rPr>
              <w:t>满足“采购需求”的人员配备要求团队，全程跟进项目策划、执行和跟进工作；</w:t>
            </w:r>
          </w:p>
          <w:p w14:paraId="07B0187E">
            <w:pPr>
              <w:spacing w:line="44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二档（10分）：在满足“采购需求”的人员配备要求下，提供4名具有工作经验的人员，全程跟进项目策划、执行和跟进工作；聘请具备能力的督导人员对项目执行团队进行监督、指导；</w:t>
            </w:r>
          </w:p>
          <w:p w14:paraId="12DD77C0">
            <w:pPr>
              <w:spacing w:line="440" w:lineRule="exact"/>
              <w:ind w:firstLine="210" w:firstLineChars="100"/>
              <w:rPr>
                <w:rFonts w:hint="eastAsia" w:ascii="宋体" w:hAnsi="宋体" w:cs="宋体"/>
                <w:color w:val="auto"/>
                <w:kern w:val="0"/>
                <w:szCs w:val="21"/>
              </w:rPr>
            </w:pPr>
            <w:r>
              <w:rPr>
                <w:rFonts w:hint="eastAsia" w:ascii="宋体" w:hAnsi="宋体" w:cs="宋体"/>
                <w:color w:val="auto"/>
                <w:szCs w:val="21"/>
                <w:lang w:val="en-US" w:eastAsia="zh-CN"/>
              </w:rPr>
              <w:t>三档（15分）：在满足“采购需求”的人员配备要求下，提供 6 名具有工作经验的人员，全程跟进项目策划、执行和跟进工作；聘请具备能力的督导人员对项目执行团队进行监督、指导。</w:t>
            </w:r>
          </w:p>
        </w:tc>
      </w:tr>
      <w:tr w14:paraId="2A14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623" w:type="dxa"/>
            <w:vAlign w:val="center"/>
          </w:tcPr>
          <w:p w14:paraId="2C5BE630">
            <w:pPr>
              <w:widowControl/>
              <w:spacing w:line="360" w:lineRule="auto"/>
              <w:jc w:val="center"/>
              <w:rPr>
                <w:rFonts w:hint="eastAsia" w:ascii="宋体" w:hAnsi="宋体" w:cs="宋体"/>
                <w:color w:val="auto"/>
                <w:kern w:val="0"/>
                <w:szCs w:val="21"/>
              </w:rPr>
            </w:pPr>
            <w:r>
              <w:rPr>
                <w:rFonts w:hint="eastAsia" w:ascii="宋体" w:hAnsi="宋体" w:cs="宋体"/>
                <w:color w:val="auto"/>
                <w:kern w:val="0"/>
                <w:szCs w:val="21"/>
              </w:rPr>
              <w:t>3</w:t>
            </w:r>
          </w:p>
        </w:tc>
        <w:tc>
          <w:tcPr>
            <w:tcW w:w="1253" w:type="dxa"/>
            <w:vAlign w:val="center"/>
          </w:tcPr>
          <w:p w14:paraId="7B1FFE55">
            <w:pPr>
              <w:spacing w:line="440" w:lineRule="exact"/>
              <w:ind w:firstLine="422" w:firstLineChars="200"/>
              <w:rPr>
                <w:b/>
                <w:bCs/>
                <w:color w:val="auto"/>
                <w:szCs w:val="21"/>
              </w:rPr>
            </w:pPr>
            <w:r>
              <w:rPr>
                <w:rFonts w:hint="eastAsia"/>
                <w:b/>
                <w:bCs/>
                <w:color w:val="auto"/>
                <w:szCs w:val="21"/>
              </w:rPr>
              <w:t>业绩（满分5分）</w:t>
            </w:r>
          </w:p>
          <w:p w14:paraId="2C1C5C28">
            <w:pPr>
              <w:widowControl/>
              <w:spacing w:line="360" w:lineRule="auto"/>
              <w:jc w:val="center"/>
              <w:rPr>
                <w:rFonts w:hint="eastAsia" w:ascii="宋体" w:hAnsi="宋体" w:cs="宋体"/>
                <w:bCs/>
                <w:color w:val="auto"/>
                <w:szCs w:val="21"/>
              </w:rPr>
            </w:pPr>
          </w:p>
        </w:tc>
        <w:tc>
          <w:tcPr>
            <w:tcW w:w="8038" w:type="dxa"/>
          </w:tcPr>
          <w:p w14:paraId="4F77FE2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投标人自2022年1月1日以来，承接过类似项目的（包括但不限于公共就业服务、政策宣传策划服务活动及内容推广服务、举办招聘会活动等），</w:t>
            </w:r>
            <w:r>
              <w:rPr>
                <w:rFonts w:hint="eastAsia" w:ascii="宋体" w:hAnsi="宋体" w:cs="宋体"/>
                <w:color w:val="auto"/>
                <w:szCs w:val="21"/>
                <w:highlight w:val="none"/>
              </w:rPr>
              <w:t>每个项目得</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分，满分5分（提供类似项目合同，否则不予计分）。</w:t>
            </w:r>
          </w:p>
        </w:tc>
      </w:tr>
      <w:tr w14:paraId="7107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914" w:type="dxa"/>
            <w:gridSpan w:val="3"/>
          </w:tcPr>
          <w:p w14:paraId="0BA68045">
            <w:pPr>
              <w:widowControl/>
              <w:spacing w:line="360" w:lineRule="auto"/>
              <w:jc w:val="left"/>
              <w:rPr>
                <w:rFonts w:hint="eastAsia" w:ascii="宋体" w:hAnsi="宋体" w:cs="宋体"/>
                <w:color w:val="auto"/>
                <w:kern w:val="0"/>
                <w:szCs w:val="21"/>
              </w:rPr>
            </w:pPr>
            <w:r>
              <w:rPr>
                <w:rFonts w:hint="eastAsia" w:ascii="宋体" w:hAnsi="宋体" w:cs="宋体"/>
                <w:bCs/>
                <w:color w:val="auto"/>
                <w:szCs w:val="21"/>
              </w:rPr>
              <w:t>总得分＝1＋2＋3</w:t>
            </w:r>
          </w:p>
        </w:tc>
      </w:tr>
    </w:tbl>
    <w:p w14:paraId="7C1FF327">
      <w:pPr>
        <w:ind w:firstLine="420" w:firstLineChars="200"/>
        <w:rPr>
          <w:rFonts w:hint="eastAsia" w:ascii="宋体" w:hAnsi="宋体"/>
          <w:bCs/>
          <w:color w:val="auto"/>
          <w:szCs w:val="21"/>
        </w:rPr>
      </w:pPr>
    </w:p>
    <w:p w14:paraId="21E9D75D">
      <w:pPr>
        <w:ind w:firstLine="420" w:firstLineChars="200"/>
        <w:rPr>
          <w:rFonts w:hint="eastAsia" w:ascii="宋体" w:hAnsi="宋体"/>
          <w:bCs/>
          <w:szCs w:val="21"/>
        </w:rPr>
      </w:pPr>
      <w:r>
        <w:rPr>
          <w:rFonts w:hint="eastAsia" w:ascii="宋体" w:hAnsi="宋体"/>
          <w:bCs/>
          <w:color w:val="auto"/>
          <w:szCs w:val="21"/>
        </w:rPr>
        <w:t>6</w:t>
      </w:r>
      <w:r>
        <w:rPr>
          <w:rFonts w:ascii="宋体" w:hAnsi="宋体"/>
          <w:bCs/>
          <w:color w:val="auto"/>
          <w:szCs w:val="21"/>
        </w:rPr>
        <w:t>.</w:t>
      </w:r>
      <w:r>
        <w:rPr>
          <w:rFonts w:hint="eastAsia" w:ascii="宋体" w:hAnsi="宋体"/>
          <w:bCs/>
          <w:color w:val="auto"/>
          <w:szCs w:val="21"/>
        </w:rPr>
        <w:t>评审依据：磋商小组将以磋商响应文件为</w:t>
      </w:r>
      <w:r>
        <w:rPr>
          <w:rFonts w:hint="eastAsia" w:ascii="宋体" w:hAnsi="宋体"/>
          <w:bCs/>
          <w:szCs w:val="21"/>
        </w:rPr>
        <w:t>评审依据，对供应商的报价、技术、商务等方面内容按百分制打分。（计分方法按四舍五入取至百分位）</w:t>
      </w:r>
    </w:p>
    <w:p w14:paraId="0FD8FD41">
      <w:pPr>
        <w:spacing w:line="360" w:lineRule="auto"/>
        <w:ind w:firstLine="420" w:firstLineChars="200"/>
        <w:rPr>
          <w:rFonts w:hint="eastAsia" w:ascii="宋体" w:hAnsi="宋体"/>
          <w:bCs/>
          <w:szCs w:val="21"/>
        </w:rPr>
      </w:pPr>
      <w:r>
        <w:rPr>
          <w:rFonts w:ascii="宋体" w:hAnsi="宋体"/>
          <w:bCs/>
          <w:szCs w:val="21"/>
        </w:rPr>
        <w:t>7.</w:t>
      </w:r>
      <w:r>
        <w:rPr>
          <w:rFonts w:hint="eastAsia" w:ascii="宋体" w:hAnsi="宋体"/>
          <w:bCs/>
          <w:szCs w:val="21"/>
        </w:rPr>
        <w:t>1每分标由磋商小组根据综合评分情况，按照评审得分由高到低顺序推荐3名成交候选供应商，并编写评审报告，</w:t>
      </w:r>
      <w:r>
        <w:rPr>
          <w:rFonts w:hint="eastAsia" w:ascii="宋体" w:hAnsi="宋体" w:cs="宋体"/>
        </w:rPr>
        <w:t>评审报告</w:t>
      </w:r>
      <w:r>
        <w:rPr>
          <w:rFonts w:hint="eastAsia" w:hAnsi="宋体"/>
        </w:rPr>
        <w:t>通过电子交易平台向采购人、采购代理机构提交。</w:t>
      </w:r>
      <w:r>
        <w:rPr>
          <w:rFonts w:hint="eastAsia" w:ascii="宋体" w:hAnsi="宋体"/>
          <w:bCs/>
          <w:szCs w:val="21"/>
        </w:rPr>
        <w:t>符合本章第</w:t>
      </w:r>
      <w:r>
        <w:rPr>
          <w:rFonts w:ascii="宋体" w:hAnsi="宋体"/>
          <w:bCs/>
          <w:szCs w:val="21"/>
        </w:rPr>
        <w:t>4.3</w:t>
      </w:r>
      <w:r>
        <w:rPr>
          <w:rFonts w:hint="eastAsia" w:ascii="宋体" w:hAnsi="宋体"/>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73758344">
      <w:pPr>
        <w:spacing w:line="360" w:lineRule="auto"/>
        <w:ind w:firstLine="420" w:firstLineChars="200"/>
        <w:rPr>
          <w:rFonts w:hint="eastAsia" w:ascii="宋体" w:hAnsi="宋体"/>
          <w:szCs w:val="21"/>
        </w:rPr>
      </w:pPr>
      <w:r>
        <w:br w:type="page"/>
      </w:r>
    </w:p>
    <w:p w14:paraId="0435FAE8"/>
    <w:p w14:paraId="5CAEB10F"/>
    <w:p w14:paraId="27F8596E"/>
    <w:p w14:paraId="55C4E719"/>
    <w:p w14:paraId="13C72046"/>
    <w:p w14:paraId="64E8B088"/>
    <w:p w14:paraId="071DD5FE"/>
    <w:p w14:paraId="09C174F1"/>
    <w:p w14:paraId="0C890363"/>
    <w:p w14:paraId="2CF546F6"/>
    <w:p w14:paraId="57427565"/>
    <w:p w14:paraId="5592560C"/>
    <w:p w14:paraId="10494552"/>
    <w:p w14:paraId="2723611F">
      <w:pPr>
        <w:pStyle w:val="2"/>
        <w:jc w:val="center"/>
      </w:pPr>
      <w:bookmarkStart w:id="67" w:name="_Toc151675540"/>
      <w:r>
        <w:rPr>
          <w:rFonts w:hint="eastAsia"/>
        </w:rPr>
        <w:t>第五章响应文件格式</w:t>
      </w:r>
      <w:bookmarkEnd w:id="67"/>
    </w:p>
    <w:p w14:paraId="1AD7D0C9">
      <w:pPr>
        <w:spacing w:line="240" w:lineRule="atLeast"/>
        <w:rPr>
          <w:rFonts w:hint="eastAsia" w:ascii="宋体" w:hAnsi="宋体"/>
          <w:b/>
          <w:sz w:val="32"/>
          <w:szCs w:val="32"/>
        </w:rPr>
      </w:pPr>
    </w:p>
    <w:p w14:paraId="3A87EB3C">
      <w:pPr>
        <w:spacing w:line="240" w:lineRule="atLeast"/>
        <w:rPr>
          <w:rFonts w:hint="eastAsia" w:ascii="宋体" w:hAnsi="宋体"/>
          <w:b/>
          <w:sz w:val="32"/>
          <w:szCs w:val="32"/>
        </w:rPr>
      </w:pPr>
    </w:p>
    <w:p w14:paraId="18B5174B">
      <w:pPr>
        <w:spacing w:line="240" w:lineRule="atLeast"/>
        <w:rPr>
          <w:rFonts w:hint="eastAsia" w:ascii="宋体" w:hAnsi="宋体"/>
          <w:b/>
          <w:sz w:val="32"/>
          <w:szCs w:val="32"/>
        </w:rPr>
      </w:pPr>
    </w:p>
    <w:p w14:paraId="4E7364E3">
      <w:pPr>
        <w:spacing w:line="240" w:lineRule="atLeast"/>
        <w:rPr>
          <w:rFonts w:hint="eastAsia" w:ascii="宋体" w:hAnsi="宋体"/>
          <w:b/>
          <w:sz w:val="32"/>
          <w:szCs w:val="32"/>
        </w:rPr>
      </w:pPr>
    </w:p>
    <w:p w14:paraId="23EDD4E7">
      <w:pPr>
        <w:spacing w:line="240" w:lineRule="atLeast"/>
        <w:rPr>
          <w:rFonts w:hint="eastAsia" w:ascii="宋体" w:hAnsi="宋体"/>
          <w:b/>
          <w:sz w:val="32"/>
          <w:szCs w:val="32"/>
        </w:rPr>
      </w:pPr>
    </w:p>
    <w:p w14:paraId="63AFC5DC">
      <w:pPr>
        <w:spacing w:line="240" w:lineRule="atLeast"/>
        <w:rPr>
          <w:rFonts w:hint="eastAsia" w:ascii="宋体" w:hAnsi="宋体"/>
          <w:b/>
          <w:sz w:val="32"/>
          <w:szCs w:val="32"/>
        </w:rPr>
      </w:pPr>
    </w:p>
    <w:p w14:paraId="07ED6C0D">
      <w:pPr>
        <w:spacing w:line="240" w:lineRule="atLeast"/>
        <w:rPr>
          <w:rFonts w:hint="eastAsia" w:ascii="宋体" w:hAnsi="宋体"/>
          <w:b/>
          <w:sz w:val="32"/>
          <w:szCs w:val="32"/>
        </w:rPr>
      </w:pPr>
    </w:p>
    <w:p w14:paraId="4C82C300">
      <w:pPr>
        <w:spacing w:line="240" w:lineRule="atLeast"/>
        <w:rPr>
          <w:rFonts w:hint="eastAsia" w:ascii="宋体" w:hAnsi="宋体"/>
          <w:b/>
          <w:sz w:val="32"/>
          <w:szCs w:val="32"/>
        </w:rPr>
      </w:pPr>
    </w:p>
    <w:p w14:paraId="484084DE">
      <w:pPr>
        <w:spacing w:line="240" w:lineRule="atLeast"/>
        <w:rPr>
          <w:rFonts w:hint="eastAsia" w:ascii="宋体" w:hAnsi="宋体"/>
          <w:b/>
          <w:sz w:val="32"/>
          <w:szCs w:val="32"/>
        </w:rPr>
      </w:pPr>
    </w:p>
    <w:p w14:paraId="69471ACA">
      <w:pPr>
        <w:spacing w:line="240" w:lineRule="atLeast"/>
        <w:rPr>
          <w:rFonts w:hint="eastAsia" w:ascii="宋体" w:hAnsi="宋体"/>
          <w:b/>
          <w:sz w:val="32"/>
          <w:szCs w:val="32"/>
        </w:rPr>
      </w:pPr>
    </w:p>
    <w:p w14:paraId="4D7DAB3A">
      <w:pPr>
        <w:spacing w:line="240" w:lineRule="atLeast"/>
        <w:rPr>
          <w:rFonts w:hint="eastAsia" w:ascii="宋体" w:hAnsi="宋体"/>
          <w:b/>
          <w:sz w:val="32"/>
          <w:szCs w:val="32"/>
        </w:rPr>
      </w:pPr>
    </w:p>
    <w:p w14:paraId="071F6136"/>
    <w:p w14:paraId="0D03CE4C"/>
    <w:p w14:paraId="6A740E9D">
      <w:pPr>
        <w:snapToGrid w:val="0"/>
        <w:spacing w:before="156" w:beforeLines="50" w:after="50"/>
        <w:jc w:val="center"/>
        <w:rPr>
          <w:rFonts w:hint="eastAsia" w:ascii="仿宋_GB2312" w:hAnsi="仿宋_GB2312" w:eastAsia="仿宋_GB2312" w:cs="仿宋_GB2312"/>
          <w:bCs/>
          <w:sz w:val="32"/>
          <w:szCs w:val="32"/>
        </w:rPr>
      </w:pPr>
    </w:p>
    <w:p w14:paraId="5564608B">
      <w:pPr>
        <w:rPr>
          <w:b/>
          <w:sz w:val="32"/>
          <w:szCs w:val="32"/>
        </w:rPr>
      </w:pPr>
      <w:bookmarkStart w:id="68" w:name="_Toc71366186"/>
      <w:bookmarkStart w:id="69" w:name="_Toc35611516"/>
      <w:bookmarkStart w:id="70" w:name="_Toc35611438"/>
      <w:bookmarkStart w:id="71" w:name="_Toc31723070"/>
      <w:bookmarkStart w:id="72" w:name="_Toc31728084"/>
      <w:bookmarkStart w:id="73" w:name="_Toc44229899"/>
      <w:r>
        <w:rPr>
          <w:rFonts w:hint="eastAsia"/>
          <w:b/>
          <w:sz w:val="32"/>
          <w:szCs w:val="32"/>
        </w:rPr>
        <w:t>一、资格证明文件格式</w:t>
      </w:r>
      <w:bookmarkEnd w:id="68"/>
      <w:bookmarkEnd w:id="69"/>
      <w:bookmarkEnd w:id="70"/>
      <w:bookmarkEnd w:id="71"/>
      <w:bookmarkEnd w:id="72"/>
      <w:bookmarkEnd w:id="73"/>
    </w:p>
    <w:p w14:paraId="7F01EB91">
      <w:pPr>
        <w:snapToGrid w:val="0"/>
        <w:spacing w:before="156" w:beforeLines="50" w:after="50" w:line="360" w:lineRule="auto"/>
        <w:jc w:val="left"/>
        <w:rPr>
          <w:rFonts w:hint="eastAsia" w:ascii="宋体" w:hAnsi="宋体"/>
          <w:b/>
          <w:sz w:val="24"/>
        </w:rPr>
      </w:pPr>
      <w:r>
        <w:rPr>
          <w:rFonts w:hint="eastAsia" w:ascii="宋体" w:hAnsi="宋体"/>
          <w:b/>
          <w:sz w:val="32"/>
          <w:szCs w:val="32"/>
        </w:rPr>
        <w:t>1.资格证明文件封面格式：</w:t>
      </w:r>
    </w:p>
    <w:p w14:paraId="18BF67BA">
      <w:pPr>
        <w:snapToGrid w:val="0"/>
        <w:spacing w:before="156" w:beforeLines="50" w:after="50"/>
        <w:jc w:val="center"/>
        <w:rPr>
          <w:rFonts w:hint="eastAsia" w:ascii="宋体" w:hAnsi="宋体"/>
          <w:sz w:val="44"/>
          <w:szCs w:val="44"/>
        </w:rPr>
      </w:pPr>
    </w:p>
    <w:p w14:paraId="0FBCFB09">
      <w:pPr>
        <w:snapToGrid w:val="0"/>
        <w:spacing w:before="156" w:beforeLines="50" w:after="50"/>
        <w:jc w:val="center"/>
        <w:rPr>
          <w:rFonts w:hint="eastAsia" w:ascii="宋体" w:hAnsi="宋体"/>
          <w:sz w:val="44"/>
          <w:szCs w:val="44"/>
        </w:rPr>
      </w:pPr>
      <w:r>
        <w:rPr>
          <w:rFonts w:hint="eastAsia" w:ascii="宋体" w:hAnsi="宋体"/>
          <w:sz w:val="44"/>
          <w:szCs w:val="44"/>
        </w:rPr>
        <w:t>电子响应文件</w:t>
      </w:r>
    </w:p>
    <w:p w14:paraId="4CD65736">
      <w:pPr>
        <w:snapToGrid w:val="0"/>
        <w:spacing w:before="156" w:beforeLines="50" w:after="50"/>
        <w:rPr>
          <w:rFonts w:hint="eastAsia" w:ascii="宋体" w:hAnsi="宋体"/>
          <w:sz w:val="24"/>
          <w:szCs w:val="20"/>
        </w:rPr>
      </w:pPr>
    </w:p>
    <w:p w14:paraId="62527D4E">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资格证明文件</w:t>
      </w:r>
    </w:p>
    <w:p w14:paraId="3DFE281D">
      <w:pPr>
        <w:snapToGrid w:val="0"/>
        <w:spacing w:before="156" w:beforeLines="50" w:after="50"/>
        <w:rPr>
          <w:rFonts w:hint="eastAsia" w:ascii="宋体" w:hAnsi="宋体"/>
          <w:bCs/>
          <w:sz w:val="24"/>
          <w:szCs w:val="20"/>
        </w:rPr>
      </w:pPr>
    </w:p>
    <w:p w14:paraId="6C13C819">
      <w:pPr>
        <w:snapToGrid w:val="0"/>
        <w:spacing w:before="156" w:beforeLines="50" w:after="50"/>
        <w:rPr>
          <w:rFonts w:hint="eastAsia" w:ascii="宋体" w:hAnsi="宋体"/>
          <w:bCs/>
          <w:sz w:val="24"/>
          <w:szCs w:val="20"/>
        </w:rPr>
      </w:pPr>
    </w:p>
    <w:p w14:paraId="3792DE48">
      <w:pPr>
        <w:snapToGrid w:val="0"/>
        <w:spacing w:before="156" w:beforeLines="50" w:after="50"/>
        <w:rPr>
          <w:rFonts w:hint="eastAsia" w:ascii="宋体" w:hAnsi="宋体"/>
          <w:bCs/>
          <w:sz w:val="24"/>
          <w:szCs w:val="20"/>
        </w:rPr>
      </w:pPr>
    </w:p>
    <w:p w14:paraId="77674063">
      <w:pPr>
        <w:snapToGrid w:val="0"/>
        <w:spacing w:before="156" w:beforeLines="50" w:after="50"/>
        <w:rPr>
          <w:rFonts w:hint="eastAsia" w:ascii="宋体" w:hAnsi="宋体"/>
          <w:bCs/>
          <w:sz w:val="24"/>
          <w:szCs w:val="20"/>
        </w:rPr>
      </w:pPr>
    </w:p>
    <w:p w14:paraId="589FDB7B">
      <w:pPr>
        <w:snapToGrid w:val="0"/>
        <w:spacing w:before="156" w:beforeLines="50" w:after="50"/>
        <w:rPr>
          <w:rFonts w:hint="eastAsia" w:ascii="宋体" w:hAnsi="宋体"/>
          <w:bCs/>
          <w:sz w:val="24"/>
          <w:szCs w:val="20"/>
        </w:rPr>
      </w:pPr>
    </w:p>
    <w:p w14:paraId="75D3C2A9">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14B6E57C">
      <w:pPr>
        <w:snapToGrid w:val="0"/>
        <w:spacing w:before="156" w:beforeLines="50" w:after="50"/>
        <w:ind w:firstLine="720" w:firstLineChars="225"/>
        <w:rPr>
          <w:rFonts w:hint="eastAsia" w:ascii="宋体" w:hAnsi="宋体" w:cs="仿宋_GB2312"/>
          <w:bCs/>
          <w:sz w:val="32"/>
          <w:szCs w:val="32"/>
        </w:rPr>
      </w:pPr>
    </w:p>
    <w:p w14:paraId="357C6EB8">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p>
    <w:p w14:paraId="1AA14375">
      <w:pPr>
        <w:snapToGrid w:val="0"/>
        <w:spacing w:before="156" w:beforeLines="50" w:after="50"/>
        <w:ind w:firstLine="720" w:firstLineChars="225"/>
        <w:rPr>
          <w:rFonts w:hint="eastAsia" w:ascii="宋体" w:hAnsi="宋体" w:cs="仿宋_GB2312"/>
          <w:bCs/>
          <w:sz w:val="32"/>
          <w:szCs w:val="32"/>
        </w:rPr>
      </w:pPr>
    </w:p>
    <w:p w14:paraId="058FAA23">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4DED6A35">
      <w:pPr>
        <w:snapToGrid w:val="0"/>
        <w:spacing w:before="156" w:beforeLines="50" w:after="50"/>
        <w:ind w:firstLine="720" w:firstLineChars="225"/>
        <w:rPr>
          <w:rFonts w:hint="eastAsia" w:ascii="宋体" w:hAnsi="宋体" w:cs="仿宋_GB2312"/>
          <w:bCs/>
          <w:sz w:val="32"/>
          <w:szCs w:val="32"/>
        </w:rPr>
      </w:pPr>
    </w:p>
    <w:p w14:paraId="75FC7CAE">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39E18DFA">
      <w:pPr>
        <w:snapToGrid w:val="0"/>
        <w:spacing w:before="156" w:beforeLines="50" w:after="50"/>
        <w:ind w:firstLine="640" w:firstLineChars="200"/>
        <w:rPr>
          <w:rFonts w:hint="eastAsia" w:ascii="宋体" w:hAnsi="宋体" w:cs="仿宋_GB2312"/>
          <w:bCs/>
          <w:sz w:val="32"/>
          <w:szCs w:val="32"/>
        </w:rPr>
      </w:pPr>
    </w:p>
    <w:p w14:paraId="6B550924">
      <w:pPr>
        <w:pStyle w:val="7"/>
        <w:snapToGrid w:val="0"/>
        <w:spacing w:before="50" w:after="50"/>
        <w:ind w:firstLine="720" w:firstLineChars="225"/>
        <w:rPr>
          <w:rFonts w:hint="eastAsia" w:ascii="宋体" w:hAnsi="宋体" w:cs="仿宋_GB2312"/>
          <w:bCs/>
          <w:sz w:val="32"/>
          <w:szCs w:val="32"/>
        </w:rPr>
      </w:pPr>
    </w:p>
    <w:p w14:paraId="0D241B18">
      <w:pPr>
        <w:pStyle w:val="7"/>
        <w:snapToGrid w:val="0"/>
        <w:spacing w:before="50" w:after="50"/>
        <w:ind w:firstLine="720" w:firstLineChars="225"/>
        <w:rPr>
          <w:rFonts w:hint="eastAsia" w:ascii="宋体" w:hAnsi="宋体" w:cs="仿宋_GB2312"/>
          <w:bCs/>
          <w:sz w:val="32"/>
          <w:szCs w:val="32"/>
        </w:rPr>
      </w:pPr>
    </w:p>
    <w:p w14:paraId="2E532BD0">
      <w:pPr>
        <w:pStyle w:val="7"/>
        <w:snapToGrid w:val="0"/>
        <w:spacing w:before="50" w:after="50"/>
        <w:ind w:firstLine="1280" w:firstLineChars="400"/>
        <w:rPr>
          <w:rFonts w:hint="eastAsia" w:ascii="宋体" w:hAnsi="宋体" w:cs="仿宋_GB2312"/>
          <w:bCs/>
          <w:sz w:val="32"/>
          <w:szCs w:val="32"/>
        </w:rPr>
      </w:pPr>
    </w:p>
    <w:p w14:paraId="0A212C8B">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w:t>
      </w:r>
      <w:r>
        <w:rPr>
          <w:rFonts w:hint="eastAsia" w:ascii="宋体" w:hAnsi="宋体" w:cs="仿宋_GB2312"/>
          <w:sz w:val="32"/>
          <w:szCs w:val="32"/>
          <w:lang w:val="en-US" w:eastAsia="zh-CN"/>
        </w:rPr>
        <w:t xml:space="preserve">  </w:t>
      </w:r>
      <w:r>
        <w:rPr>
          <w:rFonts w:hint="eastAsia" w:ascii="宋体" w:hAnsi="宋体" w:cs="仿宋_GB2312"/>
          <w:sz w:val="32"/>
          <w:szCs w:val="32"/>
        </w:rPr>
        <w:t>月</w:t>
      </w:r>
      <w:r>
        <w:rPr>
          <w:rFonts w:hint="eastAsia" w:ascii="宋体" w:hAnsi="宋体" w:cs="仿宋_GB2312"/>
          <w:sz w:val="32"/>
          <w:szCs w:val="32"/>
          <w:lang w:val="en-US" w:eastAsia="zh-CN"/>
        </w:rPr>
        <w:t xml:space="preserve">  </w:t>
      </w:r>
      <w:r>
        <w:rPr>
          <w:rFonts w:hint="eastAsia" w:ascii="宋体" w:hAnsi="宋体" w:cs="仿宋_GB2312"/>
          <w:sz w:val="32"/>
          <w:szCs w:val="32"/>
        </w:rPr>
        <w:t>日</w:t>
      </w:r>
    </w:p>
    <w:p w14:paraId="1436C7AD">
      <w:pPr>
        <w:snapToGrid w:val="0"/>
        <w:spacing w:before="156" w:beforeLines="50" w:after="50" w:line="360" w:lineRule="auto"/>
        <w:ind w:left="142"/>
        <w:jc w:val="left"/>
        <w:rPr>
          <w:rFonts w:hint="eastAsia" w:ascii="宋体" w:hAnsi="宋体"/>
          <w:b/>
          <w:bCs/>
          <w:sz w:val="32"/>
          <w:szCs w:val="32"/>
        </w:rPr>
      </w:pPr>
      <w:r>
        <w:rPr>
          <w:rFonts w:ascii="宋体" w:hAnsi="宋体"/>
          <w:sz w:val="24"/>
        </w:rPr>
        <w:br w:type="page"/>
      </w:r>
      <w:r>
        <w:rPr>
          <w:rFonts w:hint="eastAsia" w:ascii="宋体" w:hAnsi="宋体"/>
          <w:b/>
          <w:bCs/>
          <w:sz w:val="32"/>
          <w:szCs w:val="32"/>
        </w:rPr>
        <w:t>2.资格证明文件目录</w:t>
      </w:r>
    </w:p>
    <w:p w14:paraId="22C5C9BF">
      <w:pPr>
        <w:snapToGrid w:val="0"/>
        <w:spacing w:before="156" w:beforeLines="50" w:after="50" w:line="360" w:lineRule="auto"/>
        <w:ind w:firstLine="645"/>
        <w:rPr>
          <w:rFonts w:hint="eastAsia" w:ascii="宋体" w:hAnsi="宋体"/>
          <w:sz w:val="32"/>
          <w:szCs w:val="32"/>
        </w:rPr>
      </w:pPr>
      <w:r>
        <w:rPr>
          <w:rFonts w:hint="eastAsia" w:ascii="宋体" w:hAnsi="宋体"/>
          <w:sz w:val="32"/>
          <w:szCs w:val="32"/>
        </w:rPr>
        <w:t>根据磋商文件规定及供应商提供的材料自行编写目录（部分格式后附）。</w:t>
      </w:r>
    </w:p>
    <w:p w14:paraId="3A418536">
      <w:pPr>
        <w:snapToGrid w:val="0"/>
        <w:spacing w:before="156" w:beforeLines="50" w:after="50"/>
        <w:rPr>
          <w:rFonts w:hint="eastAsia" w:ascii="宋体" w:hAnsi="宋体"/>
          <w:sz w:val="24"/>
          <w:szCs w:val="20"/>
        </w:rPr>
      </w:pPr>
    </w:p>
    <w:p w14:paraId="646C585D">
      <w:pPr>
        <w:spacing w:line="300" w:lineRule="auto"/>
        <w:rPr>
          <w:rFonts w:hint="eastAsia" w:ascii="宋体" w:hAnsi="宋体"/>
          <w:szCs w:val="21"/>
        </w:rPr>
      </w:pPr>
    </w:p>
    <w:p w14:paraId="5D0BD523">
      <w:pPr>
        <w:spacing w:line="300" w:lineRule="auto"/>
        <w:rPr>
          <w:rFonts w:hint="eastAsia" w:ascii="宋体" w:hAnsi="宋体"/>
          <w:szCs w:val="21"/>
        </w:rPr>
      </w:pPr>
    </w:p>
    <w:p w14:paraId="78706F3F">
      <w:pPr>
        <w:spacing w:line="300" w:lineRule="auto"/>
        <w:rPr>
          <w:rFonts w:hint="eastAsia" w:ascii="宋体" w:hAnsi="宋体"/>
          <w:szCs w:val="21"/>
        </w:rPr>
      </w:pPr>
    </w:p>
    <w:p w14:paraId="3023ABDD">
      <w:pPr>
        <w:spacing w:line="300" w:lineRule="auto"/>
        <w:rPr>
          <w:rFonts w:hint="eastAsia" w:ascii="宋体" w:hAnsi="宋体"/>
          <w:szCs w:val="21"/>
        </w:rPr>
      </w:pPr>
    </w:p>
    <w:p w14:paraId="42C9EC2C">
      <w:pPr>
        <w:spacing w:line="300" w:lineRule="auto"/>
        <w:rPr>
          <w:rFonts w:hint="eastAsia" w:ascii="宋体" w:hAnsi="宋体"/>
          <w:szCs w:val="21"/>
        </w:rPr>
      </w:pPr>
    </w:p>
    <w:p w14:paraId="342480F8">
      <w:pPr>
        <w:spacing w:line="300" w:lineRule="auto"/>
        <w:rPr>
          <w:rFonts w:hint="eastAsia" w:ascii="宋体" w:hAnsi="宋体"/>
          <w:szCs w:val="21"/>
        </w:rPr>
      </w:pPr>
    </w:p>
    <w:p w14:paraId="67D46EA4">
      <w:pPr>
        <w:spacing w:line="300" w:lineRule="auto"/>
        <w:rPr>
          <w:rFonts w:hint="eastAsia" w:ascii="宋体" w:hAnsi="宋体"/>
          <w:szCs w:val="21"/>
        </w:rPr>
      </w:pPr>
    </w:p>
    <w:p w14:paraId="58372BF7">
      <w:pPr>
        <w:spacing w:line="300" w:lineRule="auto"/>
        <w:rPr>
          <w:rFonts w:hint="eastAsia" w:ascii="宋体" w:hAnsi="宋体"/>
          <w:szCs w:val="21"/>
        </w:rPr>
      </w:pPr>
    </w:p>
    <w:p w14:paraId="6D816405">
      <w:pPr>
        <w:spacing w:line="300" w:lineRule="auto"/>
        <w:rPr>
          <w:rFonts w:hint="eastAsia" w:ascii="宋体" w:hAnsi="宋体"/>
          <w:szCs w:val="21"/>
        </w:rPr>
      </w:pPr>
    </w:p>
    <w:p w14:paraId="3F531FDD">
      <w:pPr>
        <w:spacing w:line="300" w:lineRule="auto"/>
        <w:rPr>
          <w:rFonts w:hint="eastAsia" w:ascii="宋体" w:hAnsi="宋体"/>
          <w:szCs w:val="21"/>
        </w:rPr>
      </w:pPr>
    </w:p>
    <w:p w14:paraId="265B6CD9">
      <w:pPr>
        <w:spacing w:line="300" w:lineRule="auto"/>
        <w:rPr>
          <w:rFonts w:hint="eastAsia" w:ascii="宋体" w:hAnsi="宋体"/>
          <w:szCs w:val="21"/>
        </w:rPr>
      </w:pPr>
    </w:p>
    <w:p w14:paraId="3B051FAA">
      <w:pPr>
        <w:spacing w:line="300" w:lineRule="auto"/>
        <w:rPr>
          <w:rFonts w:hint="eastAsia" w:ascii="宋体" w:hAnsi="宋体"/>
          <w:szCs w:val="21"/>
        </w:rPr>
      </w:pPr>
    </w:p>
    <w:p w14:paraId="1F695E26">
      <w:pPr>
        <w:spacing w:line="300" w:lineRule="auto"/>
        <w:rPr>
          <w:rFonts w:hint="eastAsia" w:ascii="宋体" w:hAnsi="宋体"/>
          <w:szCs w:val="21"/>
        </w:rPr>
      </w:pPr>
    </w:p>
    <w:p w14:paraId="1B39F302">
      <w:pPr>
        <w:spacing w:line="300" w:lineRule="auto"/>
        <w:rPr>
          <w:rFonts w:hint="eastAsia" w:ascii="宋体" w:hAnsi="宋体"/>
          <w:szCs w:val="21"/>
        </w:rPr>
      </w:pPr>
    </w:p>
    <w:p w14:paraId="63F2A078">
      <w:pPr>
        <w:spacing w:line="300" w:lineRule="auto"/>
        <w:rPr>
          <w:rFonts w:hint="eastAsia" w:ascii="宋体" w:hAnsi="宋体"/>
          <w:szCs w:val="21"/>
        </w:rPr>
      </w:pPr>
    </w:p>
    <w:p w14:paraId="5D400D52">
      <w:pPr>
        <w:spacing w:line="320" w:lineRule="exact"/>
        <w:jc w:val="left"/>
        <w:rPr>
          <w:rFonts w:hint="eastAsia" w:ascii="宋体" w:hAnsi="宋体"/>
          <w:szCs w:val="21"/>
        </w:rPr>
      </w:pPr>
      <w:r>
        <w:rPr>
          <w:rFonts w:ascii="宋体" w:hAnsi="宋体"/>
          <w:szCs w:val="21"/>
        </w:rPr>
        <w:br w:type="page"/>
      </w:r>
    </w:p>
    <w:p w14:paraId="570B3B11">
      <w:pPr>
        <w:wordWrap w:val="0"/>
        <w:spacing w:before="156" w:beforeLines="50" w:after="50" w:line="320" w:lineRule="exact"/>
        <w:ind w:right="482" w:firstLine="210" w:firstLineChars="100"/>
        <w:contextualSpacing/>
        <w:jc w:val="center"/>
        <w:rPr>
          <w:rFonts w:hint="eastAsia" w:ascii="宋体" w:hAnsi="宋体"/>
          <w:szCs w:val="21"/>
        </w:rPr>
      </w:pPr>
    </w:p>
    <w:p w14:paraId="0BF54622">
      <w:pPr>
        <w:spacing w:line="320" w:lineRule="exact"/>
        <w:jc w:val="center"/>
        <w:rPr>
          <w:rFonts w:hint="eastAsia" w:ascii="宋体" w:hAnsi="宋体"/>
          <w:b/>
          <w:sz w:val="32"/>
          <w:szCs w:val="32"/>
        </w:rPr>
      </w:pPr>
      <w:r>
        <w:rPr>
          <w:rFonts w:hint="eastAsia" w:ascii="宋体" w:hAnsi="宋体"/>
          <w:b/>
          <w:sz w:val="32"/>
          <w:szCs w:val="32"/>
        </w:rPr>
        <w:t>供应商直接控股、管理关系信息表</w:t>
      </w:r>
    </w:p>
    <w:p w14:paraId="15D7BB20">
      <w:pPr>
        <w:snapToGrid w:val="0"/>
        <w:spacing w:before="156" w:beforeLines="50" w:after="50" w:line="360" w:lineRule="auto"/>
        <w:jc w:val="center"/>
        <w:rPr>
          <w:rFonts w:hint="eastAsia" w:ascii="宋体" w:hAnsi="宋体"/>
          <w:b/>
          <w:sz w:val="24"/>
        </w:rPr>
      </w:pPr>
    </w:p>
    <w:p w14:paraId="24052520">
      <w:pPr>
        <w:spacing w:line="360" w:lineRule="auto"/>
        <w:contextualSpacing/>
        <w:jc w:val="center"/>
        <w:rPr>
          <w:rFonts w:hint="eastAsia" w:ascii="宋体" w:hAnsi="宋体"/>
          <w:b/>
          <w:sz w:val="32"/>
          <w:szCs w:val="32"/>
        </w:rPr>
      </w:pPr>
      <w:r>
        <w:rPr>
          <w:rFonts w:hint="eastAsia" w:ascii="宋体" w:hAnsi="宋体"/>
          <w:b/>
          <w:sz w:val="32"/>
          <w:szCs w:val="32"/>
        </w:rPr>
        <w:t>供应商直接控股股东信息表</w:t>
      </w:r>
    </w:p>
    <w:p w14:paraId="027BEF80">
      <w:pPr>
        <w:spacing w:line="360" w:lineRule="auto"/>
        <w:contextualSpacing/>
        <w:jc w:val="center"/>
        <w:rPr>
          <w:rFonts w:hint="eastAsia" w:ascii="宋体" w:hAnsi="宋体"/>
          <w:b/>
          <w:sz w:val="24"/>
        </w:rPr>
      </w:pPr>
    </w:p>
    <w:tbl>
      <w:tblPr>
        <w:tblStyle w:val="3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2DF796C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74BC89">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C15AFB">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C41E75">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A0BC30">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E2D534">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备注</w:t>
            </w:r>
          </w:p>
        </w:tc>
      </w:tr>
      <w:tr w14:paraId="5CBC8D3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AF0D81">
            <w:pPr>
              <w:widowControl/>
              <w:spacing w:line="360" w:lineRule="auto"/>
              <w:contextualSpacing/>
              <w:jc w:val="center"/>
              <w:rPr>
                <w:rFonts w:hint="eastAsia" w:ascii="宋体" w:hAnsi="宋体" w:cs="宋体"/>
                <w:kern w:val="0"/>
                <w:sz w:val="24"/>
              </w:rPr>
            </w:pPr>
            <w:r>
              <w:rPr>
                <w:rFonts w:hint="eastAsia" w:ascii="宋体" w:hAnsi="宋体" w:cs="宋体"/>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C194E7">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53EB94">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8DCB67">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007475">
            <w:pPr>
              <w:widowControl/>
              <w:spacing w:line="360" w:lineRule="auto"/>
              <w:contextualSpacing/>
              <w:jc w:val="center"/>
              <w:rPr>
                <w:rFonts w:hint="eastAsia" w:ascii="宋体" w:hAnsi="宋体" w:cs="宋体"/>
                <w:kern w:val="0"/>
                <w:sz w:val="24"/>
              </w:rPr>
            </w:pPr>
          </w:p>
        </w:tc>
      </w:tr>
      <w:tr w14:paraId="7617212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81BE38">
            <w:pPr>
              <w:widowControl/>
              <w:spacing w:line="360" w:lineRule="auto"/>
              <w:contextualSpacing/>
              <w:jc w:val="center"/>
              <w:rPr>
                <w:rFonts w:hint="eastAsia" w:ascii="宋体" w:hAnsi="宋体" w:cs="宋体"/>
                <w:kern w:val="0"/>
                <w:sz w:val="24"/>
              </w:rPr>
            </w:pPr>
            <w:r>
              <w:rPr>
                <w:rFonts w:hint="eastAsia" w:ascii="宋体" w:hAnsi="宋体" w:cs="宋体"/>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15884D">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A4F732">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2E0D8">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D91A18">
            <w:pPr>
              <w:widowControl/>
              <w:spacing w:line="360" w:lineRule="auto"/>
              <w:contextualSpacing/>
              <w:jc w:val="center"/>
              <w:rPr>
                <w:rFonts w:hint="eastAsia" w:ascii="宋体" w:hAnsi="宋体" w:cs="宋体"/>
                <w:kern w:val="0"/>
                <w:sz w:val="24"/>
              </w:rPr>
            </w:pPr>
          </w:p>
        </w:tc>
      </w:tr>
      <w:tr w14:paraId="4C1B031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640EC1">
            <w:pPr>
              <w:widowControl/>
              <w:spacing w:line="360" w:lineRule="auto"/>
              <w:contextualSpacing/>
              <w:jc w:val="center"/>
              <w:rPr>
                <w:rFonts w:hint="eastAsia" w:ascii="宋体" w:hAnsi="宋体" w:cs="宋体"/>
                <w:kern w:val="0"/>
                <w:sz w:val="24"/>
              </w:rPr>
            </w:pPr>
            <w:r>
              <w:rPr>
                <w:rFonts w:hint="eastAsia" w:ascii="宋体" w:hAnsi="宋体" w:cs="宋体"/>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CD72A6">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B66783">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1220A8">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220F4E">
            <w:pPr>
              <w:widowControl/>
              <w:spacing w:line="360" w:lineRule="auto"/>
              <w:contextualSpacing/>
              <w:jc w:val="center"/>
              <w:rPr>
                <w:rFonts w:hint="eastAsia" w:ascii="宋体" w:hAnsi="宋体" w:cs="宋体"/>
                <w:kern w:val="0"/>
                <w:sz w:val="24"/>
              </w:rPr>
            </w:pPr>
          </w:p>
        </w:tc>
      </w:tr>
      <w:tr w14:paraId="3D31741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8CF8C3">
            <w:pPr>
              <w:widowControl/>
              <w:spacing w:line="360" w:lineRule="auto"/>
              <w:contextualSpacing/>
              <w:jc w:val="center"/>
              <w:rPr>
                <w:rFonts w:hint="eastAsia" w:ascii="宋体" w:hAnsi="宋体" w:cs="宋体"/>
                <w:kern w:val="0"/>
                <w:sz w:val="24"/>
              </w:rPr>
            </w:pPr>
            <w:r>
              <w:rPr>
                <w:rFonts w:hint="eastAsia" w:ascii="宋体" w:hAnsi="宋体" w:cs="宋体"/>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D3EA9E">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DD591F">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0E9DEC">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3679CA">
            <w:pPr>
              <w:widowControl/>
              <w:spacing w:line="360" w:lineRule="auto"/>
              <w:contextualSpacing/>
              <w:jc w:val="center"/>
              <w:rPr>
                <w:rFonts w:hint="eastAsia" w:ascii="宋体" w:hAnsi="宋体" w:cs="宋体"/>
                <w:kern w:val="0"/>
                <w:sz w:val="24"/>
              </w:rPr>
            </w:pPr>
          </w:p>
        </w:tc>
      </w:tr>
    </w:tbl>
    <w:p w14:paraId="2EBC520C">
      <w:pPr>
        <w:spacing w:line="360" w:lineRule="auto"/>
        <w:contextualSpacing/>
        <w:jc w:val="left"/>
        <w:rPr>
          <w:rFonts w:hint="eastAsia" w:ascii="宋体" w:hAnsi="宋体" w:cs="宋体"/>
          <w:sz w:val="24"/>
        </w:rPr>
      </w:pPr>
      <w:r>
        <w:rPr>
          <w:rFonts w:hint="eastAsia" w:ascii="宋体" w:hAnsi="宋体" w:cs="宋体"/>
          <w:sz w:val="24"/>
        </w:rPr>
        <w:t>注：</w:t>
      </w:r>
    </w:p>
    <w:p w14:paraId="28FDE07F">
      <w:pPr>
        <w:spacing w:line="360" w:lineRule="auto"/>
        <w:ind w:firstLine="480" w:firstLineChars="200"/>
        <w:contextualSpacing/>
        <w:jc w:val="left"/>
        <w:rPr>
          <w:rFonts w:hint="eastAsia"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6C3FB36">
      <w:pPr>
        <w:spacing w:line="360" w:lineRule="auto"/>
        <w:ind w:firstLine="480" w:firstLineChars="200"/>
        <w:contextualSpacing/>
        <w:jc w:val="left"/>
        <w:rPr>
          <w:rFonts w:hint="eastAsia"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19E7B424">
      <w:pPr>
        <w:spacing w:line="360" w:lineRule="auto"/>
        <w:ind w:firstLine="480" w:firstLineChars="200"/>
        <w:contextualSpacing/>
        <w:jc w:val="left"/>
        <w:rPr>
          <w:rFonts w:hint="eastAsia" w:ascii="宋体" w:hAnsi="宋体" w:cs="宋体"/>
          <w:sz w:val="24"/>
        </w:rPr>
      </w:pPr>
      <w:r>
        <w:rPr>
          <w:rFonts w:hint="eastAsia" w:ascii="宋体" w:hAnsi="宋体" w:cs="宋体"/>
          <w:sz w:val="24"/>
        </w:rPr>
        <w:t>3.供应商不存在直接控股股东的，</w:t>
      </w:r>
      <w:r>
        <w:rPr>
          <w:rFonts w:hint="eastAsia" w:ascii="宋体" w:hAnsi="宋体"/>
          <w:sz w:val="24"/>
        </w:rPr>
        <w:t>则在“直接控股股东名称”填“无”</w:t>
      </w:r>
      <w:r>
        <w:rPr>
          <w:rFonts w:hint="eastAsia" w:ascii="宋体" w:hAnsi="宋体" w:cs="宋体"/>
          <w:sz w:val="24"/>
        </w:rPr>
        <w:t>。</w:t>
      </w:r>
    </w:p>
    <w:p w14:paraId="59BB406F">
      <w:pPr>
        <w:spacing w:line="360" w:lineRule="auto"/>
        <w:ind w:firstLine="420" w:firstLineChars="200"/>
        <w:contextualSpacing/>
        <w:jc w:val="left"/>
        <w:rPr>
          <w:rFonts w:hint="eastAsia" w:ascii="宋体" w:hAnsi="宋体" w:cs="宋体"/>
          <w:szCs w:val="21"/>
        </w:rPr>
      </w:pPr>
    </w:p>
    <w:p w14:paraId="2F60D54A">
      <w:pPr>
        <w:spacing w:line="360" w:lineRule="auto"/>
        <w:ind w:firstLine="560" w:firstLineChars="200"/>
        <w:contextualSpacing/>
        <w:jc w:val="left"/>
        <w:rPr>
          <w:rFonts w:hint="eastAsia" w:ascii="宋体" w:hAnsi="宋体" w:cs="宋体"/>
          <w:sz w:val="28"/>
          <w:szCs w:val="28"/>
        </w:rPr>
      </w:pPr>
    </w:p>
    <w:p w14:paraId="1B8CAA50">
      <w:pPr>
        <w:spacing w:line="360" w:lineRule="auto"/>
        <w:ind w:right="480"/>
        <w:contextualSpacing/>
        <w:jc w:val="center"/>
        <w:rPr>
          <w:rFonts w:hint="eastAsia" w:ascii="宋体" w:hAnsi="宋体"/>
          <w:sz w:val="24"/>
          <w:u w:val="single"/>
        </w:rPr>
      </w:pPr>
      <w:r>
        <w:rPr>
          <w:rFonts w:hint="eastAsia" w:ascii="宋体" w:hAnsi="宋体"/>
          <w:sz w:val="24"/>
        </w:rPr>
        <w:t>法定代表人或者委托代理人（签字或者电子签名）：</w:t>
      </w:r>
    </w:p>
    <w:p w14:paraId="060263F7">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p>
    <w:p w14:paraId="115D4309">
      <w:pPr>
        <w:spacing w:line="360" w:lineRule="auto"/>
        <w:ind w:firstLine="4320" w:firstLineChars="1800"/>
        <w:contextualSpacing/>
        <w:jc w:val="left"/>
        <w:rPr>
          <w:rFonts w:hint="eastAsia" w:ascii="宋体" w:hAnsi="宋体"/>
          <w:sz w:val="28"/>
          <w:szCs w:val="28"/>
        </w:rPr>
      </w:pPr>
      <w:r>
        <w:rPr>
          <w:rFonts w:hint="eastAsia" w:ascii="宋体" w:hAnsi="宋体"/>
          <w:sz w:val="24"/>
        </w:rPr>
        <w:t>年月日</w:t>
      </w:r>
    </w:p>
    <w:p w14:paraId="10B2AB92">
      <w:pPr>
        <w:snapToGrid w:val="0"/>
        <w:jc w:val="center"/>
        <w:rPr>
          <w:rFonts w:hint="eastAsia" w:ascii="宋体" w:hAnsi="宋体"/>
          <w:b/>
          <w:sz w:val="28"/>
          <w:szCs w:val="28"/>
        </w:rPr>
      </w:pPr>
      <w:r>
        <w:rPr>
          <w:rFonts w:ascii="宋体" w:hAnsi="宋体"/>
          <w:b/>
          <w:sz w:val="28"/>
          <w:szCs w:val="28"/>
        </w:rPr>
        <w:br w:type="page"/>
      </w:r>
    </w:p>
    <w:p w14:paraId="4246AC7F">
      <w:pPr>
        <w:spacing w:line="320" w:lineRule="exact"/>
        <w:jc w:val="center"/>
        <w:rPr>
          <w:rFonts w:hint="eastAsia" w:ascii="宋体" w:hAnsi="宋体"/>
          <w:b/>
          <w:sz w:val="32"/>
          <w:szCs w:val="32"/>
        </w:rPr>
      </w:pPr>
      <w:r>
        <w:rPr>
          <w:rFonts w:hint="eastAsia" w:ascii="宋体" w:hAnsi="宋体"/>
          <w:b/>
          <w:sz w:val="32"/>
          <w:szCs w:val="32"/>
        </w:rPr>
        <w:t>供应商直接管理关系信息表</w:t>
      </w:r>
    </w:p>
    <w:p w14:paraId="7EBFF0DF">
      <w:pPr>
        <w:snapToGrid w:val="0"/>
        <w:spacing w:line="360" w:lineRule="auto"/>
        <w:jc w:val="center"/>
        <w:rPr>
          <w:rFonts w:hint="eastAsia" w:ascii="宋体" w:hAnsi="宋体"/>
          <w:b/>
          <w:sz w:val="24"/>
        </w:rPr>
      </w:pPr>
    </w:p>
    <w:tbl>
      <w:tblPr>
        <w:tblStyle w:val="3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F0CDF4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C1F659">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97E0FE">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C2FBB0">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57DDA9">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备注</w:t>
            </w:r>
          </w:p>
        </w:tc>
      </w:tr>
      <w:tr w14:paraId="0F786F4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C6DFFF">
            <w:pPr>
              <w:widowControl/>
              <w:spacing w:line="360" w:lineRule="auto"/>
              <w:contextualSpacing/>
              <w:jc w:val="center"/>
              <w:rPr>
                <w:rFonts w:hint="eastAsia" w:ascii="宋体" w:hAnsi="宋体" w:cs="宋体"/>
                <w:kern w:val="0"/>
                <w:sz w:val="24"/>
              </w:rPr>
            </w:pPr>
            <w:r>
              <w:rPr>
                <w:rFonts w:hint="eastAsia" w:ascii="宋体" w:hAnsi="宋体" w:cs="宋体"/>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8837FC">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17BFB2">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72CAF1">
            <w:pPr>
              <w:widowControl/>
              <w:spacing w:line="360" w:lineRule="auto"/>
              <w:contextualSpacing/>
              <w:jc w:val="center"/>
              <w:rPr>
                <w:rFonts w:hint="eastAsia" w:ascii="宋体" w:hAnsi="宋体" w:cs="宋体"/>
                <w:kern w:val="0"/>
                <w:sz w:val="24"/>
              </w:rPr>
            </w:pPr>
          </w:p>
        </w:tc>
      </w:tr>
      <w:tr w14:paraId="6F7E16B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8B80FF">
            <w:pPr>
              <w:widowControl/>
              <w:spacing w:line="360" w:lineRule="auto"/>
              <w:contextualSpacing/>
              <w:jc w:val="center"/>
              <w:rPr>
                <w:rFonts w:hint="eastAsia" w:ascii="宋体" w:hAnsi="宋体" w:cs="宋体"/>
                <w:kern w:val="0"/>
                <w:sz w:val="24"/>
              </w:rPr>
            </w:pPr>
            <w:r>
              <w:rPr>
                <w:rFonts w:hint="eastAsia" w:ascii="宋体" w:hAnsi="宋体" w:cs="宋体"/>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E91E9">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DEAD86">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9B8B5E">
            <w:pPr>
              <w:widowControl/>
              <w:spacing w:line="360" w:lineRule="auto"/>
              <w:contextualSpacing/>
              <w:jc w:val="center"/>
              <w:rPr>
                <w:rFonts w:hint="eastAsia" w:ascii="宋体" w:hAnsi="宋体" w:cs="宋体"/>
                <w:kern w:val="0"/>
                <w:sz w:val="24"/>
              </w:rPr>
            </w:pPr>
          </w:p>
        </w:tc>
      </w:tr>
      <w:tr w14:paraId="0E6CC9A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173C78">
            <w:pPr>
              <w:widowControl/>
              <w:spacing w:line="360" w:lineRule="auto"/>
              <w:contextualSpacing/>
              <w:jc w:val="center"/>
              <w:rPr>
                <w:rFonts w:hint="eastAsia" w:ascii="宋体" w:hAnsi="宋体" w:cs="宋体"/>
                <w:kern w:val="0"/>
                <w:sz w:val="24"/>
              </w:rPr>
            </w:pPr>
            <w:r>
              <w:rPr>
                <w:rFonts w:hint="eastAsia" w:ascii="宋体" w:hAnsi="宋体" w:cs="宋体"/>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9C463A">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74BF37">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142F73">
            <w:pPr>
              <w:widowControl/>
              <w:spacing w:line="360" w:lineRule="auto"/>
              <w:contextualSpacing/>
              <w:jc w:val="center"/>
              <w:rPr>
                <w:rFonts w:hint="eastAsia" w:ascii="宋体" w:hAnsi="宋体" w:cs="宋体"/>
                <w:kern w:val="0"/>
                <w:sz w:val="24"/>
              </w:rPr>
            </w:pPr>
          </w:p>
        </w:tc>
      </w:tr>
      <w:tr w14:paraId="6DE27E6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5BF298">
            <w:pPr>
              <w:widowControl/>
              <w:spacing w:line="360" w:lineRule="auto"/>
              <w:contextualSpacing/>
              <w:jc w:val="center"/>
              <w:rPr>
                <w:rFonts w:hint="eastAsia" w:ascii="宋体" w:hAnsi="宋体" w:cs="宋体"/>
                <w:kern w:val="0"/>
                <w:sz w:val="24"/>
              </w:rPr>
            </w:pPr>
            <w:r>
              <w:rPr>
                <w:rFonts w:hint="eastAsia" w:ascii="宋体" w:hAnsi="宋体" w:cs="宋体"/>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9700F0">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38F419">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18E1F5">
            <w:pPr>
              <w:widowControl/>
              <w:spacing w:line="360" w:lineRule="auto"/>
              <w:contextualSpacing/>
              <w:jc w:val="center"/>
              <w:rPr>
                <w:rFonts w:hint="eastAsia" w:ascii="宋体" w:hAnsi="宋体" w:cs="宋体"/>
                <w:kern w:val="0"/>
                <w:sz w:val="24"/>
              </w:rPr>
            </w:pPr>
          </w:p>
        </w:tc>
      </w:tr>
    </w:tbl>
    <w:p w14:paraId="3EDFB94D">
      <w:pPr>
        <w:spacing w:line="360" w:lineRule="auto"/>
        <w:contextualSpacing/>
        <w:jc w:val="left"/>
        <w:rPr>
          <w:rFonts w:hint="eastAsia" w:ascii="宋体" w:hAnsi="宋体"/>
          <w:sz w:val="24"/>
        </w:rPr>
      </w:pPr>
      <w:r>
        <w:rPr>
          <w:rFonts w:hint="eastAsia" w:ascii="宋体" w:hAnsi="宋体"/>
          <w:sz w:val="24"/>
        </w:rPr>
        <w:t>注：</w:t>
      </w:r>
    </w:p>
    <w:p w14:paraId="3D43C1A8">
      <w:pPr>
        <w:spacing w:line="360" w:lineRule="auto"/>
        <w:ind w:firstLine="480" w:firstLineChars="200"/>
        <w:contextualSpacing/>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4B86F35E">
      <w:pPr>
        <w:spacing w:line="360" w:lineRule="auto"/>
        <w:ind w:firstLine="480" w:firstLineChars="200"/>
        <w:contextualSpacing/>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65ECACB9">
      <w:pPr>
        <w:spacing w:line="360" w:lineRule="auto"/>
        <w:ind w:firstLine="480" w:firstLineChars="200"/>
        <w:contextualSpacing/>
        <w:jc w:val="left"/>
        <w:rPr>
          <w:rFonts w:hint="eastAsia" w:ascii="宋体" w:hAnsi="宋体"/>
          <w:sz w:val="24"/>
        </w:rPr>
      </w:pPr>
      <w:r>
        <w:rPr>
          <w:rFonts w:hint="eastAsia" w:ascii="宋体" w:hAnsi="宋体"/>
          <w:sz w:val="24"/>
        </w:rPr>
        <w:t>3.供应商不存在直接管理关系的，则在“直接管理关系单位名称”填“无”。</w:t>
      </w:r>
    </w:p>
    <w:p w14:paraId="44546352">
      <w:pPr>
        <w:spacing w:line="360" w:lineRule="auto"/>
        <w:contextualSpacing/>
        <w:jc w:val="left"/>
        <w:rPr>
          <w:rFonts w:hint="eastAsia" w:ascii="宋体" w:hAnsi="宋体"/>
          <w:sz w:val="28"/>
          <w:szCs w:val="28"/>
        </w:rPr>
      </w:pPr>
    </w:p>
    <w:p w14:paraId="6A1C4209">
      <w:pPr>
        <w:spacing w:line="360" w:lineRule="auto"/>
        <w:contextualSpacing/>
        <w:jc w:val="left"/>
        <w:rPr>
          <w:rFonts w:hint="eastAsia" w:ascii="宋体" w:hAnsi="宋体"/>
          <w:sz w:val="28"/>
          <w:szCs w:val="28"/>
        </w:rPr>
      </w:pPr>
    </w:p>
    <w:p w14:paraId="539FBE58">
      <w:pPr>
        <w:spacing w:line="360" w:lineRule="auto"/>
        <w:contextualSpacing/>
        <w:jc w:val="left"/>
        <w:rPr>
          <w:sz w:val="28"/>
          <w:szCs w:val="28"/>
        </w:rPr>
      </w:pPr>
    </w:p>
    <w:p w14:paraId="533090CD">
      <w:pPr>
        <w:spacing w:line="360" w:lineRule="auto"/>
        <w:contextualSpacing/>
        <w:jc w:val="left"/>
        <w:rPr>
          <w:sz w:val="28"/>
          <w:szCs w:val="28"/>
        </w:rPr>
      </w:pPr>
    </w:p>
    <w:p w14:paraId="5642C54E">
      <w:pPr>
        <w:spacing w:line="360" w:lineRule="auto"/>
        <w:contextualSpacing/>
        <w:jc w:val="left"/>
        <w:rPr>
          <w:sz w:val="28"/>
          <w:szCs w:val="28"/>
        </w:rPr>
      </w:pPr>
    </w:p>
    <w:p w14:paraId="636EDA1C">
      <w:pPr>
        <w:spacing w:line="360" w:lineRule="auto"/>
        <w:contextualSpacing/>
        <w:jc w:val="left"/>
        <w:rPr>
          <w:rFonts w:hint="eastAsia" w:ascii="宋体" w:hAnsi="宋体"/>
          <w:sz w:val="28"/>
          <w:szCs w:val="28"/>
        </w:rPr>
      </w:pPr>
    </w:p>
    <w:p w14:paraId="3B3B0832">
      <w:pPr>
        <w:spacing w:line="360" w:lineRule="auto"/>
        <w:ind w:right="480"/>
        <w:contextualSpacing/>
        <w:jc w:val="center"/>
        <w:rPr>
          <w:rFonts w:hint="eastAsia" w:ascii="宋体" w:hAnsi="宋体"/>
          <w:sz w:val="24"/>
          <w:u w:val="single"/>
        </w:rPr>
      </w:pPr>
      <w:r>
        <w:rPr>
          <w:rFonts w:hint="eastAsia" w:ascii="宋体" w:hAnsi="宋体"/>
          <w:sz w:val="24"/>
        </w:rPr>
        <w:t>法定代表人或者委托代理人（签字或者电子签名）：</w:t>
      </w:r>
    </w:p>
    <w:p w14:paraId="1B5A167D">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p>
    <w:p w14:paraId="733F4D96">
      <w:pPr>
        <w:spacing w:line="360" w:lineRule="auto"/>
        <w:ind w:firstLine="4320" w:firstLineChars="1800"/>
        <w:contextualSpacing/>
        <w:jc w:val="left"/>
        <w:rPr>
          <w:rFonts w:hint="eastAsia" w:ascii="宋体" w:hAnsi="宋体"/>
          <w:sz w:val="28"/>
          <w:szCs w:val="28"/>
        </w:rPr>
      </w:pPr>
      <w:r>
        <w:rPr>
          <w:rFonts w:hint="eastAsia" w:ascii="宋体" w:hAnsi="宋体"/>
          <w:sz w:val="24"/>
        </w:rPr>
        <w:t>年月日</w:t>
      </w:r>
    </w:p>
    <w:p w14:paraId="1BA88C67">
      <w:pPr>
        <w:spacing w:line="320" w:lineRule="exact"/>
        <w:jc w:val="center"/>
        <w:rPr>
          <w:rFonts w:hint="eastAsia" w:ascii="宋体" w:hAnsi="宋体"/>
          <w:b/>
          <w:sz w:val="32"/>
          <w:szCs w:val="32"/>
        </w:rPr>
      </w:pPr>
      <w:r>
        <w:rPr>
          <w:rFonts w:ascii="宋体" w:hAnsi="宋体"/>
          <w:sz w:val="28"/>
          <w:szCs w:val="28"/>
        </w:rPr>
        <w:br w:type="page"/>
      </w:r>
      <w:r>
        <w:rPr>
          <w:rFonts w:hint="eastAsia" w:ascii="宋体" w:hAnsi="宋体"/>
          <w:b/>
          <w:sz w:val="32"/>
          <w:szCs w:val="32"/>
        </w:rPr>
        <w:t>竞标声明</w:t>
      </w:r>
    </w:p>
    <w:p w14:paraId="41989D38">
      <w:pPr>
        <w:spacing w:line="320" w:lineRule="exact"/>
        <w:jc w:val="center"/>
        <w:rPr>
          <w:rFonts w:hint="eastAsia" w:ascii="宋体" w:hAnsi="宋体"/>
          <w:sz w:val="24"/>
          <w:szCs w:val="20"/>
        </w:rPr>
      </w:pPr>
    </w:p>
    <w:p w14:paraId="3075EF03">
      <w:pPr>
        <w:spacing w:line="360" w:lineRule="auto"/>
        <w:contextualSpacing/>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142F9274">
      <w:pPr>
        <w:spacing w:line="360" w:lineRule="auto"/>
        <w:ind w:firstLine="480" w:firstLineChars="200"/>
        <w:contextualSpacing/>
        <w:rPr>
          <w:rFonts w:hint="eastAsia"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0B906C86">
      <w:pPr>
        <w:spacing w:line="360" w:lineRule="auto"/>
        <w:ind w:firstLine="480" w:firstLineChars="200"/>
        <w:contextualSpacing/>
        <w:rPr>
          <w:rFonts w:hint="eastAsia"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09A3AB18">
      <w:pPr>
        <w:spacing w:line="360" w:lineRule="auto"/>
        <w:ind w:firstLine="480" w:firstLineChars="200"/>
        <w:contextualSpacing/>
        <w:rPr>
          <w:rFonts w:hint="eastAsia" w:ascii="宋体" w:hAnsi="宋体" w:cs="宋体"/>
          <w:sz w:val="24"/>
        </w:rPr>
      </w:pPr>
      <w:r>
        <w:rPr>
          <w:rFonts w:hint="eastAsia" w:ascii="宋体" w:hAnsi="宋体" w:cs="宋体"/>
          <w:sz w:val="24"/>
        </w:rPr>
        <w:t>1.我方向贵方提交的所有响应文件、资料都是准确的和真实的。</w:t>
      </w:r>
    </w:p>
    <w:p w14:paraId="278504A9">
      <w:pPr>
        <w:spacing w:line="360" w:lineRule="auto"/>
        <w:ind w:firstLine="480" w:firstLineChars="200"/>
        <w:contextualSpacing/>
        <w:rPr>
          <w:rFonts w:hint="eastAsia"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1272C4E1">
      <w:pPr>
        <w:spacing w:line="360" w:lineRule="auto"/>
        <w:ind w:firstLine="480" w:firstLineChars="200"/>
        <w:contextualSpacing/>
        <w:rPr>
          <w:rFonts w:hint="eastAsia" w:ascii="宋体" w:hAnsi="宋体" w:cs="宋体"/>
          <w:sz w:val="24"/>
        </w:rPr>
      </w:pPr>
      <w:r>
        <w:rPr>
          <w:rFonts w:hint="eastAsia" w:ascii="宋体" w:hAnsi="宋体" w:cs="宋体"/>
          <w:sz w:val="24"/>
        </w:rPr>
        <w:t>3.在此，我方宣布同意如下：</w:t>
      </w:r>
    </w:p>
    <w:p w14:paraId="6B00702B">
      <w:pPr>
        <w:spacing w:line="360" w:lineRule="auto"/>
        <w:ind w:firstLine="480" w:firstLineChars="200"/>
        <w:contextualSpacing/>
        <w:rPr>
          <w:rFonts w:hint="eastAsia" w:ascii="宋体" w:hAnsi="宋体" w:cs="宋体"/>
          <w:sz w:val="24"/>
        </w:rPr>
      </w:pPr>
      <w:r>
        <w:rPr>
          <w:rFonts w:hint="eastAsia" w:ascii="宋体" w:hAnsi="宋体" w:cs="宋体"/>
          <w:sz w:val="24"/>
        </w:rPr>
        <w:t>（1）将按磋商文件的约定履行合同责任和义务；</w:t>
      </w:r>
    </w:p>
    <w:p w14:paraId="78F5D1FD">
      <w:pPr>
        <w:spacing w:line="360" w:lineRule="auto"/>
        <w:ind w:firstLine="480" w:firstLineChars="200"/>
        <w:contextualSpacing/>
        <w:rPr>
          <w:rFonts w:hint="eastAsia" w:ascii="宋体" w:hAnsi="宋体" w:cs="宋体"/>
          <w:sz w:val="24"/>
        </w:rPr>
      </w:pPr>
      <w:r>
        <w:rPr>
          <w:rFonts w:hint="eastAsia" w:ascii="宋体" w:hAnsi="宋体" w:cs="宋体"/>
          <w:sz w:val="24"/>
        </w:rPr>
        <w:t>（2）已详细审查全部磋商文件，包括澄清或者更正公告（如有）；</w:t>
      </w:r>
    </w:p>
    <w:p w14:paraId="6A05D1AC">
      <w:pPr>
        <w:spacing w:line="360" w:lineRule="auto"/>
        <w:ind w:firstLine="480" w:firstLineChars="200"/>
        <w:contextualSpacing/>
        <w:rPr>
          <w:rFonts w:hint="eastAsia" w:ascii="宋体" w:hAnsi="宋体" w:cs="宋体"/>
          <w:sz w:val="24"/>
        </w:rPr>
      </w:pPr>
      <w:r>
        <w:rPr>
          <w:rFonts w:hint="eastAsia" w:ascii="宋体" w:hAnsi="宋体" w:cs="宋体"/>
          <w:sz w:val="24"/>
        </w:rPr>
        <w:t>（3）同意提供按照贵方可能要求的与磋商有关的一切数据或者资料；</w:t>
      </w:r>
    </w:p>
    <w:p w14:paraId="4DAB645D">
      <w:pPr>
        <w:spacing w:line="360" w:lineRule="auto"/>
        <w:ind w:firstLine="480" w:firstLineChars="200"/>
        <w:contextualSpacing/>
        <w:rPr>
          <w:rFonts w:hint="eastAsia" w:ascii="宋体" w:hAnsi="宋体" w:cs="宋体"/>
          <w:sz w:val="24"/>
        </w:rPr>
      </w:pPr>
      <w:r>
        <w:rPr>
          <w:rFonts w:hint="eastAsia" w:ascii="宋体" w:hAnsi="宋体" w:cs="宋体"/>
          <w:sz w:val="24"/>
        </w:rPr>
        <w:t>（4）响应磋商文件规定的竞标有效期。</w:t>
      </w:r>
    </w:p>
    <w:p w14:paraId="7B326D9D">
      <w:pPr>
        <w:spacing w:line="360" w:lineRule="auto"/>
        <w:ind w:firstLine="480" w:firstLineChars="200"/>
        <w:contextualSpacing/>
        <w:rPr>
          <w:rFonts w:hint="eastAsia" w:ascii="宋体" w:hAnsi="宋体" w:cs="宋体"/>
          <w:sz w:val="24"/>
        </w:rPr>
      </w:pPr>
      <w:r>
        <w:rPr>
          <w:rFonts w:hint="eastAsia" w:ascii="宋体" w:hAnsi="宋体" w:cs="宋体"/>
          <w:sz w:val="24"/>
        </w:rPr>
        <w:t>4.我方承诺符合《中华人民共和国政府采购法》第二十二条规定：</w:t>
      </w:r>
    </w:p>
    <w:p w14:paraId="4B96EAB3">
      <w:pPr>
        <w:spacing w:line="360" w:lineRule="auto"/>
        <w:ind w:firstLine="480" w:firstLineChars="200"/>
        <w:contextualSpacing/>
        <w:rPr>
          <w:rFonts w:hint="eastAsia" w:ascii="宋体" w:hAnsi="宋体" w:cs="宋体"/>
          <w:sz w:val="24"/>
        </w:rPr>
      </w:pPr>
      <w:r>
        <w:rPr>
          <w:rFonts w:hint="eastAsia" w:ascii="宋体" w:hAnsi="宋体" w:cs="宋体"/>
          <w:sz w:val="24"/>
        </w:rPr>
        <w:t>（1）具有独立承担民事责任的能力；</w:t>
      </w:r>
    </w:p>
    <w:p w14:paraId="5EE139A4">
      <w:pPr>
        <w:spacing w:line="360" w:lineRule="auto"/>
        <w:ind w:firstLine="480" w:firstLineChars="200"/>
        <w:contextualSpacing/>
        <w:rPr>
          <w:rFonts w:hint="eastAsia" w:ascii="宋体" w:hAnsi="宋体" w:cs="宋体"/>
          <w:sz w:val="24"/>
        </w:rPr>
      </w:pPr>
      <w:r>
        <w:rPr>
          <w:rFonts w:hint="eastAsia" w:ascii="宋体" w:hAnsi="宋体" w:cs="宋体"/>
          <w:sz w:val="24"/>
        </w:rPr>
        <w:t>（2）具有良好的商业信誉和健全的财务会计制度；</w:t>
      </w:r>
    </w:p>
    <w:p w14:paraId="7D1E1AE4">
      <w:pPr>
        <w:spacing w:line="360" w:lineRule="auto"/>
        <w:ind w:firstLine="480" w:firstLineChars="200"/>
        <w:contextualSpacing/>
        <w:rPr>
          <w:rFonts w:hint="eastAsia" w:ascii="宋体" w:hAnsi="宋体" w:cs="宋体"/>
          <w:sz w:val="24"/>
        </w:rPr>
      </w:pPr>
      <w:r>
        <w:rPr>
          <w:rFonts w:hint="eastAsia" w:ascii="宋体" w:hAnsi="宋体" w:cs="宋体"/>
          <w:sz w:val="24"/>
        </w:rPr>
        <w:t>（3）具有履行合同所必需的设备和专业技术能力；</w:t>
      </w:r>
    </w:p>
    <w:p w14:paraId="0C9AF443">
      <w:pPr>
        <w:spacing w:line="360" w:lineRule="auto"/>
        <w:ind w:firstLine="480" w:firstLineChars="200"/>
        <w:contextualSpacing/>
        <w:rPr>
          <w:rFonts w:hint="eastAsia" w:ascii="宋体" w:hAnsi="宋体" w:cs="宋体"/>
          <w:sz w:val="24"/>
        </w:rPr>
      </w:pPr>
      <w:r>
        <w:rPr>
          <w:rFonts w:hint="eastAsia" w:ascii="宋体" w:hAnsi="宋体" w:cs="宋体"/>
          <w:sz w:val="24"/>
        </w:rPr>
        <w:t>（4）有依法缴纳税收和社会保障资金的良好记录；</w:t>
      </w:r>
    </w:p>
    <w:p w14:paraId="77A36788">
      <w:pPr>
        <w:spacing w:line="360" w:lineRule="auto"/>
        <w:ind w:firstLine="480" w:firstLineChars="200"/>
        <w:contextualSpacing/>
        <w:rPr>
          <w:rFonts w:hint="eastAsia" w:ascii="宋体" w:hAnsi="宋体" w:cs="宋体"/>
          <w:sz w:val="24"/>
        </w:rPr>
      </w:pPr>
      <w:r>
        <w:rPr>
          <w:rFonts w:hint="eastAsia" w:ascii="宋体" w:hAnsi="宋体" w:cs="宋体"/>
          <w:sz w:val="24"/>
        </w:rPr>
        <w:t>（5）参加政府采购活动前三年内，在经营活动中没有重大违法记录；</w:t>
      </w:r>
    </w:p>
    <w:p w14:paraId="1AE39452">
      <w:pPr>
        <w:spacing w:line="360" w:lineRule="auto"/>
        <w:ind w:firstLine="480" w:firstLineChars="200"/>
        <w:contextualSpacing/>
        <w:rPr>
          <w:rFonts w:hint="eastAsia" w:ascii="宋体" w:hAnsi="宋体" w:cs="宋体"/>
          <w:sz w:val="24"/>
        </w:rPr>
      </w:pPr>
      <w:r>
        <w:rPr>
          <w:rFonts w:hint="eastAsia" w:ascii="宋体" w:hAnsi="宋体" w:cs="宋体"/>
          <w:sz w:val="24"/>
        </w:rPr>
        <w:t>（6）法律、行政法规规定的其他条件。</w:t>
      </w:r>
    </w:p>
    <w:p w14:paraId="311F3913">
      <w:pPr>
        <w:spacing w:line="360" w:lineRule="auto"/>
        <w:ind w:firstLine="480" w:firstLineChars="200"/>
        <w:contextualSpacing/>
        <w:rPr>
          <w:rFonts w:hint="eastAsia"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3D60425">
      <w:pPr>
        <w:spacing w:line="360" w:lineRule="auto"/>
        <w:ind w:firstLine="480" w:firstLineChars="200"/>
        <w:contextualSpacing/>
        <w:rPr>
          <w:rFonts w:hint="eastAsia"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20438AE">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2AF1D71A">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lang w:eastAsia="zh-CN"/>
        </w:rPr>
        <w:t>：</w:t>
      </w:r>
    </w:p>
    <w:p w14:paraId="195BDBB1">
      <w:pPr>
        <w:pStyle w:val="21"/>
        <w:spacing w:line="360" w:lineRule="auto"/>
        <w:ind w:firstLine="480" w:firstLineChars="200"/>
        <w:contextualSpacing/>
        <w:rPr>
          <w:rFonts w:hint="eastAsia" w:hAnsi="宋体" w:cs="宋体"/>
          <w:sz w:val="24"/>
          <w:szCs w:val="24"/>
          <w:u w:val="single"/>
        </w:rPr>
      </w:pPr>
      <w:r>
        <w:rPr>
          <w:rFonts w:hint="eastAsia" w:hAnsi="宋体" w:cs="宋体"/>
          <w:sz w:val="24"/>
          <w:szCs w:val="24"/>
        </w:rPr>
        <w:t>7.与本磋商有关的一切正式往来信函请寄：邮政编号：</w:t>
      </w:r>
    </w:p>
    <w:p w14:paraId="559DFFE6">
      <w:pPr>
        <w:pStyle w:val="21"/>
        <w:spacing w:line="360" w:lineRule="auto"/>
        <w:ind w:firstLine="480" w:firstLineChars="200"/>
        <w:contextualSpacing/>
        <w:rPr>
          <w:rFonts w:hint="eastAsia" w:hAnsi="宋体" w:cs="宋体"/>
          <w:sz w:val="24"/>
          <w:szCs w:val="24"/>
        </w:rPr>
      </w:pPr>
      <w:r>
        <w:rPr>
          <w:rFonts w:hint="eastAsia" w:hAnsi="宋体" w:cs="宋体"/>
          <w:sz w:val="24"/>
          <w:szCs w:val="24"/>
        </w:rPr>
        <w:t>电话/传真：电子邮箱：</w:t>
      </w:r>
    </w:p>
    <w:p w14:paraId="47225F8D">
      <w:pPr>
        <w:pStyle w:val="18"/>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开户银行：</w:t>
      </w:r>
      <w:r>
        <w:rPr>
          <w:rFonts w:hint="eastAsia" w:ascii="宋体" w:hAnsi="宋体" w:cs="宋体"/>
          <w:sz w:val="24"/>
          <w:lang w:eastAsia="zh-CN"/>
        </w:rPr>
        <w:t>账号</w:t>
      </w:r>
      <w:r>
        <w:rPr>
          <w:rFonts w:hint="eastAsia" w:ascii="宋体" w:hAnsi="宋体" w:cs="宋体"/>
          <w:sz w:val="24"/>
        </w:rPr>
        <w:t>：</w:t>
      </w:r>
    </w:p>
    <w:p w14:paraId="04EA0DE4">
      <w:pPr>
        <w:pStyle w:val="18"/>
        <w:tabs>
          <w:tab w:val="left" w:pos="939"/>
        </w:tabs>
        <w:spacing w:line="360" w:lineRule="auto"/>
        <w:ind w:left="0" w:leftChars="0" w:firstLine="480" w:firstLineChars="200"/>
        <w:rPr>
          <w:rFonts w:hint="eastAsia"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0D0B5B41">
      <w:pPr>
        <w:pStyle w:val="18"/>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特此承诺。</w:t>
      </w:r>
    </w:p>
    <w:p w14:paraId="29922AD8">
      <w:pPr>
        <w:spacing w:line="360" w:lineRule="auto"/>
        <w:contextualSpacing/>
        <w:jc w:val="left"/>
        <w:rPr>
          <w:rFonts w:hint="eastAsia" w:ascii="宋体" w:hAnsi="宋体"/>
          <w:b/>
          <w:sz w:val="24"/>
        </w:rPr>
      </w:pPr>
      <w:r>
        <w:rPr>
          <w:rFonts w:hint="eastAsia" w:ascii="宋体" w:hAnsi="宋体" w:cs="宋体"/>
          <w:b/>
          <w:sz w:val="24"/>
        </w:rPr>
        <w:t>注：</w:t>
      </w:r>
      <w:r>
        <w:rPr>
          <w:rFonts w:hint="eastAsia" w:ascii="宋体" w:hAnsi="宋体"/>
          <w:b/>
          <w:sz w:val="24"/>
        </w:rPr>
        <w:t>如为联合体竞标，盖章处须加盖联合体牵头人电子签章并由联合体牵头人法定代表人分别签字或者盖章或者电子签名，否则响应文件按无效处理。</w:t>
      </w:r>
    </w:p>
    <w:p w14:paraId="03AAC1EC">
      <w:pPr>
        <w:spacing w:line="360" w:lineRule="auto"/>
        <w:contextualSpacing/>
        <w:jc w:val="left"/>
        <w:rPr>
          <w:rFonts w:hint="eastAsia" w:ascii="宋体" w:hAnsi="宋体" w:cs="宋体"/>
          <w:szCs w:val="21"/>
        </w:rPr>
      </w:pPr>
    </w:p>
    <w:p w14:paraId="25B181E0">
      <w:pPr>
        <w:spacing w:line="360" w:lineRule="auto"/>
        <w:ind w:firstLine="1575" w:firstLineChars="750"/>
        <w:contextualSpacing/>
      </w:pPr>
      <w:r>
        <w:rPr>
          <w:rFonts w:hint="eastAsia"/>
        </w:rPr>
        <w:t>法定代表人（</w:t>
      </w:r>
      <w:r>
        <w:rPr>
          <w:rFonts w:hint="eastAsia" w:ascii="宋体" w:hAnsi="宋体"/>
          <w:sz w:val="24"/>
        </w:rPr>
        <w:t>签字或者盖章或者电子签名</w:t>
      </w:r>
      <w:r>
        <w:rPr>
          <w:rFonts w:hint="eastAsia"/>
        </w:rPr>
        <w:t>）：</w:t>
      </w:r>
    </w:p>
    <w:p w14:paraId="06750B51">
      <w:pPr>
        <w:spacing w:line="360" w:lineRule="auto"/>
        <w:ind w:firstLine="3780" w:firstLineChars="1800"/>
        <w:contextualSpacing/>
        <w:rPr>
          <w:rFonts w:hint="eastAsia" w:ascii="宋体" w:hAnsi="宋体" w:cs="宋体"/>
          <w:szCs w:val="21"/>
          <w:u w:val="single"/>
        </w:rPr>
      </w:pPr>
      <w:r>
        <w:rPr>
          <w:rFonts w:hint="eastAsia"/>
        </w:rPr>
        <w:t>供应商（电子签章）：</w:t>
      </w:r>
    </w:p>
    <w:p w14:paraId="3F7CB583">
      <w:pPr>
        <w:pStyle w:val="18"/>
        <w:tabs>
          <w:tab w:val="left" w:pos="939"/>
        </w:tabs>
        <w:spacing w:line="360" w:lineRule="auto"/>
        <w:ind w:left="0" w:leftChars="0" w:firstLine="3780" w:firstLineChars="1800"/>
        <w:rPr>
          <w:sz w:val="24"/>
        </w:rPr>
      </w:pPr>
      <w:r>
        <w:rPr>
          <w:rFonts w:hint="eastAsia"/>
        </w:rPr>
        <w:t>年月日</w:t>
      </w:r>
    </w:p>
    <w:p w14:paraId="3DDBA2B4">
      <w:pPr>
        <w:pStyle w:val="7"/>
        <w:overflowPunct w:val="0"/>
        <w:spacing w:line="520" w:lineRule="exact"/>
        <w:ind w:firstLine="0"/>
        <w:jc w:val="center"/>
        <w:rPr>
          <w:rFonts w:hint="eastAsia" w:ascii="方正小标宋简体" w:hAnsi="方正小标宋简体" w:eastAsia="方正小标宋简体" w:cs="方正小标宋简体"/>
          <w:sz w:val="44"/>
          <w:szCs w:val="44"/>
        </w:rPr>
      </w:pPr>
      <w:r>
        <w:rPr>
          <w:rFonts w:hint="eastAsia"/>
          <w:sz w:val="24"/>
        </w:rPr>
        <w:br w:type="page"/>
      </w:r>
      <w:r>
        <w:rPr>
          <w:rFonts w:hint="eastAsia" w:ascii="方正小标宋简体" w:hAnsi="方正小标宋简体" w:eastAsia="方正小标宋简体" w:cs="方正小标宋简体"/>
          <w:sz w:val="44"/>
          <w:szCs w:val="44"/>
        </w:rPr>
        <w:t>联合体竞标协议书</w:t>
      </w:r>
    </w:p>
    <w:p w14:paraId="7A032135">
      <w:pPr>
        <w:pStyle w:val="7"/>
        <w:overflowPunct w:val="0"/>
        <w:spacing w:line="360" w:lineRule="auto"/>
        <w:ind w:firstLine="0"/>
        <w:rPr>
          <w:rFonts w:hint="eastAsia" w:ascii="宋体" w:hAnsi="宋体"/>
          <w:sz w:val="24"/>
          <w:szCs w:val="24"/>
        </w:rPr>
      </w:pPr>
    </w:p>
    <w:p w14:paraId="032A9ABF">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（所有成员单位名称）自愿组成（联合体名称）联合体，共同参加（项目名称）采购项目竞标。现就联合体竞标事宜订立如下协议。</w:t>
      </w:r>
    </w:p>
    <w:p w14:paraId="3D3AE475">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1.</w:t>
      </w:r>
      <w:r>
        <w:rPr>
          <w:rFonts w:hint="eastAsia" w:ascii="宋体" w:hAnsi="宋体" w:cs="仿宋_GB2312"/>
          <w:sz w:val="24"/>
          <w:szCs w:val="24"/>
          <w:u w:val="single"/>
        </w:rPr>
        <w:tab/>
      </w:r>
      <w:r>
        <w:rPr>
          <w:rFonts w:hint="eastAsia" w:ascii="宋体" w:hAnsi="宋体" w:cs="仿宋_GB2312"/>
          <w:sz w:val="24"/>
          <w:szCs w:val="24"/>
        </w:rPr>
        <w:t>（某成员单位名称）为（联合体名称）牵头人。</w:t>
      </w:r>
    </w:p>
    <w:p w14:paraId="7AFD4254">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2AA5B4E3">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64CB1714">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4.联合体各成员单位内部的职责分工如下</w:t>
      </w:r>
      <w:r>
        <w:rPr>
          <w:rFonts w:hint="eastAsia" w:ascii="宋体" w:hAnsi="宋体" w:cs="仿宋_GB2312"/>
          <w:sz w:val="24"/>
          <w:szCs w:val="24"/>
          <w:lang w:eastAsia="zh-CN"/>
        </w:rPr>
        <w:t>：</w:t>
      </w:r>
    </w:p>
    <w:p w14:paraId="64C5C385">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5.本</w:t>
      </w:r>
      <w:r>
        <w:rPr>
          <w:rFonts w:hint="eastAsia" w:ascii="宋体" w:hAnsi="宋体" w:cs="仿宋_GB2312"/>
          <w:spacing w:val="-6"/>
          <w:sz w:val="24"/>
          <w:szCs w:val="24"/>
        </w:rPr>
        <w:t>协议书自所有成员单位法定代表人（单位负责人）或者其委托代理人签字或者盖单位章之日起生效，合同履行完毕后自动失效。</w:t>
      </w:r>
    </w:p>
    <w:p w14:paraId="51167D4C">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6.本协议书一式</w:t>
      </w:r>
      <w:r>
        <w:rPr>
          <w:rFonts w:hint="eastAsia" w:ascii="宋体" w:hAnsi="宋体" w:cs="仿宋_GB2312"/>
          <w:sz w:val="24"/>
          <w:szCs w:val="24"/>
          <w:u w:val="single"/>
        </w:rPr>
        <w:tab/>
      </w:r>
      <w:r>
        <w:rPr>
          <w:rFonts w:hint="eastAsia" w:ascii="宋体" w:hAnsi="宋体" w:cs="仿宋_GB2312"/>
          <w:sz w:val="24"/>
          <w:szCs w:val="24"/>
        </w:rPr>
        <w:t>份，联合体成员和采购人各执一份。</w:t>
      </w:r>
    </w:p>
    <w:p w14:paraId="2DDB3925">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注：本协议书应附法定代表人身份证明书；有委托代理的，应附权委托书（格式自拟）。</w:t>
      </w:r>
    </w:p>
    <w:p w14:paraId="5C8E8312">
      <w:pPr>
        <w:pStyle w:val="7"/>
        <w:overflowPunct w:val="0"/>
        <w:spacing w:line="360" w:lineRule="auto"/>
        <w:ind w:firstLineChars="175"/>
        <w:contextualSpacing/>
        <w:rPr>
          <w:rFonts w:hint="eastAsia" w:ascii="宋体" w:hAnsi="宋体" w:cs="仿宋_GB2312"/>
          <w:sz w:val="24"/>
          <w:szCs w:val="24"/>
        </w:rPr>
      </w:pPr>
    </w:p>
    <w:p w14:paraId="16A482D7">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联合体牵头人名称（电子签章）：</w:t>
      </w:r>
    </w:p>
    <w:p w14:paraId="21F99EF2">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683F74C2">
      <w:pPr>
        <w:pStyle w:val="7"/>
        <w:overflowPunct w:val="0"/>
        <w:spacing w:line="360" w:lineRule="auto"/>
        <w:ind w:firstLine="0"/>
        <w:contextualSpacing/>
        <w:rPr>
          <w:rFonts w:hint="eastAsia" w:ascii="宋体" w:hAnsi="宋体" w:cs="仿宋_GB2312"/>
          <w:sz w:val="24"/>
          <w:szCs w:val="24"/>
        </w:rPr>
      </w:pPr>
    </w:p>
    <w:p w14:paraId="2039F93C">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联合体成员名称（盖公章或者电子签章）：</w:t>
      </w:r>
    </w:p>
    <w:p w14:paraId="50667348">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1921E18E">
      <w:pPr>
        <w:pStyle w:val="7"/>
        <w:overflowPunct w:val="0"/>
        <w:spacing w:line="360" w:lineRule="auto"/>
        <w:ind w:firstLine="0"/>
        <w:contextualSpacing/>
        <w:rPr>
          <w:rFonts w:hint="eastAsia" w:ascii="宋体" w:hAnsi="宋体" w:cs="仿宋_GB2312"/>
          <w:sz w:val="24"/>
          <w:szCs w:val="24"/>
        </w:rPr>
      </w:pPr>
    </w:p>
    <w:p w14:paraId="68B7630B">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联合体成员名称（盖公章或者电子签章）：</w:t>
      </w:r>
    </w:p>
    <w:p w14:paraId="18F030F3">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6CA14322">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w:t>
      </w:r>
    </w:p>
    <w:p w14:paraId="1BC5907A">
      <w:pPr>
        <w:spacing w:line="360" w:lineRule="auto"/>
        <w:ind w:right="480" w:firstLine="240" w:firstLineChars="100"/>
        <w:contextualSpacing/>
        <w:jc w:val="center"/>
        <w:rPr>
          <w:rFonts w:hint="eastAsia" w:ascii="宋体" w:hAnsi="宋体" w:cs="仿宋_GB2312"/>
          <w:sz w:val="24"/>
        </w:rPr>
      </w:pPr>
    </w:p>
    <w:p w14:paraId="0310F836">
      <w:pPr>
        <w:spacing w:line="360" w:lineRule="auto"/>
        <w:ind w:right="480" w:firstLine="240" w:firstLineChars="100"/>
        <w:contextualSpacing/>
        <w:jc w:val="center"/>
        <w:rPr>
          <w:rFonts w:hint="eastAsia" w:ascii="宋体" w:hAnsi="宋体"/>
          <w:b/>
          <w:bCs/>
          <w:sz w:val="32"/>
          <w:szCs w:val="32"/>
        </w:rPr>
      </w:pPr>
      <w:r>
        <w:rPr>
          <w:rFonts w:hint="eastAsia" w:ascii="宋体" w:hAnsi="宋体" w:cs="仿宋_GB2312"/>
          <w:sz w:val="24"/>
        </w:rPr>
        <w:t>年</w:t>
      </w:r>
      <w:r>
        <w:rPr>
          <w:rFonts w:hint="eastAsia" w:ascii="宋体" w:hAnsi="宋体" w:cs="仿宋_GB2312"/>
          <w:sz w:val="24"/>
        </w:rPr>
        <w:tab/>
      </w:r>
      <w:r>
        <w:rPr>
          <w:rFonts w:hint="eastAsia" w:ascii="宋体" w:hAnsi="宋体" w:cs="仿宋_GB2312"/>
          <w:sz w:val="24"/>
        </w:rPr>
        <w:t>月</w:t>
      </w:r>
      <w:r>
        <w:rPr>
          <w:rFonts w:hint="eastAsia" w:ascii="宋体" w:hAnsi="宋体" w:cs="仿宋_GB2312"/>
          <w:sz w:val="24"/>
        </w:rPr>
        <w:tab/>
      </w:r>
      <w:r>
        <w:rPr>
          <w:rFonts w:hint="eastAsia" w:ascii="宋体" w:hAnsi="宋体" w:cs="仿宋_GB2312"/>
          <w:sz w:val="24"/>
        </w:rPr>
        <w:t>日</w:t>
      </w:r>
    </w:p>
    <w:p w14:paraId="412DDA23">
      <w:pPr>
        <w:jc w:val="center"/>
        <w:rPr>
          <w:rFonts w:hint="eastAsia" w:ascii="方正小标宋简体" w:hAnsi="方正小标宋简体" w:eastAsia="方正小标宋简体" w:cs="方正小标宋简体"/>
          <w:sz w:val="44"/>
          <w:szCs w:val="44"/>
        </w:rPr>
      </w:pPr>
      <w:r>
        <w:rPr>
          <w:rFonts w:ascii="宋体" w:hAnsi="宋体"/>
          <w:b/>
          <w:bCs/>
          <w:sz w:val="32"/>
          <w:szCs w:val="32"/>
        </w:rPr>
        <w:br w:type="page"/>
      </w:r>
      <w:bookmarkStart w:id="74" w:name="_Toc71365926"/>
      <w:r>
        <w:rPr>
          <w:rFonts w:hint="eastAsia" w:ascii="方正小标宋简体" w:hAnsi="方正小标宋简体" w:eastAsia="方正小标宋简体" w:cs="方正小标宋简体"/>
          <w:sz w:val="44"/>
          <w:szCs w:val="44"/>
        </w:rPr>
        <w:t>中小企业声明函（服务）</w:t>
      </w:r>
      <w:bookmarkEnd w:id="74"/>
    </w:p>
    <w:p w14:paraId="27D9D263">
      <w:pPr>
        <w:spacing w:before="2" w:line="500" w:lineRule="exact"/>
        <w:ind w:firstLine="708" w:firstLineChars="294"/>
        <w:rPr>
          <w:rFonts w:hint="eastAsia" w:ascii="宋体" w:hAnsi="宋体" w:cs="宋体"/>
          <w:b/>
          <w:bCs/>
          <w:sz w:val="24"/>
        </w:rPr>
      </w:pPr>
    </w:p>
    <w:p w14:paraId="35431770">
      <w:pPr>
        <w:pStyle w:val="16"/>
        <w:spacing w:line="500" w:lineRule="exact"/>
        <w:ind w:right="142" w:firstLine="705" w:firstLineChars="294"/>
        <w:rPr>
          <w:rFonts w:hint="eastAsia" w:ascii="宋体" w:hAnsi="宋体"/>
          <w:sz w:val="24"/>
        </w:rPr>
      </w:pPr>
      <w:r>
        <w:rPr>
          <w:rFonts w:hint="eastAsia" w:ascii="宋体" w:hAnsi="宋体"/>
          <w:sz w:val="24"/>
        </w:rPr>
        <w:t>本公司（联合体）郑重声明，根据《政府采购促进中小企业发展管理办法》（财库﹝2020﹞46号）的规定，本公司（联合体）参加</w:t>
      </w:r>
      <w:r>
        <w:rPr>
          <w:rFonts w:hint="eastAsia" w:ascii="宋体" w:hAnsi="宋体"/>
          <w:sz w:val="24"/>
          <w:u w:val="single"/>
        </w:rPr>
        <w:t>（单位名称）</w:t>
      </w:r>
      <w:r>
        <w:rPr>
          <w:rFonts w:hint="eastAsia" w:ascii="宋体" w:hAnsi="宋体"/>
          <w:sz w:val="24"/>
        </w:rPr>
        <w:t>的</w:t>
      </w:r>
      <w:r>
        <w:rPr>
          <w:rFonts w:hint="eastAsia" w:ascii="宋体" w:hAnsi="宋体"/>
          <w:sz w:val="24"/>
          <w:u w:val="single"/>
        </w:rPr>
        <w:t>（项目名称）</w:t>
      </w:r>
      <w:r>
        <w:rPr>
          <w:rFonts w:hint="eastAsia" w:ascii="宋体" w:hAnsi="宋体"/>
          <w:sz w:val="24"/>
        </w:rPr>
        <w:t>采购活动，服务全部由符合政策要求的中小企业承接。相关企业（含联合体中的中小企业、签订分包意向协议的中小企业）的具体情况如下：</w:t>
      </w:r>
    </w:p>
    <w:p w14:paraId="7CFD1713">
      <w:pPr>
        <w:tabs>
          <w:tab w:val="left" w:pos="1384"/>
          <w:tab w:val="left" w:pos="4562"/>
          <w:tab w:val="left" w:pos="6803"/>
        </w:tabs>
        <w:spacing w:before="13" w:line="500" w:lineRule="exact"/>
        <w:ind w:right="142" w:firstLine="772" w:firstLineChars="322"/>
        <w:rPr>
          <w:rFonts w:hint="eastAsia" w:ascii="宋体" w:hAnsi="宋体"/>
          <w:sz w:val="24"/>
        </w:rPr>
      </w:pPr>
      <w:r>
        <w:rPr>
          <w:rFonts w:hint="eastAsia" w:ascii="宋体" w:hAnsi="宋体"/>
          <w:sz w:val="24"/>
        </w:rPr>
        <w:t>1.</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；承接企业为</w:t>
      </w:r>
      <w:r>
        <w:rPr>
          <w:rFonts w:hint="eastAsia" w:ascii="宋体" w:hAnsi="宋体"/>
          <w:sz w:val="24"/>
          <w:u w:val="single"/>
        </w:rPr>
        <w:t>（企业名称）</w:t>
      </w:r>
      <w:r>
        <w:rPr>
          <w:rFonts w:hint="eastAsia" w:ascii="宋体" w:hAnsi="宋体"/>
          <w:sz w:val="24"/>
        </w:rPr>
        <w:t>，从业人员人，营业收入为万元，资产总额为万元，属于</w:t>
      </w:r>
      <w:r>
        <w:rPr>
          <w:rFonts w:hint="eastAsia" w:ascii="宋体" w:hAnsi="宋体"/>
          <w:sz w:val="24"/>
          <w:u w:val="single"/>
        </w:rPr>
        <w:t>（中型企业、小型企业、微型企业）</w:t>
      </w:r>
      <w:r>
        <w:rPr>
          <w:rFonts w:hint="eastAsia" w:ascii="宋体" w:hAnsi="宋体"/>
          <w:sz w:val="24"/>
        </w:rPr>
        <w:t>；</w:t>
      </w:r>
    </w:p>
    <w:p w14:paraId="00C7F9AA">
      <w:pPr>
        <w:tabs>
          <w:tab w:val="left" w:pos="1065"/>
          <w:tab w:val="left" w:pos="4262"/>
          <w:tab w:val="left" w:pos="6477"/>
        </w:tabs>
        <w:spacing w:before="20" w:line="500" w:lineRule="exact"/>
        <w:ind w:right="84" w:firstLine="772" w:firstLineChars="322"/>
        <w:rPr>
          <w:rFonts w:hint="eastAsia" w:ascii="宋体" w:hAnsi="宋体"/>
          <w:sz w:val="24"/>
          <w:u w:val="single"/>
        </w:rPr>
      </w:pPr>
      <w:r>
        <w:rPr>
          <w:rFonts w:hint="eastAsia" w:ascii="宋体" w:hAnsi="宋体"/>
          <w:sz w:val="24"/>
        </w:rPr>
        <w:t>2.</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；承接企业为</w:t>
      </w:r>
      <w:r>
        <w:rPr>
          <w:rFonts w:hint="eastAsia" w:ascii="宋体" w:hAnsi="宋体"/>
          <w:sz w:val="24"/>
          <w:u w:val="single"/>
        </w:rPr>
        <w:t>（企业名称）</w:t>
      </w:r>
      <w:r>
        <w:rPr>
          <w:rFonts w:hint="eastAsia" w:ascii="宋体" w:hAnsi="宋体"/>
          <w:sz w:val="24"/>
        </w:rPr>
        <w:t>，从业人员人，营业收入为万元，资产总额为万元，属于</w:t>
      </w:r>
      <w:r>
        <w:rPr>
          <w:rFonts w:hint="eastAsia" w:ascii="宋体" w:hAnsi="宋体"/>
          <w:sz w:val="24"/>
          <w:u w:val="single"/>
        </w:rPr>
        <w:t>（中型企业、小型企业、微型企业）</w:t>
      </w:r>
      <w:r>
        <w:rPr>
          <w:rFonts w:hint="eastAsia" w:ascii="宋体" w:hAnsi="宋体"/>
          <w:sz w:val="24"/>
        </w:rPr>
        <w:t>；</w:t>
      </w:r>
    </w:p>
    <w:p w14:paraId="5866DF63">
      <w:pPr>
        <w:pStyle w:val="16"/>
        <w:spacing w:before="34" w:line="500" w:lineRule="exact"/>
        <w:ind w:right="142" w:firstLine="705" w:firstLineChars="294"/>
        <w:rPr>
          <w:rFonts w:hint="eastAsia" w:ascii="宋体" w:hAnsi="宋体"/>
          <w:sz w:val="24"/>
        </w:rPr>
      </w:pPr>
      <w:r>
        <w:rPr>
          <w:rFonts w:hint="eastAsia" w:ascii="宋体" w:hAnsi="宋体"/>
          <w:sz w:val="24"/>
        </w:rPr>
        <w:t>……</w:t>
      </w:r>
    </w:p>
    <w:p w14:paraId="1CEADD0F">
      <w:pPr>
        <w:pStyle w:val="16"/>
        <w:spacing w:before="34" w:line="500" w:lineRule="exact"/>
        <w:ind w:right="142" w:firstLine="705" w:firstLineChars="294"/>
        <w:rPr>
          <w:rFonts w:hint="eastAsia" w:ascii="宋体" w:hAnsi="宋体"/>
          <w:sz w:val="24"/>
        </w:rPr>
      </w:pPr>
      <w:r>
        <w:rPr>
          <w:rFonts w:hint="eastAsia" w:ascii="宋体" w:hAnsi="宋体"/>
          <w:sz w:val="24"/>
        </w:rPr>
        <w:t>以上企业，不属于大企业的分支机构，不存在控股股东为大企业的情形，也不存在与大企业的负责人为同一人的情形。</w:t>
      </w:r>
    </w:p>
    <w:p w14:paraId="29220646">
      <w:pPr>
        <w:pStyle w:val="16"/>
        <w:spacing w:before="25" w:line="500" w:lineRule="exact"/>
        <w:ind w:right="142" w:firstLine="705" w:firstLineChars="294"/>
        <w:rPr>
          <w:rFonts w:hint="eastAsia" w:ascii="宋体" w:hAnsi="宋体"/>
          <w:sz w:val="24"/>
        </w:rPr>
      </w:pPr>
      <w:r>
        <w:rPr>
          <w:rFonts w:hint="eastAsia" w:ascii="宋体" w:hAnsi="宋体"/>
          <w:sz w:val="24"/>
        </w:rPr>
        <w:t>本企业对上述声明内容的真实性负责。如有虚假，将依法承担相应责任。</w:t>
      </w:r>
    </w:p>
    <w:p w14:paraId="59A457DB">
      <w:pPr>
        <w:pStyle w:val="16"/>
        <w:spacing w:before="56" w:line="500" w:lineRule="exact"/>
        <w:ind w:right="1808" w:firstLine="705" w:firstLineChars="294"/>
        <w:rPr>
          <w:rFonts w:hint="eastAsia" w:ascii="宋体" w:hAnsi="宋体"/>
          <w:sz w:val="24"/>
        </w:rPr>
      </w:pPr>
    </w:p>
    <w:p w14:paraId="6B27B71A">
      <w:pPr>
        <w:pStyle w:val="16"/>
        <w:spacing w:before="56" w:line="500" w:lineRule="exact"/>
        <w:ind w:right="650" w:firstLine="5625" w:firstLineChars="2344"/>
        <w:rPr>
          <w:rFonts w:hint="eastAsia" w:ascii="宋体" w:hAnsi="宋体"/>
          <w:sz w:val="24"/>
        </w:rPr>
      </w:pPr>
      <w:r>
        <w:rPr>
          <w:rFonts w:hint="eastAsia" w:ascii="宋体" w:hAnsi="宋体"/>
          <w:sz w:val="24"/>
        </w:rPr>
        <w:t>企业名称（章）：</w:t>
      </w:r>
    </w:p>
    <w:p w14:paraId="0E2C2D07">
      <w:pPr>
        <w:pStyle w:val="16"/>
        <w:spacing w:before="56" w:line="500" w:lineRule="exact"/>
        <w:ind w:right="1808" w:firstLine="5625" w:firstLineChars="2344"/>
        <w:rPr>
          <w:rFonts w:hint="eastAsia" w:ascii="宋体" w:hAnsi="宋体"/>
          <w:sz w:val="24"/>
        </w:rPr>
      </w:pPr>
      <w:r>
        <w:rPr>
          <w:rFonts w:hint="eastAsia" w:ascii="宋体" w:hAnsi="宋体"/>
          <w:sz w:val="24"/>
        </w:rPr>
        <w:t>日期：</w:t>
      </w:r>
    </w:p>
    <w:p w14:paraId="7D9DDAF4">
      <w:pPr>
        <w:spacing w:line="520" w:lineRule="exact"/>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1594C20">
      <w:pPr>
        <w:spacing w:line="520" w:lineRule="exact"/>
        <w:jc w:val="center"/>
        <w:rPr>
          <w:rFonts w:hint="eastAsia" w:ascii="仿宋_GB2312" w:hAnsi="仿宋_GB2312" w:eastAsia="仿宋_GB2312" w:cs="仿宋_GB2312"/>
          <w:sz w:val="32"/>
          <w:szCs w:val="32"/>
        </w:rPr>
      </w:pPr>
      <w:r>
        <w:rPr>
          <w:rFonts w:hint="eastAsia" w:ascii="宋体" w:hAnsi="宋体"/>
          <w:sz w:val="24"/>
        </w:rPr>
        <w:br w:type="page"/>
      </w:r>
      <w:r>
        <w:rPr>
          <w:rFonts w:hint="eastAsia" w:ascii="方正小标宋简体" w:hAnsi="方正小标宋简体" w:eastAsia="方正小标宋简体" w:cs="方正小标宋简体"/>
          <w:sz w:val="44"/>
          <w:szCs w:val="44"/>
        </w:rPr>
        <w:t>残疾人福利性单位声明函</w:t>
      </w:r>
    </w:p>
    <w:p w14:paraId="13DD7144">
      <w:pPr>
        <w:spacing w:line="360" w:lineRule="auto"/>
        <w:rPr>
          <w:rFonts w:hint="eastAsia" w:ascii="仿宋_GB2312" w:hAnsi="仿宋_GB2312" w:eastAsia="仿宋_GB2312" w:cs="仿宋_GB2312"/>
          <w:sz w:val="32"/>
          <w:szCs w:val="32"/>
        </w:rPr>
      </w:pPr>
    </w:p>
    <w:p w14:paraId="1C335191">
      <w:pPr>
        <w:spacing w:line="360" w:lineRule="auto"/>
        <w:ind w:firstLine="480" w:firstLineChars="200"/>
        <w:rPr>
          <w:rFonts w:hint="eastAsia" w:ascii="宋体" w:hAnsi="宋体" w:cs="仿宋_GB2312"/>
          <w:sz w:val="24"/>
        </w:rPr>
      </w:pPr>
      <w:r>
        <w:rPr>
          <w:rFonts w:hint="eastAsia" w:ascii="宋体" w:hAnsi="宋体" w:cs="仿宋_GB2312"/>
          <w:sz w:val="24"/>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109A4D9">
      <w:pPr>
        <w:spacing w:line="360" w:lineRule="auto"/>
        <w:ind w:firstLine="480" w:firstLineChars="20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6B614916">
      <w:pPr>
        <w:spacing w:line="360" w:lineRule="auto"/>
        <w:rPr>
          <w:rFonts w:hint="eastAsia" w:ascii="宋体" w:hAnsi="宋体" w:cs="仿宋_GB2312"/>
          <w:sz w:val="24"/>
        </w:rPr>
      </w:pPr>
    </w:p>
    <w:p w14:paraId="59EDED49">
      <w:pPr>
        <w:spacing w:line="360" w:lineRule="auto"/>
        <w:rPr>
          <w:rFonts w:hint="eastAsia" w:ascii="宋体" w:hAnsi="宋体" w:cs="仿宋_GB2312"/>
          <w:sz w:val="24"/>
        </w:rPr>
      </w:pPr>
    </w:p>
    <w:p w14:paraId="4D44F162">
      <w:pPr>
        <w:spacing w:line="360" w:lineRule="auto"/>
        <w:rPr>
          <w:rFonts w:hint="eastAsia" w:ascii="宋体" w:hAnsi="宋体" w:cs="仿宋_GB2312"/>
          <w:sz w:val="24"/>
        </w:rPr>
      </w:pPr>
    </w:p>
    <w:p w14:paraId="34FE4E07">
      <w:pPr>
        <w:spacing w:line="360" w:lineRule="auto"/>
        <w:ind w:firstLine="2400" w:firstLineChars="1000"/>
        <w:rPr>
          <w:rFonts w:hint="eastAsia" w:ascii="宋体" w:hAnsi="宋体" w:cs="仿宋_GB2312"/>
          <w:sz w:val="24"/>
        </w:rPr>
      </w:pPr>
      <w:r>
        <w:rPr>
          <w:rFonts w:hint="eastAsia" w:ascii="宋体" w:hAnsi="宋体" w:cs="仿宋_GB2312"/>
          <w:sz w:val="24"/>
        </w:rPr>
        <w:t>单位名称（盖章）：</w:t>
      </w:r>
    </w:p>
    <w:p w14:paraId="4A4C40E2">
      <w:pPr>
        <w:spacing w:line="360" w:lineRule="auto"/>
        <w:ind w:firstLine="3600" w:firstLineChars="1500"/>
        <w:rPr>
          <w:rFonts w:hint="eastAsia" w:ascii="宋体" w:hAnsi="宋体" w:cs="仿宋_GB2312"/>
          <w:sz w:val="24"/>
        </w:rPr>
      </w:pPr>
      <w:r>
        <w:rPr>
          <w:rFonts w:hint="eastAsia" w:ascii="宋体" w:hAnsi="宋体" w:cs="仿宋_GB2312"/>
          <w:sz w:val="24"/>
        </w:rPr>
        <w:t>日期：</w:t>
      </w:r>
    </w:p>
    <w:p w14:paraId="1B3FBE7A">
      <w:pPr>
        <w:spacing w:line="360" w:lineRule="auto"/>
        <w:rPr>
          <w:rFonts w:hint="eastAsia" w:ascii="宋体" w:hAnsi="宋体" w:cs="仿宋_GB2312"/>
          <w:sz w:val="24"/>
        </w:rPr>
      </w:pPr>
    </w:p>
    <w:p w14:paraId="387C0FA8">
      <w:pPr>
        <w:spacing w:line="360" w:lineRule="auto"/>
        <w:rPr>
          <w:rFonts w:hint="eastAsia" w:ascii="宋体" w:hAnsi="宋体" w:cs="仿宋_GB2312"/>
          <w:sz w:val="24"/>
        </w:rPr>
      </w:pPr>
    </w:p>
    <w:p w14:paraId="1E85DE5C">
      <w:pPr>
        <w:spacing w:line="360" w:lineRule="auto"/>
        <w:rPr>
          <w:rFonts w:hint="eastAsia" w:ascii="宋体" w:hAnsi="宋体" w:cs="仿宋_GB2312"/>
          <w:sz w:val="24"/>
        </w:rPr>
      </w:pPr>
    </w:p>
    <w:p w14:paraId="5D7C12A6">
      <w:pPr>
        <w:spacing w:line="360" w:lineRule="auto"/>
        <w:rPr>
          <w:rFonts w:hint="eastAsia"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02859375">
      <w:pPr>
        <w:spacing w:line="360" w:lineRule="auto"/>
        <w:ind w:right="420"/>
        <w:contextualSpacing/>
        <w:jc w:val="left"/>
        <w:rPr>
          <w:rFonts w:hint="eastAsia" w:ascii="宋体" w:hAnsi="宋体"/>
          <w:b/>
          <w:bCs/>
          <w:sz w:val="32"/>
          <w:szCs w:val="32"/>
        </w:rPr>
      </w:pPr>
    </w:p>
    <w:p w14:paraId="16BA6473">
      <w:pPr>
        <w:spacing w:line="360" w:lineRule="auto"/>
        <w:ind w:right="420"/>
        <w:contextualSpacing/>
        <w:jc w:val="left"/>
        <w:rPr>
          <w:rFonts w:hint="eastAsia" w:ascii="宋体" w:hAnsi="宋体"/>
          <w:b/>
          <w:bCs/>
          <w:sz w:val="32"/>
          <w:szCs w:val="32"/>
        </w:rPr>
      </w:pPr>
    </w:p>
    <w:p w14:paraId="31235E1B">
      <w:pPr>
        <w:pStyle w:val="47"/>
        <w:ind w:firstLine="480"/>
      </w:pPr>
    </w:p>
    <w:p w14:paraId="1E695D81"/>
    <w:p w14:paraId="5A71BD0B">
      <w:pPr>
        <w:pStyle w:val="47"/>
        <w:ind w:firstLine="480"/>
      </w:pPr>
    </w:p>
    <w:p w14:paraId="66030EE6"/>
    <w:p w14:paraId="39A6514A">
      <w:pPr>
        <w:pStyle w:val="47"/>
        <w:ind w:firstLine="480"/>
      </w:pPr>
    </w:p>
    <w:p w14:paraId="48A391E1"/>
    <w:p w14:paraId="2A987287">
      <w:pPr>
        <w:pStyle w:val="47"/>
        <w:ind w:firstLine="480"/>
      </w:pPr>
    </w:p>
    <w:p w14:paraId="74B4E5C3"/>
    <w:p w14:paraId="68D1DCE4">
      <w:pPr>
        <w:spacing w:line="360" w:lineRule="auto"/>
        <w:ind w:right="420"/>
        <w:contextualSpacing/>
        <w:jc w:val="left"/>
        <w:rPr>
          <w:rFonts w:hint="eastAsia" w:ascii="宋体" w:hAnsi="宋体"/>
          <w:b/>
          <w:bCs/>
          <w:sz w:val="32"/>
          <w:szCs w:val="32"/>
        </w:rPr>
      </w:pPr>
    </w:p>
    <w:p w14:paraId="44673F11">
      <w:pPr>
        <w:spacing w:line="360" w:lineRule="auto"/>
        <w:ind w:right="420"/>
        <w:contextualSpacing/>
        <w:jc w:val="left"/>
        <w:rPr>
          <w:rFonts w:hint="eastAsia" w:ascii="宋体" w:hAnsi="宋体"/>
          <w:b/>
          <w:sz w:val="32"/>
          <w:szCs w:val="32"/>
        </w:rPr>
      </w:pPr>
      <w:r>
        <w:rPr>
          <w:rFonts w:hint="eastAsia" w:ascii="宋体" w:hAnsi="宋体"/>
          <w:b/>
          <w:bCs/>
          <w:sz w:val="32"/>
          <w:szCs w:val="32"/>
        </w:rPr>
        <w:t>二、</w:t>
      </w:r>
      <w:r>
        <w:rPr>
          <w:rFonts w:hint="eastAsia" w:ascii="宋体" w:hAnsi="宋体"/>
          <w:b/>
          <w:sz w:val="32"/>
          <w:szCs w:val="32"/>
        </w:rPr>
        <w:t>报价文件格式</w:t>
      </w:r>
    </w:p>
    <w:p w14:paraId="02FACE1D">
      <w:pPr>
        <w:snapToGrid w:val="0"/>
        <w:spacing w:before="156" w:beforeLines="50" w:after="50" w:line="360" w:lineRule="auto"/>
        <w:jc w:val="left"/>
        <w:rPr>
          <w:rFonts w:hint="eastAsia" w:ascii="宋体" w:hAnsi="宋体"/>
          <w:b/>
          <w:sz w:val="32"/>
          <w:szCs w:val="32"/>
        </w:rPr>
      </w:pPr>
      <w:r>
        <w:rPr>
          <w:rFonts w:hint="eastAsia" w:ascii="宋体" w:hAnsi="宋体"/>
          <w:b/>
          <w:sz w:val="32"/>
          <w:szCs w:val="32"/>
        </w:rPr>
        <w:t>1.报价文件封面格式</w:t>
      </w:r>
    </w:p>
    <w:p w14:paraId="26CFA577">
      <w:pPr>
        <w:snapToGrid w:val="0"/>
        <w:spacing w:before="156" w:beforeLines="50" w:after="50"/>
        <w:rPr>
          <w:rFonts w:hint="eastAsia" w:ascii="宋体" w:hAnsi="宋体"/>
          <w:bCs/>
          <w:sz w:val="32"/>
          <w:szCs w:val="20"/>
        </w:rPr>
      </w:pPr>
    </w:p>
    <w:p w14:paraId="4BE4580F">
      <w:pPr>
        <w:snapToGrid w:val="0"/>
        <w:spacing w:before="156" w:beforeLines="50" w:after="50"/>
        <w:jc w:val="center"/>
        <w:rPr>
          <w:rFonts w:hint="eastAsia" w:ascii="宋体" w:hAnsi="宋体"/>
          <w:sz w:val="24"/>
          <w:szCs w:val="20"/>
        </w:rPr>
      </w:pPr>
      <w:r>
        <w:rPr>
          <w:rFonts w:hint="eastAsia" w:ascii="宋体" w:hAnsi="宋体"/>
          <w:sz w:val="44"/>
          <w:szCs w:val="44"/>
        </w:rPr>
        <w:t>电子响应文件</w:t>
      </w:r>
    </w:p>
    <w:p w14:paraId="0A970BE4">
      <w:pPr>
        <w:snapToGrid w:val="0"/>
        <w:spacing w:before="156" w:beforeLines="50" w:after="50"/>
        <w:rPr>
          <w:rFonts w:hint="eastAsia" w:ascii="宋体" w:hAnsi="宋体"/>
          <w:sz w:val="24"/>
          <w:szCs w:val="20"/>
        </w:rPr>
      </w:pPr>
    </w:p>
    <w:p w14:paraId="490544F3">
      <w:pPr>
        <w:snapToGrid w:val="0"/>
        <w:spacing w:before="156" w:beforeLines="50" w:after="50"/>
        <w:rPr>
          <w:rFonts w:hint="eastAsia" w:ascii="宋体" w:hAnsi="宋体"/>
          <w:sz w:val="24"/>
          <w:szCs w:val="20"/>
        </w:rPr>
      </w:pPr>
    </w:p>
    <w:p w14:paraId="3070DC1D">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报价文件</w:t>
      </w:r>
    </w:p>
    <w:p w14:paraId="10554C88">
      <w:pPr>
        <w:snapToGrid w:val="0"/>
        <w:spacing w:before="156" w:beforeLines="50" w:after="50"/>
        <w:rPr>
          <w:rFonts w:hint="eastAsia" w:ascii="宋体" w:hAnsi="宋体"/>
          <w:bCs/>
          <w:sz w:val="24"/>
          <w:szCs w:val="20"/>
        </w:rPr>
      </w:pPr>
    </w:p>
    <w:p w14:paraId="21B0D3EF">
      <w:pPr>
        <w:snapToGrid w:val="0"/>
        <w:spacing w:before="156" w:beforeLines="50" w:after="50"/>
        <w:rPr>
          <w:rFonts w:hint="eastAsia" w:ascii="宋体" w:hAnsi="宋体"/>
          <w:bCs/>
          <w:sz w:val="24"/>
          <w:szCs w:val="20"/>
        </w:rPr>
      </w:pPr>
    </w:p>
    <w:p w14:paraId="1BBE488C">
      <w:pPr>
        <w:snapToGrid w:val="0"/>
        <w:spacing w:before="156" w:beforeLines="50" w:after="50"/>
        <w:rPr>
          <w:rFonts w:hint="eastAsia" w:ascii="宋体" w:hAnsi="宋体"/>
          <w:bCs/>
          <w:sz w:val="24"/>
          <w:szCs w:val="20"/>
        </w:rPr>
      </w:pPr>
    </w:p>
    <w:p w14:paraId="03CCB227">
      <w:pPr>
        <w:snapToGrid w:val="0"/>
        <w:spacing w:before="156" w:beforeLines="50" w:after="50"/>
        <w:rPr>
          <w:rFonts w:hint="eastAsia" w:ascii="宋体" w:hAnsi="宋体"/>
          <w:bCs/>
          <w:sz w:val="24"/>
          <w:szCs w:val="20"/>
        </w:rPr>
      </w:pPr>
    </w:p>
    <w:p w14:paraId="4F68A3B1">
      <w:pPr>
        <w:snapToGrid w:val="0"/>
        <w:spacing w:before="156" w:beforeLines="50" w:after="50"/>
        <w:rPr>
          <w:rFonts w:hint="eastAsia" w:ascii="宋体" w:hAnsi="宋体"/>
          <w:bCs/>
          <w:sz w:val="24"/>
          <w:szCs w:val="20"/>
        </w:rPr>
      </w:pPr>
    </w:p>
    <w:p w14:paraId="590B8CE2">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02E8139D">
      <w:pPr>
        <w:snapToGrid w:val="0"/>
        <w:spacing w:before="156" w:beforeLines="50" w:after="50"/>
        <w:ind w:firstLine="720" w:firstLineChars="225"/>
        <w:rPr>
          <w:rFonts w:hint="eastAsia" w:ascii="宋体" w:hAnsi="宋体" w:cs="仿宋_GB2312"/>
          <w:bCs/>
          <w:sz w:val="32"/>
          <w:szCs w:val="32"/>
        </w:rPr>
      </w:pPr>
    </w:p>
    <w:p w14:paraId="44153750">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065D3DD0">
      <w:pPr>
        <w:snapToGrid w:val="0"/>
        <w:spacing w:before="156" w:beforeLines="50" w:after="50"/>
        <w:ind w:firstLine="720" w:firstLineChars="225"/>
        <w:rPr>
          <w:rFonts w:hint="eastAsia" w:ascii="宋体" w:hAnsi="宋体" w:cs="仿宋_GB2312"/>
          <w:bCs/>
          <w:sz w:val="32"/>
          <w:szCs w:val="32"/>
        </w:rPr>
      </w:pPr>
    </w:p>
    <w:p w14:paraId="56FBC076">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0F168107">
      <w:pPr>
        <w:snapToGrid w:val="0"/>
        <w:spacing w:before="156" w:beforeLines="50" w:after="50"/>
        <w:ind w:firstLine="720" w:firstLineChars="225"/>
        <w:rPr>
          <w:rFonts w:hint="eastAsia" w:ascii="宋体" w:hAnsi="宋体" w:cs="仿宋_GB2312"/>
          <w:bCs/>
          <w:sz w:val="32"/>
          <w:szCs w:val="32"/>
        </w:rPr>
      </w:pPr>
    </w:p>
    <w:p w14:paraId="006FCA30">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62780C54">
      <w:pPr>
        <w:pStyle w:val="7"/>
        <w:snapToGrid w:val="0"/>
        <w:spacing w:before="50" w:after="50"/>
        <w:ind w:firstLine="640" w:firstLineChars="200"/>
        <w:rPr>
          <w:rFonts w:hint="eastAsia" w:ascii="宋体" w:hAnsi="宋体" w:cs="仿宋_GB2312"/>
          <w:bCs/>
          <w:sz w:val="32"/>
          <w:szCs w:val="32"/>
        </w:rPr>
      </w:pPr>
    </w:p>
    <w:p w14:paraId="3137415C">
      <w:pPr>
        <w:pStyle w:val="7"/>
        <w:snapToGrid w:val="0"/>
        <w:spacing w:before="50" w:after="50"/>
        <w:ind w:firstLine="720" w:firstLineChars="225"/>
        <w:rPr>
          <w:rFonts w:hint="eastAsia" w:ascii="宋体" w:hAnsi="宋体" w:cs="仿宋_GB2312"/>
          <w:bCs/>
          <w:sz w:val="32"/>
          <w:szCs w:val="32"/>
        </w:rPr>
      </w:pPr>
    </w:p>
    <w:p w14:paraId="77452CFD">
      <w:pPr>
        <w:pStyle w:val="7"/>
        <w:snapToGrid w:val="0"/>
        <w:spacing w:before="50" w:after="50"/>
        <w:ind w:firstLine="0"/>
        <w:rPr>
          <w:rFonts w:hint="eastAsia" w:ascii="宋体" w:hAnsi="宋体" w:cs="仿宋_GB2312"/>
          <w:bCs/>
          <w:sz w:val="32"/>
          <w:szCs w:val="32"/>
        </w:rPr>
      </w:pPr>
    </w:p>
    <w:p w14:paraId="220C7489">
      <w:pPr>
        <w:pStyle w:val="7"/>
        <w:snapToGrid w:val="0"/>
        <w:spacing w:before="50" w:after="50"/>
        <w:ind w:firstLine="1280" w:firstLineChars="400"/>
        <w:rPr>
          <w:rFonts w:hint="eastAsia" w:ascii="宋体" w:hAnsi="宋体" w:cs="仿宋_GB2312"/>
          <w:bCs/>
          <w:sz w:val="32"/>
          <w:szCs w:val="32"/>
        </w:rPr>
      </w:pPr>
    </w:p>
    <w:p w14:paraId="7096EA78">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年月日</w:t>
      </w:r>
    </w:p>
    <w:p w14:paraId="263C7EAD">
      <w:pPr>
        <w:snapToGrid w:val="0"/>
        <w:spacing w:before="156" w:beforeLines="50" w:after="50" w:line="360" w:lineRule="auto"/>
        <w:ind w:left="142"/>
        <w:jc w:val="left"/>
        <w:rPr>
          <w:rFonts w:hint="eastAsia" w:ascii="宋体" w:hAnsi="宋体"/>
          <w:b/>
          <w:bCs/>
          <w:sz w:val="24"/>
        </w:rPr>
      </w:pPr>
      <w:r>
        <w:rPr>
          <w:rFonts w:hint="eastAsia" w:ascii="宋体" w:hAnsi="宋体"/>
          <w:szCs w:val="21"/>
        </w:rPr>
        <w:br w:type="page"/>
      </w:r>
      <w:r>
        <w:rPr>
          <w:rFonts w:hint="eastAsia" w:ascii="宋体" w:hAnsi="宋体"/>
          <w:b/>
          <w:bCs/>
          <w:sz w:val="32"/>
          <w:szCs w:val="32"/>
        </w:rPr>
        <w:t>2.报价文件目录</w:t>
      </w:r>
    </w:p>
    <w:p w14:paraId="1AF357FB">
      <w:pPr>
        <w:pStyle w:val="21"/>
        <w:spacing w:line="500" w:lineRule="exact"/>
        <w:jc w:val="center"/>
        <w:rPr>
          <w:rFonts w:hint="eastAsia" w:ascii="方正小标宋简体" w:hAnsi="方正小标宋简体" w:eastAsia="方正小标宋简体" w:cs="方正小标宋简体"/>
          <w:bCs/>
          <w:kern w:val="2"/>
          <w:sz w:val="44"/>
          <w:szCs w:val="44"/>
        </w:rPr>
      </w:pPr>
      <w:r>
        <w:rPr>
          <w:rFonts w:hint="eastAsia" w:hAnsi="宋体"/>
          <w:sz w:val="32"/>
          <w:szCs w:val="32"/>
        </w:rPr>
        <w:t>根据磋商文件规定及供应商提供的材料自行编写目录（部分格式后附）。</w:t>
      </w:r>
      <w:r>
        <w:rPr>
          <w:rFonts w:hAnsi="宋体"/>
          <w:b/>
          <w:bCs/>
          <w:sz w:val="32"/>
          <w:szCs w:val="32"/>
        </w:rPr>
        <w:br w:type="page"/>
      </w:r>
      <w:r>
        <w:rPr>
          <w:rFonts w:hint="eastAsia" w:ascii="方正小标宋简体" w:hAnsi="方正小标宋简体" w:eastAsia="方正小标宋简体" w:cs="方正小标宋简体"/>
          <w:bCs/>
          <w:kern w:val="2"/>
          <w:sz w:val="44"/>
          <w:szCs w:val="44"/>
        </w:rPr>
        <w:t>响应函</w:t>
      </w:r>
    </w:p>
    <w:p w14:paraId="400B3D52">
      <w:pPr>
        <w:pStyle w:val="21"/>
        <w:spacing w:line="500" w:lineRule="exact"/>
        <w:rPr>
          <w:rFonts w:hint="eastAsia" w:hAnsi="宋体" w:cs="宋体"/>
          <w:sz w:val="32"/>
        </w:rPr>
      </w:pPr>
    </w:p>
    <w:p w14:paraId="4D15C4B2">
      <w:pPr>
        <w:spacing w:line="360" w:lineRule="auto"/>
        <w:contextualSpacing/>
        <w:jc w:val="left"/>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[采购组织机构]：</w:t>
      </w:r>
    </w:p>
    <w:p w14:paraId="62DEE07D">
      <w:pPr>
        <w:spacing w:line="360" w:lineRule="auto"/>
        <w:ind w:firstLine="480" w:firstLineChars="200"/>
        <w:contextualSpacing/>
        <w:rPr>
          <w:rFonts w:hint="eastAsia" w:ascii="宋体" w:hAnsi="宋体" w:cs="宋体"/>
          <w:sz w:val="24"/>
        </w:rPr>
      </w:pPr>
      <w:r>
        <w:rPr>
          <w:rFonts w:hint="eastAsia" w:ascii="宋体" w:hAnsi="宋体" w:cs="宋体"/>
          <w:sz w:val="24"/>
        </w:rPr>
        <w:t>我方已仔细阅读了贵方组织的</w:t>
      </w:r>
      <w:r>
        <w:rPr>
          <w:rFonts w:hint="eastAsia" w:ascii="宋体" w:hAnsi="宋体" w:cs="宋体"/>
          <w:sz w:val="24"/>
          <w:u w:val="single"/>
        </w:rPr>
        <w:t>[项目名称]</w:t>
      </w:r>
      <w:r>
        <w:rPr>
          <w:rFonts w:hint="eastAsia" w:ascii="宋体" w:hAnsi="宋体" w:cs="宋体"/>
          <w:sz w:val="24"/>
        </w:rPr>
        <w:t>项目</w:t>
      </w:r>
      <w:r>
        <w:rPr>
          <w:rFonts w:hint="eastAsia" w:ascii="宋体" w:hAnsi="宋体" w:cs="宋体"/>
          <w:sz w:val="24"/>
          <w:u w:val="single"/>
        </w:rPr>
        <w:t>（项目编号）</w:t>
      </w:r>
      <w:r>
        <w:rPr>
          <w:rFonts w:hint="eastAsia" w:ascii="宋体" w:hAnsi="宋体" w:cs="宋体"/>
          <w:sz w:val="24"/>
        </w:rPr>
        <w:t>的竞争性磋商采购文件的全部内容，现正式递交下述文件参加贵方组织的本次政府采购活动：</w:t>
      </w:r>
    </w:p>
    <w:p w14:paraId="7DDC3FF4">
      <w:pPr>
        <w:spacing w:line="360" w:lineRule="auto"/>
        <w:ind w:firstLine="480" w:firstLineChars="200"/>
        <w:contextualSpacing/>
        <w:rPr>
          <w:rFonts w:hint="eastAsia" w:ascii="宋体" w:hAnsi="宋体" w:cs="宋体"/>
          <w:sz w:val="24"/>
        </w:rPr>
      </w:pPr>
      <w:r>
        <w:rPr>
          <w:rFonts w:hint="eastAsia" w:ascii="宋体" w:hAnsi="宋体" w:cs="宋体"/>
          <w:sz w:val="24"/>
        </w:rPr>
        <w:t>一、报价文件电子版份（包含按“第二章供应商须知”提交的全部文件）；</w:t>
      </w:r>
    </w:p>
    <w:p w14:paraId="305B3C2D">
      <w:pPr>
        <w:spacing w:line="360" w:lineRule="auto"/>
        <w:ind w:firstLine="480" w:firstLineChars="200"/>
        <w:contextualSpacing/>
        <w:rPr>
          <w:rFonts w:hint="eastAsia" w:ascii="宋体" w:hAnsi="宋体" w:cs="宋体"/>
          <w:sz w:val="24"/>
        </w:rPr>
      </w:pPr>
      <w:r>
        <w:rPr>
          <w:rFonts w:hint="eastAsia" w:ascii="宋体" w:hAnsi="宋体" w:cs="宋体"/>
          <w:sz w:val="24"/>
        </w:rPr>
        <w:t>二、技术文件电子版份（包含按“第二章供应商须知”提交的全部文件）；商务文件电子版份（包含按“第二章供应商须知”提交的全部文件）；（商务技术文件已合并装订成册）</w:t>
      </w:r>
    </w:p>
    <w:p w14:paraId="0A3ECB76">
      <w:pPr>
        <w:spacing w:line="360" w:lineRule="auto"/>
        <w:ind w:firstLine="480" w:firstLineChars="200"/>
        <w:contextualSpacing/>
        <w:rPr>
          <w:rFonts w:hint="eastAsia" w:ascii="宋体" w:hAnsi="宋体" w:cs="宋体"/>
          <w:sz w:val="24"/>
        </w:rPr>
      </w:pPr>
      <w:r>
        <w:rPr>
          <w:rFonts w:hint="eastAsia" w:ascii="宋体" w:hAnsi="宋体" w:cs="宋体"/>
          <w:sz w:val="24"/>
        </w:rPr>
        <w:t>三、资格证明文件电子版（包含按“第二章供应商须知”提交的全部文件）；</w:t>
      </w:r>
    </w:p>
    <w:p w14:paraId="48BD40F8">
      <w:pPr>
        <w:spacing w:line="360" w:lineRule="auto"/>
        <w:ind w:firstLine="480" w:firstLineChars="200"/>
        <w:contextualSpacing/>
        <w:rPr>
          <w:rFonts w:hint="eastAsia" w:ascii="宋体" w:hAnsi="宋体" w:cs="宋体"/>
          <w:sz w:val="24"/>
        </w:rPr>
      </w:pPr>
      <w:r>
        <w:rPr>
          <w:rFonts w:hint="eastAsia" w:ascii="宋体" w:hAnsi="宋体" w:cs="宋体"/>
          <w:sz w:val="24"/>
        </w:rPr>
        <w:t>据此函，签字人兹宣布：</w:t>
      </w:r>
    </w:p>
    <w:p w14:paraId="264B3C40">
      <w:pPr>
        <w:spacing w:line="360" w:lineRule="auto"/>
        <w:ind w:firstLine="480" w:firstLineChars="200"/>
        <w:contextualSpacing/>
        <w:rPr>
          <w:rFonts w:hint="eastAsia" w:ascii="宋体" w:hAnsi="宋体" w:cs="宋体"/>
          <w:sz w:val="24"/>
        </w:rPr>
      </w:pPr>
      <w:r>
        <w:rPr>
          <w:rFonts w:hint="eastAsia" w:ascii="宋体" w:hAnsi="宋体" w:cs="宋体"/>
          <w:sz w:val="24"/>
        </w:rPr>
        <w:t>1、我方愿意以的竞标报价，提供本项目竞争性磋商采购文件第三章“采购需求”中分标：相应的采购内容：</w:t>
      </w:r>
    </w:p>
    <w:p w14:paraId="3982D139">
      <w:pPr>
        <w:spacing w:line="360" w:lineRule="auto"/>
        <w:ind w:firstLine="480" w:firstLineChars="200"/>
        <w:contextualSpacing/>
        <w:rPr>
          <w:rFonts w:hint="eastAsia" w:ascii="宋体" w:hAnsi="宋体" w:cs="宋体"/>
          <w:sz w:val="24"/>
        </w:rPr>
      </w:pPr>
      <w:r>
        <w:rPr>
          <w:rFonts w:hint="eastAsia" w:ascii="宋体" w:hAnsi="宋体" w:cs="宋体"/>
          <w:sz w:val="24"/>
        </w:rPr>
        <w:t>2、我方同意自本项目竞争性磋商采购文件采购公告规定的递交响应文件截止时间起遵循本响应函，并承诺在“第二章供应商须知”规定的响应有效期内不修改、撤销响应文件。</w:t>
      </w:r>
    </w:p>
    <w:p w14:paraId="757A397E">
      <w:pPr>
        <w:spacing w:line="360" w:lineRule="auto"/>
        <w:ind w:firstLine="480" w:firstLineChars="200"/>
        <w:contextualSpacing/>
        <w:rPr>
          <w:rFonts w:hint="eastAsia" w:ascii="宋体" w:hAnsi="宋体" w:cs="宋体"/>
          <w:sz w:val="24"/>
        </w:rPr>
      </w:pPr>
      <w:r>
        <w:rPr>
          <w:rFonts w:hint="eastAsia" w:ascii="宋体" w:hAnsi="宋体" w:cs="宋体"/>
          <w:sz w:val="24"/>
        </w:rPr>
        <w:t>3、我方在此声明，所递交的响应文件及有关资料内容完整、真实和准确。</w:t>
      </w:r>
    </w:p>
    <w:p w14:paraId="1E3D2508">
      <w:pPr>
        <w:spacing w:line="360" w:lineRule="auto"/>
        <w:ind w:firstLine="480" w:firstLineChars="200"/>
        <w:contextualSpacing/>
        <w:rPr>
          <w:rFonts w:hint="eastAsia" w:ascii="宋体" w:hAnsi="宋体" w:cs="宋体"/>
          <w:sz w:val="24"/>
        </w:rPr>
      </w:pPr>
      <w:r>
        <w:rPr>
          <w:rFonts w:hint="eastAsia" w:ascii="宋体" w:hAnsi="宋体" w:cs="宋体"/>
          <w:sz w:val="24"/>
        </w:rPr>
        <w:t>4、如本项目采购内容涉及须符合国家强制规定的，我方承诺我方本次竞标均符合国家有关强制规定。</w:t>
      </w:r>
    </w:p>
    <w:p w14:paraId="3952E7A7">
      <w:pPr>
        <w:spacing w:line="360" w:lineRule="auto"/>
        <w:ind w:firstLine="480" w:firstLineChars="200"/>
        <w:contextualSpacing/>
        <w:rPr>
          <w:rFonts w:hint="eastAsia" w:ascii="宋体" w:hAnsi="宋体" w:cs="宋体"/>
          <w:sz w:val="24"/>
        </w:rPr>
      </w:pPr>
      <w:r>
        <w:rPr>
          <w:rFonts w:hint="eastAsia" w:ascii="宋体" w:hAnsi="宋体" w:cs="宋体"/>
          <w:sz w:val="24"/>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5871EBB0">
      <w:pPr>
        <w:spacing w:line="360" w:lineRule="auto"/>
        <w:ind w:firstLine="480" w:firstLineChars="200"/>
        <w:contextualSpacing/>
        <w:rPr>
          <w:rFonts w:hint="eastAsia" w:ascii="宋体" w:hAnsi="宋体" w:cs="宋体"/>
          <w:sz w:val="24"/>
        </w:rPr>
      </w:pPr>
      <w:r>
        <w:rPr>
          <w:rFonts w:hint="eastAsia" w:ascii="宋体" w:hAnsi="宋体" w:cs="宋体"/>
          <w:sz w:val="24"/>
        </w:rPr>
        <w:t>6、我方已详细审核竞争性磋商采购文件，我方知道必须放弃提出含糊不清或误解问题的权利。</w:t>
      </w:r>
    </w:p>
    <w:p w14:paraId="6CC02038">
      <w:pPr>
        <w:spacing w:line="360" w:lineRule="auto"/>
        <w:ind w:firstLine="480" w:firstLineChars="200"/>
        <w:contextualSpacing/>
        <w:rPr>
          <w:rFonts w:hint="eastAsia" w:ascii="宋体" w:hAnsi="宋体" w:cs="宋体"/>
          <w:sz w:val="24"/>
        </w:rPr>
      </w:pPr>
      <w:r>
        <w:rPr>
          <w:rFonts w:hint="eastAsia" w:ascii="宋体" w:hAnsi="宋体" w:cs="宋体"/>
          <w:sz w:val="24"/>
        </w:rPr>
        <w:t>7、我方承诺满足竞争性磋商采购文件第六章“合同文本”的条款，承担完成合同的责任和义务。</w:t>
      </w:r>
    </w:p>
    <w:p w14:paraId="39F844BE">
      <w:pPr>
        <w:spacing w:line="360" w:lineRule="auto"/>
        <w:ind w:firstLine="480" w:firstLineChars="200"/>
        <w:contextualSpacing/>
        <w:rPr>
          <w:rFonts w:hint="eastAsia" w:ascii="宋体" w:hAnsi="宋体" w:cs="宋体"/>
          <w:sz w:val="24"/>
        </w:rPr>
      </w:pPr>
      <w:r>
        <w:rPr>
          <w:rFonts w:hint="eastAsia" w:ascii="宋体" w:hAnsi="宋体" w:cs="宋体"/>
          <w:sz w:val="24"/>
        </w:rPr>
        <w:t>8、我方同意应贵方要求提供与本竞标有关的任何数据或资料。若贵方需要，我方愿意提供我方作出的一切承诺的证明材料。</w:t>
      </w:r>
    </w:p>
    <w:p w14:paraId="597D86E4">
      <w:pPr>
        <w:spacing w:line="360" w:lineRule="auto"/>
        <w:ind w:firstLine="480" w:firstLineChars="200"/>
        <w:contextualSpacing/>
        <w:rPr>
          <w:rFonts w:hint="eastAsia" w:ascii="宋体" w:hAnsi="宋体" w:cs="宋体"/>
          <w:sz w:val="24"/>
        </w:rPr>
      </w:pPr>
      <w:r>
        <w:rPr>
          <w:rFonts w:hint="eastAsia" w:ascii="宋体" w:hAnsi="宋体" w:cs="宋体"/>
          <w:sz w:val="24"/>
        </w:rPr>
        <w:t>9、我方完全理解贵方不一定接受响应报价最低的竞标人为成交供应商的行为。</w:t>
      </w:r>
    </w:p>
    <w:p w14:paraId="0241D33A">
      <w:pPr>
        <w:spacing w:line="360" w:lineRule="auto"/>
        <w:ind w:firstLine="480" w:firstLineChars="200"/>
        <w:contextualSpacing/>
        <w:rPr>
          <w:rFonts w:hint="eastAsia" w:ascii="宋体" w:hAnsi="宋体" w:cs="宋体"/>
          <w:sz w:val="24"/>
        </w:rPr>
      </w:pPr>
      <w:r>
        <w:rPr>
          <w:rFonts w:hint="eastAsia" w:ascii="宋体" w:hAnsi="宋体" w:cs="宋体"/>
          <w:sz w:val="24"/>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BC35FCA">
      <w:pPr>
        <w:spacing w:line="360" w:lineRule="auto"/>
        <w:ind w:firstLine="480" w:firstLineChars="200"/>
        <w:contextualSpacing/>
        <w:rPr>
          <w:rFonts w:hint="eastAsia" w:ascii="宋体" w:hAnsi="宋体" w:cs="宋体"/>
          <w:sz w:val="24"/>
        </w:rPr>
      </w:pPr>
    </w:p>
    <w:p w14:paraId="11EA2766">
      <w:pPr>
        <w:spacing w:line="360" w:lineRule="auto"/>
        <w:ind w:firstLine="480" w:firstLineChars="200"/>
        <w:contextualSpacing/>
        <w:rPr>
          <w:rFonts w:hint="eastAsia" w:ascii="宋体" w:hAnsi="宋体" w:cs="宋体"/>
          <w:sz w:val="24"/>
        </w:rPr>
      </w:pPr>
      <w:r>
        <w:rPr>
          <w:rFonts w:hint="eastAsia" w:ascii="宋体" w:hAnsi="宋体" w:cs="宋体"/>
          <w:sz w:val="24"/>
        </w:rPr>
        <w:t>（1）提供虚假材料谋取中标、成交的；</w:t>
      </w:r>
    </w:p>
    <w:p w14:paraId="7E2C556C">
      <w:pPr>
        <w:spacing w:line="360" w:lineRule="auto"/>
        <w:ind w:firstLine="480" w:firstLineChars="200"/>
        <w:contextualSpacing/>
        <w:rPr>
          <w:rFonts w:hint="eastAsia" w:ascii="宋体" w:hAnsi="宋体" w:cs="宋体"/>
          <w:sz w:val="24"/>
        </w:rPr>
      </w:pPr>
      <w:r>
        <w:rPr>
          <w:rFonts w:hint="eastAsia" w:ascii="宋体" w:hAnsi="宋体" w:cs="宋体"/>
          <w:sz w:val="24"/>
        </w:rPr>
        <w:t>（1）采取不正当手段诋毁、排挤其他供应商的；</w:t>
      </w:r>
    </w:p>
    <w:p w14:paraId="55F7D7C9">
      <w:pPr>
        <w:spacing w:line="360" w:lineRule="auto"/>
        <w:ind w:firstLine="480" w:firstLineChars="200"/>
        <w:contextualSpacing/>
        <w:rPr>
          <w:rFonts w:hint="eastAsia" w:ascii="宋体" w:hAnsi="宋体" w:cs="宋体"/>
          <w:sz w:val="24"/>
        </w:rPr>
      </w:pPr>
      <w:r>
        <w:rPr>
          <w:rFonts w:hint="eastAsia" w:ascii="宋体" w:hAnsi="宋体" w:cs="宋体"/>
          <w:sz w:val="24"/>
        </w:rPr>
        <w:t>（2）与采购人、其他供应商或者采购代理机构恶意串通的；</w:t>
      </w:r>
    </w:p>
    <w:p w14:paraId="4C3A41E9">
      <w:pPr>
        <w:spacing w:line="360" w:lineRule="auto"/>
        <w:ind w:firstLine="480" w:firstLineChars="200"/>
        <w:contextualSpacing/>
        <w:rPr>
          <w:rFonts w:hint="eastAsia" w:ascii="宋体" w:hAnsi="宋体" w:cs="宋体"/>
          <w:sz w:val="24"/>
        </w:rPr>
      </w:pPr>
      <w:r>
        <w:rPr>
          <w:rFonts w:hint="eastAsia" w:ascii="宋体" w:hAnsi="宋体" w:cs="宋体"/>
          <w:sz w:val="24"/>
        </w:rPr>
        <w:t>（3）向采购人、采购代理机构行贿或者提供其他不正当利益的；</w:t>
      </w:r>
    </w:p>
    <w:p w14:paraId="4BD21976">
      <w:pPr>
        <w:spacing w:line="360" w:lineRule="auto"/>
        <w:ind w:firstLine="480" w:firstLineChars="200"/>
        <w:contextualSpacing/>
        <w:rPr>
          <w:rFonts w:hint="eastAsia" w:ascii="宋体" w:hAnsi="宋体" w:cs="宋体"/>
          <w:sz w:val="24"/>
        </w:rPr>
      </w:pPr>
      <w:r>
        <w:rPr>
          <w:rFonts w:hint="eastAsia" w:ascii="宋体" w:hAnsi="宋体" w:cs="宋体"/>
          <w:sz w:val="24"/>
        </w:rPr>
        <w:t>（4）在采购过程中与采购人进行协商磋商的；</w:t>
      </w:r>
    </w:p>
    <w:p w14:paraId="4C9BB525">
      <w:pPr>
        <w:spacing w:line="360" w:lineRule="auto"/>
        <w:ind w:firstLine="480" w:firstLineChars="200"/>
        <w:contextualSpacing/>
        <w:rPr>
          <w:rFonts w:hint="eastAsia" w:ascii="宋体" w:hAnsi="宋体" w:cs="宋体"/>
          <w:sz w:val="24"/>
        </w:rPr>
      </w:pPr>
      <w:r>
        <w:rPr>
          <w:rFonts w:hint="eastAsia" w:ascii="宋体" w:hAnsi="宋体" w:cs="宋体"/>
          <w:sz w:val="24"/>
        </w:rPr>
        <w:t>（5）拒绝有关部门监督检查或提供虚假情况的。</w:t>
      </w:r>
    </w:p>
    <w:p w14:paraId="5E3163B3">
      <w:pPr>
        <w:spacing w:line="360" w:lineRule="auto"/>
        <w:ind w:firstLine="480" w:firstLineChars="200"/>
        <w:contextualSpacing/>
        <w:rPr>
          <w:rFonts w:hint="eastAsia" w:ascii="宋体" w:hAnsi="宋体" w:cs="宋体"/>
          <w:sz w:val="24"/>
        </w:rPr>
      </w:pPr>
      <w:r>
        <w:rPr>
          <w:rFonts w:hint="eastAsia" w:ascii="宋体" w:hAnsi="宋体" w:cs="宋体"/>
          <w:sz w:val="24"/>
        </w:rPr>
        <w:t>11.与本磋商有关的一切正式往来信函请寄：</w:t>
      </w:r>
    </w:p>
    <w:p w14:paraId="543B0C81">
      <w:pPr>
        <w:pStyle w:val="21"/>
        <w:spacing w:line="360" w:lineRule="auto"/>
        <w:ind w:firstLine="420"/>
        <w:rPr>
          <w:rFonts w:hint="eastAsia" w:hAnsi="宋体" w:cs="宋体"/>
          <w:sz w:val="24"/>
          <w:szCs w:val="24"/>
        </w:rPr>
      </w:pPr>
      <w:r>
        <w:rPr>
          <w:rFonts w:hint="eastAsia" w:hAnsi="宋体" w:cs="宋体"/>
          <w:sz w:val="24"/>
          <w:szCs w:val="24"/>
        </w:rPr>
        <w:t>地址：</w:t>
      </w:r>
    </w:p>
    <w:p w14:paraId="63F39EC4">
      <w:pPr>
        <w:pStyle w:val="21"/>
        <w:spacing w:line="360" w:lineRule="auto"/>
        <w:ind w:firstLine="420"/>
        <w:rPr>
          <w:rFonts w:hint="eastAsia" w:hAnsi="宋体" w:cs="宋体"/>
          <w:sz w:val="24"/>
          <w:szCs w:val="24"/>
          <w:u w:val="single"/>
        </w:rPr>
      </w:pPr>
      <w:r>
        <w:rPr>
          <w:rFonts w:hint="eastAsia" w:hAnsi="宋体" w:cs="宋体"/>
          <w:sz w:val="24"/>
          <w:szCs w:val="24"/>
        </w:rPr>
        <w:t>电话：</w:t>
      </w:r>
      <w:r>
        <w:rPr>
          <w:rFonts w:hint="eastAsia" w:hAnsi="宋体" w:cs="宋体"/>
          <w:sz w:val="24"/>
          <w:szCs w:val="24"/>
          <w:u w:val="single"/>
        </w:rPr>
        <w:t>　　　　　　　　　</w:t>
      </w:r>
    </w:p>
    <w:p w14:paraId="715D105B">
      <w:pPr>
        <w:pStyle w:val="21"/>
        <w:spacing w:line="360" w:lineRule="auto"/>
        <w:ind w:firstLine="420"/>
        <w:rPr>
          <w:rFonts w:hint="eastAsia" w:hAnsi="宋体" w:cs="宋体"/>
          <w:sz w:val="24"/>
          <w:szCs w:val="24"/>
        </w:rPr>
      </w:pPr>
      <w:r>
        <w:rPr>
          <w:rFonts w:hint="eastAsia" w:hAnsi="宋体" w:cs="宋体"/>
          <w:sz w:val="24"/>
          <w:szCs w:val="24"/>
        </w:rPr>
        <w:t>传真：</w:t>
      </w:r>
      <w:r>
        <w:rPr>
          <w:rFonts w:hint="eastAsia" w:hAnsi="宋体" w:cs="宋体"/>
          <w:sz w:val="24"/>
          <w:szCs w:val="24"/>
          <w:u w:val="single"/>
        </w:rPr>
        <w:t>　　　　　　　　　　　　　　　　　　　　　　　　　　　　</w:t>
      </w:r>
    </w:p>
    <w:p w14:paraId="2800A7F0">
      <w:pPr>
        <w:pStyle w:val="21"/>
        <w:spacing w:line="360" w:lineRule="auto"/>
        <w:ind w:firstLine="420"/>
        <w:rPr>
          <w:rFonts w:hint="eastAsia" w:hAnsi="宋体" w:cs="宋体"/>
          <w:sz w:val="24"/>
          <w:szCs w:val="24"/>
          <w:u w:val="single"/>
        </w:rPr>
      </w:pPr>
      <w:r>
        <w:rPr>
          <w:rFonts w:hint="eastAsia" w:hAnsi="宋体" w:cs="宋体"/>
          <w:sz w:val="24"/>
          <w:szCs w:val="24"/>
        </w:rPr>
        <w:t>邮政编码：</w:t>
      </w:r>
    </w:p>
    <w:p w14:paraId="11D97207">
      <w:pPr>
        <w:pStyle w:val="21"/>
        <w:spacing w:line="360" w:lineRule="auto"/>
        <w:ind w:firstLine="420"/>
        <w:rPr>
          <w:rFonts w:hint="eastAsia" w:hAnsi="宋体" w:cs="宋体"/>
          <w:sz w:val="24"/>
          <w:szCs w:val="24"/>
          <w:u w:val="single"/>
        </w:rPr>
      </w:pPr>
      <w:r>
        <w:rPr>
          <w:rFonts w:hint="eastAsia" w:hAnsi="宋体" w:cs="宋体"/>
          <w:sz w:val="24"/>
          <w:szCs w:val="24"/>
        </w:rPr>
        <w:t>开户名称：</w:t>
      </w:r>
    </w:p>
    <w:p w14:paraId="12BDE3BF">
      <w:pPr>
        <w:pStyle w:val="21"/>
        <w:spacing w:line="360" w:lineRule="auto"/>
        <w:ind w:firstLine="420"/>
        <w:rPr>
          <w:rFonts w:hint="eastAsia" w:hAnsi="宋体" w:cs="宋体"/>
          <w:sz w:val="24"/>
          <w:szCs w:val="24"/>
          <w:u w:val="single"/>
        </w:rPr>
      </w:pPr>
      <w:r>
        <w:rPr>
          <w:rFonts w:hint="eastAsia" w:hAnsi="宋体" w:cs="宋体"/>
          <w:sz w:val="24"/>
          <w:szCs w:val="24"/>
        </w:rPr>
        <w:t>开户银行：</w:t>
      </w:r>
    </w:p>
    <w:p w14:paraId="6ED0F78C">
      <w:pPr>
        <w:pStyle w:val="21"/>
        <w:spacing w:line="360" w:lineRule="auto"/>
        <w:ind w:firstLine="420"/>
        <w:rPr>
          <w:rFonts w:hint="eastAsia" w:hAnsi="宋体" w:cs="宋体"/>
          <w:sz w:val="24"/>
          <w:szCs w:val="24"/>
          <w:u w:val="single"/>
        </w:rPr>
      </w:pPr>
      <w:r>
        <w:rPr>
          <w:rFonts w:hint="eastAsia" w:hAnsi="宋体" w:cs="宋体"/>
          <w:sz w:val="24"/>
          <w:szCs w:val="24"/>
        </w:rPr>
        <w:t>银行账号：</w:t>
      </w:r>
    </w:p>
    <w:p w14:paraId="24276DBA">
      <w:pPr>
        <w:spacing w:line="360" w:lineRule="auto"/>
        <w:ind w:firstLine="480" w:firstLineChars="200"/>
        <w:contextualSpacing/>
        <w:rPr>
          <w:rFonts w:hint="eastAsia" w:ascii="宋体" w:hAnsi="宋体" w:cs="宋体"/>
          <w:sz w:val="24"/>
        </w:rPr>
      </w:pPr>
      <w:r>
        <w:rPr>
          <w:rFonts w:hint="eastAsia" w:ascii="宋体" w:hAnsi="宋体" w:cs="宋体"/>
          <w:sz w:val="24"/>
        </w:rPr>
        <w:t>特此承诺。</w:t>
      </w:r>
    </w:p>
    <w:p w14:paraId="79777C8D">
      <w:pPr>
        <w:spacing w:line="360" w:lineRule="auto"/>
        <w:ind w:firstLine="480" w:firstLineChars="200"/>
        <w:contextualSpacing/>
        <w:rPr>
          <w:rFonts w:hint="eastAsia" w:ascii="宋体" w:hAnsi="宋体" w:cs="宋体"/>
          <w:sz w:val="24"/>
        </w:rPr>
      </w:pPr>
    </w:p>
    <w:p w14:paraId="365A290B">
      <w:pPr>
        <w:spacing w:line="360" w:lineRule="auto"/>
        <w:contextualSpacing/>
        <w:rPr>
          <w:rFonts w:hint="eastAsia" w:ascii="宋体" w:hAnsi="宋体" w:cs="宋体"/>
          <w:sz w:val="24"/>
        </w:rPr>
      </w:pPr>
      <w:r>
        <w:rPr>
          <w:rFonts w:hint="eastAsia" w:ascii="宋体" w:hAnsi="宋体" w:cs="宋体"/>
          <w:sz w:val="24"/>
        </w:rPr>
        <w:t>供应商名称（电子签章）：</w:t>
      </w:r>
    </w:p>
    <w:p w14:paraId="5F646F43">
      <w:pPr>
        <w:spacing w:line="360" w:lineRule="auto"/>
        <w:contextualSpacing/>
        <w:rPr>
          <w:rFonts w:hint="eastAsia" w:ascii="宋体" w:hAnsi="宋体" w:cs="宋体"/>
          <w:sz w:val="24"/>
        </w:rPr>
      </w:pPr>
      <w:r>
        <w:rPr>
          <w:rFonts w:hint="eastAsia" w:ascii="宋体" w:hAnsi="宋体" w:cs="宋体"/>
          <w:sz w:val="24"/>
        </w:rPr>
        <w:t>日期：年月日</w:t>
      </w:r>
    </w:p>
    <w:p w14:paraId="2E067400">
      <w:pPr>
        <w:spacing w:line="520" w:lineRule="exact"/>
        <w:jc w:val="center"/>
        <w:rPr>
          <w:rFonts w:hint="eastAsia" w:ascii="方正小标宋简体" w:hAnsi="方正小标宋简体" w:eastAsia="方正小标宋简体" w:cs="方正小标宋简体"/>
          <w:bCs/>
          <w:sz w:val="44"/>
          <w:szCs w:val="44"/>
        </w:rPr>
      </w:pPr>
    </w:p>
    <w:p w14:paraId="2C2409F9">
      <w:pP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br w:type="page"/>
      </w:r>
    </w:p>
    <w:p w14:paraId="05E979DB">
      <w:pPr>
        <w:spacing w:line="52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44"/>
          <w:szCs w:val="44"/>
        </w:rPr>
        <w:t>磋商报价表</w:t>
      </w:r>
    </w:p>
    <w:p w14:paraId="4291E085">
      <w:pPr>
        <w:spacing w:line="440" w:lineRule="exact"/>
        <w:jc w:val="center"/>
        <w:rPr>
          <w:rFonts w:hint="eastAsia" w:ascii="方正小标宋简体" w:hAnsi="方正小标宋简体" w:eastAsia="方正小标宋简体" w:cs="方正小标宋简体"/>
          <w:bCs/>
          <w:sz w:val="32"/>
          <w:szCs w:val="32"/>
        </w:rPr>
      </w:pPr>
    </w:p>
    <w:p w14:paraId="762F4803">
      <w:pPr>
        <w:spacing w:line="360" w:lineRule="auto"/>
        <w:contextualSpacing/>
        <w:rPr>
          <w:rFonts w:hint="eastAsia" w:ascii="宋体" w:hAnsi="宋体" w:cs="仿宋_GB2312"/>
          <w:sz w:val="24"/>
        </w:rPr>
      </w:pPr>
      <w:r>
        <w:rPr>
          <w:rFonts w:hint="eastAsia" w:ascii="宋体" w:hAnsi="宋体" w:cs="仿宋_GB2312"/>
          <w:sz w:val="24"/>
        </w:rPr>
        <w:t>项目名称：</w:t>
      </w:r>
    </w:p>
    <w:p w14:paraId="552EB0F2">
      <w:pPr>
        <w:spacing w:line="360" w:lineRule="auto"/>
        <w:contextualSpacing/>
        <w:rPr>
          <w:rFonts w:hint="eastAsia" w:ascii="宋体" w:hAnsi="宋体" w:cs="仿宋_GB2312"/>
          <w:sz w:val="24"/>
        </w:rPr>
      </w:pPr>
      <w:r>
        <w:rPr>
          <w:rFonts w:hint="eastAsia" w:ascii="宋体" w:hAnsi="宋体" w:cs="仿宋_GB2312"/>
          <w:sz w:val="24"/>
        </w:rPr>
        <w:t>项目编号：</w:t>
      </w:r>
    </w:p>
    <w:p w14:paraId="6ED50565">
      <w:pPr>
        <w:spacing w:line="360" w:lineRule="auto"/>
        <w:contextualSpacing/>
        <w:rPr>
          <w:rFonts w:hint="eastAsia" w:ascii="宋体" w:hAnsi="宋体" w:cs="仿宋_GB2312"/>
          <w:sz w:val="24"/>
          <w:u w:val="single"/>
        </w:rPr>
      </w:pPr>
      <w:r>
        <w:rPr>
          <w:rFonts w:hint="eastAsia" w:ascii="宋体" w:hAnsi="宋体" w:cs="仿宋_GB2312"/>
          <w:sz w:val="24"/>
        </w:rPr>
        <w:t>分标（如有）：</w:t>
      </w:r>
    </w:p>
    <w:p w14:paraId="00D76AFB">
      <w:pPr>
        <w:spacing w:line="360" w:lineRule="auto"/>
        <w:contextualSpacing/>
        <w:rPr>
          <w:rFonts w:hint="eastAsia" w:ascii="宋体" w:hAnsi="宋体" w:cs="仿宋_GB2312"/>
          <w:sz w:val="24"/>
        </w:rPr>
      </w:pPr>
      <w:r>
        <w:rPr>
          <w:rFonts w:hint="eastAsia" w:ascii="宋体" w:hAnsi="宋体" w:cs="仿宋_GB2312"/>
          <w:sz w:val="24"/>
        </w:rPr>
        <w:t>供应商名称：</w:t>
      </w:r>
    </w:p>
    <w:tbl>
      <w:tblPr>
        <w:tblStyle w:val="35"/>
        <w:tblW w:w="1022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2750"/>
        <w:gridCol w:w="1575"/>
        <w:gridCol w:w="1175"/>
        <w:gridCol w:w="1062"/>
        <w:gridCol w:w="1263"/>
        <w:gridCol w:w="937"/>
        <w:gridCol w:w="887"/>
      </w:tblGrid>
      <w:tr w14:paraId="07CF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2098F700">
            <w:pPr>
              <w:spacing w:line="360" w:lineRule="auto"/>
              <w:contextualSpacing/>
              <w:jc w:val="center"/>
              <w:rPr>
                <w:rFonts w:hint="eastAsia" w:ascii="宋体" w:hAnsi="宋体" w:cs="宋体"/>
                <w:szCs w:val="21"/>
              </w:rPr>
            </w:pPr>
            <w:r>
              <w:rPr>
                <w:rFonts w:hint="eastAsia" w:ascii="宋体" w:hAnsi="宋体" w:cs="宋体"/>
                <w:szCs w:val="21"/>
              </w:rPr>
              <w:t>序号</w:t>
            </w:r>
          </w:p>
        </w:tc>
        <w:tc>
          <w:tcPr>
            <w:tcW w:w="2750" w:type="dxa"/>
            <w:tcBorders>
              <w:top w:val="single" w:color="auto" w:sz="4" w:space="0"/>
              <w:left w:val="single" w:color="auto" w:sz="4" w:space="0"/>
              <w:bottom w:val="single" w:color="auto" w:sz="4" w:space="0"/>
              <w:right w:val="single" w:color="auto" w:sz="4" w:space="0"/>
            </w:tcBorders>
            <w:vAlign w:val="center"/>
          </w:tcPr>
          <w:p w14:paraId="1DC54C5A">
            <w:pPr>
              <w:spacing w:line="360" w:lineRule="auto"/>
              <w:contextualSpacing/>
              <w:jc w:val="center"/>
              <w:rPr>
                <w:rFonts w:hint="eastAsia" w:ascii="宋体" w:hAnsi="宋体" w:cs="宋体"/>
                <w:szCs w:val="21"/>
              </w:rPr>
            </w:pPr>
            <w:r>
              <w:rPr>
                <w:rFonts w:hint="eastAsia" w:ascii="宋体" w:hAnsi="宋体" w:cs="宋体"/>
                <w:szCs w:val="21"/>
              </w:rPr>
              <w:t>标的名称</w:t>
            </w:r>
          </w:p>
        </w:tc>
        <w:tc>
          <w:tcPr>
            <w:tcW w:w="1575" w:type="dxa"/>
            <w:tcBorders>
              <w:top w:val="single" w:color="auto" w:sz="4" w:space="0"/>
              <w:left w:val="single" w:color="auto" w:sz="4" w:space="0"/>
              <w:bottom w:val="single" w:color="auto" w:sz="4" w:space="0"/>
              <w:right w:val="single" w:color="auto" w:sz="4" w:space="0"/>
            </w:tcBorders>
            <w:vAlign w:val="center"/>
          </w:tcPr>
          <w:p w14:paraId="36949AF4">
            <w:pPr>
              <w:spacing w:line="360" w:lineRule="auto"/>
              <w:contextualSpacing/>
              <w:jc w:val="center"/>
              <w:rPr>
                <w:rFonts w:hint="eastAsia" w:ascii="宋体" w:hAnsi="宋体" w:cs="宋体"/>
                <w:szCs w:val="21"/>
              </w:rPr>
            </w:pPr>
            <w:r>
              <w:rPr>
                <w:rFonts w:hint="eastAsia" w:ascii="宋体" w:hAnsi="宋体"/>
                <w:szCs w:val="22"/>
              </w:rPr>
              <w:t>具体服务内容（含具体服务范围、服务时间、服务标准等内容）</w:t>
            </w:r>
          </w:p>
        </w:tc>
        <w:tc>
          <w:tcPr>
            <w:tcW w:w="1175" w:type="dxa"/>
            <w:tcBorders>
              <w:top w:val="single" w:color="auto" w:sz="4" w:space="0"/>
              <w:left w:val="single" w:color="auto" w:sz="4" w:space="0"/>
              <w:bottom w:val="single" w:color="auto" w:sz="4" w:space="0"/>
              <w:right w:val="single" w:color="auto" w:sz="4" w:space="0"/>
            </w:tcBorders>
            <w:vAlign w:val="center"/>
          </w:tcPr>
          <w:p w14:paraId="5A89BB05">
            <w:pPr>
              <w:spacing w:line="360" w:lineRule="auto"/>
              <w:contextualSpacing/>
              <w:jc w:val="center"/>
              <w:rPr>
                <w:rFonts w:hint="eastAsia" w:ascii="宋体" w:hAnsi="宋体" w:cs="宋体"/>
                <w:szCs w:val="21"/>
              </w:rPr>
            </w:pPr>
            <w:r>
              <w:rPr>
                <w:rFonts w:hint="eastAsia" w:ascii="宋体" w:hAnsi="宋体" w:cs="宋体"/>
                <w:szCs w:val="21"/>
              </w:rPr>
              <w:t>数量</w:t>
            </w:r>
          </w:p>
        </w:tc>
        <w:tc>
          <w:tcPr>
            <w:tcW w:w="1062" w:type="dxa"/>
            <w:tcBorders>
              <w:top w:val="single" w:color="auto" w:sz="4" w:space="0"/>
              <w:left w:val="single" w:color="auto" w:sz="4" w:space="0"/>
              <w:bottom w:val="single" w:color="auto" w:sz="4" w:space="0"/>
              <w:right w:val="single" w:color="auto" w:sz="4" w:space="0"/>
            </w:tcBorders>
            <w:vAlign w:val="center"/>
          </w:tcPr>
          <w:p w14:paraId="3CB269F8">
            <w:pPr>
              <w:spacing w:line="360" w:lineRule="auto"/>
              <w:contextualSpacing/>
              <w:jc w:val="center"/>
              <w:rPr>
                <w:rFonts w:hint="eastAsia" w:ascii="宋体" w:hAnsi="宋体" w:cs="宋体"/>
                <w:szCs w:val="21"/>
              </w:rPr>
            </w:pPr>
            <w:r>
              <w:rPr>
                <w:rFonts w:hint="eastAsia" w:ascii="宋体" w:hAnsi="宋体" w:cs="宋体"/>
                <w:szCs w:val="21"/>
              </w:rPr>
              <w:t>单位</w:t>
            </w:r>
          </w:p>
        </w:tc>
        <w:tc>
          <w:tcPr>
            <w:tcW w:w="1263" w:type="dxa"/>
            <w:tcBorders>
              <w:top w:val="single" w:color="auto" w:sz="4" w:space="0"/>
              <w:left w:val="single" w:color="auto" w:sz="4" w:space="0"/>
              <w:bottom w:val="single" w:color="auto" w:sz="4" w:space="0"/>
              <w:right w:val="single" w:color="auto" w:sz="4" w:space="0"/>
            </w:tcBorders>
            <w:vAlign w:val="center"/>
          </w:tcPr>
          <w:p w14:paraId="2AB49CFB">
            <w:pPr>
              <w:spacing w:line="360" w:lineRule="auto"/>
              <w:contextualSpacing/>
              <w:jc w:val="center"/>
              <w:rPr>
                <w:rFonts w:hint="eastAsia" w:ascii="宋体" w:hAnsi="宋体" w:cs="宋体"/>
                <w:szCs w:val="21"/>
              </w:rPr>
            </w:pPr>
            <w:r>
              <w:rPr>
                <w:rFonts w:hint="eastAsia" w:ascii="宋体" w:hAnsi="宋体" w:cs="宋体"/>
                <w:szCs w:val="21"/>
              </w:rPr>
              <w:t>单价</w:t>
            </w:r>
          </w:p>
        </w:tc>
        <w:tc>
          <w:tcPr>
            <w:tcW w:w="937" w:type="dxa"/>
            <w:tcBorders>
              <w:top w:val="single" w:color="auto" w:sz="4" w:space="0"/>
              <w:left w:val="single" w:color="auto" w:sz="4" w:space="0"/>
              <w:bottom w:val="single" w:color="auto" w:sz="4" w:space="0"/>
              <w:right w:val="single" w:color="auto" w:sz="4" w:space="0"/>
            </w:tcBorders>
            <w:vAlign w:val="center"/>
          </w:tcPr>
          <w:p w14:paraId="0B4028D6">
            <w:pPr>
              <w:spacing w:line="360" w:lineRule="auto"/>
              <w:contextualSpacing/>
              <w:jc w:val="center"/>
              <w:rPr>
                <w:rFonts w:hint="eastAsia" w:ascii="宋体" w:hAnsi="宋体" w:cs="宋体"/>
                <w:szCs w:val="21"/>
              </w:rPr>
            </w:pPr>
            <w:r>
              <w:rPr>
                <w:rFonts w:hint="eastAsia" w:ascii="宋体" w:hAnsi="宋体" w:cs="宋体"/>
                <w:szCs w:val="21"/>
              </w:rPr>
              <w:t>报价</w:t>
            </w:r>
          </w:p>
        </w:tc>
        <w:tc>
          <w:tcPr>
            <w:tcW w:w="887" w:type="dxa"/>
            <w:tcBorders>
              <w:top w:val="single" w:color="auto" w:sz="4" w:space="0"/>
              <w:left w:val="single" w:color="auto" w:sz="4" w:space="0"/>
              <w:bottom w:val="single" w:color="auto" w:sz="4" w:space="0"/>
              <w:right w:val="single" w:color="auto" w:sz="4" w:space="0"/>
            </w:tcBorders>
            <w:vAlign w:val="center"/>
          </w:tcPr>
          <w:p w14:paraId="1A74E3CD">
            <w:pPr>
              <w:spacing w:line="360" w:lineRule="auto"/>
              <w:contextualSpacing/>
              <w:jc w:val="center"/>
              <w:rPr>
                <w:rFonts w:hint="eastAsia" w:ascii="宋体" w:hAnsi="宋体" w:cs="宋体"/>
                <w:szCs w:val="21"/>
              </w:rPr>
            </w:pPr>
            <w:r>
              <w:rPr>
                <w:rFonts w:hint="eastAsia" w:ascii="宋体" w:hAnsi="宋体" w:cs="宋体"/>
                <w:szCs w:val="21"/>
              </w:rPr>
              <w:t>备注</w:t>
            </w:r>
          </w:p>
        </w:tc>
      </w:tr>
      <w:tr w14:paraId="3479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513F348D">
            <w:pPr>
              <w:spacing w:line="360" w:lineRule="auto"/>
              <w:contextualSpacing/>
              <w:jc w:val="center"/>
              <w:rPr>
                <w:rFonts w:hint="eastAsia" w:ascii="宋体" w:hAnsi="宋体" w:cs="宋体"/>
                <w:sz w:val="24"/>
              </w:rPr>
            </w:pPr>
            <w:r>
              <w:rPr>
                <w:rFonts w:hint="eastAsia" w:ascii="宋体" w:hAnsi="宋体" w:cs="宋体"/>
                <w:sz w:val="24"/>
              </w:rPr>
              <w:t>1</w:t>
            </w:r>
          </w:p>
        </w:tc>
        <w:tc>
          <w:tcPr>
            <w:tcW w:w="2750" w:type="dxa"/>
            <w:tcBorders>
              <w:top w:val="single" w:color="auto" w:sz="4" w:space="0"/>
              <w:left w:val="single" w:color="auto" w:sz="4" w:space="0"/>
              <w:bottom w:val="single" w:color="auto" w:sz="4" w:space="0"/>
              <w:right w:val="single" w:color="auto" w:sz="4" w:space="0"/>
            </w:tcBorders>
            <w:vAlign w:val="center"/>
          </w:tcPr>
          <w:p w14:paraId="2FBB9849">
            <w:pPr>
              <w:spacing w:line="360" w:lineRule="auto"/>
              <w:contextualSpacing/>
              <w:jc w:val="center"/>
              <w:rPr>
                <w:rFonts w:hint="eastAsia" w:ascii="宋体" w:hAnsi="宋体" w:cs="宋体"/>
                <w:szCs w:val="21"/>
              </w:rPr>
            </w:pPr>
            <w:r>
              <w:rPr>
                <w:rFonts w:hint="eastAsia" w:ascii="宋体" w:hAnsi="宋体" w:cs="宋体"/>
                <w:szCs w:val="21"/>
                <w:lang w:val="en-US" w:eastAsia="zh-CN"/>
              </w:rPr>
              <w:t>太平</w:t>
            </w:r>
            <w:r>
              <w:rPr>
                <w:rFonts w:hint="eastAsia" w:ascii="宋体" w:hAnsi="宋体" w:cs="宋体"/>
                <w:szCs w:val="21"/>
              </w:rPr>
              <w:t>镇家门口就业服务站</w:t>
            </w:r>
          </w:p>
        </w:tc>
        <w:tc>
          <w:tcPr>
            <w:tcW w:w="1575" w:type="dxa"/>
            <w:tcBorders>
              <w:top w:val="single" w:color="auto" w:sz="4" w:space="0"/>
              <w:left w:val="single" w:color="auto" w:sz="4" w:space="0"/>
              <w:bottom w:val="single" w:color="auto" w:sz="4" w:space="0"/>
              <w:right w:val="single" w:color="auto" w:sz="4" w:space="0"/>
            </w:tcBorders>
            <w:vAlign w:val="center"/>
          </w:tcPr>
          <w:p w14:paraId="1FA5D3A0">
            <w:pPr>
              <w:spacing w:line="360" w:lineRule="auto"/>
              <w:contextualSpacing/>
              <w:jc w:val="center"/>
              <w:rPr>
                <w:rFonts w:hint="eastAsia" w:ascii="宋体" w:hAnsi="宋体" w:cs="宋体"/>
                <w:sz w:val="24"/>
              </w:rPr>
            </w:pPr>
          </w:p>
        </w:tc>
        <w:tc>
          <w:tcPr>
            <w:tcW w:w="1175" w:type="dxa"/>
            <w:tcBorders>
              <w:top w:val="single" w:color="auto" w:sz="4" w:space="0"/>
              <w:left w:val="single" w:color="auto" w:sz="4" w:space="0"/>
              <w:bottom w:val="single" w:color="auto" w:sz="4" w:space="0"/>
              <w:right w:val="single" w:color="auto" w:sz="4" w:space="0"/>
            </w:tcBorders>
            <w:vAlign w:val="center"/>
          </w:tcPr>
          <w:p w14:paraId="4131F58C">
            <w:pPr>
              <w:spacing w:line="360" w:lineRule="auto"/>
              <w:contextualSpacing/>
              <w:jc w:val="center"/>
              <w:rPr>
                <w:rFonts w:hint="eastAsia" w:ascii="宋体" w:hAnsi="宋体" w:cs="宋体"/>
                <w:sz w:val="24"/>
              </w:rPr>
            </w:pPr>
          </w:p>
        </w:tc>
        <w:tc>
          <w:tcPr>
            <w:tcW w:w="1062" w:type="dxa"/>
            <w:tcBorders>
              <w:top w:val="single" w:color="auto" w:sz="4" w:space="0"/>
              <w:left w:val="single" w:color="auto" w:sz="4" w:space="0"/>
              <w:bottom w:val="single" w:color="auto" w:sz="4" w:space="0"/>
              <w:right w:val="single" w:color="auto" w:sz="4" w:space="0"/>
            </w:tcBorders>
          </w:tcPr>
          <w:p w14:paraId="705200CF">
            <w:pPr>
              <w:spacing w:line="360" w:lineRule="auto"/>
              <w:contextualSpacing/>
              <w:rPr>
                <w:rFonts w:hint="eastAsia" w:ascii="宋体" w:hAnsi="宋体" w:cs="宋体"/>
                <w:sz w:val="24"/>
              </w:rPr>
            </w:pPr>
          </w:p>
        </w:tc>
        <w:tc>
          <w:tcPr>
            <w:tcW w:w="1263" w:type="dxa"/>
            <w:tcBorders>
              <w:top w:val="single" w:color="auto" w:sz="4" w:space="0"/>
              <w:left w:val="single" w:color="auto" w:sz="4" w:space="0"/>
              <w:bottom w:val="single" w:color="auto" w:sz="4" w:space="0"/>
              <w:right w:val="single" w:color="auto" w:sz="4" w:space="0"/>
            </w:tcBorders>
          </w:tcPr>
          <w:p w14:paraId="001DE0B6">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658AF28B">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3FA57EE1">
            <w:pPr>
              <w:spacing w:line="360" w:lineRule="auto"/>
              <w:contextualSpacing/>
              <w:rPr>
                <w:rFonts w:hint="eastAsia" w:ascii="宋体" w:hAnsi="宋体" w:cs="宋体"/>
                <w:sz w:val="24"/>
              </w:rPr>
            </w:pPr>
          </w:p>
        </w:tc>
      </w:tr>
      <w:tr w14:paraId="12D9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1BBCC474">
            <w:pPr>
              <w:spacing w:line="360" w:lineRule="auto"/>
              <w:contextualSpacing/>
              <w:rPr>
                <w:rFonts w:hint="eastAsia" w:ascii="宋体" w:hAnsi="宋体" w:cs="宋体"/>
                <w:sz w:val="24"/>
              </w:rPr>
            </w:pPr>
            <w:r>
              <w:rPr>
                <w:rFonts w:hint="eastAsia" w:ascii="宋体" w:hAnsi="宋体" w:cs="宋体"/>
                <w:sz w:val="24"/>
              </w:rPr>
              <w:t>2</w:t>
            </w:r>
          </w:p>
        </w:tc>
        <w:tc>
          <w:tcPr>
            <w:tcW w:w="2750" w:type="dxa"/>
            <w:tcBorders>
              <w:top w:val="single" w:color="auto" w:sz="4" w:space="0"/>
              <w:left w:val="single" w:color="auto" w:sz="4" w:space="0"/>
              <w:bottom w:val="single" w:color="auto" w:sz="4" w:space="0"/>
              <w:right w:val="single" w:color="auto" w:sz="4" w:space="0"/>
            </w:tcBorders>
            <w:vAlign w:val="center"/>
          </w:tcPr>
          <w:p w14:paraId="226F6EF8">
            <w:pPr>
              <w:spacing w:line="360" w:lineRule="auto"/>
              <w:contextualSpacing/>
              <w:jc w:val="center"/>
              <w:rPr>
                <w:rFonts w:hint="eastAsia" w:ascii="宋体" w:hAnsi="宋体" w:cs="宋体"/>
                <w:szCs w:val="21"/>
              </w:rPr>
            </w:pPr>
            <w:r>
              <w:rPr>
                <w:rFonts w:hint="eastAsia" w:ascii="宋体" w:hAnsi="宋体" w:cs="宋体"/>
                <w:szCs w:val="21"/>
                <w:lang w:val="en-US" w:eastAsia="zh-CN"/>
              </w:rPr>
              <w:t>佛子</w:t>
            </w:r>
            <w:r>
              <w:rPr>
                <w:rFonts w:hint="eastAsia" w:ascii="宋体" w:hAnsi="宋体" w:cs="宋体"/>
                <w:szCs w:val="21"/>
              </w:rPr>
              <w:t>镇家门口就业服务站</w:t>
            </w:r>
          </w:p>
        </w:tc>
        <w:tc>
          <w:tcPr>
            <w:tcW w:w="1575" w:type="dxa"/>
            <w:tcBorders>
              <w:top w:val="single" w:color="auto" w:sz="4" w:space="0"/>
              <w:left w:val="single" w:color="auto" w:sz="4" w:space="0"/>
              <w:bottom w:val="single" w:color="auto" w:sz="4" w:space="0"/>
              <w:right w:val="single" w:color="auto" w:sz="4" w:space="0"/>
            </w:tcBorders>
            <w:vAlign w:val="center"/>
          </w:tcPr>
          <w:p w14:paraId="2CED9559">
            <w:pPr>
              <w:spacing w:line="360" w:lineRule="auto"/>
              <w:contextualSpacing/>
              <w:jc w:val="center"/>
              <w:rPr>
                <w:rFonts w:hint="eastAsia" w:ascii="宋体" w:hAnsi="宋体" w:cs="宋体"/>
                <w:sz w:val="24"/>
              </w:rPr>
            </w:pPr>
          </w:p>
        </w:tc>
        <w:tc>
          <w:tcPr>
            <w:tcW w:w="1175" w:type="dxa"/>
            <w:tcBorders>
              <w:top w:val="single" w:color="auto" w:sz="4" w:space="0"/>
              <w:left w:val="single" w:color="auto" w:sz="4" w:space="0"/>
              <w:bottom w:val="single" w:color="auto" w:sz="4" w:space="0"/>
              <w:right w:val="single" w:color="auto" w:sz="4" w:space="0"/>
            </w:tcBorders>
            <w:vAlign w:val="center"/>
          </w:tcPr>
          <w:p w14:paraId="1F51B4FB">
            <w:pPr>
              <w:spacing w:line="360" w:lineRule="auto"/>
              <w:contextualSpacing/>
              <w:jc w:val="center"/>
              <w:rPr>
                <w:rFonts w:hint="eastAsia" w:ascii="宋体" w:hAnsi="宋体" w:cs="宋体"/>
                <w:sz w:val="24"/>
              </w:rPr>
            </w:pPr>
          </w:p>
        </w:tc>
        <w:tc>
          <w:tcPr>
            <w:tcW w:w="1062" w:type="dxa"/>
            <w:tcBorders>
              <w:top w:val="single" w:color="auto" w:sz="4" w:space="0"/>
              <w:left w:val="single" w:color="auto" w:sz="4" w:space="0"/>
              <w:bottom w:val="single" w:color="auto" w:sz="4" w:space="0"/>
              <w:right w:val="single" w:color="auto" w:sz="4" w:space="0"/>
            </w:tcBorders>
          </w:tcPr>
          <w:p w14:paraId="7CE36841">
            <w:pPr>
              <w:spacing w:line="360" w:lineRule="auto"/>
              <w:contextualSpacing/>
              <w:rPr>
                <w:rFonts w:hint="eastAsia" w:ascii="宋体" w:hAnsi="宋体" w:cs="宋体"/>
                <w:sz w:val="24"/>
              </w:rPr>
            </w:pPr>
          </w:p>
        </w:tc>
        <w:tc>
          <w:tcPr>
            <w:tcW w:w="1263" w:type="dxa"/>
            <w:tcBorders>
              <w:top w:val="single" w:color="auto" w:sz="4" w:space="0"/>
              <w:left w:val="single" w:color="auto" w:sz="4" w:space="0"/>
              <w:bottom w:val="single" w:color="auto" w:sz="4" w:space="0"/>
              <w:right w:val="single" w:color="auto" w:sz="4" w:space="0"/>
            </w:tcBorders>
          </w:tcPr>
          <w:p w14:paraId="42DB5808">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52CB9473">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0826A4FB">
            <w:pPr>
              <w:spacing w:line="360" w:lineRule="auto"/>
              <w:contextualSpacing/>
              <w:rPr>
                <w:rFonts w:hint="eastAsia" w:ascii="宋体" w:hAnsi="宋体" w:cs="宋体"/>
                <w:sz w:val="24"/>
              </w:rPr>
            </w:pPr>
          </w:p>
        </w:tc>
      </w:tr>
      <w:tr w14:paraId="1927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2FBA477E">
            <w:pPr>
              <w:spacing w:line="360" w:lineRule="auto"/>
              <w:contextualSpacing/>
              <w:rPr>
                <w:rFonts w:hint="eastAsia" w:ascii="宋体" w:hAnsi="宋体" w:eastAsia="宋体" w:cs="宋体"/>
                <w:sz w:val="24"/>
                <w:lang w:val="en-US" w:eastAsia="zh-CN"/>
              </w:rPr>
            </w:pPr>
            <w:r>
              <w:rPr>
                <w:rFonts w:hint="eastAsia" w:ascii="宋体" w:hAnsi="宋体" w:cs="宋体"/>
                <w:sz w:val="24"/>
                <w:lang w:val="en-US" w:eastAsia="zh-CN"/>
              </w:rPr>
              <w:t>3</w:t>
            </w:r>
          </w:p>
        </w:tc>
        <w:tc>
          <w:tcPr>
            <w:tcW w:w="2750" w:type="dxa"/>
            <w:tcBorders>
              <w:top w:val="single" w:color="auto" w:sz="4" w:space="0"/>
              <w:left w:val="single" w:color="auto" w:sz="4" w:space="0"/>
              <w:bottom w:val="single" w:color="auto" w:sz="4" w:space="0"/>
              <w:right w:val="single" w:color="auto" w:sz="4" w:space="0"/>
            </w:tcBorders>
            <w:vAlign w:val="center"/>
          </w:tcPr>
          <w:p w14:paraId="13A22576">
            <w:pPr>
              <w:spacing w:line="360" w:lineRule="auto"/>
              <w:contextualSpacing/>
              <w:jc w:val="center"/>
              <w:rPr>
                <w:rFonts w:hint="eastAsia" w:ascii="宋体" w:hAnsi="宋体" w:cs="宋体"/>
                <w:szCs w:val="21"/>
                <w:lang w:val="en-US" w:eastAsia="zh-CN"/>
              </w:rPr>
            </w:pPr>
            <w:r>
              <w:rPr>
                <w:rFonts w:hint="eastAsia" w:ascii="宋体" w:hAnsi="宋体" w:cs="宋体"/>
                <w:szCs w:val="21"/>
                <w:lang w:val="en-US" w:eastAsia="zh-CN"/>
              </w:rPr>
              <w:t>平山</w:t>
            </w:r>
            <w:r>
              <w:rPr>
                <w:rFonts w:hint="eastAsia" w:ascii="宋体" w:hAnsi="宋体" w:cs="宋体"/>
                <w:szCs w:val="21"/>
              </w:rPr>
              <w:t>镇家门口就业服务站</w:t>
            </w:r>
          </w:p>
        </w:tc>
        <w:tc>
          <w:tcPr>
            <w:tcW w:w="1575" w:type="dxa"/>
            <w:tcBorders>
              <w:top w:val="single" w:color="auto" w:sz="4" w:space="0"/>
              <w:left w:val="single" w:color="auto" w:sz="4" w:space="0"/>
              <w:bottom w:val="single" w:color="auto" w:sz="4" w:space="0"/>
              <w:right w:val="single" w:color="auto" w:sz="4" w:space="0"/>
            </w:tcBorders>
            <w:vAlign w:val="center"/>
          </w:tcPr>
          <w:p w14:paraId="5FB78EDE">
            <w:pPr>
              <w:spacing w:line="360" w:lineRule="auto"/>
              <w:contextualSpacing/>
              <w:jc w:val="center"/>
              <w:rPr>
                <w:rFonts w:hint="eastAsia" w:ascii="宋体" w:hAnsi="宋体" w:cs="宋体"/>
                <w:sz w:val="24"/>
              </w:rPr>
            </w:pPr>
          </w:p>
        </w:tc>
        <w:tc>
          <w:tcPr>
            <w:tcW w:w="1175" w:type="dxa"/>
            <w:tcBorders>
              <w:top w:val="single" w:color="auto" w:sz="4" w:space="0"/>
              <w:left w:val="single" w:color="auto" w:sz="4" w:space="0"/>
              <w:bottom w:val="single" w:color="auto" w:sz="4" w:space="0"/>
              <w:right w:val="single" w:color="auto" w:sz="4" w:space="0"/>
            </w:tcBorders>
            <w:vAlign w:val="center"/>
          </w:tcPr>
          <w:p w14:paraId="3047FF05">
            <w:pPr>
              <w:spacing w:line="360" w:lineRule="auto"/>
              <w:contextualSpacing/>
              <w:jc w:val="center"/>
              <w:rPr>
                <w:rFonts w:hint="eastAsia" w:ascii="宋体" w:hAnsi="宋体" w:cs="宋体"/>
                <w:sz w:val="24"/>
              </w:rPr>
            </w:pPr>
          </w:p>
        </w:tc>
        <w:tc>
          <w:tcPr>
            <w:tcW w:w="1062" w:type="dxa"/>
            <w:tcBorders>
              <w:top w:val="single" w:color="auto" w:sz="4" w:space="0"/>
              <w:left w:val="single" w:color="auto" w:sz="4" w:space="0"/>
              <w:bottom w:val="single" w:color="auto" w:sz="4" w:space="0"/>
              <w:right w:val="single" w:color="auto" w:sz="4" w:space="0"/>
            </w:tcBorders>
          </w:tcPr>
          <w:p w14:paraId="445E7227">
            <w:pPr>
              <w:spacing w:line="360" w:lineRule="auto"/>
              <w:contextualSpacing/>
              <w:rPr>
                <w:rFonts w:hint="eastAsia" w:ascii="宋体" w:hAnsi="宋体" w:cs="宋体"/>
                <w:sz w:val="24"/>
              </w:rPr>
            </w:pPr>
          </w:p>
        </w:tc>
        <w:tc>
          <w:tcPr>
            <w:tcW w:w="1263" w:type="dxa"/>
            <w:tcBorders>
              <w:top w:val="single" w:color="auto" w:sz="4" w:space="0"/>
              <w:left w:val="single" w:color="auto" w:sz="4" w:space="0"/>
              <w:bottom w:val="single" w:color="auto" w:sz="4" w:space="0"/>
              <w:right w:val="single" w:color="auto" w:sz="4" w:space="0"/>
            </w:tcBorders>
          </w:tcPr>
          <w:p w14:paraId="78E0FA9D">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4FBFF0F0">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45DF304B">
            <w:pPr>
              <w:spacing w:line="360" w:lineRule="auto"/>
              <w:contextualSpacing/>
              <w:rPr>
                <w:rFonts w:hint="eastAsia" w:ascii="宋体" w:hAnsi="宋体" w:cs="宋体"/>
                <w:sz w:val="24"/>
              </w:rPr>
            </w:pPr>
          </w:p>
        </w:tc>
      </w:tr>
      <w:tr w14:paraId="44B7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39F2F3B4">
            <w:pPr>
              <w:spacing w:line="360" w:lineRule="auto"/>
              <w:contextualSpacing/>
              <w:rPr>
                <w:rFonts w:hint="eastAsia" w:ascii="宋体" w:hAnsi="宋体" w:eastAsia="宋体" w:cs="宋体"/>
                <w:sz w:val="24"/>
                <w:lang w:val="en-US" w:eastAsia="zh-CN"/>
              </w:rPr>
            </w:pPr>
            <w:r>
              <w:rPr>
                <w:rFonts w:hint="eastAsia" w:ascii="宋体" w:hAnsi="宋体" w:cs="宋体"/>
                <w:sz w:val="24"/>
                <w:lang w:val="en-US" w:eastAsia="zh-CN"/>
              </w:rPr>
              <w:t>4</w:t>
            </w:r>
          </w:p>
        </w:tc>
        <w:tc>
          <w:tcPr>
            <w:tcW w:w="2750" w:type="dxa"/>
            <w:tcBorders>
              <w:top w:val="single" w:color="auto" w:sz="4" w:space="0"/>
              <w:left w:val="single" w:color="auto" w:sz="4" w:space="0"/>
              <w:bottom w:val="single" w:color="auto" w:sz="4" w:space="0"/>
              <w:right w:val="single" w:color="auto" w:sz="4" w:space="0"/>
            </w:tcBorders>
            <w:vAlign w:val="center"/>
          </w:tcPr>
          <w:p w14:paraId="17DC0F82">
            <w:pPr>
              <w:spacing w:line="360" w:lineRule="auto"/>
              <w:contextualSpacing/>
              <w:jc w:val="center"/>
              <w:rPr>
                <w:rFonts w:hint="eastAsia" w:ascii="宋体" w:hAnsi="宋体" w:cs="宋体"/>
                <w:szCs w:val="21"/>
                <w:lang w:val="en-US" w:eastAsia="zh-CN"/>
              </w:rPr>
            </w:pPr>
            <w:r>
              <w:rPr>
                <w:rFonts w:hint="eastAsia" w:ascii="宋体" w:hAnsi="宋体" w:cs="宋体"/>
                <w:szCs w:val="21"/>
                <w:lang w:val="en-US" w:eastAsia="zh-CN"/>
              </w:rPr>
              <w:t>石塘</w:t>
            </w:r>
            <w:r>
              <w:rPr>
                <w:rFonts w:hint="eastAsia" w:ascii="宋体" w:hAnsi="宋体" w:cs="宋体"/>
                <w:szCs w:val="21"/>
              </w:rPr>
              <w:t>镇家门口就业服务站</w:t>
            </w:r>
          </w:p>
        </w:tc>
        <w:tc>
          <w:tcPr>
            <w:tcW w:w="1575" w:type="dxa"/>
            <w:tcBorders>
              <w:top w:val="single" w:color="auto" w:sz="4" w:space="0"/>
              <w:left w:val="single" w:color="auto" w:sz="4" w:space="0"/>
              <w:bottom w:val="single" w:color="auto" w:sz="4" w:space="0"/>
              <w:right w:val="single" w:color="auto" w:sz="4" w:space="0"/>
            </w:tcBorders>
            <w:vAlign w:val="center"/>
          </w:tcPr>
          <w:p w14:paraId="1ADEF565">
            <w:pPr>
              <w:spacing w:line="360" w:lineRule="auto"/>
              <w:contextualSpacing/>
              <w:jc w:val="center"/>
              <w:rPr>
                <w:rFonts w:hint="eastAsia" w:ascii="宋体" w:hAnsi="宋体" w:cs="宋体"/>
                <w:sz w:val="24"/>
              </w:rPr>
            </w:pPr>
          </w:p>
        </w:tc>
        <w:tc>
          <w:tcPr>
            <w:tcW w:w="1175" w:type="dxa"/>
            <w:tcBorders>
              <w:top w:val="single" w:color="auto" w:sz="4" w:space="0"/>
              <w:left w:val="single" w:color="auto" w:sz="4" w:space="0"/>
              <w:bottom w:val="single" w:color="auto" w:sz="4" w:space="0"/>
              <w:right w:val="single" w:color="auto" w:sz="4" w:space="0"/>
            </w:tcBorders>
            <w:vAlign w:val="center"/>
          </w:tcPr>
          <w:p w14:paraId="55ACE573">
            <w:pPr>
              <w:spacing w:line="360" w:lineRule="auto"/>
              <w:contextualSpacing/>
              <w:jc w:val="center"/>
              <w:rPr>
                <w:rFonts w:hint="eastAsia" w:ascii="宋体" w:hAnsi="宋体" w:cs="宋体"/>
                <w:sz w:val="24"/>
              </w:rPr>
            </w:pPr>
          </w:p>
        </w:tc>
        <w:tc>
          <w:tcPr>
            <w:tcW w:w="1062" w:type="dxa"/>
            <w:tcBorders>
              <w:top w:val="single" w:color="auto" w:sz="4" w:space="0"/>
              <w:left w:val="single" w:color="auto" w:sz="4" w:space="0"/>
              <w:bottom w:val="single" w:color="auto" w:sz="4" w:space="0"/>
              <w:right w:val="single" w:color="auto" w:sz="4" w:space="0"/>
            </w:tcBorders>
          </w:tcPr>
          <w:p w14:paraId="6658E238">
            <w:pPr>
              <w:spacing w:line="360" w:lineRule="auto"/>
              <w:contextualSpacing/>
              <w:rPr>
                <w:rFonts w:hint="eastAsia" w:ascii="宋体" w:hAnsi="宋体" w:cs="宋体"/>
                <w:sz w:val="24"/>
              </w:rPr>
            </w:pPr>
          </w:p>
        </w:tc>
        <w:tc>
          <w:tcPr>
            <w:tcW w:w="1263" w:type="dxa"/>
            <w:tcBorders>
              <w:top w:val="single" w:color="auto" w:sz="4" w:space="0"/>
              <w:left w:val="single" w:color="auto" w:sz="4" w:space="0"/>
              <w:bottom w:val="single" w:color="auto" w:sz="4" w:space="0"/>
              <w:right w:val="single" w:color="auto" w:sz="4" w:space="0"/>
            </w:tcBorders>
          </w:tcPr>
          <w:p w14:paraId="7240ECA1">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2D398E19">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53751338">
            <w:pPr>
              <w:spacing w:line="360" w:lineRule="auto"/>
              <w:contextualSpacing/>
              <w:rPr>
                <w:rFonts w:hint="eastAsia" w:ascii="宋体" w:hAnsi="宋体" w:cs="宋体"/>
                <w:sz w:val="24"/>
              </w:rPr>
            </w:pPr>
          </w:p>
        </w:tc>
      </w:tr>
      <w:tr w14:paraId="0748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623BF35C">
            <w:pPr>
              <w:spacing w:line="360" w:lineRule="auto"/>
              <w:contextualSpacing/>
              <w:rPr>
                <w:rFonts w:hint="eastAsia" w:ascii="宋体" w:hAnsi="宋体" w:cs="宋体"/>
                <w:sz w:val="24"/>
              </w:rPr>
            </w:pPr>
            <w:r>
              <w:rPr>
                <w:rFonts w:hint="eastAsia" w:ascii="宋体" w:hAnsi="宋体" w:cs="宋体"/>
                <w:sz w:val="24"/>
              </w:rPr>
              <w:t>服务期限：</w:t>
            </w:r>
          </w:p>
        </w:tc>
      </w:tr>
      <w:tr w14:paraId="3B74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1349FDB2">
            <w:pPr>
              <w:spacing w:line="360" w:lineRule="auto"/>
              <w:contextualSpacing/>
              <w:rPr>
                <w:rFonts w:hint="eastAsia" w:ascii="宋体" w:hAnsi="宋体" w:cs="宋体"/>
                <w:sz w:val="24"/>
              </w:rPr>
            </w:pPr>
            <w:r>
              <w:rPr>
                <w:rFonts w:hint="eastAsia" w:ascii="宋体" w:hAnsi="宋体" w:cs="宋体"/>
                <w:sz w:val="24"/>
              </w:rPr>
              <w:t>合计金额大写：人民币</w:t>
            </w:r>
            <w:r>
              <w:rPr>
                <w:rFonts w:hint="eastAsia" w:ascii="宋体" w:hAnsi="宋体" w:cs="宋体"/>
                <w:sz w:val="24"/>
                <w:u w:val="single"/>
                <w:lang w:val="en-US" w:eastAsia="zh-CN"/>
              </w:rPr>
              <w:t xml:space="preserve">       </w:t>
            </w:r>
            <w:r>
              <w:rPr>
                <w:rFonts w:hint="eastAsia" w:ascii="宋体" w:hAnsi="宋体" w:cs="宋体"/>
                <w:sz w:val="24"/>
              </w:rPr>
              <w:t>（￥</w:t>
            </w:r>
            <w:r>
              <w:rPr>
                <w:rFonts w:hint="eastAsia" w:ascii="宋体" w:hAnsi="宋体" w:cs="宋体"/>
                <w:sz w:val="24"/>
                <w:u w:val="single"/>
                <w:lang w:val="en-US" w:eastAsia="zh-CN"/>
              </w:rPr>
              <w:t xml:space="preserve">        元</w:t>
            </w:r>
            <w:r>
              <w:rPr>
                <w:rFonts w:hint="eastAsia" w:ascii="宋体" w:hAnsi="宋体" w:cs="宋体"/>
                <w:sz w:val="24"/>
              </w:rPr>
              <w:t>）</w:t>
            </w:r>
          </w:p>
        </w:tc>
      </w:tr>
    </w:tbl>
    <w:p w14:paraId="2CC6813E">
      <w:pPr>
        <w:spacing w:line="360" w:lineRule="auto"/>
        <w:contextualSpacing/>
        <w:jc w:val="left"/>
        <w:rPr>
          <w:rFonts w:hint="eastAsia" w:ascii="宋体" w:hAnsi="宋体" w:cs="仿宋_GB2312"/>
          <w:sz w:val="24"/>
        </w:rPr>
      </w:pPr>
      <w:r>
        <w:rPr>
          <w:rFonts w:hint="eastAsia" w:ascii="宋体" w:hAnsi="宋体" w:cs="仿宋_GB2312"/>
          <w:sz w:val="24"/>
        </w:rPr>
        <w:t>注:</w:t>
      </w:r>
    </w:p>
    <w:p w14:paraId="05E0EDC9">
      <w:pPr>
        <w:spacing w:line="360" w:lineRule="auto"/>
        <w:ind w:firstLine="480" w:firstLineChars="200"/>
        <w:contextualSpacing/>
        <w:jc w:val="left"/>
        <w:rPr>
          <w:rFonts w:hint="eastAsia" w:ascii="宋体" w:hAnsi="宋体" w:cs="仿宋_GB2312"/>
          <w:sz w:val="24"/>
        </w:rPr>
      </w:pPr>
      <w:r>
        <w:rPr>
          <w:rFonts w:hint="eastAsia" w:ascii="宋体" w:hAnsi="宋体" w:cs="仿宋_GB2312"/>
          <w:sz w:val="24"/>
        </w:rPr>
        <w:t>1.供应商的报价表必须加盖供应商电子签章并由法定代表人或者委托代理人签字或者电子签名，</w:t>
      </w:r>
      <w:r>
        <w:rPr>
          <w:rFonts w:hint="eastAsia" w:ascii="宋体" w:hAnsi="宋体" w:cs="仿宋_GB2312"/>
          <w:b/>
          <w:sz w:val="24"/>
        </w:rPr>
        <w:t>否则其响应文件按无效处理</w:t>
      </w:r>
      <w:r>
        <w:rPr>
          <w:rFonts w:hint="eastAsia" w:ascii="宋体" w:hAnsi="宋体" w:cs="仿宋_GB2312"/>
          <w:sz w:val="24"/>
        </w:rPr>
        <w:t>。</w:t>
      </w:r>
    </w:p>
    <w:p w14:paraId="67FC6DAD">
      <w:pPr>
        <w:spacing w:line="360" w:lineRule="auto"/>
        <w:ind w:firstLine="480" w:firstLineChars="200"/>
        <w:contextualSpacing/>
        <w:jc w:val="left"/>
        <w:rPr>
          <w:rFonts w:hint="eastAsia" w:ascii="宋体" w:hAnsi="宋体" w:cs="仿宋_GB2312"/>
          <w:b/>
          <w:sz w:val="24"/>
        </w:rPr>
      </w:pPr>
      <w:r>
        <w:rPr>
          <w:rFonts w:hint="eastAsia" w:ascii="宋体" w:hAnsi="宋体" w:cs="仿宋_GB2312"/>
          <w:bCs/>
          <w:sz w:val="24"/>
        </w:rPr>
        <w:t>2.</w:t>
      </w:r>
      <w:r>
        <w:rPr>
          <w:rFonts w:hint="eastAsia" w:ascii="宋体" w:hAnsi="宋体" w:cs="仿宋_GB2312"/>
          <w:sz w:val="24"/>
        </w:rPr>
        <w:t>报价一经涂改，应在涂改处加盖供应商公章或者加盖电子签章或者由法定代表人或者授权委托人签字</w:t>
      </w:r>
      <w:r>
        <w:rPr>
          <w:rFonts w:hint="eastAsia" w:ascii="宋体" w:hAnsi="宋体"/>
          <w:sz w:val="24"/>
        </w:rPr>
        <w:t>（或者电子签名）</w:t>
      </w:r>
      <w:r>
        <w:rPr>
          <w:rFonts w:hint="eastAsia" w:ascii="宋体" w:hAnsi="宋体" w:cs="仿宋_GB2312"/>
          <w:b/>
          <w:sz w:val="24"/>
        </w:rPr>
        <w:t>，否则其响应文件按无效处理。</w:t>
      </w:r>
    </w:p>
    <w:p w14:paraId="105840A3">
      <w:pPr>
        <w:spacing w:line="360" w:lineRule="auto"/>
        <w:ind w:firstLine="480" w:firstLineChars="200"/>
        <w:contextualSpacing/>
        <w:jc w:val="left"/>
        <w:rPr>
          <w:rFonts w:hint="eastAsia" w:ascii="宋体" w:hAnsi="宋体" w:cs="仿宋_GB2312"/>
          <w:b/>
          <w:sz w:val="24"/>
        </w:rPr>
      </w:pPr>
      <w:r>
        <w:rPr>
          <w:rFonts w:ascii="宋体" w:hAnsi="宋体" w:cs="仿宋_GB2312"/>
          <w:sz w:val="24"/>
        </w:rPr>
        <w:t>3</w:t>
      </w:r>
      <w:r>
        <w:rPr>
          <w:rFonts w:hint="eastAsia" w:ascii="宋体" w:hAnsi="宋体" w:cs="仿宋_GB2312"/>
          <w:sz w:val="24"/>
        </w:rPr>
        <w:t>.如为联合体竞标，“供应商名称”处必须列明联合体各方名称，标注联合体牵头人名称，</w:t>
      </w:r>
      <w:r>
        <w:rPr>
          <w:rFonts w:hint="eastAsia" w:ascii="宋体" w:hAnsi="宋体" w:cs="仿宋_GB2312"/>
          <w:b/>
          <w:sz w:val="24"/>
        </w:rPr>
        <w:t>否则其响应文件按无效响应处理。</w:t>
      </w:r>
    </w:p>
    <w:p w14:paraId="0960F136">
      <w:pPr>
        <w:spacing w:line="360" w:lineRule="auto"/>
        <w:ind w:firstLine="480" w:firstLineChars="200"/>
        <w:contextualSpacing/>
        <w:jc w:val="left"/>
        <w:rPr>
          <w:rFonts w:hint="eastAsia" w:ascii="宋体" w:hAnsi="宋体" w:cs="仿宋_GB2312"/>
          <w:sz w:val="24"/>
        </w:rPr>
      </w:pPr>
      <w:r>
        <w:rPr>
          <w:rFonts w:ascii="宋体" w:hAnsi="宋体" w:cs="仿宋_GB2312"/>
          <w:sz w:val="24"/>
        </w:rPr>
        <w:t>4</w:t>
      </w:r>
      <w:r>
        <w:rPr>
          <w:rFonts w:hint="eastAsia" w:ascii="宋体" w:hAnsi="宋体" w:cs="仿宋_GB2312"/>
          <w:sz w:val="24"/>
        </w:rPr>
        <w:t>.如为联合体竞标，</w:t>
      </w:r>
      <w:r>
        <w:rPr>
          <w:rFonts w:hint="eastAsia" w:ascii="宋体" w:hAnsi="宋体"/>
          <w:spacing w:val="-6"/>
          <w:sz w:val="24"/>
        </w:rPr>
        <w:t>盖章处须加盖联合体牵头人电子签章</w:t>
      </w:r>
      <w:r>
        <w:rPr>
          <w:rFonts w:hint="eastAsia" w:ascii="宋体" w:hAnsi="宋体" w:cs="仿宋_GB2312"/>
          <w:sz w:val="24"/>
        </w:rPr>
        <w:t>，</w:t>
      </w:r>
      <w:r>
        <w:rPr>
          <w:rFonts w:hint="eastAsia" w:ascii="宋体" w:hAnsi="宋体" w:cs="仿宋_GB2312"/>
          <w:b/>
          <w:sz w:val="24"/>
        </w:rPr>
        <w:t>否则其响应文件按无效处理。</w:t>
      </w:r>
    </w:p>
    <w:p w14:paraId="026B6C5B">
      <w:pPr>
        <w:spacing w:line="360" w:lineRule="auto"/>
        <w:ind w:firstLine="480" w:firstLineChars="200"/>
        <w:contextualSpacing/>
        <w:rPr>
          <w:rFonts w:hint="eastAsia" w:ascii="宋体" w:hAnsi="宋体" w:cs="仿宋_GB2312"/>
          <w:sz w:val="24"/>
        </w:rPr>
      </w:pPr>
      <w:r>
        <w:rPr>
          <w:rFonts w:ascii="宋体" w:hAnsi="宋体" w:cs="仿宋_GB2312"/>
          <w:sz w:val="24"/>
        </w:rPr>
        <w:t>5</w:t>
      </w:r>
      <w:r>
        <w:rPr>
          <w:rFonts w:hint="eastAsia" w:ascii="宋体" w:hAnsi="宋体" w:cs="仿宋_GB2312"/>
          <w:sz w:val="24"/>
        </w:rPr>
        <w:t>.</w:t>
      </w:r>
      <w:r>
        <w:rPr>
          <w:rFonts w:hint="eastAsia" w:ascii="宋体" w:hAnsi="宋体" w:cs="仿宋_GB2312"/>
          <w:spacing w:val="-6"/>
          <w:sz w:val="24"/>
        </w:rPr>
        <w:t>如有多分标，分别列明各分标的报价表，</w:t>
      </w:r>
      <w:r>
        <w:rPr>
          <w:rFonts w:hint="eastAsia" w:ascii="宋体" w:hAnsi="宋体" w:cs="仿宋_GB2312"/>
          <w:b/>
          <w:spacing w:val="-6"/>
          <w:sz w:val="24"/>
        </w:rPr>
        <w:t>否则其响应文件按无效响应处理。</w:t>
      </w:r>
    </w:p>
    <w:p w14:paraId="00D7BCAF">
      <w:pPr>
        <w:spacing w:line="360" w:lineRule="auto"/>
        <w:ind w:right="-817" w:rightChars="-389"/>
        <w:contextualSpacing/>
        <w:rPr>
          <w:rFonts w:hint="eastAsia" w:ascii="宋体" w:hAnsi="宋体" w:cs="仿宋_GB2312"/>
          <w:sz w:val="24"/>
        </w:rPr>
      </w:pPr>
    </w:p>
    <w:p w14:paraId="0C936A7B">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法定代表人或者委托代理人（签字或者电子签名）：</w:t>
      </w:r>
    </w:p>
    <w:p w14:paraId="22E39004">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1A430333">
      <w:pPr>
        <w:spacing w:line="360" w:lineRule="auto"/>
        <w:ind w:right="-817" w:rightChars="-389" w:firstLine="4080" w:firstLineChars="1700"/>
        <w:contextualSpacing/>
        <w:rPr>
          <w:rFonts w:hint="eastAsia" w:ascii="宋体" w:hAnsi="宋体" w:cs="仿宋_GB2312"/>
          <w:b/>
          <w:sz w:val="24"/>
        </w:rPr>
      </w:pPr>
      <w:r>
        <w:rPr>
          <w:rFonts w:hint="eastAsia" w:ascii="宋体" w:hAnsi="宋体" w:cs="仿宋_GB2312"/>
          <w:sz w:val="24"/>
        </w:rPr>
        <w:t>日期：年月日</w:t>
      </w:r>
    </w:p>
    <w:p w14:paraId="2AC0872E">
      <w:pPr>
        <w:spacing w:line="360" w:lineRule="auto"/>
        <w:ind w:right="420"/>
        <w:contextualSpacing/>
        <w:jc w:val="left"/>
        <w:rPr>
          <w:rFonts w:hint="eastAsia" w:ascii="宋体" w:hAnsi="宋体"/>
          <w:b/>
          <w:sz w:val="32"/>
          <w:szCs w:val="32"/>
        </w:rPr>
      </w:pPr>
      <w:r>
        <w:rPr>
          <w:rFonts w:ascii="宋体" w:hAnsi="宋体"/>
          <w:b/>
          <w:bCs/>
          <w:sz w:val="32"/>
          <w:szCs w:val="32"/>
        </w:rPr>
        <w:br w:type="page"/>
      </w:r>
      <w:r>
        <w:rPr>
          <w:rFonts w:hint="eastAsia" w:ascii="宋体" w:hAnsi="宋体"/>
          <w:b/>
          <w:bCs/>
          <w:sz w:val="32"/>
          <w:szCs w:val="32"/>
        </w:rPr>
        <w:t>三、</w:t>
      </w:r>
      <w:r>
        <w:rPr>
          <w:rFonts w:hint="eastAsia" w:ascii="宋体" w:hAnsi="宋体"/>
          <w:b/>
          <w:sz w:val="32"/>
          <w:szCs w:val="32"/>
        </w:rPr>
        <w:t>商务技术文件格式</w:t>
      </w:r>
    </w:p>
    <w:p w14:paraId="06C54F8D">
      <w:pPr>
        <w:snapToGrid w:val="0"/>
        <w:spacing w:before="156" w:beforeLines="50" w:after="50" w:line="360" w:lineRule="auto"/>
        <w:jc w:val="left"/>
        <w:rPr>
          <w:rFonts w:hint="eastAsia" w:ascii="宋体" w:hAnsi="宋体"/>
          <w:b/>
          <w:sz w:val="32"/>
          <w:szCs w:val="32"/>
        </w:rPr>
      </w:pPr>
      <w:r>
        <w:rPr>
          <w:rFonts w:hint="eastAsia" w:ascii="宋体" w:hAnsi="宋体"/>
          <w:b/>
          <w:sz w:val="32"/>
          <w:szCs w:val="32"/>
        </w:rPr>
        <w:t>1.商务技术文件封面格式</w:t>
      </w:r>
    </w:p>
    <w:p w14:paraId="40808018">
      <w:pPr>
        <w:snapToGrid w:val="0"/>
        <w:spacing w:before="156" w:beforeLines="50" w:after="50"/>
        <w:rPr>
          <w:rFonts w:hint="eastAsia" w:ascii="宋体" w:hAnsi="宋体"/>
          <w:bCs/>
          <w:sz w:val="32"/>
          <w:szCs w:val="20"/>
        </w:rPr>
      </w:pPr>
    </w:p>
    <w:p w14:paraId="689864C2">
      <w:pPr>
        <w:snapToGrid w:val="0"/>
        <w:spacing w:before="156" w:beforeLines="50" w:after="50"/>
        <w:jc w:val="center"/>
        <w:rPr>
          <w:rFonts w:hint="eastAsia" w:ascii="宋体" w:hAnsi="宋体"/>
          <w:sz w:val="24"/>
          <w:szCs w:val="20"/>
        </w:rPr>
      </w:pPr>
      <w:r>
        <w:rPr>
          <w:rFonts w:hint="eastAsia" w:ascii="宋体" w:hAnsi="宋体"/>
          <w:sz w:val="44"/>
          <w:szCs w:val="44"/>
        </w:rPr>
        <w:t>电子响应文件</w:t>
      </w:r>
    </w:p>
    <w:p w14:paraId="42059C10">
      <w:pPr>
        <w:snapToGrid w:val="0"/>
        <w:spacing w:before="156" w:beforeLines="50" w:after="50"/>
        <w:rPr>
          <w:rFonts w:hint="eastAsia" w:ascii="宋体" w:hAnsi="宋体"/>
          <w:sz w:val="24"/>
          <w:szCs w:val="20"/>
        </w:rPr>
      </w:pPr>
    </w:p>
    <w:p w14:paraId="022044E3">
      <w:pPr>
        <w:snapToGrid w:val="0"/>
        <w:spacing w:before="156" w:beforeLines="50" w:after="50"/>
        <w:rPr>
          <w:rFonts w:hint="eastAsia" w:ascii="宋体" w:hAnsi="宋体"/>
          <w:sz w:val="24"/>
          <w:szCs w:val="20"/>
        </w:rPr>
      </w:pPr>
    </w:p>
    <w:p w14:paraId="3855F93C">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商务技术文件</w:t>
      </w:r>
    </w:p>
    <w:p w14:paraId="196BF024">
      <w:pPr>
        <w:snapToGrid w:val="0"/>
        <w:spacing w:before="156" w:beforeLines="50" w:after="50"/>
        <w:rPr>
          <w:rFonts w:hint="eastAsia" w:ascii="宋体" w:hAnsi="宋体"/>
          <w:bCs/>
          <w:sz w:val="24"/>
          <w:szCs w:val="20"/>
        </w:rPr>
      </w:pPr>
    </w:p>
    <w:p w14:paraId="64652140">
      <w:pPr>
        <w:snapToGrid w:val="0"/>
        <w:spacing w:before="156" w:beforeLines="50" w:after="50"/>
        <w:rPr>
          <w:rFonts w:hint="eastAsia" w:ascii="宋体" w:hAnsi="宋体"/>
          <w:bCs/>
          <w:sz w:val="24"/>
          <w:szCs w:val="20"/>
        </w:rPr>
      </w:pPr>
    </w:p>
    <w:p w14:paraId="1694F2E6">
      <w:pPr>
        <w:snapToGrid w:val="0"/>
        <w:spacing w:before="156" w:beforeLines="50" w:after="50"/>
        <w:rPr>
          <w:rFonts w:hint="eastAsia" w:ascii="宋体" w:hAnsi="宋体"/>
          <w:bCs/>
          <w:sz w:val="24"/>
          <w:szCs w:val="20"/>
        </w:rPr>
      </w:pPr>
    </w:p>
    <w:p w14:paraId="138E48F9">
      <w:pPr>
        <w:snapToGrid w:val="0"/>
        <w:spacing w:before="156" w:beforeLines="50" w:after="50"/>
        <w:rPr>
          <w:rFonts w:hint="eastAsia" w:ascii="宋体" w:hAnsi="宋体"/>
          <w:bCs/>
          <w:sz w:val="24"/>
          <w:szCs w:val="20"/>
        </w:rPr>
      </w:pPr>
    </w:p>
    <w:p w14:paraId="657683CE">
      <w:pPr>
        <w:snapToGrid w:val="0"/>
        <w:spacing w:before="156" w:beforeLines="50" w:after="50"/>
        <w:rPr>
          <w:rFonts w:hint="eastAsia" w:ascii="宋体" w:hAnsi="宋体"/>
          <w:bCs/>
          <w:sz w:val="24"/>
          <w:szCs w:val="20"/>
        </w:rPr>
      </w:pPr>
    </w:p>
    <w:p w14:paraId="419C0D97">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65C949A5">
      <w:pPr>
        <w:snapToGrid w:val="0"/>
        <w:spacing w:before="156" w:beforeLines="50" w:after="50"/>
        <w:ind w:firstLine="720" w:firstLineChars="225"/>
        <w:rPr>
          <w:rFonts w:hint="eastAsia" w:ascii="宋体" w:hAnsi="宋体" w:cs="仿宋_GB2312"/>
          <w:bCs/>
          <w:sz w:val="32"/>
          <w:szCs w:val="32"/>
        </w:rPr>
      </w:pPr>
    </w:p>
    <w:p w14:paraId="6F0020E8">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200FE3A8">
      <w:pPr>
        <w:snapToGrid w:val="0"/>
        <w:spacing w:before="156" w:beforeLines="50" w:after="50"/>
        <w:ind w:firstLine="720" w:firstLineChars="225"/>
        <w:rPr>
          <w:rFonts w:hint="eastAsia" w:ascii="宋体" w:hAnsi="宋体" w:cs="仿宋_GB2312"/>
          <w:bCs/>
          <w:sz w:val="32"/>
          <w:szCs w:val="32"/>
        </w:rPr>
      </w:pPr>
    </w:p>
    <w:p w14:paraId="4FD0F0B5">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69342B52">
      <w:pPr>
        <w:snapToGrid w:val="0"/>
        <w:spacing w:before="156" w:beforeLines="50" w:after="50"/>
        <w:ind w:firstLine="720" w:firstLineChars="225"/>
        <w:rPr>
          <w:rFonts w:hint="eastAsia" w:ascii="宋体" w:hAnsi="宋体" w:cs="仿宋_GB2312"/>
          <w:bCs/>
          <w:sz w:val="32"/>
          <w:szCs w:val="32"/>
        </w:rPr>
      </w:pPr>
    </w:p>
    <w:p w14:paraId="2250614B">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54459DF8">
      <w:pPr>
        <w:pStyle w:val="7"/>
        <w:snapToGrid w:val="0"/>
        <w:spacing w:before="50" w:after="50"/>
        <w:ind w:firstLine="640" w:firstLineChars="200"/>
        <w:rPr>
          <w:rFonts w:hint="eastAsia" w:ascii="宋体" w:hAnsi="宋体" w:cs="仿宋_GB2312"/>
          <w:bCs/>
          <w:sz w:val="32"/>
          <w:szCs w:val="32"/>
        </w:rPr>
      </w:pPr>
    </w:p>
    <w:p w14:paraId="41AC9987">
      <w:pPr>
        <w:pStyle w:val="7"/>
        <w:snapToGrid w:val="0"/>
        <w:spacing w:before="50" w:after="50"/>
        <w:ind w:firstLine="720" w:firstLineChars="225"/>
        <w:rPr>
          <w:rFonts w:hint="eastAsia" w:ascii="宋体" w:hAnsi="宋体" w:cs="仿宋_GB2312"/>
          <w:bCs/>
          <w:sz w:val="32"/>
          <w:szCs w:val="32"/>
        </w:rPr>
      </w:pPr>
    </w:p>
    <w:p w14:paraId="4C6B61A6">
      <w:pPr>
        <w:pStyle w:val="7"/>
        <w:snapToGrid w:val="0"/>
        <w:spacing w:before="50" w:after="50"/>
        <w:ind w:firstLine="0"/>
        <w:rPr>
          <w:rFonts w:hint="eastAsia" w:ascii="宋体" w:hAnsi="宋体" w:cs="仿宋_GB2312"/>
          <w:bCs/>
          <w:sz w:val="32"/>
          <w:szCs w:val="32"/>
        </w:rPr>
      </w:pPr>
    </w:p>
    <w:p w14:paraId="4131B277">
      <w:pPr>
        <w:pStyle w:val="7"/>
        <w:snapToGrid w:val="0"/>
        <w:spacing w:before="50" w:after="50"/>
        <w:ind w:firstLine="1280" w:firstLineChars="400"/>
        <w:rPr>
          <w:rFonts w:hint="eastAsia" w:ascii="宋体" w:hAnsi="宋体" w:cs="仿宋_GB2312"/>
          <w:bCs/>
          <w:sz w:val="32"/>
          <w:szCs w:val="32"/>
        </w:rPr>
      </w:pPr>
    </w:p>
    <w:p w14:paraId="574730C2">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年月日</w:t>
      </w:r>
    </w:p>
    <w:p w14:paraId="53FAA7B1">
      <w:pPr>
        <w:snapToGrid w:val="0"/>
        <w:spacing w:before="156" w:beforeLines="50" w:after="50" w:line="360" w:lineRule="auto"/>
        <w:ind w:right="480" w:firstLine="240" w:firstLineChars="100"/>
        <w:jc w:val="left"/>
        <w:rPr>
          <w:rFonts w:hint="eastAsia" w:ascii="宋体" w:hAnsi="宋体"/>
          <w:b/>
          <w:bCs/>
          <w:sz w:val="24"/>
        </w:rPr>
      </w:pPr>
      <w:r>
        <w:rPr>
          <w:rFonts w:ascii="宋体" w:hAnsi="宋体"/>
          <w:sz w:val="24"/>
        </w:rPr>
        <w:br w:type="page"/>
      </w:r>
      <w:r>
        <w:rPr>
          <w:rFonts w:hint="eastAsia" w:ascii="宋体" w:hAnsi="宋体"/>
          <w:b/>
          <w:bCs/>
          <w:sz w:val="32"/>
          <w:szCs w:val="32"/>
        </w:rPr>
        <w:t>2.商务技术文件目录</w:t>
      </w:r>
    </w:p>
    <w:p w14:paraId="794ACFB0">
      <w:pPr>
        <w:snapToGrid w:val="0"/>
        <w:spacing w:before="156" w:beforeLines="50" w:after="50" w:line="360" w:lineRule="auto"/>
        <w:ind w:firstLine="640" w:firstLineChars="200"/>
        <w:rPr>
          <w:rFonts w:hint="eastAsia" w:ascii="宋体" w:hAnsi="宋体"/>
          <w:sz w:val="32"/>
          <w:szCs w:val="32"/>
        </w:rPr>
      </w:pPr>
      <w:r>
        <w:rPr>
          <w:rFonts w:hint="eastAsia" w:ascii="宋体" w:hAnsi="宋体"/>
          <w:sz w:val="32"/>
          <w:szCs w:val="32"/>
        </w:rPr>
        <w:t>根据磋商文件规定及供应商提供的材料自行编写目录（部分格式后附）。</w:t>
      </w:r>
    </w:p>
    <w:p w14:paraId="5A7D6945">
      <w:pPr>
        <w:spacing w:line="400" w:lineRule="exact"/>
        <w:rPr>
          <w:rFonts w:hint="eastAsia" w:ascii="仿宋_GB2312" w:hAnsi="仿宋_GB2312" w:eastAsia="仿宋_GB2312" w:cs="仿宋_GB2312"/>
          <w:sz w:val="32"/>
          <w:szCs w:val="32"/>
        </w:rPr>
      </w:pPr>
    </w:p>
    <w:p w14:paraId="49F5F9CD">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无串通竞标行为的承诺函</w:t>
      </w:r>
    </w:p>
    <w:p w14:paraId="776BA732">
      <w:pPr>
        <w:spacing w:line="360" w:lineRule="auto"/>
        <w:ind w:firstLine="640" w:firstLineChars="200"/>
        <w:contextualSpacing/>
        <w:rPr>
          <w:rFonts w:hint="eastAsia" w:ascii="仿宋_GB2312" w:hAnsi="仿宋_GB2312" w:eastAsia="仿宋_GB2312" w:cs="仿宋_GB2312"/>
          <w:sz w:val="32"/>
          <w:szCs w:val="32"/>
        </w:rPr>
      </w:pPr>
    </w:p>
    <w:p w14:paraId="31045ED8">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一、我方承诺无下列相互串通竞标的情形：</w:t>
      </w:r>
    </w:p>
    <w:p w14:paraId="564E1BB3">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14:paraId="5EF162F7">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2.不同供应商委托同一单位或者个人办理竞标事宜；</w:t>
      </w:r>
    </w:p>
    <w:p w14:paraId="3EB498C5">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3.不同供应商的响应文件载明的项目管理员为同一个人；</w:t>
      </w:r>
    </w:p>
    <w:p w14:paraId="5C656B5F">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7708AD5F">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14:paraId="69F87AC0">
      <w:pPr>
        <w:spacing w:line="360" w:lineRule="auto"/>
        <w:ind w:firstLine="480" w:firstLineChars="200"/>
        <w:contextualSpacing/>
        <w:rPr>
          <w:rFonts w:hint="eastAsia" w:ascii="宋体" w:hAnsi="宋体" w:cs="仿宋_GB2312"/>
          <w:sz w:val="24"/>
        </w:rPr>
      </w:pPr>
      <w:r>
        <w:rPr>
          <w:rFonts w:hint="eastAsia" w:ascii="宋体" w:hAnsi="宋体" w:cs="仿宋_GB2312"/>
          <w:sz w:val="24"/>
        </w:rPr>
        <w:t>6.不同供应商的磋商保证金从同一单位或者个人账户转出。</w:t>
      </w:r>
    </w:p>
    <w:p w14:paraId="69EB115A">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14:paraId="62DA0B10">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70EA23E0">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2.供应商按照采购人或者采购代理机构的授意撤换、修改响应文件；</w:t>
      </w:r>
    </w:p>
    <w:p w14:paraId="015190B7">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578A38FB">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38A2EA1E">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5.供应商之间事先约定一致抬高或者压低竞标报价，或者在竞争性磋商项目中事先约定轮流以高价位或者低价位成交，或者事先约定由某一特定供应商成交，然后再参加竞标；</w:t>
      </w:r>
    </w:p>
    <w:p w14:paraId="443C76A7">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14:paraId="2E27E840">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56DB798E">
      <w:pPr>
        <w:spacing w:line="360" w:lineRule="auto"/>
        <w:ind w:firstLine="480" w:firstLineChars="200"/>
        <w:contextualSpacing/>
        <w:rPr>
          <w:rFonts w:hint="eastAsia" w:ascii="宋体" w:hAnsi="宋体" w:cs="仿宋_GB2312"/>
          <w:sz w:val="24"/>
        </w:rPr>
      </w:pPr>
    </w:p>
    <w:p w14:paraId="4915E24C">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3B9B03D3">
      <w:pPr>
        <w:spacing w:line="360" w:lineRule="auto"/>
        <w:contextualSpacing/>
        <w:rPr>
          <w:rFonts w:hint="eastAsia" w:ascii="宋体" w:hAnsi="宋体" w:cs="仿宋_GB2312"/>
          <w:sz w:val="24"/>
        </w:rPr>
      </w:pPr>
    </w:p>
    <w:p w14:paraId="6008D222">
      <w:pPr>
        <w:spacing w:line="360" w:lineRule="auto"/>
        <w:ind w:firstLine="3600" w:firstLineChars="1500"/>
        <w:contextualSpacing/>
        <w:rPr>
          <w:rFonts w:hint="eastAsia" w:ascii="宋体" w:hAnsi="宋体" w:cs="仿宋_GB2312"/>
          <w:sz w:val="24"/>
        </w:rPr>
      </w:pPr>
      <w:r>
        <w:rPr>
          <w:rFonts w:hint="eastAsia" w:ascii="宋体" w:hAnsi="宋体" w:cs="仿宋_GB2312"/>
          <w:sz w:val="24"/>
        </w:rPr>
        <w:t>供应商（电子签章）：</w:t>
      </w:r>
    </w:p>
    <w:p w14:paraId="119EEBC5">
      <w:pPr>
        <w:spacing w:line="360" w:lineRule="auto"/>
        <w:ind w:firstLine="480" w:firstLineChars="200"/>
        <w:contextualSpacing/>
        <w:jc w:val="center"/>
        <w:rPr>
          <w:rFonts w:hint="eastAsia" w:ascii="仿宋_GB2312" w:hAnsi="仿宋_GB2312" w:eastAsia="仿宋_GB2312" w:cs="仿宋_GB2312"/>
          <w:sz w:val="32"/>
          <w:szCs w:val="32"/>
        </w:rPr>
      </w:pPr>
      <w:r>
        <w:rPr>
          <w:rFonts w:hint="eastAsia" w:ascii="宋体" w:hAnsi="宋体" w:cs="仿宋_GB2312"/>
          <w:sz w:val="24"/>
        </w:rPr>
        <w:t>年月日</w:t>
      </w:r>
    </w:p>
    <w:p w14:paraId="2E6432A9">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br w:type="page"/>
      </w:r>
      <w:r>
        <w:rPr>
          <w:rFonts w:hint="eastAsia" w:ascii="方正小标宋简体" w:hAnsi="方正小标宋简体" w:eastAsia="方正小标宋简体" w:cs="方正小标宋简体"/>
          <w:bCs/>
          <w:sz w:val="44"/>
          <w:szCs w:val="44"/>
        </w:rPr>
        <w:t>法定代表人证明书</w:t>
      </w:r>
    </w:p>
    <w:p w14:paraId="4FBB03B4">
      <w:pPr>
        <w:spacing w:line="360" w:lineRule="auto"/>
        <w:ind w:left="540"/>
        <w:contextualSpacing/>
        <w:rPr>
          <w:rFonts w:hint="eastAsia" w:ascii="仿宋_GB2312" w:hAnsi="仿宋_GB2312" w:eastAsia="仿宋_GB2312" w:cs="仿宋_GB2312"/>
          <w:sz w:val="32"/>
          <w:szCs w:val="32"/>
        </w:rPr>
      </w:pPr>
    </w:p>
    <w:p w14:paraId="47034AF6">
      <w:pPr>
        <w:spacing w:line="360" w:lineRule="auto"/>
        <w:ind w:left="540"/>
        <w:contextualSpacing/>
        <w:rPr>
          <w:rFonts w:hint="eastAsia" w:ascii="宋体" w:hAnsi="宋体" w:cs="仿宋_GB2312"/>
          <w:sz w:val="24"/>
        </w:rPr>
      </w:pPr>
      <w:r>
        <w:rPr>
          <w:rFonts w:hint="eastAsia" w:ascii="宋体" w:hAnsi="宋体" w:cs="仿宋_GB2312"/>
          <w:sz w:val="24"/>
        </w:rPr>
        <w:t>供应商名称：</w:t>
      </w:r>
    </w:p>
    <w:p w14:paraId="05261EF8">
      <w:pPr>
        <w:spacing w:line="360" w:lineRule="auto"/>
        <w:ind w:left="540"/>
        <w:contextualSpacing/>
        <w:rPr>
          <w:rFonts w:hint="eastAsia" w:ascii="宋体" w:hAnsi="宋体" w:cs="仿宋_GB2312"/>
          <w:sz w:val="24"/>
        </w:rPr>
      </w:pPr>
      <w:r>
        <w:rPr>
          <w:rFonts w:hint="eastAsia" w:ascii="宋体" w:hAnsi="宋体" w:cs="仿宋_GB2312"/>
          <w:sz w:val="24"/>
        </w:rPr>
        <w:t>地址：</w:t>
      </w:r>
    </w:p>
    <w:p w14:paraId="20CDE3C2">
      <w:pPr>
        <w:spacing w:line="360" w:lineRule="auto"/>
        <w:ind w:left="540"/>
        <w:contextualSpacing/>
        <w:rPr>
          <w:rFonts w:hint="eastAsia" w:ascii="宋体" w:hAnsi="宋体" w:cs="仿宋_GB2312"/>
          <w:sz w:val="24"/>
        </w:rPr>
      </w:pPr>
      <w:r>
        <w:rPr>
          <w:rFonts w:hint="eastAsia" w:ascii="宋体" w:hAnsi="宋体" w:cs="仿宋_GB2312"/>
          <w:sz w:val="24"/>
        </w:rPr>
        <w:t>姓名：性别：</w:t>
      </w:r>
    </w:p>
    <w:p w14:paraId="63183EEF">
      <w:pPr>
        <w:spacing w:line="360" w:lineRule="auto"/>
        <w:ind w:left="540"/>
        <w:contextualSpacing/>
        <w:rPr>
          <w:rFonts w:hint="eastAsia" w:ascii="宋体" w:hAnsi="宋体" w:cs="仿宋_GB2312"/>
          <w:sz w:val="24"/>
          <w:u w:val="single"/>
        </w:rPr>
      </w:pPr>
      <w:r>
        <w:rPr>
          <w:rFonts w:hint="eastAsia" w:ascii="宋体" w:hAnsi="宋体" w:cs="仿宋_GB2312"/>
          <w:sz w:val="24"/>
        </w:rPr>
        <w:t>年龄：职务：</w:t>
      </w:r>
    </w:p>
    <w:p w14:paraId="3A0DA2C7">
      <w:pPr>
        <w:spacing w:line="360" w:lineRule="auto"/>
        <w:ind w:left="540"/>
        <w:contextualSpacing/>
        <w:rPr>
          <w:rFonts w:hint="eastAsia" w:ascii="宋体" w:hAnsi="宋体" w:cs="仿宋_GB2312"/>
          <w:sz w:val="24"/>
        </w:rPr>
      </w:pPr>
      <w:r>
        <w:rPr>
          <w:rFonts w:hint="eastAsia" w:ascii="宋体" w:hAnsi="宋体" w:cs="仿宋_GB2312"/>
          <w:sz w:val="24"/>
        </w:rPr>
        <w:t>身份证号码：</w:t>
      </w:r>
    </w:p>
    <w:p w14:paraId="69EF9CFE">
      <w:pPr>
        <w:spacing w:line="360" w:lineRule="auto"/>
        <w:ind w:firstLine="480" w:firstLineChars="20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6F4A9186">
      <w:pPr>
        <w:spacing w:line="360" w:lineRule="auto"/>
        <w:ind w:left="540"/>
        <w:contextualSpacing/>
        <w:rPr>
          <w:rFonts w:hint="eastAsia" w:ascii="宋体" w:hAnsi="宋体" w:cs="仿宋_GB2312"/>
          <w:sz w:val="24"/>
        </w:rPr>
      </w:pPr>
      <w:r>
        <w:rPr>
          <w:rFonts w:hint="eastAsia" w:ascii="宋体" w:hAnsi="宋体" w:cs="仿宋_GB2312"/>
          <w:sz w:val="24"/>
        </w:rPr>
        <w:t>特此证明。</w:t>
      </w:r>
    </w:p>
    <w:p w14:paraId="0BC2A830">
      <w:pPr>
        <w:spacing w:line="360" w:lineRule="auto"/>
        <w:ind w:left="540"/>
        <w:contextualSpacing/>
        <w:rPr>
          <w:rFonts w:hint="eastAsia" w:ascii="宋体" w:hAnsi="宋体" w:cs="仿宋_GB2312"/>
          <w:sz w:val="24"/>
        </w:rPr>
      </w:pPr>
    </w:p>
    <w:p w14:paraId="43F445D1">
      <w:pPr>
        <w:spacing w:line="360" w:lineRule="auto"/>
        <w:ind w:left="540"/>
        <w:contextualSpacing/>
        <w:rPr>
          <w:rFonts w:hint="eastAsia" w:ascii="宋体" w:hAnsi="宋体" w:cs="仿宋_GB2312"/>
          <w:sz w:val="24"/>
        </w:rPr>
      </w:pPr>
    </w:p>
    <w:p w14:paraId="3F61078D">
      <w:pPr>
        <w:spacing w:line="360" w:lineRule="auto"/>
        <w:ind w:left="540"/>
        <w:contextualSpacing/>
        <w:rPr>
          <w:rFonts w:hint="eastAsia" w:ascii="宋体" w:hAnsi="宋体" w:cs="仿宋_GB2312"/>
          <w:sz w:val="24"/>
        </w:rPr>
      </w:pPr>
    </w:p>
    <w:p w14:paraId="6D160E25">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14:paraId="7C88FFC6">
      <w:pPr>
        <w:spacing w:line="360" w:lineRule="auto"/>
        <w:ind w:left="540"/>
        <w:contextualSpacing/>
        <w:rPr>
          <w:rFonts w:hint="eastAsia" w:ascii="宋体" w:hAnsi="宋体" w:cs="仿宋_GB2312"/>
          <w:sz w:val="24"/>
        </w:rPr>
      </w:pPr>
    </w:p>
    <w:p w14:paraId="74748584">
      <w:pPr>
        <w:spacing w:line="360" w:lineRule="auto"/>
        <w:ind w:left="540"/>
        <w:contextualSpacing/>
        <w:jc w:val="right"/>
        <w:rPr>
          <w:rFonts w:hint="eastAsia" w:ascii="宋体" w:hAnsi="宋体" w:cs="仿宋_GB2312"/>
          <w:sz w:val="24"/>
        </w:rPr>
      </w:pPr>
      <w:r>
        <w:rPr>
          <w:rFonts w:hint="eastAsia" w:ascii="宋体" w:hAnsi="宋体" w:cs="仿宋_GB2312"/>
          <w:sz w:val="24"/>
        </w:rPr>
        <w:t>供应商（电子签章）：</w:t>
      </w:r>
    </w:p>
    <w:p w14:paraId="2BB32A67">
      <w:pPr>
        <w:spacing w:line="360" w:lineRule="auto"/>
        <w:ind w:firstLine="4080" w:firstLineChars="1700"/>
        <w:contextualSpacing/>
        <w:jc w:val="right"/>
        <w:rPr>
          <w:rFonts w:hint="eastAsia" w:ascii="宋体" w:hAnsi="宋体" w:cs="仿宋_GB2312"/>
          <w:sz w:val="24"/>
        </w:rPr>
      </w:pPr>
      <w:r>
        <w:rPr>
          <w:rFonts w:hint="eastAsia" w:ascii="宋体" w:hAnsi="宋体" w:cs="仿宋_GB2312"/>
          <w:sz w:val="24"/>
        </w:rPr>
        <w:t>年月日</w:t>
      </w:r>
    </w:p>
    <w:p w14:paraId="47820994">
      <w:pPr>
        <w:spacing w:line="360" w:lineRule="auto"/>
        <w:contextualSpacing/>
        <w:jc w:val="center"/>
        <w:rPr>
          <w:rFonts w:hint="eastAsia" w:ascii="宋体" w:hAnsi="宋体" w:cs="仿宋_GB2312"/>
          <w:b/>
          <w:sz w:val="24"/>
        </w:rPr>
      </w:pPr>
    </w:p>
    <w:p w14:paraId="7F5AD6C8">
      <w:pPr>
        <w:spacing w:line="360" w:lineRule="auto"/>
        <w:contextualSpacing/>
        <w:jc w:val="left"/>
        <w:rPr>
          <w:rFonts w:hint="eastAsia" w:ascii="宋体" w:hAnsi="宋体" w:cs="仿宋_GB2312"/>
          <w:sz w:val="24"/>
        </w:rPr>
      </w:pPr>
    </w:p>
    <w:p w14:paraId="4550DA51">
      <w:pPr>
        <w:spacing w:line="360" w:lineRule="auto"/>
        <w:contextualSpacing/>
        <w:jc w:val="left"/>
        <w:rPr>
          <w:rFonts w:hint="eastAsia" w:ascii="宋体" w:hAnsi="宋体" w:cs="仿宋_GB2312"/>
          <w:sz w:val="24"/>
        </w:rPr>
      </w:pPr>
      <w:r>
        <w:rPr>
          <w:rFonts w:hint="eastAsia" w:ascii="宋体" w:hAnsi="宋体" w:cs="仿宋_GB2312"/>
          <w:sz w:val="24"/>
        </w:rPr>
        <w:t>注：自然人竞标的无需提供，联合体竞标的只需牵头人出具。</w:t>
      </w:r>
    </w:p>
    <w:p w14:paraId="4F363D08">
      <w:pPr>
        <w:adjustRightInd w:val="0"/>
        <w:snapToGrid w:val="0"/>
        <w:spacing w:line="300" w:lineRule="auto"/>
        <w:jc w:val="left"/>
        <w:rPr>
          <w:rFonts w:hint="eastAsia" w:ascii="宋体" w:hAnsi="宋体"/>
          <w:b/>
          <w:szCs w:val="21"/>
        </w:rPr>
      </w:pPr>
    </w:p>
    <w:p w14:paraId="11A68FD3">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39754CF0">
      <w:pPr>
        <w:spacing w:line="520" w:lineRule="exact"/>
        <w:jc w:val="center"/>
        <w:rPr>
          <w:rFonts w:hint="eastAsia" w:ascii="方正小标宋简体" w:hAnsi="方正小标宋简体" w:eastAsia="方正小标宋简体" w:cs="方正小标宋简体"/>
          <w:sz w:val="44"/>
          <w:szCs w:val="44"/>
        </w:rPr>
      </w:pPr>
      <w:bookmarkStart w:id="75" w:name="_Hlk65853643"/>
      <w:r>
        <w:rPr>
          <w:rFonts w:hint="eastAsia" w:ascii="方正小标宋简体" w:hAnsi="方正小标宋简体" w:eastAsia="方正小标宋简体" w:cs="方正小标宋简体"/>
          <w:sz w:val="44"/>
          <w:szCs w:val="44"/>
        </w:rPr>
        <w:t>授权委托书</w:t>
      </w:r>
    </w:p>
    <w:p w14:paraId="070FECC4">
      <w:pPr>
        <w:spacing w:line="52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（非联合体竞标格式）</w:t>
      </w:r>
    </w:p>
    <w:p w14:paraId="40DB5BA4">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t>（如有委托时）</w:t>
      </w:r>
    </w:p>
    <w:p w14:paraId="15D07991">
      <w:pPr>
        <w:spacing w:line="520" w:lineRule="exact"/>
        <w:rPr>
          <w:rFonts w:hint="eastAsia" w:ascii="仿宋_GB2312" w:hAnsi="仿宋_GB2312" w:eastAsia="仿宋_GB2312" w:cs="仿宋_GB2312"/>
          <w:sz w:val="32"/>
          <w:szCs w:val="32"/>
        </w:rPr>
      </w:pPr>
    </w:p>
    <w:p w14:paraId="41F376C7">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5C3C6135">
      <w:pPr>
        <w:spacing w:line="360" w:lineRule="auto"/>
        <w:ind w:firstLine="480" w:firstLineChars="20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（姓名）</w:t>
      </w: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（姓名）</w:t>
      </w:r>
      <w:r>
        <w:rPr>
          <w:rFonts w:hint="eastAsia" w:ascii="宋体" w:hAnsi="宋体" w:cs="仿宋_GB2312"/>
          <w:sz w:val="24"/>
        </w:rPr>
        <w:t>以我方的名义参加项目的竞标活动，并代表我方全权办理针对上述项目的所有采购程序和环节的具体事务和签署相关文件。</w:t>
      </w:r>
    </w:p>
    <w:p w14:paraId="7C50A46F">
      <w:pPr>
        <w:spacing w:line="360" w:lineRule="auto"/>
        <w:rPr>
          <w:rFonts w:hint="eastAsia" w:ascii="宋体" w:hAnsi="宋体" w:cs="仿宋_GB2312"/>
          <w:sz w:val="24"/>
        </w:rPr>
      </w:pPr>
      <w:r>
        <w:rPr>
          <w:rFonts w:hint="eastAsia" w:ascii="宋体" w:hAnsi="宋体" w:cs="仿宋_GB2312"/>
          <w:sz w:val="24"/>
        </w:rPr>
        <w:t>我方对委托代理人的签字</w:t>
      </w:r>
      <w:r>
        <w:rPr>
          <w:rFonts w:hint="eastAsia" w:ascii="宋体" w:hAnsi="宋体"/>
          <w:sz w:val="24"/>
        </w:rPr>
        <w:t>或者电子签名</w:t>
      </w:r>
      <w:r>
        <w:rPr>
          <w:rFonts w:hint="eastAsia" w:ascii="宋体" w:hAnsi="宋体" w:cs="仿宋_GB2312"/>
          <w:sz w:val="24"/>
        </w:rPr>
        <w:t>事项负全部责任。</w:t>
      </w:r>
    </w:p>
    <w:p w14:paraId="40F0579D">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5CC6D598">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33F1089F">
      <w:pPr>
        <w:spacing w:line="360" w:lineRule="auto"/>
        <w:ind w:firstLine="480" w:firstLineChars="20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709B4DA5">
      <w:pPr>
        <w:spacing w:line="360" w:lineRule="auto"/>
        <w:rPr>
          <w:rFonts w:hint="eastAsia" w:ascii="宋体" w:hAnsi="宋体" w:cs="仿宋_GB2312"/>
          <w:sz w:val="24"/>
        </w:rPr>
      </w:pPr>
    </w:p>
    <w:p w14:paraId="2C789F77">
      <w:pPr>
        <w:spacing w:line="360" w:lineRule="auto"/>
        <w:contextualSpacing/>
        <w:rPr>
          <w:rFonts w:hint="eastAsia" w:ascii="宋体" w:hAnsi="宋体" w:cs="仿宋_GB2312"/>
          <w:sz w:val="24"/>
        </w:rPr>
      </w:pPr>
      <w:r>
        <w:rPr>
          <w:rFonts w:hint="eastAsia" w:ascii="宋体" w:hAnsi="宋体" w:cs="仿宋_GB2312"/>
          <w:sz w:val="24"/>
        </w:rPr>
        <w:t>委托代理人（</w:t>
      </w:r>
      <w:r>
        <w:rPr>
          <w:rFonts w:hint="eastAsia" w:ascii="宋体" w:hAnsi="宋体"/>
          <w:sz w:val="24"/>
        </w:rPr>
        <w:t>签字或者电子签名</w:t>
      </w:r>
      <w:r>
        <w:rPr>
          <w:rFonts w:hint="eastAsia" w:ascii="宋体" w:hAnsi="宋体" w:cs="仿宋_GB2312"/>
          <w:sz w:val="24"/>
        </w:rPr>
        <w:t>）：法定代表人（签字或者盖章或者电子签名）：</w:t>
      </w:r>
    </w:p>
    <w:p w14:paraId="0E4759EF">
      <w:pPr>
        <w:spacing w:line="360" w:lineRule="auto"/>
        <w:contextualSpacing/>
        <w:rPr>
          <w:rFonts w:hint="eastAsia" w:ascii="宋体" w:hAnsi="宋体" w:cs="仿宋_GB2312"/>
          <w:sz w:val="24"/>
        </w:rPr>
      </w:pPr>
      <w:r>
        <w:rPr>
          <w:rFonts w:hint="eastAsia" w:ascii="宋体" w:hAnsi="宋体" w:cs="仿宋_GB2312"/>
          <w:sz w:val="24"/>
        </w:rPr>
        <w:t>委托代理人身份证号码：</w:t>
      </w:r>
    </w:p>
    <w:p w14:paraId="38CC305F">
      <w:pPr>
        <w:spacing w:line="360" w:lineRule="auto"/>
        <w:contextualSpacing/>
        <w:rPr>
          <w:rFonts w:hint="eastAsia" w:ascii="宋体" w:hAnsi="宋体" w:cs="仿宋_GB2312"/>
          <w:sz w:val="24"/>
        </w:rPr>
      </w:pPr>
    </w:p>
    <w:p w14:paraId="14573A9C">
      <w:pPr>
        <w:spacing w:line="360" w:lineRule="auto"/>
        <w:rPr>
          <w:rFonts w:hint="eastAsia" w:ascii="宋体" w:hAnsi="宋体" w:cs="仿宋_GB2312"/>
          <w:sz w:val="24"/>
        </w:rPr>
      </w:pPr>
      <w:r>
        <w:rPr>
          <w:rFonts w:hint="eastAsia" w:ascii="宋体" w:hAnsi="宋体" w:cs="仿宋_GB2312"/>
          <w:sz w:val="24"/>
        </w:rPr>
        <w:t>供应商（电子签章）：</w:t>
      </w:r>
    </w:p>
    <w:p w14:paraId="2E10080E">
      <w:pPr>
        <w:spacing w:line="360" w:lineRule="auto"/>
        <w:rPr>
          <w:rFonts w:hint="eastAsia" w:ascii="宋体" w:hAnsi="宋体" w:cs="仿宋_GB2312"/>
          <w:sz w:val="24"/>
        </w:rPr>
      </w:pPr>
      <w:r>
        <w:rPr>
          <w:rFonts w:hint="eastAsia" w:ascii="宋体" w:hAnsi="宋体" w:cs="仿宋_GB2312"/>
          <w:sz w:val="24"/>
        </w:rPr>
        <w:t>年月日</w:t>
      </w:r>
    </w:p>
    <w:p w14:paraId="441B563E">
      <w:pPr>
        <w:spacing w:line="360" w:lineRule="auto"/>
        <w:rPr>
          <w:rFonts w:hint="eastAsia" w:ascii="宋体" w:hAnsi="宋体" w:cs="仿宋_GB2312"/>
          <w:sz w:val="24"/>
        </w:rPr>
      </w:pPr>
    </w:p>
    <w:p w14:paraId="339F9590">
      <w:pPr>
        <w:spacing w:line="360" w:lineRule="auto"/>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0FCDE8E3">
      <w:pPr>
        <w:spacing w:line="360" w:lineRule="auto"/>
        <w:ind w:firstLine="480" w:firstLineChars="200"/>
        <w:jc w:val="left"/>
        <w:rPr>
          <w:rFonts w:hint="eastAsia" w:ascii="宋体" w:hAnsi="宋体" w:cs="仿宋_GB2312"/>
          <w:sz w:val="24"/>
        </w:rPr>
      </w:pPr>
      <w:r>
        <w:rPr>
          <w:rFonts w:ascii="宋体" w:hAnsi="宋体" w:cs="仿宋_GB2312"/>
          <w:sz w:val="24"/>
        </w:rPr>
        <w:t>2.</w:t>
      </w:r>
      <w:bookmarkStart w:id="76" w:name="_Hlk65853109"/>
      <w:bookmarkStart w:id="77" w:name="_Hlk65853542"/>
      <w:r>
        <w:rPr>
          <w:rFonts w:hint="eastAsia" w:ascii="宋体" w:hAnsi="宋体" w:cs="仿宋_GB2312"/>
          <w:sz w:val="24"/>
        </w:rPr>
        <w:t>法人、其他组织竞标时“我方”是指“我单位”，自然人竞标时“我方”是指“本人”。</w:t>
      </w:r>
      <w:bookmarkEnd w:id="76"/>
    </w:p>
    <w:bookmarkEnd w:id="77"/>
    <w:p w14:paraId="25FD2986">
      <w:pPr>
        <w:spacing w:line="360" w:lineRule="auto"/>
        <w:ind w:firstLine="420" w:firstLineChars="200"/>
        <w:jc w:val="left"/>
        <w:rPr>
          <w:rFonts w:hint="eastAsia" w:ascii="仿宋_GB2312" w:hAnsi="仿宋_GB2312" w:eastAsia="仿宋_GB2312" w:cs="仿宋_GB2312"/>
          <w:szCs w:val="21"/>
        </w:rPr>
      </w:pPr>
    </w:p>
    <w:p w14:paraId="334B74E9">
      <w:pPr>
        <w:spacing w:line="500" w:lineRule="exact"/>
        <w:jc w:val="center"/>
        <w:rPr>
          <w:rFonts w:hint="eastAsia" w:ascii="方正小标宋简体" w:hAnsi="方正小标宋简体" w:eastAsia="方正小标宋简体" w:cs="方正小标宋简体"/>
          <w:sz w:val="44"/>
          <w:szCs w:val="44"/>
        </w:rPr>
      </w:pPr>
      <w:r>
        <w:rPr>
          <w:rFonts w:ascii="仿宋_GB2312" w:hAnsi="仿宋_GB2312" w:eastAsia="仿宋_GB2312" w:cs="仿宋_GB2312"/>
          <w:szCs w:val="21"/>
        </w:rPr>
        <w:br w:type="page"/>
      </w:r>
      <w:r>
        <w:rPr>
          <w:rFonts w:hint="eastAsia" w:ascii="方正小标宋简体" w:hAnsi="方正小标宋简体" w:eastAsia="方正小标宋简体" w:cs="方正小标宋简体"/>
          <w:sz w:val="44"/>
          <w:szCs w:val="44"/>
        </w:rPr>
        <w:t>授权委托书</w:t>
      </w:r>
    </w:p>
    <w:p w14:paraId="34CE8C08">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（联合体竞标格式）</w:t>
      </w:r>
    </w:p>
    <w:p w14:paraId="67AF1DC9">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t>（如有委托时）</w:t>
      </w:r>
    </w:p>
    <w:p w14:paraId="4F7FD44B">
      <w:pPr>
        <w:spacing w:line="500" w:lineRule="exact"/>
        <w:jc w:val="center"/>
        <w:rPr>
          <w:rFonts w:hint="eastAsia" w:ascii="方正小标宋简体" w:hAnsi="方正小标宋简体" w:eastAsia="方正小标宋简体" w:cs="方正小标宋简体"/>
          <w:sz w:val="44"/>
          <w:szCs w:val="44"/>
        </w:rPr>
      </w:pPr>
    </w:p>
    <w:p w14:paraId="254F4578">
      <w:pPr>
        <w:spacing w:line="500" w:lineRule="exact"/>
        <w:jc w:val="center"/>
        <w:rPr>
          <w:rFonts w:hint="eastAsia" w:ascii="仿宋_GB2312" w:hAnsi="仿宋_GB2312" w:eastAsia="仿宋_GB2312" w:cs="仿宋_GB2312"/>
          <w:sz w:val="32"/>
          <w:szCs w:val="32"/>
        </w:rPr>
      </w:pPr>
    </w:p>
    <w:p w14:paraId="2E4ED835">
      <w:pPr>
        <w:spacing w:line="360" w:lineRule="auto"/>
        <w:ind w:firstLine="480" w:firstLineChars="200"/>
        <w:jc w:val="left"/>
        <w:rPr>
          <w:rFonts w:hint="eastAsia" w:ascii="宋体" w:hAnsi="宋体" w:cs="仿宋_GB2312"/>
          <w:sz w:val="24"/>
        </w:rPr>
      </w:pPr>
      <w:r>
        <w:rPr>
          <w:rFonts w:hint="eastAsia" w:ascii="宋体" w:hAnsi="宋体" w:cs="仿宋_GB2312"/>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24FB8141">
      <w:pPr>
        <w:spacing w:line="360" w:lineRule="auto"/>
        <w:ind w:firstLine="480" w:firstLineChars="200"/>
        <w:contextualSpacing/>
        <w:rPr>
          <w:rFonts w:hint="eastAsia" w:ascii="宋体" w:hAnsi="宋体" w:cs="仿宋_GB2312"/>
          <w:sz w:val="24"/>
        </w:rPr>
      </w:pPr>
      <w:r>
        <w:rPr>
          <w:rFonts w:hint="eastAsia" w:ascii="宋体" w:hAnsi="宋体" w:cs="仿宋_GB2312"/>
          <w:sz w:val="24"/>
        </w:rPr>
        <w:t>我方对委托代理人的</w:t>
      </w:r>
      <w:r>
        <w:rPr>
          <w:rFonts w:hint="eastAsia" w:ascii="宋体" w:hAnsi="宋体"/>
          <w:sz w:val="24"/>
        </w:rPr>
        <w:t>签字或者电子签名</w:t>
      </w:r>
      <w:r>
        <w:rPr>
          <w:rFonts w:hint="eastAsia" w:ascii="宋体" w:hAnsi="宋体" w:cs="仿宋_GB2312"/>
          <w:sz w:val="24"/>
        </w:rPr>
        <w:t>事项负全部责任。</w:t>
      </w:r>
    </w:p>
    <w:p w14:paraId="13860511">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49ADD060">
      <w:pPr>
        <w:spacing w:line="360" w:lineRule="auto"/>
        <w:ind w:firstLine="480" w:firstLineChars="200"/>
        <w:contextualSpacing/>
        <w:rPr>
          <w:rFonts w:hint="eastAsia" w:ascii="宋体" w:hAnsi="宋体" w:cs="仿宋_GB2312"/>
          <w:sz w:val="24"/>
        </w:rPr>
      </w:pPr>
      <w:r>
        <w:rPr>
          <w:rFonts w:hint="eastAsia" w:ascii="宋体" w:hAnsi="宋体" w:cs="仿宋_GB2312"/>
          <w:sz w:val="24"/>
        </w:rPr>
        <w:t>委托代理人无转委托权，特此委托。</w:t>
      </w:r>
    </w:p>
    <w:p w14:paraId="6951E136">
      <w:pPr>
        <w:spacing w:line="360" w:lineRule="auto"/>
        <w:contextualSpacing/>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77587986">
      <w:pPr>
        <w:spacing w:line="360" w:lineRule="auto"/>
        <w:ind w:firstLine="480" w:firstLineChars="200"/>
        <w:contextualSpacing/>
        <w:rPr>
          <w:rFonts w:hint="eastAsia" w:ascii="宋体" w:hAnsi="宋体" w:cs="仿宋_GB2312"/>
          <w:sz w:val="24"/>
        </w:rPr>
      </w:pPr>
      <w:r>
        <w:rPr>
          <w:rFonts w:hint="eastAsia" w:ascii="宋体" w:hAnsi="宋体" w:cs="仿宋_GB2312"/>
          <w:sz w:val="24"/>
        </w:rPr>
        <w:t>牵头人法定代表人（签字或者盖章或者电子签名）：</w:t>
      </w:r>
    </w:p>
    <w:p w14:paraId="65EB1B37">
      <w:pPr>
        <w:spacing w:line="360" w:lineRule="auto"/>
        <w:ind w:firstLine="3120" w:firstLineChars="1300"/>
        <w:contextualSpacing/>
        <w:rPr>
          <w:rFonts w:hint="eastAsia" w:ascii="宋体" w:hAnsi="宋体" w:cs="仿宋_GB2312"/>
          <w:sz w:val="24"/>
        </w:rPr>
      </w:pPr>
      <w:r>
        <w:rPr>
          <w:rFonts w:hint="eastAsia" w:ascii="宋体" w:hAnsi="宋体" w:cs="仿宋_GB2312"/>
          <w:sz w:val="24"/>
        </w:rPr>
        <w:t>牵头人（电子签章）：</w:t>
      </w:r>
    </w:p>
    <w:p w14:paraId="14A19928">
      <w:pPr>
        <w:spacing w:line="360" w:lineRule="auto"/>
        <w:ind w:firstLine="3840" w:firstLineChars="1600"/>
        <w:contextualSpacing/>
        <w:rPr>
          <w:rFonts w:hint="eastAsia" w:ascii="宋体" w:hAnsi="宋体" w:cs="仿宋_GB2312"/>
          <w:sz w:val="24"/>
        </w:rPr>
      </w:pPr>
      <w:r>
        <w:rPr>
          <w:rFonts w:hint="eastAsia" w:ascii="宋体" w:hAnsi="宋体" w:cs="仿宋_GB2312"/>
          <w:sz w:val="24"/>
        </w:rPr>
        <w:t>日期：年月日</w:t>
      </w:r>
    </w:p>
    <w:p w14:paraId="61986AE3">
      <w:pPr>
        <w:spacing w:line="360" w:lineRule="auto"/>
        <w:contextualSpacing/>
        <w:rPr>
          <w:rFonts w:hint="eastAsia" w:ascii="宋体" w:hAnsi="宋体" w:cs="仿宋_GB2312"/>
          <w:sz w:val="24"/>
        </w:rPr>
      </w:pPr>
    </w:p>
    <w:p w14:paraId="1AB6617D">
      <w:pPr>
        <w:spacing w:line="360" w:lineRule="auto"/>
        <w:ind w:firstLine="3120" w:firstLineChars="1300"/>
        <w:contextualSpacing/>
        <w:rPr>
          <w:rFonts w:hint="eastAsia" w:ascii="宋体" w:hAnsi="宋体" w:cs="仿宋_GB2312"/>
          <w:sz w:val="24"/>
        </w:rPr>
      </w:pPr>
      <w:r>
        <w:rPr>
          <w:rFonts w:hint="eastAsia" w:ascii="宋体" w:hAnsi="宋体" w:cs="仿宋_GB2312"/>
          <w:sz w:val="24"/>
        </w:rPr>
        <w:t>被授权人（签字或者电子签名）：</w:t>
      </w:r>
    </w:p>
    <w:p w14:paraId="001BD016">
      <w:pPr>
        <w:spacing w:line="360" w:lineRule="auto"/>
        <w:ind w:firstLine="3840" w:firstLineChars="1600"/>
        <w:contextualSpacing/>
        <w:rPr>
          <w:rFonts w:hint="eastAsia" w:ascii="宋体" w:hAnsi="宋体" w:cs="仿宋_GB2312"/>
          <w:sz w:val="24"/>
        </w:rPr>
      </w:pPr>
      <w:r>
        <w:rPr>
          <w:rFonts w:hint="eastAsia" w:ascii="宋体" w:hAnsi="宋体" w:cs="仿宋_GB2312"/>
          <w:sz w:val="24"/>
        </w:rPr>
        <w:t>日期：年月日</w:t>
      </w:r>
    </w:p>
    <w:p w14:paraId="4E0EC0AC">
      <w:pPr>
        <w:spacing w:line="360" w:lineRule="auto"/>
        <w:contextualSpacing/>
        <w:rPr>
          <w:rFonts w:hint="eastAsia" w:ascii="宋体" w:hAnsi="宋体" w:cs="仿宋_GB2312"/>
          <w:sz w:val="24"/>
        </w:rPr>
      </w:pPr>
    </w:p>
    <w:p w14:paraId="520170CE">
      <w:pPr>
        <w:spacing w:line="360" w:lineRule="auto"/>
        <w:contextualSpacing/>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50825625">
      <w:pPr>
        <w:spacing w:line="360" w:lineRule="auto"/>
        <w:ind w:firstLine="480" w:firstLineChars="200"/>
        <w:jc w:val="left"/>
        <w:rPr>
          <w:rFonts w:hint="eastAsia" w:ascii="宋体" w:hAnsi="宋体" w:cs="仿宋_GB2312"/>
          <w:spacing w:val="-11"/>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bookmarkEnd w:id="75"/>
    <w:p w14:paraId="572699C1">
      <w:pPr>
        <w:spacing w:line="500" w:lineRule="exact"/>
        <w:jc w:val="center"/>
        <w:rPr>
          <w:rFonts w:hint="eastAsia" w:ascii="方正小标宋简体" w:hAnsi="方正小标宋简体" w:eastAsia="方正小标宋简体" w:cs="方正小标宋简体"/>
          <w:bCs/>
          <w:sz w:val="44"/>
          <w:szCs w:val="44"/>
        </w:rPr>
      </w:pPr>
      <w:r>
        <w:rPr>
          <w:rFonts w:hint="eastAsia" w:ascii="仿宋_GB2312" w:hAnsi="仿宋_GB2312" w:eastAsia="仿宋_GB2312" w:cs="仿宋_GB2312"/>
          <w:sz w:val="32"/>
          <w:szCs w:val="32"/>
        </w:rPr>
        <w:br w:type="page"/>
      </w:r>
      <w:r>
        <w:rPr>
          <w:rFonts w:hint="eastAsia" w:ascii="方正小标宋简体" w:hAnsi="方正小标宋简体" w:eastAsia="方正小标宋简体" w:cs="方正小标宋简体"/>
          <w:bCs/>
          <w:sz w:val="44"/>
          <w:szCs w:val="44"/>
        </w:rPr>
        <w:t>商务要求偏离表</w:t>
      </w:r>
    </w:p>
    <w:p w14:paraId="77FA29CF">
      <w:pPr>
        <w:spacing w:line="360" w:lineRule="auto"/>
        <w:contextualSpacing/>
        <w:jc w:val="left"/>
        <w:rPr>
          <w:rFonts w:hint="eastAsia" w:ascii="宋体" w:hAnsi="宋体"/>
          <w:sz w:val="24"/>
        </w:rPr>
      </w:pPr>
    </w:p>
    <w:p w14:paraId="1534363F">
      <w:pPr>
        <w:pStyle w:val="21"/>
        <w:spacing w:line="360" w:lineRule="auto"/>
        <w:contextualSpacing/>
        <w:rPr>
          <w:rFonts w:hint="eastAsia" w:hAnsi="宋体" w:cs="仿宋_GB2312"/>
          <w:sz w:val="24"/>
          <w:szCs w:val="24"/>
        </w:rPr>
      </w:pPr>
      <w:r>
        <w:rPr>
          <w:rFonts w:hint="eastAsia" w:hAnsi="宋体" w:cs="仿宋_GB2312"/>
          <w:sz w:val="24"/>
          <w:szCs w:val="24"/>
        </w:rPr>
        <w:t>所竞分标：</w:t>
      </w:r>
    </w:p>
    <w:p w14:paraId="39C16536">
      <w:pPr>
        <w:spacing w:line="360" w:lineRule="auto"/>
        <w:contextualSpacing/>
        <w:jc w:val="left"/>
        <w:rPr>
          <w:rFonts w:hint="eastAsia" w:ascii="宋体" w:hAnsi="宋体" w:cs="仿宋_GB2312"/>
          <w:sz w:val="24"/>
          <w:u w:val="single"/>
        </w:rPr>
      </w:pPr>
    </w:p>
    <w:tbl>
      <w:tblPr>
        <w:tblStyle w:val="35"/>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9"/>
        <w:gridCol w:w="1089"/>
        <w:gridCol w:w="2668"/>
        <w:gridCol w:w="2350"/>
        <w:gridCol w:w="2112"/>
      </w:tblGrid>
      <w:tr w14:paraId="557F5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89" w:type="dxa"/>
            <w:tcBorders>
              <w:top w:val="single" w:color="auto" w:sz="4" w:space="0"/>
              <w:left w:val="single" w:color="auto" w:sz="4" w:space="0"/>
              <w:bottom w:val="single" w:color="auto" w:sz="4" w:space="0"/>
              <w:right w:val="single" w:color="auto" w:sz="4" w:space="0"/>
            </w:tcBorders>
            <w:vAlign w:val="center"/>
          </w:tcPr>
          <w:p w14:paraId="6009AA99">
            <w:pPr>
              <w:spacing w:line="360" w:lineRule="auto"/>
              <w:contextualSpacing/>
              <w:jc w:val="center"/>
              <w:rPr>
                <w:rFonts w:hint="eastAsia" w:ascii="宋体" w:hAnsi="宋体" w:cs="仿宋_GB2312"/>
                <w:sz w:val="24"/>
              </w:rPr>
            </w:pPr>
            <w:r>
              <w:rPr>
                <w:rFonts w:hint="eastAsia" w:ascii="宋体" w:hAnsi="宋体" w:cs="仿宋_GB2312"/>
                <w:sz w:val="24"/>
              </w:rPr>
              <w:t>序号</w:t>
            </w:r>
          </w:p>
        </w:tc>
        <w:tc>
          <w:tcPr>
            <w:tcW w:w="1089" w:type="dxa"/>
            <w:tcBorders>
              <w:top w:val="single" w:color="auto" w:sz="4" w:space="0"/>
              <w:left w:val="single" w:color="auto" w:sz="4" w:space="0"/>
              <w:bottom w:val="single" w:color="auto" w:sz="4" w:space="0"/>
              <w:right w:val="single" w:color="auto" w:sz="4" w:space="0"/>
            </w:tcBorders>
            <w:vAlign w:val="center"/>
          </w:tcPr>
          <w:p w14:paraId="0CC89BED">
            <w:pPr>
              <w:spacing w:line="360" w:lineRule="auto"/>
              <w:contextualSpacing/>
              <w:jc w:val="center"/>
              <w:rPr>
                <w:rFonts w:hint="eastAsia" w:ascii="宋体" w:hAnsi="宋体" w:cs="仿宋_GB2312"/>
                <w:sz w:val="24"/>
              </w:rPr>
            </w:pPr>
            <w:r>
              <w:rPr>
                <w:rFonts w:hint="eastAsia" w:ascii="宋体" w:hAnsi="宋体" w:cs="仿宋_GB2312"/>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5A405B4F">
            <w:pPr>
              <w:spacing w:line="360" w:lineRule="auto"/>
              <w:contextualSpacing/>
              <w:jc w:val="center"/>
              <w:rPr>
                <w:rFonts w:hint="eastAsia" w:ascii="宋体" w:hAnsi="宋体" w:cs="仿宋_GB2312"/>
                <w:sz w:val="24"/>
              </w:rPr>
            </w:pPr>
            <w:r>
              <w:rPr>
                <w:rFonts w:hint="eastAsia" w:ascii="宋体" w:hAnsi="宋体" w:cs="仿宋_GB2312"/>
                <w:sz w:val="24"/>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075A42ED">
            <w:pPr>
              <w:spacing w:line="360" w:lineRule="auto"/>
              <w:contextualSpacing/>
              <w:jc w:val="center"/>
              <w:rPr>
                <w:rFonts w:hint="eastAsia" w:ascii="宋体" w:hAnsi="宋体" w:cs="仿宋_GB2312"/>
                <w:sz w:val="24"/>
              </w:rPr>
            </w:pPr>
            <w:r>
              <w:rPr>
                <w:rFonts w:hint="eastAsia" w:ascii="宋体" w:hAnsi="宋体" w:cs="仿宋_GB2312"/>
                <w:sz w:val="24"/>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3EA41DFA">
            <w:pPr>
              <w:spacing w:line="360" w:lineRule="auto"/>
              <w:contextualSpacing/>
              <w:jc w:val="center"/>
              <w:rPr>
                <w:rFonts w:hint="eastAsia" w:ascii="宋体" w:hAnsi="宋体" w:cs="仿宋_GB2312"/>
                <w:sz w:val="24"/>
              </w:rPr>
            </w:pPr>
            <w:r>
              <w:rPr>
                <w:rFonts w:hint="eastAsia" w:ascii="宋体" w:hAnsi="宋体" w:cs="仿宋_GB2312"/>
                <w:sz w:val="24"/>
              </w:rPr>
              <w:t>偏离说明</w:t>
            </w:r>
          </w:p>
        </w:tc>
      </w:tr>
      <w:tr w14:paraId="100268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089" w:type="dxa"/>
            <w:tcBorders>
              <w:top w:val="single" w:color="auto" w:sz="4" w:space="0"/>
              <w:left w:val="single" w:color="auto" w:sz="4" w:space="0"/>
              <w:bottom w:val="single" w:color="auto" w:sz="4" w:space="0"/>
              <w:right w:val="single" w:color="auto" w:sz="4" w:space="0"/>
            </w:tcBorders>
            <w:vAlign w:val="center"/>
          </w:tcPr>
          <w:p w14:paraId="756B396E">
            <w:pPr>
              <w:jc w:val="center"/>
              <w:rPr>
                <w:rFonts w:hint="eastAsia" w:ascii="宋体" w:hAnsi="宋体"/>
                <w:sz w:val="24"/>
              </w:rPr>
            </w:pPr>
          </w:p>
        </w:tc>
        <w:tc>
          <w:tcPr>
            <w:tcW w:w="1089" w:type="dxa"/>
            <w:tcBorders>
              <w:top w:val="single" w:color="auto" w:sz="4" w:space="0"/>
              <w:left w:val="single" w:color="auto" w:sz="4" w:space="0"/>
              <w:bottom w:val="single" w:color="auto" w:sz="4" w:space="0"/>
              <w:right w:val="single" w:color="auto" w:sz="4" w:space="0"/>
            </w:tcBorders>
            <w:vAlign w:val="center"/>
          </w:tcPr>
          <w:p w14:paraId="56AEA378">
            <w:pPr>
              <w:jc w:val="center"/>
              <w:rPr>
                <w:rFonts w:hint="eastAsia" w:ascii="宋体" w:hAnsi="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7F2CACE6">
            <w:pPr>
              <w:spacing w:line="360" w:lineRule="auto"/>
              <w:contextualSpacing/>
              <w:jc w:val="center"/>
              <w:rPr>
                <w:rFonts w:hint="eastAsia"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4B302D80">
            <w:pPr>
              <w:spacing w:line="360" w:lineRule="auto"/>
              <w:contextualSpacing/>
              <w:jc w:val="center"/>
              <w:rPr>
                <w:rFonts w:hint="eastAsia"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1CEB7FD2">
            <w:pPr>
              <w:spacing w:line="360" w:lineRule="auto"/>
              <w:contextualSpacing/>
              <w:jc w:val="center"/>
              <w:rPr>
                <w:rFonts w:hint="eastAsia" w:ascii="宋体" w:hAnsi="宋体" w:cs="仿宋_GB2312"/>
                <w:sz w:val="24"/>
              </w:rPr>
            </w:pPr>
          </w:p>
        </w:tc>
      </w:tr>
      <w:tr w14:paraId="158F9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089" w:type="dxa"/>
            <w:tcBorders>
              <w:top w:val="single" w:color="auto" w:sz="4" w:space="0"/>
              <w:left w:val="single" w:color="auto" w:sz="4" w:space="0"/>
              <w:bottom w:val="single" w:color="auto" w:sz="4" w:space="0"/>
              <w:right w:val="single" w:color="auto" w:sz="4" w:space="0"/>
            </w:tcBorders>
            <w:vAlign w:val="center"/>
          </w:tcPr>
          <w:p w14:paraId="7F64C327">
            <w:pPr>
              <w:jc w:val="center"/>
              <w:rPr>
                <w:rFonts w:hint="eastAsia" w:ascii="宋体" w:hAnsi="宋体"/>
                <w:sz w:val="24"/>
              </w:rPr>
            </w:pPr>
          </w:p>
        </w:tc>
        <w:tc>
          <w:tcPr>
            <w:tcW w:w="1089" w:type="dxa"/>
            <w:tcBorders>
              <w:top w:val="single" w:color="auto" w:sz="4" w:space="0"/>
              <w:left w:val="single" w:color="auto" w:sz="4" w:space="0"/>
              <w:bottom w:val="single" w:color="auto" w:sz="4" w:space="0"/>
              <w:right w:val="single" w:color="auto" w:sz="4" w:space="0"/>
            </w:tcBorders>
            <w:vAlign w:val="center"/>
          </w:tcPr>
          <w:p w14:paraId="7D90A2FA">
            <w:pPr>
              <w:jc w:val="center"/>
              <w:rPr>
                <w:rFonts w:hint="eastAsia" w:ascii="宋体" w:hAnsi="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4C60A2BA">
            <w:pPr>
              <w:spacing w:line="360" w:lineRule="auto"/>
              <w:contextualSpacing/>
              <w:jc w:val="center"/>
              <w:rPr>
                <w:rFonts w:hint="eastAsia"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2C983F4F">
            <w:pPr>
              <w:spacing w:line="360" w:lineRule="auto"/>
              <w:ind w:left="43"/>
              <w:contextualSpacing/>
              <w:jc w:val="center"/>
              <w:rPr>
                <w:rFonts w:hint="eastAsia"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3A7D8D51">
            <w:pPr>
              <w:spacing w:line="360" w:lineRule="auto"/>
              <w:ind w:left="43"/>
              <w:contextualSpacing/>
              <w:jc w:val="center"/>
              <w:rPr>
                <w:rFonts w:hint="eastAsia" w:ascii="宋体" w:hAnsi="宋体" w:cs="仿宋_GB2312"/>
                <w:sz w:val="24"/>
              </w:rPr>
            </w:pPr>
          </w:p>
        </w:tc>
      </w:tr>
      <w:tr w14:paraId="2F092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089" w:type="dxa"/>
            <w:tcBorders>
              <w:top w:val="single" w:color="auto" w:sz="4" w:space="0"/>
              <w:left w:val="single" w:color="auto" w:sz="4" w:space="0"/>
              <w:bottom w:val="single" w:color="auto" w:sz="4" w:space="0"/>
              <w:right w:val="single" w:color="auto" w:sz="4" w:space="0"/>
            </w:tcBorders>
            <w:vAlign w:val="center"/>
          </w:tcPr>
          <w:p w14:paraId="767057AE">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1089" w:type="dxa"/>
            <w:tcBorders>
              <w:top w:val="single" w:color="auto" w:sz="4" w:space="0"/>
              <w:left w:val="single" w:color="auto" w:sz="4" w:space="0"/>
              <w:bottom w:val="single" w:color="auto" w:sz="4" w:space="0"/>
              <w:right w:val="single" w:color="auto" w:sz="4" w:space="0"/>
            </w:tcBorders>
            <w:vAlign w:val="center"/>
          </w:tcPr>
          <w:p w14:paraId="7FFEB343">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668" w:type="dxa"/>
            <w:tcBorders>
              <w:top w:val="single" w:color="auto" w:sz="4" w:space="0"/>
              <w:left w:val="single" w:color="auto" w:sz="4" w:space="0"/>
              <w:bottom w:val="single" w:color="auto" w:sz="4" w:space="0"/>
              <w:right w:val="single" w:color="auto" w:sz="4" w:space="0"/>
            </w:tcBorders>
            <w:vAlign w:val="center"/>
          </w:tcPr>
          <w:p w14:paraId="5A95B16E">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350" w:type="dxa"/>
            <w:tcBorders>
              <w:top w:val="single" w:color="auto" w:sz="4" w:space="0"/>
              <w:left w:val="single" w:color="auto" w:sz="4" w:space="0"/>
              <w:bottom w:val="single" w:color="auto" w:sz="4" w:space="0"/>
              <w:right w:val="single" w:color="auto" w:sz="4" w:space="0"/>
            </w:tcBorders>
            <w:vAlign w:val="center"/>
          </w:tcPr>
          <w:p w14:paraId="07C82874">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112" w:type="dxa"/>
            <w:tcBorders>
              <w:top w:val="single" w:color="auto" w:sz="4" w:space="0"/>
              <w:left w:val="single" w:color="auto" w:sz="4" w:space="0"/>
              <w:bottom w:val="single" w:color="auto" w:sz="4" w:space="0"/>
              <w:right w:val="single" w:color="auto" w:sz="4" w:space="0"/>
            </w:tcBorders>
            <w:vAlign w:val="center"/>
          </w:tcPr>
          <w:p w14:paraId="5082E036">
            <w:pPr>
              <w:spacing w:line="360" w:lineRule="auto"/>
              <w:contextualSpacing/>
              <w:jc w:val="center"/>
              <w:rPr>
                <w:rFonts w:hint="eastAsia" w:ascii="宋体" w:hAnsi="宋体" w:cs="仿宋_GB2312"/>
                <w:sz w:val="24"/>
              </w:rPr>
            </w:pPr>
            <w:r>
              <w:rPr>
                <w:rFonts w:hint="eastAsia" w:ascii="宋体" w:hAnsi="宋体" w:cs="仿宋_GB2312"/>
                <w:sz w:val="24"/>
              </w:rPr>
              <w:t>…</w:t>
            </w:r>
          </w:p>
        </w:tc>
      </w:tr>
    </w:tbl>
    <w:p w14:paraId="211C52E6">
      <w:pPr>
        <w:pStyle w:val="15"/>
        <w:spacing w:after="0" w:line="360" w:lineRule="auto"/>
        <w:contextualSpacing/>
        <w:rPr>
          <w:rFonts w:hint="eastAsia" w:ascii="宋体" w:hAnsi="宋体"/>
          <w:kern w:val="0"/>
          <w:sz w:val="24"/>
          <w:szCs w:val="24"/>
        </w:rPr>
      </w:pPr>
      <w:r>
        <w:rPr>
          <w:rFonts w:hint="eastAsia" w:ascii="宋体" w:hAnsi="宋体"/>
          <w:kern w:val="0"/>
          <w:sz w:val="24"/>
          <w:szCs w:val="24"/>
        </w:rPr>
        <w:t>注：</w:t>
      </w:r>
    </w:p>
    <w:p w14:paraId="46A09CB2">
      <w:pPr>
        <w:pStyle w:val="15"/>
        <w:spacing w:after="0" w:line="360" w:lineRule="auto"/>
        <w:contextualSpacing/>
        <w:rPr>
          <w:rFonts w:hint="eastAsia" w:ascii="宋体" w:hAnsi="宋体"/>
          <w:kern w:val="0"/>
          <w:sz w:val="24"/>
          <w:szCs w:val="24"/>
        </w:rPr>
      </w:pPr>
      <w:r>
        <w:rPr>
          <w:rFonts w:hint="eastAsia" w:ascii="宋体" w:hAnsi="宋体"/>
          <w:kern w:val="0"/>
          <w:sz w:val="24"/>
          <w:szCs w:val="24"/>
        </w:rPr>
        <w:t>1.说明：应对照磋商文件“第三章采购需求”中的商务要求逐条作出明确响应，并作出偏离说明。</w:t>
      </w:r>
    </w:p>
    <w:p w14:paraId="50BE396F">
      <w:pPr>
        <w:spacing w:line="360" w:lineRule="auto"/>
        <w:contextualSpacing/>
        <w:jc w:val="left"/>
        <w:rPr>
          <w:rFonts w:hint="eastAsia" w:ascii="宋体" w:hAnsi="宋体" w:cs="仿宋_GB2312"/>
          <w:sz w:val="24"/>
          <w:u w:val="single"/>
        </w:rPr>
      </w:pPr>
      <w:r>
        <w:rPr>
          <w:rFonts w:hint="eastAsia" w:ascii="宋体" w:hAnsi="宋体"/>
          <w:kern w:val="0"/>
          <w:sz w:val="24"/>
        </w:rPr>
        <w:t>2.供应商应根据自身的承诺，对照磋商文件要求在“偏离说明”中注明“正偏离”、“负偏离”或者“无偏离”。既不属于“正偏离”也不属于“负偏离”即为“无偏离”。</w:t>
      </w:r>
    </w:p>
    <w:p w14:paraId="39001F69">
      <w:pPr>
        <w:spacing w:line="360" w:lineRule="auto"/>
        <w:ind w:right="-817" w:rightChars="-389"/>
        <w:contextualSpacing/>
        <w:rPr>
          <w:rFonts w:hint="eastAsia" w:ascii="宋体" w:hAnsi="宋体" w:cs="仿宋_GB2312"/>
          <w:sz w:val="24"/>
        </w:rPr>
      </w:pPr>
    </w:p>
    <w:p w14:paraId="59062509">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11F74451">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50E8B247">
      <w:pPr>
        <w:spacing w:line="360" w:lineRule="auto"/>
        <w:ind w:right="-817" w:rightChars="-389" w:firstLine="4080" w:firstLineChars="1700"/>
        <w:contextualSpacing/>
        <w:rPr>
          <w:rFonts w:hint="eastAsia" w:ascii="仿宋_GB2312" w:hAnsi="仿宋_GB2312" w:eastAsia="仿宋_GB2312" w:cs="仿宋_GB2312"/>
          <w:b/>
          <w:sz w:val="32"/>
          <w:szCs w:val="32"/>
        </w:rPr>
      </w:pPr>
      <w:r>
        <w:rPr>
          <w:rFonts w:hint="eastAsia" w:ascii="宋体" w:hAnsi="宋体" w:cs="仿宋_GB2312"/>
          <w:sz w:val="24"/>
        </w:rPr>
        <w:t>日期：年月日</w:t>
      </w:r>
    </w:p>
    <w:p w14:paraId="2DD870B1">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4BD78354">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01097BE6">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1CDF4D38">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18106594">
      <w:pPr>
        <w:adjustRightInd w:val="0"/>
        <w:snapToGrid w:val="0"/>
        <w:spacing w:line="520" w:lineRule="exact"/>
        <w:rPr>
          <w:rFonts w:hint="eastAsia" w:ascii="宋体" w:hAnsi="宋体"/>
          <w:szCs w:val="21"/>
          <w:u w:val="single"/>
        </w:rPr>
      </w:pPr>
    </w:p>
    <w:p w14:paraId="1EA00521">
      <w:pPr>
        <w:adjustRightInd w:val="0"/>
        <w:snapToGrid w:val="0"/>
        <w:spacing w:line="300" w:lineRule="auto"/>
        <w:jc w:val="center"/>
        <w:rPr>
          <w:rFonts w:hint="eastAsia"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br w:type="page"/>
      </w:r>
      <w:r>
        <w:rPr>
          <w:rFonts w:hint="eastAsia" w:ascii="方正小标宋简体" w:hAnsi="方正小标宋简体" w:eastAsia="方正小标宋简体" w:cs="方正小标宋简体"/>
          <w:bCs/>
          <w:sz w:val="44"/>
          <w:szCs w:val="44"/>
        </w:rPr>
        <w:t>技术要求偏离表</w:t>
      </w:r>
    </w:p>
    <w:p w14:paraId="07303230">
      <w:pPr>
        <w:spacing w:line="520" w:lineRule="exact"/>
        <w:rPr>
          <w:rFonts w:hint="eastAsia" w:ascii="仿宋_GB2312" w:hAnsi="仿宋_GB2312" w:eastAsia="仿宋_GB2312" w:cs="仿宋_GB2312"/>
          <w:sz w:val="32"/>
          <w:szCs w:val="32"/>
        </w:rPr>
      </w:pPr>
    </w:p>
    <w:p w14:paraId="1DE8EC2F">
      <w:pPr>
        <w:spacing w:line="360" w:lineRule="auto"/>
        <w:contextualSpacing/>
        <w:rPr>
          <w:rFonts w:hint="eastAsia" w:ascii="宋体" w:hAnsi="宋体" w:cs="仿宋_GB2312"/>
          <w:sz w:val="24"/>
          <w:u w:val="single"/>
        </w:rPr>
      </w:pPr>
      <w:r>
        <w:rPr>
          <w:rFonts w:hint="eastAsia" w:ascii="宋体" w:hAnsi="宋体" w:cs="仿宋_GB2312"/>
          <w:sz w:val="24"/>
        </w:rPr>
        <w:t>采购项目编号：</w:t>
      </w:r>
    </w:p>
    <w:p w14:paraId="5BCD8D28">
      <w:pPr>
        <w:spacing w:line="360" w:lineRule="auto"/>
        <w:contextualSpacing/>
        <w:rPr>
          <w:rFonts w:hint="eastAsia" w:ascii="宋体" w:hAnsi="宋体" w:cs="仿宋_GB2312"/>
          <w:sz w:val="24"/>
        </w:rPr>
      </w:pPr>
      <w:r>
        <w:rPr>
          <w:rFonts w:hint="eastAsia" w:ascii="宋体" w:hAnsi="宋体" w:cs="仿宋_GB2312"/>
          <w:sz w:val="24"/>
        </w:rPr>
        <w:t>采购项目名称：</w:t>
      </w:r>
    </w:p>
    <w:p w14:paraId="5F8F5D44">
      <w:pPr>
        <w:spacing w:line="360" w:lineRule="auto"/>
        <w:contextualSpacing/>
        <w:rPr>
          <w:rFonts w:hint="eastAsia" w:ascii="宋体" w:hAnsi="宋体" w:cs="仿宋_GB2312"/>
          <w:sz w:val="24"/>
          <w:u w:val="single"/>
        </w:rPr>
      </w:pPr>
      <w:r>
        <w:rPr>
          <w:rFonts w:hint="eastAsia" w:ascii="宋体" w:hAnsi="宋体" w:cs="仿宋_GB2312"/>
          <w:sz w:val="24"/>
        </w:rPr>
        <w:t>分标号：</w:t>
      </w:r>
    </w:p>
    <w:tbl>
      <w:tblPr>
        <w:tblStyle w:val="35"/>
        <w:tblW w:w="818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3038"/>
        <w:gridCol w:w="2734"/>
        <w:gridCol w:w="1492"/>
      </w:tblGrid>
      <w:tr w14:paraId="630869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5B76DF65">
            <w:pPr>
              <w:pStyle w:val="17"/>
              <w:spacing w:line="360" w:lineRule="auto"/>
              <w:ind w:firstLine="0" w:firstLineChars="0"/>
              <w:contextualSpacing/>
              <w:jc w:val="center"/>
              <w:rPr>
                <w:rFonts w:hint="eastAsia" w:ascii="宋体" w:hAnsi="宋体" w:eastAsia="宋体" w:cs="仿宋_GB2312"/>
                <w:kern w:val="2"/>
                <w:sz w:val="24"/>
                <w:szCs w:val="24"/>
              </w:rPr>
            </w:pPr>
            <w:bookmarkStart w:id="78" w:name="_Toc373333689"/>
            <w:bookmarkStart w:id="79" w:name="_Toc254970729"/>
            <w:bookmarkStart w:id="80" w:name="_Toc297193185"/>
            <w:bookmarkStart w:id="81" w:name="_Toc295404981"/>
            <w:bookmarkStart w:id="82" w:name="_Toc173211900"/>
            <w:bookmarkStart w:id="83" w:name="_Toc173066401"/>
            <w:bookmarkStart w:id="84" w:name="_Toc254970588"/>
            <w:bookmarkStart w:id="85" w:name="_Toc383699906"/>
            <w:bookmarkStart w:id="86" w:name="_Toc301781611"/>
            <w:r>
              <w:rPr>
                <w:rFonts w:hint="eastAsia" w:ascii="宋体" w:hAnsi="宋体" w:eastAsia="宋体" w:cs="仿宋_GB2312"/>
                <w:kern w:val="2"/>
                <w:sz w:val="24"/>
                <w:szCs w:val="24"/>
              </w:rPr>
              <w:t>序号</w:t>
            </w:r>
            <w:bookmarkEnd w:id="78"/>
            <w:bookmarkEnd w:id="79"/>
            <w:bookmarkEnd w:id="80"/>
            <w:bookmarkEnd w:id="81"/>
            <w:bookmarkEnd w:id="82"/>
            <w:bookmarkEnd w:id="83"/>
            <w:bookmarkEnd w:id="84"/>
            <w:bookmarkEnd w:id="85"/>
            <w:bookmarkEnd w:id="86"/>
          </w:p>
        </w:tc>
        <w:tc>
          <w:tcPr>
            <w:tcW w:w="3038" w:type="dxa"/>
            <w:tcBorders>
              <w:left w:val="single" w:color="auto" w:sz="4" w:space="0"/>
            </w:tcBorders>
            <w:vAlign w:val="center"/>
          </w:tcPr>
          <w:p w14:paraId="10C5B2C4">
            <w:pPr>
              <w:pStyle w:val="17"/>
              <w:spacing w:line="360" w:lineRule="auto"/>
              <w:ind w:firstLine="0" w:firstLineChars="0"/>
              <w:contextualSpacing/>
              <w:jc w:val="center"/>
              <w:rPr>
                <w:rFonts w:hint="eastAsia" w:ascii="宋体" w:hAnsi="宋体" w:eastAsia="宋体" w:cs="仿宋_GB2312"/>
                <w:kern w:val="2"/>
                <w:sz w:val="24"/>
                <w:szCs w:val="24"/>
              </w:rPr>
            </w:pPr>
            <w:r>
              <w:rPr>
                <w:rFonts w:hint="eastAsia" w:ascii="宋体" w:hAnsi="宋体" w:eastAsia="宋体" w:cs="仿宋_GB2312"/>
                <w:kern w:val="2"/>
                <w:sz w:val="24"/>
                <w:szCs w:val="24"/>
              </w:rPr>
              <w:t>磋商文件服务内容及要求</w:t>
            </w:r>
          </w:p>
        </w:tc>
        <w:tc>
          <w:tcPr>
            <w:tcW w:w="2734" w:type="dxa"/>
            <w:vAlign w:val="center"/>
          </w:tcPr>
          <w:p w14:paraId="4272B984">
            <w:pPr>
              <w:pStyle w:val="17"/>
              <w:spacing w:line="360" w:lineRule="auto"/>
              <w:ind w:firstLine="0" w:firstLineChars="0"/>
              <w:contextualSpacing/>
              <w:jc w:val="center"/>
              <w:rPr>
                <w:rFonts w:hint="eastAsia" w:ascii="宋体" w:hAnsi="宋体" w:eastAsia="宋体" w:cs="仿宋_GB2312"/>
                <w:kern w:val="2"/>
                <w:sz w:val="24"/>
                <w:szCs w:val="24"/>
              </w:rPr>
            </w:pPr>
            <w:bookmarkStart w:id="87" w:name="_Toc254970590"/>
            <w:bookmarkStart w:id="88" w:name="_Toc383699908"/>
            <w:bookmarkStart w:id="89" w:name="_Toc254970731"/>
            <w:bookmarkStart w:id="90" w:name="_Toc173211902"/>
            <w:bookmarkStart w:id="91" w:name="_Toc297193187"/>
            <w:bookmarkStart w:id="92" w:name="_Toc301781613"/>
            <w:bookmarkStart w:id="93" w:name="_Toc373333691"/>
            <w:bookmarkStart w:id="94" w:name="_Toc173066403"/>
            <w:bookmarkStart w:id="95" w:name="_Toc295404983"/>
            <w:r>
              <w:rPr>
                <w:rFonts w:hint="eastAsia" w:ascii="宋体" w:hAnsi="宋体" w:eastAsia="宋体" w:cs="仿宋_GB2312"/>
                <w:kern w:val="2"/>
                <w:sz w:val="24"/>
                <w:szCs w:val="24"/>
              </w:rPr>
              <w:t>竞标响应</w:t>
            </w:r>
            <w:bookmarkEnd w:id="87"/>
            <w:bookmarkEnd w:id="88"/>
            <w:bookmarkEnd w:id="89"/>
            <w:bookmarkEnd w:id="90"/>
            <w:bookmarkEnd w:id="91"/>
            <w:bookmarkEnd w:id="92"/>
            <w:bookmarkEnd w:id="93"/>
            <w:bookmarkEnd w:id="94"/>
            <w:bookmarkEnd w:id="95"/>
          </w:p>
        </w:tc>
        <w:tc>
          <w:tcPr>
            <w:tcW w:w="1492" w:type="dxa"/>
            <w:vAlign w:val="center"/>
          </w:tcPr>
          <w:p w14:paraId="0F570206">
            <w:pPr>
              <w:pStyle w:val="17"/>
              <w:spacing w:line="360" w:lineRule="auto"/>
              <w:ind w:firstLine="0" w:firstLineChars="0"/>
              <w:contextualSpacing/>
              <w:jc w:val="center"/>
              <w:rPr>
                <w:rFonts w:hint="eastAsia" w:ascii="宋体" w:hAnsi="宋体" w:eastAsia="宋体" w:cs="仿宋_GB2312"/>
                <w:kern w:val="2"/>
                <w:sz w:val="24"/>
                <w:szCs w:val="24"/>
              </w:rPr>
            </w:pPr>
            <w:bookmarkStart w:id="96" w:name="_Toc173211903"/>
            <w:bookmarkStart w:id="97" w:name="_Toc173066404"/>
            <w:bookmarkStart w:id="98" w:name="_Toc373333692"/>
            <w:bookmarkStart w:id="99" w:name="_Toc254970591"/>
            <w:bookmarkStart w:id="100" w:name="_Toc301781614"/>
            <w:bookmarkStart w:id="101" w:name="_Toc254970732"/>
            <w:bookmarkStart w:id="102" w:name="_Toc297193188"/>
            <w:bookmarkStart w:id="103" w:name="_Toc383699909"/>
            <w:bookmarkStart w:id="104" w:name="_Toc295404984"/>
            <w:r>
              <w:rPr>
                <w:rFonts w:hint="eastAsia" w:ascii="宋体" w:hAnsi="宋体" w:eastAsia="宋体" w:cs="仿宋_GB2312"/>
                <w:kern w:val="2"/>
                <w:sz w:val="24"/>
                <w:szCs w:val="24"/>
              </w:rPr>
              <w:t>偏离</w:t>
            </w:r>
            <w:bookmarkEnd w:id="96"/>
            <w:bookmarkEnd w:id="97"/>
            <w:bookmarkEnd w:id="98"/>
            <w:bookmarkEnd w:id="99"/>
            <w:bookmarkEnd w:id="100"/>
            <w:bookmarkEnd w:id="101"/>
            <w:bookmarkEnd w:id="102"/>
            <w:bookmarkEnd w:id="103"/>
            <w:bookmarkEnd w:id="104"/>
            <w:bookmarkStart w:id="105" w:name="_Toc383699910"/>
            <w:bookmarkStart w:id="106" w:name="_Toc295404985"/>
            <w:bookmarkStart w:id="107" w:name="_Toc297193189"/>
            <w:bookmarkStart w:id="108" w:name="_Toc254970592"/>
            <w:bookmarkStart w:id="109" w:name="_Toc301781615"/>
            <w:bookmarkStart w:id="110" w:name="_Toc373333693"/>
            <w:bookmarkStart w:id="111" w:name="_Toc254970733"/>
            <w:bookmarkStart w:id="112" w:name="_Toc173211904"/>
            <w:bookmarkStart w:id="113" w:name="_Toc173066405"/>
            <w:r>
              <w:rPr>
                <w:rFonts w:hint="eastAsia" w:ascii="宋体" w:hAnsi="宋体" w:eastAsia="宋体" w:cs="仿宋_GB2312"/>
                <w:kern w:val="2"/>
                <w:sz w:val="24"/>
                <w:szCs w:val="24"/>
              </w:rPr>
              <w:t>说明</w:t>
            </w:r>
            <w:bookmarkEnd w:id="105"/>
            <w:bookmarkEnd w:id="106"/>
            <w:bookmarkEnd w:id="107"/>
            <w:bookmarkEnd w:id="108"/>
            <w:bookmarkEnd w:id="109"/>
            <w:bookmarkEnd w:id="110"/>
            <w:bookmarkEnd w:id="111"/>
            <w:bookmarkEnd w:id="112"/>
            <w:bookmarkEnd w:id="113"/>
          </w:p>
        </w:tc>
      </w:tr>
      <w:tr w14:paraId="440496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A57ADA0">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29F3CEBC">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4F41A7EF">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13C3019A">
            <w:pPr>
              <w:pStyle w:val="17"/>
              <w:spacing w:line="360" w:lineRule="auto"/>
              <w:ind w:firstLine="0" w:firstLineChars="0"/>
              <w:contextualSpacing/>
              <w:jc w:val="center"/>
              <w:rPr>
                <w:rFonts w:hint="eastAsia" w:ascii="宋体" w:hAnsi="宋体" w:eastAsia="宋体" w:cs="仿宋_GB2312"/>
                <w:kern w:val="2"/>
                <w:sz w:val="24"/>
                <w:szCs w:val="24"/>
              </w:rPr>
            </w:pPr>
          </w:p>
        </w:tc>
      </w:tr>
      <w:tr w14:paraId="7EF8A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05F6FE8A">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0F4D2B24">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5B74222B">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7191C588">
            <w:pPr>
              <w:pStyle w:val="17"/>
              <w:spacing w:line="360" w:lineRule="auto"/>
              <w:ind w:firstLine="0" w:firstLineChars="0"/>
              <w:contextualSpacing/>
              <w:jc w:val="center"/>
              <w:rPr>
                <w:rFonts w:hint="eastAsia" w:ascii="宋体" w:hAnsi="宋体" w:eastAsia="宋体" w:cs="仿宋_GB2312"/>
                <w:kern w:val="2"/>
                <w:sz w:val="24"/>
                <w:szCs w:val="24"/>
              </w:rPr>
            </w:pPr>
          </w:p>
        </w:tc>
      </w:tr>
      <w:tr w14:paraId="202E5D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0AC73658">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753CA63B">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2D136C35">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01AFEA22">
            <w:pPr>
              <w:pStyle w:val="17"/>
              <w:spacing w:line="360" w:lineRule="auto"/>
              <w:ind w:firstLine="0" w:firstLineChars="0"/>
              <w:contextualSpacing/>
              <w:jc w:val="center"/>
              <w:rPr>
                <w:rFonts w:hint="eastAsia" w:ascii="宋体" w:hAnsi="宋体" w:eastAsia="宋体" w:cs="仿宋_GB2312"/>
                <w:kern w:val="2"/>
                <w:sz w:val="24"/>
                <w:szCs w:val="24"/>
              </w:rPr>
            </w:pPr>
          </w:p>
        </w:tc>
      </w:tr>
      <w:tr w14:paraId="72DA32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103E0561">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56492C3E">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5EE2952B">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3A9EB8AB">
            <w:pPr>
              <w:pStyle w:val="17"/>
              <w:spacing w:line="360" w:lineRule="auto"/>
              <w:ind w:firstLine="0" w:firstLineChars="0"/>
              <w:contextualSpacing/>
              <w:jc w:val="center"/>
              <w:rPr>
                <w:rFonts w:hint="eastAsia" w:ascii="宋体" w:hAnsi="宋体" w:eastAsia="宋体" w:cs="仿宋_GB2312"/>
                <w:kern w:val="2"/>
                <w:sz w:val="24"/>
                <w:szCs w:val="24"/>
              </w:rPr>
            </w:pPr>
          </w:p>
        </w:tc>
      </w:tr>
      <w:tr w14:paraId="08559F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417B3C85">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0060AAB2">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11A4D748">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78FCBD36">
            <w:pPr>
              <w:pStyle w:val="17"/>
              <w:spacing w:line="360" w:lineRule="auto"/>
              <w:ind w:firstLine="0" w:firstLineChars="0"/>
              <w:contextualSpacing/>
              <w:jc w:val="center"/>
              <w:rPr>
                <w:rFonts w:hint="eastAsia" w:ascii="宋体" w:hAnsi="宋体" w:eastAsia="宋体" w:cs="仿宋_GB2312"/>
                <w:kern w:val="2"/>
                <w:sz w:val="24"/>
                <w:szCs w:val="24"/>
              </w:rPr>
            </w:pPr>
          </w:p>
        </w:tc>
      </w:tr>
      <w:tr w14:paraId="55856B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0130B14D">
            <w:pPr>
              <w:pStyle w:val="17"/>
              <w:spacing w:line="360" w:lineRule="auto"/>
              <w:ind w:firstLine="0" w:firstLineChars="0"/>
              <w:contextualSpacing/>
              <w:jc w:val="center"/>
              <w:rPr>
                <w:rFonts w:hint="eastAsia" w:ascii="宋体" w:hAnsi="宋体" w:eastAsia="宋体" w:cs="仿宋_GB2312"/>
                <w:kern w:val="2"/>
                <w:sz w:val="24"/>
                <w:szCs w:val="24"/>
              </w:rPr>
            </w:pPr>
            <w:bookmarkStart w:id="114" w:name="_Toc373333699"/>
            <w:bookmarkStart w:id="115" w:name="_Toc254970743"/>
            <w:bookmarkStart w:id="116" w:name="_Toc383699916"/>
            <w:bookmarkStart w:id="117" w:name="_Toc254970602"/>
            <w:bookmarkStart w:id="118" w:name="_Toc297193195"/>
            <w:bookmarkStart w:id="119" w:name="_Toc173066415"/>
            <w:bookmarkStart w:id="120" w:name="_Toc301781621"/>
            <w:bookmarkStart w:id="121" w:name="_Toc173211914"/>
            <w:bookmarkStart w:id="122" w:name="_Toc295404991"/>
            <w:r>
              <w:rPr>
                <w:rFonts w:hint="eastAsia" w:ascii="宋体" w:hAnsi="宋体" w:eastAsia="宋体" w:cs="仿宋_GB2312"/>
                <w:kern w:val="2"/>
                <w:sz w:val="24"/>
                <w:szCs w:val="24"/>
              </w:rPr>
              <w:t>…</w:t>
            </w:r>
            <w:bookmarkEnd w:id="114"/>
            <w:bookmarkEnd w:id="115"/>
            <w:bookmarkEnd w:id="116"/>
            <w:bookmarkEnd w:id="117"/>
            <w:bookmarkEnd w:id="118"/>
            <w:bookmarkEnd w:id="119"/>
            <w:bookmarkEnd w:id="120"/>
            <w:bookmarkEnd w:id="121"/>
            <w:bookmarkEnd w:id="122"/>
          </w:p>
        </w:tc>
        <w:tc>
          <w:tcPr>
            <w:tcW w:w="3038" w:type="dxa"/>
            <w:tcBorders>
              <w:left w:val="single" w:color="auto" w:sz="4" w:space="0"/>
            </w:tcBorders>
            <w:vAlign w:val="center"/>
          </w:tcPr>
          <w:p w14:paraId="5D4E39D5">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40D79AE9">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tcBorders>
              <w:right w:val="single" w:color="auto" w:sz="4" w:space="0"/>
            </w:tcBorders>
            <w:vAlign w:val="center"/>
          </w:tcPr>
          <w:p w14:paraId="44ECD691">
            <w:pPr>
              <w:pStyle w:val="17"/>
              <w:spacing w:line="360" w:lineRule="auto"/>
              <w:ind w:firstLine="0" w:firstLineChars="0"/>
              <w:contextualSpacing/>
              <w:jc w:val="center"/>
              <w:rPr>
                <w:rFonts w:hint="eastAsia" w:ascii="宋体" w:hAnsi="宋体" w:eastAsia="宋体" w:cs="仿宋_GB2312"/>
                <w:kern w:val="2"/>
                <w:sz w:val="24"/>
                <w:szCs w:val="24"/>
              </w:rPr>
            </w:pPr>
          </w:p>
        </w:tc>
      </w:tr>
    </w:tbl>
    <w:p w14:paraId="274A6C00">
      <w:pPr>
        <w:adjustRightInd w:val="0"/>
        <w:spacing w:line="360" w:lineRule="auto"/>
        <w:contextualSpacing/>
        <w:rPr>
          <w:rFonts w:hint="eastAsia" w:ascii="宋体" w:hAnsi="宋体" w:cs="仿宋_GB2312"/>
          <w:sz w:val="24"/>
        </w:rPr>
      </w:pPr>
    </w:p>
    <w:p w14:paraId="30AEB959">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注：</w:t>
      </w:r>
    </w:p>
    <w:p w14:paraId="2CAB24BB">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1.说明：应对照磋商文件“第三章采购需求”中的服务内容及要求逐条作出明确响应，并作出偏离说明。</w:t>
      </w:r>
    </w:p>
    <w:p w14:paraId="452DF548">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2.供应商应根据自身的承诺，对照磋商文件要求，在“偏离说明”中注明“正偏离”、“负偏离”或者“无偏离”。既不属于“正偏离”也不属于“负偏离”即为“无偏离”。</w:t>
      </w:r>
    </w:p>
    <w:p w14:paraId="0ADF9502">
      <w:pPr>
        <w:spacing w:line="360" w:lineRule="auto"/>
        <w:ind w:right="-817" w:rightChars="-389"/>
        <w:contextualSpacing/>
        <w:rPr>
          <w:rFonts w:hint="eastAsia" w:ascii="宋体" w:hAnsi="宋体" w:cs="仿宋_GB2312"/>
          <w:sz w:val="24"/>
        </w:rPr>
      </w:pPr>
    </w:p>
    <w:p w14:paraId="69D939E8">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65D334DD">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060952AA">
      <w:pPr>
        <w:spacing w:line="360" w:lineRule="auto"/>
        <w:ind w:right="-817" w:rightChars="-389" w:firstLine="4080" w:firstLineChars="1700"/>
        <w:contextualSpacing/>
        <w:rPr>
          <w:rFonts w:hint="eastAsia" w:ascii="宋体" w:hAnsi="宋体" w:cs="仿宋_GB2312"/>
          <w:sz w:val="24"/>
        </w:rPr>
      </w:pPr>
      <w:r>
        <w:rPr>
          <w:rFonts w:hint="eastAsia" w:ascii="宋体" w:hAnsi="宋体" w:cs="仿宋_GB2312"/>
          <w:sz w:val="24"/>
        </w:rPr>
        <w:t>日期：年月日</w:t>
      </w:r>
    </w:p>
    <w:p w14:paraId="609BD7E3">
      <w:pPr>
        <w:snapToGrid w:val="0"/>
        <w:spacing w:before="156" w:beforeLines="50" w:after="50"/>
        <w:ind w:left="142"/>
        <w:jc w:val="left"/>
        <w:rPr>
          <w:rFonts w:hint="eastAsia" w:ascii="宋体" w:hAnsi="宋体"/>
          <w:b/>
          <w:sz w:val="24"/>
        </w:rPr>
      </w:pPr>
      <w:r>
        <w:rPr>
          <w:rFonts w:ascii="宋体" w:hAnsi="宋体" w:cs="仿宋_GB2312"/>
          <w:sz w:val="24"/>
        </w:rPr>
        <w:br w:type="page"/>
      </w:r>
      <w:r>
        <w:rPr>
          <w:rFonts w:hint="eastAsia" w:ascii="宋体" w:hAnsi="宋体"/>
          <w:b/>
          <w:sz w:val="24"/>
        </w:rPr>
        <w:t>项目实施人员一览表格式</w:t>
      </w:r>
    </w:p>
    <w:p w14:paraId="7978F436">
      <w:pPr>
        <w:snapToGrid w:val="0"/>
        <w:spacing w:before="156" w:beforeLines="50" w:after="50"/>
        <w:ind w:left="142"/>
        <w:jc w:val="left"/>
        <w:rPr>
          <w:rFonts w:hint="eastAsia" w:ascii="宋体" w:hAnsi="宋体"/>
          <w:b/>
          <w:sz w:val="24"/>
        </w:rPr>
      </w:pPr>
    </w:p>
    <w:p w14:paraId="5DA951E0">
      <w:pPr>
        <w:spacing w:line="360" w:lineRule="auto"/>
        <w:ind w:left="142"/>
        <w:contextualSpacing/>
        <w:jc w:val="center"/>
        <w:rPr>
          <w:rFonts w:hint="eastAsia" w:ascii="宋体" w:hAnsi="宋体"/>
          <w:b/>
          <w:sz w:val="32"/>
          <w:szCs w:val="32"/>
        </w:rPr>
      </w:pPr>
      <w:r>
        <w:rPr>
          <w:rFonts w:hint="eastAsia" w:ascii="宋体" w:hAnsi="宋体"/>
          <w:b/>
          <w:sz w:val="32"/>
          <w:szCs w:val="32"/>
        </w:rPr>
        <w:t>项目实施人员一览表</w:t>
      </w:r>
    </w:p>
    <w:tbl>
      <w:tblPr>
        <w:tblStyle w:val="35"/>
        <w:tblW w:w="9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589"/>
        <w:gridCol w:w="1036"/>
        <w:gridCol w:w="1247"/>
        <w:gridCol w:w="1787"/>
        <w:gridCol w:w="3094"/>
        <w:gridCol w:w="1608"/>
      </w:tblGrid>
      <w:tr w14:paraId="5B31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589" w:type="dxa"/>
            <w:vAlign w:val="center"/>
          </w:tcPr>
          <w:p w14:paraId="658EBF08">
            <w:pPr>
              <w:spacing w:line="360" w:lineRule="auto"/>
              <w:contextualSpacing/>
              <w:jc w:val="center"/>
              <w:rPr>
                <w:rFonts w:hint="eastAsia" w:ascii="宋体" w:hAnsi="宋体"/>
                <w:sz w:val="24"/>
                <w:szCs w:val="20"/>
              </w:rPr>
            </w:pPr>
            <w:r>
              <w:rPr>
                <w:rFonts w:hint="eastAsia" w:ascii="宋体" w:hAnsi="宋体"/>
                <w:sz w:val="24"/>
                <w:szCs w:val="20"/>
              </w:rPr>
              <w:t>序号</w:t>
            </w:r>
          </w:p>
        </w:tc>
        <w:tc>
          <w:tcPr>
            <w:tcW w:w="589" w:type="dxa"/>
            <w:vAlign w:val="center"/>
          </w:tcPr>
          <w:p w14:paraId="02E0F7C4">
            <w:pPr>
              <w:spacing w:line="360" w:lineRule="auto"/>
              <w:contextualSpacing/>
              <w:jc w:val="center"/>
              <w:rPr>
                <w:rFonts w:hint="eastAsia" w:ascii="宋体" w:hAnsi="宋体"/>
                <w:sz w:val="24"/>
                <w:szCs w:val="20"/>
              </w:rPr>
            </w:pPr>
            <w:r>
              <w:rPr>
                <w:rFonts w:hint="eastAsia" w:ascii="宋体" w:hAnsi="宋体"/>
                <w:sz w:val="24"/>
                <w:szCs w:val="20"/>
              </w:rPr>
              <w:t>姓名</w:t>
            </w:r>
          </w:p>
        </w:tc>
        <w:tc>
          <w:tcPr>
            <w:tcW w:w="1036" w:type="dxa"/>
            <w:vAlign w:val="center"/>
          </w:tcPr>
          <w:p w14:paraId="7C4868E7">
            <w:pPr>
              <w:spacing w:line="360" w:lineRule="auto"/>
              <w:contextualSpacing/>
              <w:jc w:val="center"/>
              <w:rPr>
                <w:rFonts w:hint="eastAsia" w:ascii="宋体" w:hAnsi="宋体"/>
                <w:sz w:val="24"/>
                <w:szCs w:val="20"/>
              </w:rPr>
            </w:pPr>
            <w:r>
              <w:rPr>
                <w:rFonts w:hint="eastAsia" w:ascii="宋体" w:hAnsi="宋体"/>
                <w:sz w:val="24"/>
                <w:szCs w:val="20"/>
              </w:rPr>
              <w:t>职务</w:t>
            </w:r>
          </w:p>
        </w:tc>
        <w:tc>
          <w:tcPr>
            <w:tcW w:w="1247" w:type="dxa"/>
            <w:vAlign w:val="center"/>
          </w:tcPr>
          <w:p w14:paraId="16679E2A">
            <w:pPr>
              <w:spacing w:line="360" w:lineRule="auto"/>
              <w:contextualSpacing/>
              <w:jc w:val="center"/>
              <w:rPr>
                <w:rFonts w:hint="eastAsia" w:ascii="宋体" w:hAnsi="宋体"/>
                <w:sz w:val="24"/>
                <w:szCs w:val="20"/>
              </w:rPr>
            </w:pPr>
            <w:r>
              <w:rPr>
                <w:rFonts w:hint="eastAsia" w:ascii="宋体" w:hAnsi="宋体"/>
                <w:sz w:val="24"/>
                <w:szCs w:val="20"/>
              </w:rPr>
              <w:t>学历</w:t>
            </w:r>
          </w:p>
        </w:tc>
        <w:tc>
          <w:tcPr>
            <w:tcW w:w="1787" w:type="dxa"/>
            <w:vAlign w:val="center"/>
          </w:tcPr>
          <w:p w14:paraId="404E46AE">
            <w:pPr>
              <w:spacing w:line="360" w:lineRule="auto"/>
              <w:contextualSpacing/>
              <w:jc w:val="center"/>
              <w:rPr>
                <w:rFonts w:hint="eastAsia" w:ascii="宋体" w:hAnsi="宋体"/>
                <w:sz w:val="24"/>
                <w:szCs w:val="20"/>
              </w:rPr>
            </w:pPr>
            <w:r>
              <w:rPr>
                <w:rFonts w:hint="eastAsia" w:ascii="宋体" w:hAnsi="宋体"/>
                <w:sz w:val="24"/>
                <w:szCs w:val="20"/>
              </w:rPr>
              <w:t>相关工作经验年限</w:t>
            </w:r>
          </w:p>
        </w:tc>
        <w:tc>
          <w:tcPr>
            <w:tcW w:w="3094" w:type="dxa"/>
            <w:vAlign w:val="center"/>
          </w:tcPr>
          <w:p w14:paraId="4366DA0F">
            <w:pPr>
              <w:spacing w:line="360" w:lineRule="auto"/>
              <w:contextualSpacing/>
              <w:jc w:val="center"/>
              <w:rPr>
                <w:rFonts w:hint="eastAsia" w:ascii="宋体" w:hAnsi="宋体"/>
                <w:sz w:val="24"/>
                <w:szCs w:val="20"/>
              </w:rPr>
            </w:pPr>
            <w:r>
              <w:rPr>
                <w:rFonts w:hint="eastAsia" w:ascii="宋体" w:hAnsi="宋体"/>
                <w:sz w:val="24"/>
                <w:szCs w:val="20"/>
              </w:rPr>
              <w:t>专业技术资格（职称）或者职业资格或者执业资格证或者其他证书</w:t>
            </w:r>
          </w:p>
        </w:tc>
        <w:tc>
          <w:tcPr>
            <w:tcW w:w="1608" w:type="dxa"/>
            <w:vAlign w:val="center"/>
          </w:tcPr>
          <w:p w14:paraId="22E1C958">
            <w:pPr>
              <w:spacing w:line="360" w:lineRule="auto"/>
              <w:contextualSpacing/>
              <w:jc w:val="center"/>
              <w:rPr>
                <w:rFonts w:hint="eastAsia" w:ascii="宋体" w:hAnsi="宋体"/>
                <w:sz w:val="24"/>
                <w:szCs w:val="20"/>
              </w:rPr>
            </w:pPr>
            <w:r>
              <w:rPr>
                <w:rFonts w:hint="eastAsia" w:ascii="宋体" w:hAnsi="宋体"/>
                <w:sz w:val="24"/>
                <w:szCs w:val="20"/>
              </w:rPr>
              <w:t>证书编号</w:t>
            </w:r>
          </w:p>
        </w:tc>
      </w:tr>
      <w:tr w14:paraId="0ACF0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2A494C3F">
            <w:pPr>
              <w:spacing w:line="360" w:lineRule="auto"/>
              <w:contextualSpacing/>
              <w:jc w:val="center"/>
              <w:rPr>
                <w:rFonts w:hint="eastAsia" w:ascii="宋体" w:hAnsi="宋体"/>
                <w:sz w:val="24"/>
                <w:szCs w:val="20"/>
              </w:rPr>
            </w:pPr>
          </w:p>
        </w:tc>
        <w:tc>
          <w:tcPr>
            <w:tcW w:w="589" w:type="dxa"/>
            <w:vAlign w:val="center"/>
          </w:tcPr>
          <w:p w14:paraId="111A2119">
            <w:pPr>
              <w:spacing w:line="360" w:lineRule="auto"/>
              <w:contextualSpacing/>
              <w:jc w:val="center"/>
              <w:rPr>
                <w:rFonts w:hint="eastAsia" w:ascii="宋体" w:hAnsi="宋体"/>
                <w:sz w:val="24"/>
                <w:szCs w:val="20"/>
              </w:rPr>
            </w:pPr>
          </w:p>
        </w:tc>
        <w:tc>
          <w:tcPr>
            <w:tcW w:w="1036" w:type="dxa"/>
            <w:vAlign w:val="center"/>
          </w:tcPr>
          <w:p w14:paraId="407A579E">
            <w:pPr>
              <w:spacing w:line="360" w:lineRule="auto"/>
              <w:contextualSpacing/>
              <w:jc w:val="center"/>
              <w:rPr>
                <w:rFonts w:hint="eastAsia" w:ascii="宋体" w:hAnsi="宋体"/>
                <w:sz w:val="24"/>
                <w:szCs w:val="20"/>
              </w:rPr>
            </w:pPr>
          </w:p>
        </w:tc>
        <w:tc>
          <w:tcPr>
            <w:tcW w:w="1247" w:type="dxa"/>
            <w:vAlign w:val="center"/>
          </w:tcPr>
          <w:p w14:paraId="3BFC4114">
            <w:pPr>
              <w:spacing w:line="360" w:lineRule="auto"/>
              <w:contextualSpacing/>
              <w:jc w:val="center"/>
              <w:rPr>
                <w:rFonts w:hint="eastAsia" w:ascii="宋体" w:hAnsi="宋体"/>
                <w:sz w:val="24"/>
                <w:szCs w:val="20"/>
              </w:rPr>
            </w:pPr>
          </w:p>
        </w:tc>
        <w:tc>
          <w:tcPr>
            <w:tcW w:w="1787" w:type="dxa"/>
            <w:vAlign w:val="center"/>
          </w:tcPr>
          <w:p w14:paraId="2D6E565D">
            <w:pPr>
              <w:spacing w:line="360" w:lineRule="auto"/>
              <w:contextualSpacing/>
              <w:jc w:val="center"/>
              <w:rPr>
                <w:rFonts w:hint="eastAsia" w:ascii="宋体" w:hAnsi="宋体"/>
                <w:sz w:val="24"/>
                <w:szCs w:val="20"/>
              </w:rPr>
            </w:pPr>
          </w:p>
        </w:tc>
        <w:tc>
          <w:tcPr>
            <w:tcW w:w="3094" w:type="dxa"/>
            <w:vAlign w:val="center"/>
          </w:tcPr>
          <w:p w14:paraId="53033EC5">
            <w:pPr>
              <w:spacing w:line="360" w:lineRule="auto"/>
              <w:contextualSpacing/>
              <w:jc w:val="center"/>
              <w:rPr>
                <w:rFonts w:hint="eastAsia" w:ascii="宋体" w:hAnsi="宋体"/>
                <w:sz w:val="24"/>
                <w:szCs w:val="20"/>
              </w:rPr>
            </w:pPr>
          </w:p>
        </w:tc>
        <w:tc>
          <w:tcPr>
            <w:tcW w:w="1608" w:type="dxa"/>
            <w:vAlign w:val="center"/>
          </w:tcPr>
          <w:p w14:paraId="7FFFB6D2">
            <w:pPr>
              <w:spacing w:line="360" w:lineRule="auto"/>
              <w:contextualSpacing/>
              <w:jc w:val="center"/>
              <w:rPr>
                <w:rFonts w:hint="eastAsia" w:ascii="宋体" w:hAnsi="宋体"/>
                <w:sz w:val="24"/>
                <w:szCs w:val="20"/>
              </w:rPr>
            </w:pPr>
          </w:p>
        </w:tc>
      </w:tr>
      <w:tr w14:paraId="0602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64A47B61">
            <w:pPr>
              <w:spacing w:line="360" w:lineRule="auto"/>
              <w:contextualSpacing/>
              <w:jc w:val="center"/>
              <w:rPr>
                <w:rFonts w:hint="eastAsia" w:ascii="宋体" w:hAnsi="宋体"/>
                <w:sz w:val="24"/>
                <w:szCs w:val="20"/>
              </w:rPr>
            </w:pPr>
          </w:p>
        </w:tc>
        <w:tc>
          <w:tcPr>
            <w:tcW w:w="589" w:type="dxa"/>
            <w:vAlign w:val="center"/>
          </w:tcPr>
          <w:p w14:paraId="04A212A4">
            <w:pPr>
              <w:spacing w:line="360" w:lineRule="auto"/>
              <w:contextualSpacing/>
              <w:jc w:val="center"/>
              <w:rPr>
                <w:rFonts w:hint="eastAsia" w:ascii="宋体" w:hAnsi="宋体"/>
                <w:sz w:val="24"/>
                <w:szCs w:val="20"/>
              </w:rPr>
            </w:pPr>
          </w:p>
        </w:tc>
        <w:tc>
          <w:tcPr>
            <w:tcW w:w="1036" w:type="dxa"/>
            <w:vAlign w:val="center"/>
          </w:tcPr>
          <w:p w14:paraId="240E4C27">
            <w:pPr>
              <w:spacing w:line="360" w:lineRule="auto"/>
              <w:contextualSpacing/>
              <w:jc w:val="center"/>
              <w:rPr>
                <w:rFonts w:hint="eastAsia" w:ascii="宋体" w:hAnsi="宋体"/>
                <w:sz w:val="24"/>
                <w:szCs w:val="20"/>
              </w:rPr>
            </w:pPr>
          </w:p>
        </w:tc>
        <w:tc>
          <w:tcPr>
            <w:tcW w:w="1247" w:type="dxa"/>
            <w:vAlign w:val="center"/>
          </w:tcPr>
          <w:p w14:paraId="1F271551">
            <w:pPr>
              <w:spacing w:line="360" w:lineRule="auto"/>
              <w:contextualSpacing/>
              <w:jc w:val="center"/>
              <w:rPr>
                <w:rFonts w:hint="eastAsia" w:ascii="宋体" w:hAnsi="宋体"/>
                <w:sz w:val="24"/>
                <w:szCs w:val="20"/>
              </w:rPr>
            </w:pPr>
          </w:p>
        </w:tc>
        <w:tc>
          <w:tcPr>
            <w:tcW w:w="1787" w:type="dxa"/>
            <w:vAlign w:val="center"/>
          </w:tcPr>
          <w:p w14:paraId="5C04D7EE">
            <w:pPr>
              <w:spacing w:line="360" w:lineRule="auto"/>
              <w:contextualSpacing/>
              <w:jc w:val="center"/>
              <w:rPr>
                <w:rFonts w:hint="eastAsia" w:ascii="宋体" w:hAnsi="宋体"/>
                <w:sz w:val="24"/>
                <w:szCs w:val="20"/>
              </w:rPr>
            </w:pPr>
          </w:p>
        </w:tc>
        <w:tc>
          <w:tcPr>
            <w:tcW w:w="3094" w:type="dxa"/>
            <w:vAlign w:val="center"/>
          </w:tcPr>
          <w:p w14:paraId="3E651598">
            <w:pPr>
              <w:spacing w:line="360" w:lineRule="auto"/>
              <w:contextualSpacing/>
              <w:jc w:val="center"/>
              <w:rPr>
                <w:rFonts w:hint="eastAsia" w:ascii="宋体" w:hAnsi="宋体"/>
                <w:sz w:val="24"/>
                <w:szCs w:val="20"/>
              </w:rPr>
            </w:pPr>
          </w:p>
        </w:tc>
        <w:tc>
          <w:tcPr>
            <w:tcW w:w="1608" w:type="dxa"/>
            <w:vAlign w:val="center"/>
          </w:tcPr>
          <w:p w14:paraId="7F71D10A">
            <w:pPr>
              <w:spacing w:line="360" w:lineRule="auto"/>
              <w:contextualSpacing/>
              <w:jc w:val="center"/>
              <w:rPr>
                <w:rFonts w:hint="eastAsia" w:ascii="宋体" w:hAnsi="宋体"/>
                <w:sz w:val="24"/>
                <w:szCs w:val="20"/>
              </w:rPr>
            </w:pPr>
          </w:p>
        </w:tc>
      </w:tr>
      <w:tr w14:paraId="40FD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89" w:type="dxa"/>
            <w:vAlign w:val="center"/>
          </w:tcPr>
          <w:p w14:paraId="36BA017D">
            <w:pPr>
              <w:spacing w:line="360" w:lineRule="auto"/>
              <w:contextualSpacing/>
              <w:jc w:val="center"/>
              <w:rPr>
                <w:rFonts w:hint="eastAsia" w:ascii="宋体" w:hAnsi="宋体"/>
                <w:sz w:val="24"/>
                <w:szCs w:val="20"/>
              </w:rPr>
            </w:pPr>
          </w:p>
        </w:tc>
        <w:tc>
          <w:tcPr>
            <w:tcW w:w="589" w:type="dxa"/>
            <w:vAlign w:val="center"/>
          </w:tcPr>
          <w:p w14:paraId="5DB6C1B4">
            <w:pPr>
              <w:spacing w:line="360" w:lineRule="auto"/>
              <w:contextualSpacing/>
              <w:jc w:val="center"/>
              <w:rPr>
                <w:rFonts w:hint="eastAsia" w:ascii="宋体" w:hAnsi="宋体"/>
                <w:sz w:val="24"/>
                <w:szCs w:val="20"/>
              </w:rPr>
            </w:pPr>
          </w:p>
        </w:tc>
        <w:tc>
          <w:tcPr>
            <w:tcW w:w="1036" w:type="dxa"/>
            <w:vAlign w:val="center"/>
          </w:tcPr>
          <w:p w14:paraId="58488918">
            <w:pPr>
              <w:spacing w:line="360" w:lineRule="auto"/>
              <w:contextualSpacing/>
              <w:jc w:val="center"/>
              <w:rPr>
                <w:rFonts w:hint="eastAsia" w:ascii="宋体" w:hAnsi="宋体"/>
                <w:sz w:val="24"/>
                <w:szCs w:val="20"/>
              </w:rPr>
            </w:pPr>
          </w:p>
        </w:tc>
        <w:tc>
          <w:tcPr>
            <w:tcW w:w="1247" w:type="dxa"/>
            <w:vAlign w:val="center"/>
          </w:tcPr>
          <w:p w14:paraId="7F708ADB">
            <w:pPr>
              <w:spacing w:line="360" w:lineRule="auto"/>
              <w:contextualSpacing/>
              <w:jc w:val="center"/>
              <w:rPr>
                <w:rFonts w:hint="eastAsia" w:ascii="宋体" w:hAnsi="宋体"/>
                <w:sz w:val="24"/>
                <w:szCs w:val="20"/>
              </w:rPr>
            </w:pPr>
          </w:p>
        </w:tc>
        <w:tc>
          <w:tcPr>
            <w:tcW w:w="1787" w:type="dxa"/>
            <w:vAlign w:val="center"/>
          </w:tcPr>
          <w:p w14:paraId="3D6DCF92">
            <w:pPr>
              <w:spacing w:line="360" w:lineRule="auto"/>
              <w:contextualSpacing/>
              <w:jc w:val="center"/>
              <w:rPr>
                <w:rFonts w:hint="eastAsia" w:ascii="宋体" w:hAnsi="宋体"/>
                <w:sz w:val="24"/>
                <w:szCs w:val="20"/>
              </w:rPr>
            </w:pPr>
          </w:p>
        </w:tc>
        <w:tc>
          <w:tcPr>
            <w:tcW w:w="3094" w:type="dxa"/>
            <w:vAlign w:val="center"/>
          </w:tcPr>
          <w:p w14:paraId="43AF7C53">
            <w:pPr>
              <w:spacing w:line="360" w:lineRule="auto"/>
              <w:contextualSpacing/>
              <w:jc w:val="center"/>
              <w:rPr>
                <w:rFonts w:hint="eastAsia" w:ascii="宋体" w:hAnsi="宋体"/>
                <w:sz w:val="24"/>
                <w:szCs w:val="20"/>
              </w:rPr>
            </w:pPr>
          </w:p>
        </w:tc>
        <w:tc>
          <w:tcPr>
            <w:tcW w:w="1608" w:type="dxa"/>
            <w:vAlign w:val="center"/>
          </w:tcPr>
          <w:p w14:paraId="477A0ECD">
            <w:pPr>
              <w:spacing w:line="360" w:lineRule="auto"/>
              <w:contextualSpacing/>
              <w:jc w:val="center"/>
              <w:rPr>
                <w:rFonts w:hint="eastAsia" w:ascii="宋体" w:hAnsi="宋体"/>
                <w:sz w:val="24"/>
                <w:szCs w:val="20"/>
              </w:rPr>
            </w:pPr>
          </w:p>
        </w:tc>
      </w:tr>
    </w:tbl>
    <w:p w14:paraId="1E8112D5">
      <w:pPr>
        <w:spacing w:line="360" w:lineRule="auto"/>
        <w:contextualSpacing/>
        <w:jc w:val="left"/>
        <w:rPr>
          <w:rFonts w:hint="eastAsia" w:ascii="宋体" w:hAnsi="宋体"/>
          <w:szCs w:val="21"/>
        </w:rPr>
      </w:pPr>
      <w:r>
        <w:rPr>
          <w:rFonts w:hint="eastAsia" w:ascii="宋体" w:hAnsi="宋体"/>
          <w:sz w:val="24"/>
          <w:szCs w:val="20"/>
        </w:rPr>
        <w:t>注：</w:t>
      </w:r>
      <w:r>
        <w:rPr>
          <w:rFonts w:hint="eastAsia"/>
          <w:szCs w:val="21"/>
        </w:rPr>
        <w:t>证明文件提供</w:t>
      </w:r>
      <w:r>
        <w:rPr>
          <w:rFonts w:hint="eastAsia" w:ascii="宋体" w:hAnsi="宋体" w:cs="宋体"/>
          <w:szCs w:val="21"/>
        </w:rPr>
        <w:t>身份证复印件</w:t>
      </w:r>
      <w:r>
        <w:rPr>
          <w:rFonts w:hint="eastAsia"/>
          <w:szCs w:val="21"/>
        </w:rPr>
        <w:t>。</w:t>
      </w:r>
      <w:r>
        <w:rPr>
          <w:rFonts w:hint="eastAsia" w:ascii="宋体" w:hAnsi="宋体"/>
          <w:szCs w:val="21"/>
        </w:rPr>
        <w:t>在填写时，如本表格不适合供应商的实际情况，可根据本表格式自行制表填写。</w:t>
      </w:r>
    </w:p>
    <w:p w14:paraId="196CB424">
      <w:pPr>
        <w:spacing w:line="360" w:lineRule="auto"/>
        <w:contextualSpacing/>
        <w:jc w:val="left"/>
        <w:rPr>
          <w:rFonts w:hint="eastAsia" w:ascii="宋体" w:hAnsi="宋体"/>
          <w:sz w:val="24"/>
          <w:szCs w:val="20"/>
        </w:rPr>
      </w:pPr>
    </w:p>
    <w:p w14:paraId="5E5C4049">
      <w:pPr>
        <w:spacing w:line="360" w:lineRule="auto"/>
        <w:contextualSpacing/>
        <w:rPr>
          <w:rFonts w:hint="eastAsia" w:ascii="宋体" w:hAnsi="宋体"/>
          <w:sz w:val="24"/>
        </w:rPr>
      </w:pPr>
    </w:p>
    <w:p w14:paraId="68E975A5">
      <w:pPr>
        <w:spacing w:line="360" w:lineRule="auto"/>
        <w:contextualSpacing/>
        <w:rPr>
          <w:rFonts w:hint="eastAsia" w:ascii="宋体" w:hAnsi="宋体"/>
          <w:spacing w:val="20"/>
          <w:sz w:val="24"/>
          <w:szCs w:val="20"/>
          <w:u w:val="single"/>
        </w:rPr>
      </w:pPr>
      <w:r>
        <w:rPr>
          <w:rFonts w:hint="eastAsia" w:ascii="宋体" w:hAnsi="宋体"/>
          <w:sz w:val="24"/>
        </w:rPr>
        <w:t>法定代表人或者委托代理人</w:t>
      </w:r>
      <w:r>
        <w:rPr>
          <w:rFonts w:hint="eastAsia" w:ascii="宋体" w:hAnsi="宋体"/>
          <w:spacing w:val="20"/>
          <w:sz w:val="24"/>
        </w:rPr>
        <w:t>签字：</w:t>
      </w:r>
    </w:p>
    <w:p w14:paraId="21DA6EB6">
      <w:pPr>
        <w:spacing w:line="360" w:lineRule="auto"/>
        <w:contextualSpacing/>
        <w:jc w:val="left"/>
        <w:rPr>
          <w:rFonts w:hint="eastAsia" w:ascii="宋体" w:hAnsi="宋体"/>
          <w:spacing w:val="20"/>
          <w:sz w:val="24"/>
        </w:rPr>
      </w:pPr>
      <w:r>
        <w:rPr>
          <w:rFonts w:hint="eastAsia" w:ascii="宋体" w:hAnsi="宋体"/>
          <w:spacing w:val="20"/>
          <w:sz w:val="24"/>
        </w:rPr>
        <w:t>供应商（电子签章）：</w:t>
      </w:r>
    </w:p>
    <w:p w14:paraId="40F286C0">
      <w:pPr>
        <w:spacing w:line="360" w:lineRule="auto"/>
        <w:contextualSpacing/>
        <w:jc w:val="left"/>
        <w:rPr>
          <w:rFonts w:hint="eastAsia" w:ascii="宋体" w:hAnsi="宋体"/>
          <w:sz w:val="24"/>
          <w:szCs w:val="20"/>
        </w:rPr>
      </w:pPr>
      <w:r>
        <w:rPr>
          <w:rFonts w:hint="eastAsia" w:ascii="宋体" w:hAnsi="宋体"/>
          <w:spacing w:val="20"/>
          <w:sz w:val="24"/>
        </w:rPr>
        <w:t>日期：</w:t>
      </w:r>
    </w:p>
    <w:p w14:paraId="259FA307">
      <w:pPr>
        <w:snapToGrid w:val="0"/>
        <w:spacing w:before="50" w:after="50" w:line="360" w:lineRule="auto"/>
        <w:ind w:right="-817" w:rightChars="-389" w:firstLine="5461" w:firstLineChars="1700"/>
        <w:rPr>
          <w:rFonts w:hint="eastAsia" w:ascii="仿宋_GB2312" w:hAnsi="仿宋_GB2312" w:eastAsia="仿宋_GB2312" w:cs="仿宋_GB2312"/>
          <w:b/>
          <w:sz w:val="32"/>
          <w:szCs w:val="32"/>
        </w:rPr>
      </w:pPr>
    </w:p>
    <w:p w14:paraId="63E6B654">
      <w:pPr>
        <w:rPr>
          <w:rFonts w:hint="eastAsia" w:ascii="宋体" w:hAnsi="宋体"/>
          <w:b/>
          <w:sz w:val="24"/>
        </w:rPr>
      </w:pPr>
      <w:r>
        <w:rPr>
          <w:rFonts w:hint="eastAsia" w:ascii="宋体" w:hAnsi="宋体"/>
          <w:b/>
          <w:sz w:val="24"/>
        </w:rPr>
        <w:br w:type="page"/>
      </w:r>
    </w:p>
    <w:p w14:paraId="3DC0A45F">
      <w:pPr>
        <w:snapToGrid w:val="0"/>
        <w:spacing w:before="156" w:beforeLines="50" w:after="50"/>
        <w:ind w:left="142"/>
        <w:jc w:val="left"/>
        <w:rPr>
          <w:rFonts w:hint="eastAsia" w:ascii="宋体" w:hAnsi="宋体"/>
          <w:b/>
          <w:sz w:val="24"/>
        </w:rPr>
      </w:pPr>
      <w:r>
        <w:rPr>
          <w:rFonts w:hint="eastAsia" w:ascii="宋体" w:hAnsi="宋体"/>
          <w:b/>
          <w:sz w:val="24"/>
        </w:rPr>
        <w:t>供应商业绩证明材料</w:t>
      </w:r>
    </w:p>
    <w:p w14:paraId="5F0A13B5">
      <w:pPr>
        <w:pStyle w:val="27"/>
        <w:snapToGrid w:val="0"/>
        <w:ind w:left="480" w:hanging="480"/>
        <w:rPr>
          <w:rFonts w:hint="eastAsia" w:ascii="宋体" w:hAnsi="宋体"/>
          <w:sz w:val="24"/>
        </w:rPr>
      </w:pPr>
    </w:p>
    <w:p w14:paraId="740AAFBB">
      <w:pPr>
        <w:spacing w:line="360" w:lineRule="auto"/>
        <w:ind w:left="142"/>
        <w:contextualSpacing/>
        <w:jc w:val="center"/>
        <w:rPr>
          <w:rFonts w:hint="eastAsia" w:ascii="宋体" w:hAnsi="宋体"/>
          <w:b/>
          <w:sz w:val="32"/>
          <w:szCs w:val="32"/>
        </w:rPr>
      </w:pPr>
      <w:r>
        <w:rPr>
          <w:rFonts w:hint="eastAsia" w:ascii="宋体" w:hAnsi="宋体"/>
          <w:b/>
          <w:sz w:val="32"/>
          <w:szCs w:val="32"/>
        </w:rPr>
        <w:t>供应商业绩情况一览表</w:t>
      </w:r>
    </w:p>
    <w:tbl>
      <w:tblPr>
        <w:tblStyle w:val="35"/>
        <w:tblW w:w="99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2"/>
        <w:gridCol w:w="2067"/>
        <w:gridCol w:w="2067"/>
        <w:gridCol w:w="1668"/>
        <w:gridCol w:w="1668"/>
      </w:tblGrid>
      <w:tr w14:paraId="26C51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3" w:hRule="atLeast"/>
        </w:trPr>
        <w:tc>
          <w:tcPr>
            <w:tcW w:w="2492" w:type="dxa"/>
            <w:tcBorders>
              <w:top w:val="single" w:color="auto" w:sz="4" w:space="0"/>
              <w:left w:val="single" w:color="auto" w:sz="4" w:space="0"/>
              <w:bottom w:val="single" w:color="auto" w:sz="4" w:space="0"/>
              <w:right w:val="single" w:color="auto" w:sz="4" w:space="0"/>
            </w:tcBorders>
            <w:vAlign w:val="center"/>
          </w:tcPr>
          <w:p w14:paraId="7050EF3A">
            <w:pPr>
              <w:snapToGrid w:val="0"/>
              <w:jc w:val="center"/>
              <w:rPr>
                <w:rFonts w:hint="eastAsia" w:ascii="宋体" w:hAnsi="宋体"/>
                <w:sz w:val="24"/>
              </w:rPr>
            </w:pPr>
            <w:r>
              <w:rPr>
                <w:rFonts w:hint="eastAsia" w:ascii="宋体" w:hAnsi="宋体"/>
                <w:sz w:val="24"/>
              </w:rPr>
              <w:t>采购人名称</w:t>
            </w:r>
          </w:p>
        </w:tc>
        <w:tc>
          <w:tcPr>
            <w:tcW w:w="2067" w:type="dxa"/>
            <w:tcBorders>
              <w:top w:val="single" w:color="auto" w:sz="4" w:space="0"/>
              <w:left w:val="single" w:color="auto" w:sz="4" w:space="0"/>
              <w:bottom w:val="single" w:color="auto" w:sz="4" w:space="0"/>
              <w:right w:val="single" w:color="auto" w:sz="4" w:space="0"/>
            </w:tcBorders>
            <w:vAlign w:val="center"/>
          </w:tcPr>
          <w:p w14:paraId="55518920">
            <w:pPr>
              <w:snapToGrid w:val="0"/>
              <w:jc w:val="center"/>
              <w:rPr>
                <w:rFonts w:hint="eastAsia" w:ascii="宋体" w:hAnsi="宋体"/>
                <w:sz w:val="24"/>
              </w:rPr>
            </w:pPr>
            <w:r>
              <w:rPr>
                <w:rFonts w:hint="eastAsia" w:ascii="宋体" w:hAnsi="宋体"/>
                <w:sz w:val="24"/>
              </w:rPr>
              <w:t>项目名称</w:t>
            </w:r>
          </w:p>
        </w:tc>
        <w:tc>
          <w:tcPr>
            <w:tcW w:w="2067" w:type="dxa"/>
            <w:tcBorders>
              <w:top w:val="single" w:color="auto" w:sz="4" w:space="0"/>
              <w:left w:val="single" w:color="auto" w:sz="4" w:space="0"/>
              <w:bottom w:val="single" w:color="auto" w:sz="4" w:space="0"/>
              <w:right w:val="single" w:color="auto" w:sz="4" w:space="0"/>
            </w:tcBorders>
            <w:vAlign w:val="center"/>
          </w:tcPr>
          <w:p w14:paraId="0690E0E4">
            <w:pPr>
              <w:snapToGrid w:val="0"/>
              <w:jc w:val="center"/>
              <w:rPr>
                <w:rFonts w:hint="eastAsia" w:ascii="宋体" w:hAnsi="宋体"/>
                <w:sz w:val="24"/>
              </w:rPr>
            </w:pPr>
            <w:r>
              <w:rPr>
                <w:rFonts w:hint="eastAsia" w:ascii="宋体" w:hAnsi="宋体"/>
                <w:sz w:val="24"/>
              </w:rPr>
              <w:t>合同金额</w:t>
            </w:r>
          </w:p>
          <w:p w14:paraId="26CFA5F4">
            <w:pPr>
              <w:snapToGrid w:val="0"/>
              <w:jc w:val="center"/>
              <w:rPr>
                <w:rFonts w:hint="eastAsia" w:ascii="宋体" w:hAnsi="宋体"/>
                <w:sz w:val="24"/>
              </w:rPr>
            </w:pPr>
            <w:r>
              <w:rPr>
                <w:rFonts w:hint="eastAsia" w:ascii="宋体" w:hAnsi="宋体"/>
                <w:sz w:val="24"/>
              </w:rPr>
              <w:t>（万元）</w:t>
            </w:r>
          </w:p>
        </w:tc>
        <w:tc>
          <w:tcPr>
            <w:tcW w:w="1668" w:type="dxa"/>
            <w:tcBorders>
              <w:top w:val="single" w:color="auto" w:sz="4" w:space="0"/>
              <w:left w:val="single" w:color="auto" w:sz="4" w:space="0"/>
              <w:right w:val="single" w:color="auto" w:sz="4" w:space="0"/>
            </w:tcBorders>
            <w:vAlign w:val="center"/>
          </w:tcPr>
          <w:p w14:paraId="30419414">
            <w:pPr>
              <w:snapToGrid w:val="0"/>
              <w:jc w:val="center"/>
              <w:rPr>
                <w:rFonts w:hint="eastAsia" w:ascii="宋体" w:hAnsi="宋体"/>
                <w:sz w:val="24"/>
              </w:rPr>
            </w:pPr>
            <w:r>
              <w:rPr>
                <w:rFonts w:hint="eastAsia" w:ascii="宋体" w:hAnsi="宋体"/>
                <w:sz w:val="24"/>
              </w:rPr>
              <w:t>采购人联系人及联系电话</w:t>
            </w:r>
          </w:p>
        </w:tc>
        <w:tc>
          <w:tcPr>
            <w:tcW w:w="1668" w:type="dxa"/>
            <w:tcBorders>
              <w:top w:val="single" w:color="auto" w:sz="4" w:space="0"/>
              <w:left w:val="single" w:color="auto" w:sz="4" w:space="0"/>
              <w:bottom w:val="single" w:color="auto" w:sz="4" w:space="0"/>
              <w:right w:val="single" w:color="auto" w:sz="4" w:space="0"/>
            </w:tcBorders>
            <w:vAlign w:val="center"/>
          </w:tcPr>
          <w:p w14:paraId="444DABB1">
            <w:pPr>
              <w:snapToGrid w:val="0"/>
              <w:jc w:val="center"/>
              <w:rPr>
                <w:rFonts w:hint="eastAsia" w:ascii="宋体" w:hAnsi="宋体"/>
                <w:sz w:val="24"/>
              </w:rPr>
            </w:pPr>
            <w:r>
              <w:rPr>
                <w:rFonts w:hint="eastAsia" w:ascii="宋体" w:hAnsi="宋体"/>
                <w:sz w:val="24"/>
              </w:rPr>
              <w:t>中标（成交）通知书或合同签订日期</w:t>
            </w:r>
          </w:p>
        </w:tc>
      </w:tr>
      <w:tr w14:paraId="41C96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492" w:type="dxa"/>
            <w:tcBorders>
              <w:top w:val="single" w:color="auto" w:sz="4" w:space="0"/>
              <w:left w:val="single" w:color="auto" w:sz="4" w:space="0"/>
              <w:bottom w:val="single" w:color="auto" w:sz="4" w:space="0"/>
              <w:right w:val="single" w:color="auto" w:sz="4" w:space="0"/>
            </w:tcBorders>
          </w:tcPr>
          <w:p w14:paraId="589CDBD2">
            <w:pPr>
              <w:snapToGrid w:val="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56B40AAF">
            <w:pPr>
              <w:snapToGrid w:val="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7DD8AB9E">
            <w:pPr>
              <w:snapToGrid w:val="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6593530D">
            <w:pPr>
              <w:snapToGrid w:val="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12241CF1">
            <w:pPr>
              <w:snapToGrid w:val="0"/>
              <w:jc w:val="left"/>
              <w:rPr>
                <w:rFonts w:hint="eastAsia" w:ascii="宋体" w:hAnsi="宋体"/>
                <w:sz w:val="24"/>
              </w:rPr>
            </w:pPr>
          </w:p>
        </w:tc>
      </w:tr>
      <w:tr w14:paraId="5B337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31AB3D91">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69861D24">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2DE2CB4B">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33C69569">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7E1CA02D">
            <w:pPr>
              <w:snapToGrid w:val="0"/>
              <w:spacing w:before="50" w:after="156" w:afterLines="50"/>
              <w:jc w:val="left"/>
              <w:rPr>
                <w:rFonts w:hint="eastAsia" w:ascii="宋体" w:hAnsi="宋体"/>
                <w:sz w:val="24"/>
              </w:rPr>
            </w:pPr>
          </w:p>
        </w:tc>
      </w:tr>
      <w:tr w14:paraId="75CE5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492" w:type="dxa"/>
            <w:tcBorders>
              <w:top w:val="single" w:color="auto" w:sz="4" w:space="0"/>
              <w:left w:val="single" w:color="auto" w:sz="4" w:space="0"/>
              <w:bottom w:val="single" w:color="auto" w:sz="4" w:space="0"/>
              <w:right w:val="single" w:color="auto" w:sz="4" w:space="0"/>
            </w:tcBorders>
          </w:tcPr>
          <w:p w14:paraId="5FD59653">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4A7C9B95">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04495747">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43A29535">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1746F30F">
            <w:pPr>
              <w:snapToGrid w:val="0"/>
              <w:spacing w:before="50" w:after="156" w:afterLines="50"/>
              <w:jc w:val="left"/>
              <w:rPr>
                <w:rFonts w:hint="eastAsia" w:ascii="宋体" w:hAnsi="宋体"/>
                <w:sz w:val="24"/>
              </w:rPr>
            </w:pPr>
          </w:p>
        </w:tc>
      </w:tr>
      <w:tr w14:paraId="73874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39C0924A">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0E1A3715">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1C182245">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2332B0EF">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62EBFA62">
            <w:pPr>
              <w:snapToGrid w:val="0"/>
              <w:spacing w:before="50" w:after="156" w:afterLines="50"/>
              <w:jc w:val="left"/>
              <w:rPr>
                <w:rFonts w:hint="eastAsia" w:ascii="宋体" w:hAnsi="宋体"/>
                <w:sz w:val="24"/>
              </w:rPr>
            </w:pPr>
          </w:p>
        </w:tc>
      </w:tr>
      <w:tr w14:paraId="433B9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5EB8B9DD">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005185BC">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5FE3BA58">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0B7593B0">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405D98FF">
            <w:pPr>
              <w:snapToGrid w:val="0"/>
              <w:spacing w:before="50" w:after="156" w:afterLines="50"/>
              <w:jc w:val="left"/>
              <w:rPr>
                <w:rFonts w:hint="eastAsia" w:ascii="宋体" w:hAnsi="宋体"/>
                <w:sz w:val="24"/>
              </w:rPr>
            </w:pPr>
          </w:p>
        </w:tc>
      </w:tr>
    </w:tbl>
    <w:p w14:paraId="17AC086C">
      <w:pPr>
        <w:pStyle w:val="13"/>
        <w:contextualSpacing/>
        <w:rPr>
          <w:rFonts w:hint="eastAsia" w:ascii="宋体" w:hAnsi="宋体" w:eastAsia="宋体"/>
          <w:sz w:val="24"/>
          <w:szCs w:val="24"/>
        </w:rPr>
      </w:pPr>
    </w:p>
    <w:p w14:paraId="37E9743B">
      <w:pPr>
        <w:pStyle w:val="13"/>
        <w:contextualSpacing/>
        <w:jc w:val="left"/>
        <w:rPr>
          <w:rFonts w:hint="eastAsia" w:ascii="宋体" w:hAnsi="宋体" w:eastAsia="宋体"/>
          <w:sz w:val="24"/>
          <w:szCs w:val="24"/>
        </w:rPr>
      </w:pPr>
      <w:r>
        <w:rPr>
          <w:rFonts w:hint="eastAsia" w:ascii="宋体" w:hAnsi="宋体" w:eastAsia="宋体"/>
          <w:sz w:val="24"/>
          <w:szCs w:val="24"/>
        </w:rPr>
        <w:t>注：</w:t>
      </w:r>
      <w:r>
        <w:rPr>
          <w:rFonts w:hint="eastAsia" w:ascii="宋体" w:hAnsi="宋体" w:eastAsia="宋体"/>
          <w:sz w:val="24"/>
        </w:rPr>
        <w:t>供应商</w:t>
      </w:r>
      <w:r>
        <w:rPr>
          <w:rFonts w:hint="eastAsia" w:ascii="宋体" w:hAnsi="宋体"/>
          <w:sz w:val="24"/>
        </w:rPr>
        <w:t>根据评标标准具体要求附业绩证明材料。</w:t>
      </w:r>
    </w:p>
    <w:p w14:paraId="2509B9DC">
      <w:pPr>
        <w:pStyle w:val="13"/>
        <w:contextualSpacing/>
        <w:jc w:val="left"/>
        <w:rPr>
          <w:rFonts w:hint="eastAsia" w:ascii="宋体" w:hAnsi="宋体" w:eastAsia="宋体"/>
          <w:sz w:val="24"/>
          <w:szCs w:val="24"/>
          <w:u w:val="single"/>
        </w:rPr>
      </w:pPr>
      <w:r>
        <w:rPr>
          <w:rFonts w:hint="eastAsia" w:ascii="宋体" w:hAnsi="宋体" w:eastAsia="宋体"/>
          <w:sz w:val="24"/>
          <w:szCs w:val="24"/>
        </w:rPr>
        <w:t>法定代表人（负责人）或者委托代理人（签字或者电子签名）：</w:t>
      </w:r>
      <w:r>
        <w:rPr>
          <w:rFonts w:hint="eastAsia" w:ascii="宋体" w:hAnsi="宋体" w:eastAsia="宋体"/>
          <w:sz w:val="24"/>
          <w:szCs w:val="24"/>
          <w:u w:val="single"/>
        </w:rPr>
        <w:t>　　　　　</w:t>
      </w:r>
    </w:p>
    <w:p w14:paraId="1FF4A657">
      <w:pPr>
        <w:spacing w:line="360" w:lineRule="auto"/>
        <w:ind w:right="480"/>
        <w:contextualSpacing/>
        <w:jc w:val="left"/>
        <w:rPr>
          <w:rFonts w:hint="eastAsia" w:ascii="宋体" w:hAnsi="宋体"/>
          <w:sz w:val="24"/>
          <w:szCs w:val="20"/>
        </w:rPr>
      </w:pPr>
      <w:r>
        <w:rPr>
          <w:rFonts w:hint="eastAsia" w:ascii="宋体" w:hAnsi="宋体" w:cs="Arial"/>
          <w:sz w:val="24"/>
        </w:rPr>
        <w:t>供应商名称（电子签章）：</w:t>
      </w:r>
      <w:r>
        <w:rPr>
          <w:rFonts w:hint="eastAsia" w:ascii="宋体" w:hAnsi="宋体"/>
          <w:sz w:val="24"/>
        </w:rPr>
        <w:t>年月日</w:t>
      </w:r>
    </w:p>
    <w:p w14:paraId="47C35CDF">
      <w:pPr>
        <w:spacing w:line="300" w:lineRule="auto"/>
        <w:rPr>
          <w:rFonts w:hint="eastAsia" w:ascii="宋体" w:hAnsi="宋体"/>
          <w:szCs w:val="21"/>
        </w:rPr>
      </w:pPr>
      <w:r>
        <w:rPr>
          <w:rFonts w:ascii="宋体" w:hAnsi="宋体"/>
          <w:b/>
          <w:bCs/>
          <w:sz w:val="24"/>
        </w:rPr>
        <w:br w:type="page"/>
      </w:r>
      <w:r>
        <w:rPr>
          <w:rFonts w:hint="eastAsia" w:ascii="宋体" w:hAnsi="宋体"/>
          <w:b/>
          <w:bCs/>
          <w:sz w:val="24"/>
        </w:rPr>
        <w:t>其他文书、文件格式</w:t>
      </w:r>
    </w:p>
    <w:p w14:paraId="261065DD">
      <w:pPr>
        <w:spacing w:line="360" w:lineRule="auto"/>
        <w:jc w:val="center"/>
        <w:rPr>
          <w:rFonts w:hint="eastAsia" w:ascii="宋体" w:hAnsi="宋体" w:cs="仿宋_GB2312"/>
          <w:sz w:val="24"/>
        </w:rPr>
      </w:pPr>
    </w:p>
    <w:p w14:paraId="2AA7224E">
      <w:pPr>
        <w:spacing w:line="360" w:lineRule="auto"/>
        <w:jc w:val="center"/>
        <w:rPr>
          <w:rFonts w:hint="eastAsia" w:ascii="宋体" w:hAnsi="宋体"/>
          <w:b/>
          <w:bCs/>
          <w:sz w:val="32"/>
          <w:szCs w:val="32"/>
        </w:rPr>
      </w:pPr>
      <w:r>
        <w:rPr>
          <w:rFonts w:hint="eastAsia" w:ascii="方正小标宋简体" w:hAnsi="方正小标宋简体" w:eastAsia="方正小标宋简体" w:cs="方正小标宋简体"/>
          <w:sz w:val="44"/>
          <w:szCs w:val="44"/>
        </w:rPr>
        <w:t>质疑函（格式）</w:t>
      </w:r>
    </w:p>
    <w:p w14:paraId="6A899DCF">
      <w:pPr>
        <w:pStyle w:val="21"/>
        <w:spacing w:line="360" w:lineRule="auto"/>
        <w:ind w:firstLine="482" w:firstLineChars="200"/>
        <w:contextualSpacing/>
        <w:rPr>
          <w:rFonts w:hint="eastAsia" w:hAnsi="宋体"/>
          <w:b/>
          <w:bCs/>
          <w:sz w:val="24"/>
          <w:szCs w:val="24"/>
        </w:rPr>
      </w:pPr>
      <w:r>
        <w:rPr>
          <w:rFonts w:hint="eastAsia" w:hAnsi="宋体"/>
          <w:b/>
          <w:bCs/>
          <w:sz w:val="24"/>
          <w:szCs w:val="24"/>
        </w:rPr>
        <w:t>一、质疑供应商基本信息：</w:t>
      </w:r>
    </w:p>
    <w:p w14:paraId="08029071">
      <w:pPr>
        <w:pStyle w:val="21"/>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p>
    <w:p w14:paraId="0CED5B3B">
      <w:pPr>
        <w:pStyle w:val="21"/>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2F0E3E69">
      <w:pPr>
        <w:pStyle w:val="21"/>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Ansi="宋体"/>
          <w:bCs/>
          <w:sz w:val="24"/>
          <w:szCs w:val="24"/>
        </w:rPr>
        <w:t>联系电话</w:t>
      </w:r>
      <w:r>
        <w:rPr>
          <w:rFonts w:hint="eastAsia" w:hAnsi="宋体"/>
          <w:bCs/>
          <w:sz w:val="24"/>
          <w:szCs w:val="24"/>
        </w:rPr>
        <w:t>：</w:t>
      </w:r>
    </w:p>
    <w:p w14:paraId="34C8435F">
      <w:pPr>
        <w:pStyle w:val="21"/>
        <w:spacing w:line="360" w:lineRule="auto"/>
        <w:ind w:firstLine="480" w:firstLineChars="200"/>
        <w:contextualSpacing/>
        <w:rPr>
          <w:rFonts w:hint="eastAsia" w:hAnsi="宋体"/>
          <w:bCs/>
          <w:sz w:val="24"/>
          <w:szCs w:val="24"/>
        </w:rPr>
      </w:pPr>
      <w:r>
        <w:rPr>
          <w:rFonts w:hint="eastAsia" w:hAnsi="宋体"/>
          <w:bCs/>
          <w:sz w:val="24"/>
          <w:szCs w:val="24"/>
        </w:rPr>
        <w:t>授权代表：</w:t>
      </w:r>
    </w:p>
    <w:p w14:paraId="0354D436">
      <w:pPr>
        <w:pStyle w:val="21"/>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p>
    <w:p w14:paraId="5E119E0F">
      <w:pPr>
        <w:pStyle w:val="21"/>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102752B2">
      <w:pPr>
        <w:pStyle w:val="21"/>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14:paraId="7DA15B66">
      <w:pPr>
        <w:pStyle w:val="21"/>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p>
    <w:p w14:paraId="453A982E">
      <w:pPr>
        <w:pStyle w:val="21"/>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p>
    <w:p w14:paraId="6186634D">
      <w:pPr>
        <w:pStyle w:val="21"/>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p>
    <w:p w14:paraId="62511644">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14:paraId="58BC4528">
      <w:pPr>
        <w:pStyle w:val="21"/>
        <w:spacing w:line="360" w:lineRule="auto"/>
        <w:ind w:left="25" w:leftChars="12" w:firstLine="352" w:firstLineChars="147"/>
        <w:contextualSpacing/>
        <w:rPr>
          <w:rFonts w:hint="eastAsia" w:hAnsi="宋体"/>
          <w:sz w:val="24"/>
          <w:szCs w:val="24"/>
        </w:rPr>
      </w:pPr>
      <w:r>
        <w:rPr>
          <w:rFonts w:hint="eastAsia" w:hAnsi="宋体"/>
          <w:sz w:val="24"/>
          <w:szCs w:val="24"/>
        </w:rPr>
        <w:t>□</w:t>
      </w:r>
      <w:r>
        <w:rPr>
          <w:rFonts w:hint="eastAsia" w:hAnsi="宋体"/>
          <w:sz w:val="24"/>
          <w:szCs w:val="24"/>
          <w:lang w:eastAsia="zh-CN"/>
        </w:rPr>
        <w:t>采购文件</w:t>
      </w:r>
      <w:r>
        <w:rPr>
          <w:rFonts w:hint="eastAsia" w:hAnsi="宋体"/>
          <w:sz w:val="24"/>
          <w:szCs w:val="24"/>
        </w:rPr>
        <w:t>获取日期：</w:t>
      </w:r>
    </w:p>
    <w:p w14:paraId="11BB39BE">
      <w:pPr>
        <w:pStyle w:val="21"/>
        <w:spacing w:line="360" w:lineRule="auto"/>
        <w:ind w:left="25" w:leftChars="12" w:firstLine="352" w:firstLineChars="147"/>
        <w:contextualSpacing/>
        <w:rPr>
          <w:rFonts w:hint="eastAsia" w:hAnsi="宋体"/>
          <w:sz w:val="24"/>
          <w:szCs w:val="24"/>
        </w:rPr>
      </w:pPr>
      <w:r>
        <w:rPr>
          <w:rFonts w:hint="eastAsia" w:hAnsi="宋体"/>
          <w:sz w:val="24"/>
          <w:szCs w:val="24"/>
        </w:rPr>
        <w:t>□采购过程</w:t>
      </w:r>
    </w:p>
    <w:p w14:paraId="72FEE886">
      <w:pPr>
        <w:pStyle w:val="21"/>
        <w:spacing w:line="360" w:lineRule="auto"/>
        <w:ind w:left="25" w:leftChars="12" w:firstLine="352" w:firstLineChars="147"/>
        <w:contextualSpacing/>
        <w:rPr>
          <w:rFonts w:hint="eastAsia" w:hAnsi="宋体"/>
          <w:bCs/>
          <w:sz w:val="24"/>
          <w:szCs w:val="24"/>
          <w:u w:val="single"/>
        </w:rPr>
      </w:pPr>
      <w:r>
        <w:rPr>
          <w:rFonts w:hint="eastAsia" w:hAnsi="宋体"/>
          <w:sz w:val="24"/>
          <w:szCs w:val="24"/>
        </w:rPr>
        <w:t>□成交结果</w:t>
      </w:r>
    </w:p>
    <w:p w14:paraId="0621853A">
      <w:pPr>
        <w:pStyle w:val="21"/>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14:paraId="4DA8D4E5">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质疑事项1：</w:t>
      </w:r>
    </w:p>
    <w:p w14:paraId="175BF533">
      <w:pPr>
        <w:pStyle w:val="21"/>
        <w:spacing w:line="360" w:lineRule="auto"/>
        <w:ind w:left="25" w:leftChars="12" w:firstLine="472" w:firstLineChars="197"/>
        <w:contextualSpacing/>
        <w:rPr>
          <w:rFonts w:hint="eastAsia" w:hAnsi="宋体"/>
          <w:sz w:val="24"/>
          <w:szCs w:val="24"/>
        </w:rPr>
      </w:pPr>
      <w:r>
        <w:rPr>
          <w:rFonts w:hint="eastAsia" w:hAnsi="宋体"/>
          <w:sz w:val="24"/>
          <w:szCs w:val="24"/>
        </w:rPr>
        <w:t>事实依据：</w:t>
      </w:r>
    </w:p>
    <w:p w14:paraId="51FA7173">
      <w:pPr>
        <w:pStyle w:val="21"/>
        <w:spacing w:line="360" w:lineRule="auto"/>
        <w:ind w:left="25" w:leftChars="12" w:firstLine="472" w:firstLineChars="197"/>
        <w:contextualSpacing/>
        <w:rPr>
          <w:rFonts w:hint="eastAsia" w:hAnsi="宋体"/>
          <w:sz w:val="24"/>
          <w:szCs w:val="24"/>
        </w:rPr>
      </w:pPr>
      <w:r>
        <w:rPr>
          <w:rFonts w:hint="eastAsia" w:hAnsi="宋体"/>
          <w:sz w:val="24"/>
          <w:szCs w:val="24"/>
        </w:rPr>
        <w:t>法律依据：</w:t>
      </w:r>
    </w:p>
    <w:p w14:paraId="47BB74D8">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14:paraId="4B174D17">
      <w:pPr>
        <w:pStyle w:val="21"/>
        <w:spacing w:line="360" w:lineRule="auto"/>
        <w:ind w:left="25" w:leftChars="12" w:firstLine="472" w:firstLineChars="197"/>
        <w:contextualSpacing/>
        <w:rPr>
          <w:rFonts w:hint="eastAsia" w:hAnsi="宋体"/>
          <w:sz w:val="24"/>
          <w:szCs w:val="24"/>
        </w:rPr>
      </w:pPr>
      <w:r>
        <w:rPr>
          <w:rFonts w:hAnsi="宋体"/>
          <w:sz w:val="24"/>
          <w:szCs w:val="24"/>
        </w:rPr>
        <w:t>……</w:t>
      </w:r>
    </w:p>
    <w:p w14:paraId="02338BDA">
      <w:pPr>
        <w:pStyle w:val="21"/>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14:paraId="21305A41">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请求：</w:t>
      </w:r>
    </w:p>
    <w:p w14:paraId="23FA03B5">
      <w:pPr>
        <w:pStyle w:val="21"/>
        <w:spacing w:line="360" w:lineRule="auto"/>
        <w:ind w:left="25" w:leftChars="12" w:firstLine="352" w:firstLineChars="147"/>
        <w:contextualSpacing/>
        <w:rPr>
          <w:rFonts w:hint="eastAsia" w:hAnsi="宋体"/>
          <w:sz w:val="24"/>
          <w:szCs w:val="24"/>
        </w:rPr>
      </w:pPr>
    </w:p>
    <w:p w14:paraId="1DF2AF3B">
      <w:pPr>
        <w:pStyle w:val="21"/>
        <w:spacing w:line="360" w:lineRule="auto"/>
        <w:ind w:left="25" w:leftChars="12" w:firstLine="472" w:firstLineChars="197"/>
        <w:contextualSpacing/>
        <w:rPr>
          <w:rFonts w:hint="eastAsia" w:hAnsi="宋体"/>
          <w:sz w:val="24"/>
          <w:szCs w:val="24"/>
        </w:rPr>
      </w:pPr>
      <w:r>
        <w:rPr>
          <w:rFonts w:hint="eastAsia" w:hAnsi="宋体"/>
          <w:sz w:val="24"/>
          <w:szCs w:val="24"/>
        </w:rPr>
        <w:t>签字（签章）：公章：</w:t>
      </w:r>
    </w:p>
    <w:p w14:paraId="4F0CED56">
      <w:pPr>
        <w:pStyle w:val="21"/>
        <w:spacing w:line="360" w:lineRule="auto"/>
        <w:ind w:firstLine="480" w:firstLineChars="200"/>
        <w:contextualSpacing/>
        <w:rPr>
          <w:rFonts w:hint="eastAsia" w:hAnsi="宋体"/>
          <w:b/>
          <w:sz w:val="24"/>
          <w:szCs w:val="24"/>
        </w:rPr>
      </w:pPr>
      <w:r>
        <w:rPr>
          <w:rFonts w:hint="eastAsia" w:hAnsi="宋体"/>
          <w:sz w:val="24"/>
          <w:szCs w:val="24"/>
        </w:rPr>
        <w:t>日期：</w:t>
      </w:r>
    </w:p>
    <w:p w14:paraId="19F2A236">
      <w:pPr>
        <w:pStyle w:val="21"/>
        <w:spacing w:line="360" w:lineRule="auto"/>
        <w:contextualSpacing/>
        <w:rPr>
          <w:rFonts w:hint="eastAsia" w:hAnsi="宋体"/>
          <w:b/>
          <w:sz w:val="24"/>
          <w:szCs w:val="24"/>
        </w:rPr>
      </w:pPr>
      <w:r>
        <w:rPr>
          <w:rFonts w:hint="eastAsia" w:hAnsi="宋体"/>
          <w:b/>
          <w:sz w:val="24"/>
          <w:szCs w:val="24"/>
        </w:rPr>
        <w:t>说明：</w:t>
      </w:r>
    </w:p>
    <w:p w14:paraId="6414D252">
      <w:pPr>
        <w:pStyle w:val="21"/>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7578068A">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B1BA892">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14:paraId="5A0762E3">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14:paraId="6E14B36F">
      <w:pPr>
        <w:pStyle w:val="21"/>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064D8E0A">
      <w:pPr>
        <w:pStyle w:val="21"/>
        <w:snapToGrid w:val="0"/>
        <w:rPr>
          <w:b/>
          <w:sz w:val="24"/>
          <w:szCs w:val="24"/>
        </w:rPr>
      </w:pPr>
    </w:p>
    <w:p w14:paraId="22C8833B">
      <w:pPr>
        <w:rPr>
          <w:sz w:val="32"/>
          <w:szCs w:val="40"/>
        </w:rPr>
      </w:pPr>
    </w:p>
    <w:p w14:paraId="5ED583F1">
      <w:pPr>
        <w:rPr>
          <w:sz w:val="32"/>
          <w:szCs w:val="40"/>
        </w:rPr>
      </w:pPr>
    </w:p>
    <w:p w14:paraId="45218DE3">
      <w:pPr>
        <w:rPr>
          <w:sz w:val="32"/>
          <w:szCs w:val="40"/>
        </w:rPr>
      </w:pPr>
    </w:p>
    <w:p w14:paraId="0419F75F">
      <w:pPr>
        <w:rPr>
          <w:sz w:val="32"/>
          <w:szCs w:val="40"/>
        </w:rPr>
      </w:pPr>
    </w:p>
    <w:p w14:paraId="7500F53F">
      <w:pPr>
        <w:rPr>
          <w:sz w:val="32"/>
          <w:szCs w:val="40"/>
        </w:rPr>
      </w:pPr>
    </w:p>
    <w:p w14:paraId="7D5F0E60">
      <w:pPr>
        <w:rPr>
          <w:sz w:val="32"/>
          <w:szCs w:val="40"/>
        </w:rPr>
      </w:pPr>
    </w:p>
    <w:p w14:paraId="5EE01CC8">
      <w:pPr>
        <w:rPr>
          <w:sz w:val="32"/>
          <w:szCs w:val="40"/>
        </w:rPr>
      </w:pPr>
    </w:p>
    <w:p w14:paraId="4B7768B7">
      <w:pPr>
        <w:rPr>
          <w:sz w:val="32"/>
          <w:szCs w:val="40"/>
        </w:rPr>
      </w:pPr>
    </w:p>
    <w:p w14:paraId="20C13BE4">
      <w:pPr>
        <w:rPr>
          <w:sz w:val="32"/>
          <w:szCs w:val="40"/>
        </w:rPr>
      </w:pPr>
    </w:p>
    <w:p w14:paraId="3403122C">
      <w:pPr>
        <w:rPr>
          <w:sz w:val="32"/>
          <w:szCs w:val="40"/>
        </w:rPr>
      </w:pPr>
    </w:p>
    <w:p w14:paraId="08E8A279">
      <w:pPr>
        <w:rPr>
          <w:sz w:val="32"/>
          <w:szCs w:val="40"/>
        </w:rPr>
      </w:pPr>
    </w:p>
    <w:p w14:paraId="1775F7AE">
      <w:pPr>
        <w:rPr>
          <w:sz w:val="32"/>
          <w:szCs w:val="40"/>
        </w:rPr>
      </w:pPr>
    </w:p>
    <w:p w14:paraId="6174448C">
      <w:pPr>
        <w:rPr>
          <w:sz w:val="32"/>
          <w:szCs w:val="40"/>
        </w:rPr>
      </w:pPr>
    </w:p>
    <w:p w14:paraId="52DF120A">
      <w:pPr>
        <w:rPr>
          <w:sz w:val="32"/>
          <w:szCs w:val="40"/>
        </w:rPr>
      </w:pPr>
    </w:p>
    <w:p w14:paraId="66ACA27D">
      <w:pPr>
        <w:pStyle w:val="47"/>
        <w:ind w:firstLine="480"/>
      </w:pPr>
    </w:p>
    <w:p w14:paraId="742E6FE4"/>
    <w:p w14:paraId="7705A36C">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投诉书（格式）</w:t>
      </w:r>
    </w:p>
    <w:p w14:paraId="2AB3981D">
      <w:pPr>
        <w:pStyle w:val="21"/>
        <w:snapToGrid w:val="0"/>
        <w:spacing w:line="360" w:lineRule="auto"/>
        <w:ind w:firstLine="482" w:firstLineChars="200"/>
        <w:rPr>
          <w:rFonts w:hint="eastAsia" w:hAnsi="宋体"/>
          <w:b/>
          <w:bCs/>
          <w:sz w:val="24"/>
          <w:szCs w:val="24"/>
        </w:rPr>
      </w:pPr>
      <w:r>
        <w:rPr>
          <w:rFonts w:hint="eastAsia" w:hAnsi="宋体"/>
          <w:b/>
          <w:bCs/>
          <w:sz w:val="24"/>
          <w:szCs w:val="24"/>
        </w:rPr>
        <w:t>一、投诉相关主体基本情况：</w:t>
      </w:r>
    </w:p>
    <w:p w14:paraId="7AECFA94">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供应商：</w:t>
      </w:r>
    </w:p>
    <w:p w14:paraId="4744DCB1">
      <w:pPr>
        <w:pStyle w:val="21"/>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09FD760A">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p>
    <w:p w14:paraId="0353EAB1">
      <w:pPr>
        <w:pStyle w:val="21"/>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p>
    <w:p w14:paraId="6534A91C">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Ansi="宋体"/>
          <w:bCs/>
          <w:sz w:val="24"/>
          <w:szCs w:val="24"/>
        </w:rPr>
        <w:t>联系</w:t>
      </w:r>
      <w:r>
        <w:rPr>
          <w:rFonts w:hint="eastAsia" w:hAnsi="宋体"/>
          <w:bCs/>
          <w:sz w:val="24"/>
          <w:szCs w:val="24"/>
        </w:rPr>
        <w:t>电话：</w:t>
      </w:r>
    </w:p>
    <w:p w14:paraId="6A83310C">
      <w:pPr>
        <w:pStyle w:val="21"/>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p>
    <w:p w14:paraId="3A0416CD">
      <w:pPr>
        <w:pStyle w:val="21"/>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p>
    <w:p w14:paraId="3493401B">
      <w:pPr>
        <w:pStyle w:val="21"/>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6CDE7DC4">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地址：</w:t>
      </w:r>
    </w:p>
    <w:p w14:paraId="2C574ADC">
      <w:pPr>
        <w:pStyle w:val="21"/>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p>
    <w:p w14:paraId="1205716E">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Ansi="宋体"/>
          <w:bCs/>
          <w:sz w:val="24"/>
          <w:szCs w:val="24"/>
        </w:rPr>
        <w:t>联系</w:t>
      </w:r>
      <w:r>
        <w:rPr>
          <w:rFonts w:hint="eastAsia" w:hAnsi="宋体"/>
          <w:bCs/>
          <w:sz w:val="24"/>
          <w:szCs w:val="24"/>
        </w:rPr>
        <w:t>电话：</w:t>
      </w:r>
    </w:p>
    <w:p w14:paraId="3F5D9692">
      <w:pPr>
        <w:pStyle w:val="21"/>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5E2DB7AB">
      <w:pPr>
        <w:pStyle w:val="21"/>
        <w:snapToGrid w:val="0"/>
        <w:spacing w:line="360" w:lineRule="auto"/>
        <w:ind w:firstLine="480" w:firstLineChars="200"/>
        <w:rPr>
          <w:rFonts w:hint="eastAsia" w:hAnsi="宋体"/>
          <w:bCs/>
          <w:sz w:val="24"/>
          <w:szCs w:val="24"/>
        </w:rPr>
      </w:pPr>
      <w:r>
        <w:rPr>
          <w:rFonts w:hAnsi="宋体"/>
          <w:bCs/>
          <w:sz w:val="24"/>
          <w:szCs w:val="24"/>
        </w:rPr>
        <w:t>……</w:t>
      </w:r>
    </w:p>
    <w:p w14:paraId="6108C3AB">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p>
    <w:p w14:paraId="507B2AFD">
      <w:pPr>
        <w:pStyle w:val="21"/>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6AEF949D">
      <w:pPr>
        <w:pStyle w:val="21"/>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Ansi="宋体"/>
          <w:bCs/>
          <w:sz w:val="24"/>
          <w:szCs w:val="24"/>
        </w:rPr>
        <w:t>联系</w:t>
      </w:r>
      <w:r>
        <w:rPr>
          <w:rFonts w:hint="eastAsia" w:hAnsi="宋体"/>
          <w:bCs/>
          <w:sz w:val="24"/>
          <w:szCs w:val="24"/>
        </w:rPr>
        <w:t>电话：</w:t>
      </w:r>
    </w:p>
    <w:p w14:paraId="2B819857">
      <w:pPr>
        <w:pStyle w:val="21"/>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56F31AFD">
      <w:pPr>
        <w:pStyle w:val="21"/>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p>
    <w:p w14:paraId="231AE020">
      <w:pPr>
        <w:pStyle w:val="21"/>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p>
    <w:p w14:paraId="7F2D7C46">
      <w:pPr>
        <w:pStyle w:val="21"/>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p>
    <w:p w14:paraId="2A9C4A74">
      <w:pPr>
        <w:pStyle w:val="21"/>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p>
    <w:p w14:paraId="0445353D">
      <w:pPr>
        <w:pStyle w:val="21"/>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p>
    <w:p w14:paraId="47876AC4">
      <w:pPr>
        <w:pStyle w:val="21"/>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p>
    <w:p w14:paraId="7AFD55F2">
      <w:pPr>
        <w:pStyle w:val="21"/>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014A0350">
      <w:pPr>
        <w:pStyle w:val="21"/>
        <w:spacing w:line="360" w:lineRule="auto"/>
        <w:ind w:firstLine="480" w:firstLineChars="200"/>
        <w:rPr>
          <w:rFonts w:hint="eastAsia" w:hAnsi="宋体"/>
          <w:sz w:val="24"/>
          <w:szCs w:val="24"/>
        </w:rPr>
      </w:pPr>
      <w:r>
        <w:rPr>
          <w:rFonts w:hint="eastAsia" w:hAnsi="宋体"/>
          <w:sz w:val="24"/>
          <w:szCs w:val="24"/>
        </w:rPr>
        <w:t>投诉人于年月日，向提出质疑，质疑事项为：</w:t>
      </w:r>
    </w:p>
    <w:p w14:paraId="310AF3D9">
      <w:pPr>
        <w:pStyle w:val="21"/>
        <w:spacing w:line="360" w:lineRule="auto"/>
        <w:ind w:firstLine="241"/>
        <w:rPr>
          <w:rFonts w:hint="eastAsia" w:hAnsi="宋体"/>
          <w:bCs/>
          <w:sz w:val="24"/>
          <w:szCs w:val="24"/>
          <w:u w:val="single"/>
        </w:rPr>
      </w:pPr>
    </w:p>
    <w:p w14:paraId="58800957">
      <w:pPr>
        <w:pStyle w:val="21"/>
        <w:spacing w:line="360" w:lineRule="auto"/>
        <w:ind w:firstLine="241"/>
        <w:rPr>
          <w:rFonts w:hint="eastAsia" w:hAnsi="宋体"/>
          <w:bCs/>
          <w:sz w:val="24"/>
          <w:szCs w:val="24"/>
          <w:u w:val="single"/>
        </w:rPr>
      </w:pPr>
    </w:p>
    <w:p w14:paraId="5836FE7D">
      <w:pPr>
        <w:pStyle w:val="21"/>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rPr>
        <w:t>年月日，</w:t>
      </w:r>
      <w:r>
        <w:rPr>
          <w:rFonts w:hint="eastAsia" w:hAnsi="宋体"/>
          <w:bCs/>
          <w:sz w:val="24"/>
          <w:szCs w:val="24"/>
        </w:rPr>
        <w:t>就质疑事项作出了答复/没有在法定期限内作出答复。</w:t>
      </w:r>
    </w:p>
    <w:p w14:paraId="0103E9E1">
      <w:pPr>
        <w:pStyle w:val="21"/>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0C73E851">
      <w:pPr>
        <w:pStyle w:val="21"/>
        <w:spacing w:line="360" w:lineRule="auto"/>
        <w:ind w:left="25" w:leftChars="12" w:firstLine="472" w:firstLineChars="197"/>
        <w:rPr>
          <w:rFonts w:hint="eastAsia" w:hAnsi="宋体"/>
          <w:bCs/>
          <w:sz w:val="24"/>
          <w:szCs w:val="24"/>
          <w:u w:val="single"/>
        </w:rPr>
      </w:pPr>
      <w:r>
        <w:rPr>
          <w:rFonts w:hint="eastAsia" w:hAnsi="宋体"/>
          <w:sz w:val="24"/>
          <w:szCs w:val="24"/>
        </w:rPr>
        <w:t>投诉事项1：</w:t>
      </w:r>
    </w:p>
    <w:p w14:paraId="18EB0DA0">
      <w:pPr>
        <w:pStyle w:val="21"/>
        <w:spacing w:line="360" w:lineRule="auto"/>
        <w:ind w:firstLine="480" w:firstLineChars="200"/>
        <w:rPr>
          <w:rFonts w:hint="eastAsia" w:hAnsi="宋体"/>
          <w:bCs/>
          <w:sz w:val="24"/>
          <w:szCs w:val="24"/>
          <w:u w:val="single"/>
        </w:rPr>
      </w:pPr>
      <w:r>
        <w:rPr>
          <w:rFonts w:hint="eastAsia" w:hAnsi="宋体"/>
          <w:bCs/>
          <w:sz w:val="24"/>
          <w:szCs w:val="24"/>
        </w:rPr>
        <w:t>事实依据：</w:t>
      </w:r>
    </w:p>
    <w:p w14:paraId="096FE434">
      <w:pPr>
        <w:pStyle w:val="21"/>
        <w:spacing w:line="360" w:lineRule="auto"/>
        <w:ind w:left="25" w:leftChars="12" w:firstLine="472" w:firstLineChars="197"/>
        <w:rPr>
          <w:rFonts w:hint="eastAsia" w:hAnsi="宋体"/>
          <w:sz w:val="24"/>
          <w:szCs w:val="24"/>
        </w:rPr>
      </w:pPr>
    </w:p>
    <w:p w14:paraId="6E8CA19D">
      <w:pPr>
        <w:pStyle w:val="21"/>
        <w:spacing w:line="360" w:lineRule="auto"/>
        <w:ind w:firstLine="480" w:firstLineChars="200"/>
        <w:rPr>
          <w:rFonts w:hint="eastAsia" w:hAnsi="宋体"/>
          <w:bCs/>
          <w:sz w:val="24"/>
          <w:szCs w:val="24"/>
          <w:u w:val="single"/>
        </w:rPr>
      </w:pPr>
      <w:r>
        <w:rPr>
          <w:rFonts w:hint="eastAsia" w:hAnsi="宋体"/>
          <w:bCs/>
          <w:sz w:val="24"/>
          <w:szCs w:val="24"/>
        </w:rPr>
        <w:t>法律依据：</w:t>
      </w:r>
    </w:p>
    <w:p w14:paraId="33802AA6">
      <w:pPr>
        <w:pStyle w:val="21"/>
        <w:spacing w:line="360" w:lineRule="auto"/>
        <w:ind w:left="25" w:leftChars="12" w:firstLine="352" w:firstLineChars="147"/>
        <w:rPr>
          <w:rFonts w:hint="eastAsia" w:hAnsi="宋体"/>
          <w:bCs/>
          <w:sz w:val="24"/>
          <w:szCs w:val="24"/>
          <w:u w:val="single"/>
        </w:rPr>
      </w:pPr>
    </w:p>
    <w:p w14:paraId="187BE17F">
      <w:pPr>
        <w:pStyle w:val="21"/>
        <w:spacing w:line="360" w:lineRule="auto"/>
        <w:ind w:left="25" w:leftChars="12" w:firstLine="472" w:firstLineChars="197"/>
        <w:rPr>
          <w:rFonts w:hint="eastAsia" w:hAnsi="宋体"/>
          <w:bCs/>
          <w:sz w:val="24"/>
          <w:szCs w:val="24"/>
        </w:rPr>
      </w:pPr>
      <w:r>
        <w:rPr>
          <w:rFonts w:hint="eastAsia" w:hAnsi="宋体"/>
          <w:sz w:val="24"/>
          <w:szCs w:val="24"/>
        </w:rPr>
        <w:t>投诉事项2</w:t>
      </w:r>
    </w:p>
    <w:p w14:paraId="1C86C62A">
      <w:pPr>
        <w:pStyle w:val="21"/>
        <w:spacing w:line="360" w:lineRule="auto"/>
        <w:ind w:left="25" w:leftChars="12" w:firstLine="472" w:firstLineChars="197"/>
        <w:rPr>
          <w:rFonts w:hint="eastAsia" w:hAnsi="宋体"/>
          <w:bCs/>
          <w:sz w:val="24"/>
          <w:szCs w:val="24"/>
        </w:rPr>
      </w:pPr>
      <w:r>
        <w:rPr>
          <w:rFonts w:hAnsi="宋体"/>
          <w:bCs/>
          <w:sz w:val="24"/>
          <w:szCs w:val="24"/>
        </w:rPr>
        <w:t>……</w:t>
      </w:r>
    </w:p>
    <w:p w14:paraId="57F1AC36">
      <w:pPr>
        <w:pStyle w:val="21"/>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1BE6DD36">
      <w:pPr>
        <w:pStyle w:val="21"/>
        <w:spacing w:line="360" w:lineRule="auto"/>
        <w:ind w:left="25" w:leftChars="12" w:firstLine="472" w:firstLineChars="197"/>
        <w:rPr>
          <w:rFonts w:hint="eastAsia" w:hAnsi="宋体"/>
          <w:sz w:val="24"/>
          <w:szCs w:val="24"/>
        </w:rPr>
      </w:pPr>
      <w:r>
        <w:rPr>
          <w:rFonts w:hint="eastAsia" w:hAnsi="宋体"/>
          <w:sz w:val="24"/>
          <w:szCs w:val="24"/>
        </w:rPr>
        <w:t>请求：</w:t>
      </w:r>
    </w:p>
    <w:p w14:paraId="0C7D1D09">
      <w:pPr>
        <w:pStyle w:val="21"/>
        <w:spacing w:line="360" w:lineRule="auto"/>
        <w:ind w:left="25" w:leftChars="12" w:firstLine="352" w:firstLineChars="147"/>
        <w:rPr>
          <w:rFonts w:hint="eastAsia" w:hAnsi="宋体"/>
          <w:sz w:val="24"/>
          <w:szCs w:val="24"/>
        </w:rPr>
      </w:pPr>
    </w:p>
    <w:p w14:paraId="7F29027C">
      <w:pPr>
        <w:pStyle w:val="21"/>
        <w:spacing w:line="360" w:lineRule="auto"/>
        <w:ind w:left="25" w:leftChars="12" w:firstLine="472" w:firstLineChars="197"/>
        <w:rPr>
          <w:rFonts w:hint="eastAsia" w:hAnsi="宋体"/>
          <w:sz w:val="24"/>
          <w:szCs w:val="24"/>
        </w:rPr>
      </w:pPr>
      <w:r>
        <w:rPr>
          <w:rFonts w:hint="eastAsia" w:hAnsi="宋体"/>
          <w:sz w:val="24"/>
          <w:szCs w:val="24"/>
        </w:rPr>
        <w:t>签字（签章）：公章：</w:t>
      </w:r>
    </w:p>
    <w:p w14:paraId="69A68768">
      <w:pPr>
        <w:pStyle w:val="21"/>
        <w:spacing w:line="360" w:lineRule="auto"/>
        <w:ind w:left="25" w:leftChars="12" w:firstLine="352" w:firstLineChars="147"/>
        <w:rPr>
          <w:rFonts w:hint="eastAsia" w:hAnsi="宋体"/>
          <w:sz w:val="24"/>
          <w:szCs w:val="24"/>
        </w:rPr>
      </w:pPr>
    </w:p>
    <w:p w14:paraId="62B34C57">
      <w:pPr>
        <w:pStyle w:val="21"/>
        <w:spacing w:line="360" w:lineRule="auto"/>
        <w:ind w:left="25" w:leftChars="12" w:firstLine="472" w:firstLineChars="197"/>
        <w:rPr>
          <w:rFonts w:hint="eastAsia" w:hAnsi="宋体"/>
          <w:sz w:val="24"/>
          <w:szCs w:val="24"/>
        </w:rPr>
      </w:pPr>
      <w:r>
        <w:rPr>
          <w:rFonts w:hint="eastAsia" w:hAnsi="宋体"/>
          <w:sz w:val="24"/>
          <w:szCs w:val="24"/>
        </w:rPr>
        <w:t>日期：</w:t>
      </w:r>
    </w:p>
    <w:p w14:paraId="1942D094">
      <w:pPr>
        <w:pStyle w:val="21"/>
        <w:spacing w:line="360" w:lineRule="auto"/>
        <w:ind w:left="25" w:leftChars="12" w:firstLine="475" w:firstLineChars="197"/>
        <w:rPr>
          <w:rFonts w:hint="eastAsia" w:hAnsi="宋体"/>
          <w:b/>
          <w:sz w:val="24"/>
          <w:szCs w:val="24"/>
        </w:rPr>
      </w:pPr>
    </w:p>
    <w:p w14:paraId="39271C29">
      <w:pPr>
        <w:pStyle w:val="21"/>
        <w:snapToGrid w:val="0"/>
        <w:spacing w:line="360" w:lineRule="auto"/>
        <w:rPr>
          <w:rFonts w:hint="eastAsia" w:hAnsi="宋体"/>
          <w:b/>
          <w:sz w:val="24"/>
          <w:szCs w:val="24"/>
        </w:rPr>
      </w:pPr>
      <w:r>
        <w:rPr>
          <w:rFonts w:hint="eastAsia" w:hAnsi="宋体"/>
          <w:b/>
          <w:sz w:val="24"/>
          <w:szCs w:val="24"/>
        </w:rPr>
        <w:t>说明：</w:t>
      </w:r>
    </w:p>
    <w:p w14:paraId="64578835">
      <w:pPr>
        <w:pStyle w:val="21"/>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3B3F5D2C">
      <w:pPr>
        <w:pStyle w:val="21"/>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3CF7074">
      <w:pPr>
        <w:pStyle w:val="21"/>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4C25FB12">
      <w:pPr>
        <w:pStyle w:val="21"/>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07251550">
      <w:pPr>
        <w:pStyle w:val="21"/>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32231017">
      <w:pPr>
        <w:pStyle w:val="21"/>
        <w:spacing w:line="360" w:lineRule="auto"/>
        <w:ind w:left="25" w:leftChars="12" w:firstLine="354" w:firstLineChars="147"/>
        <w:rPr>
          <w:rFonts w:hint="eastAsia" w:hAnsi="宋体"/>
          <w:b/>
        </w:rPr>
      </w:pPr>
      <w:r>
        <w:rPr>
          <w:rFonts w:hint="eastAsia" w:hAnsi="宋体"/>
          <w:b/>
          <w:sz w:val="24"/>
          <w:szCs w:val="24"/>
        </w:rPr>
        <w:t>6.投诉人为法人或者其他组织的，投诉书应由法定代表人、主要负责人，或者其授权代表签字或者盖章，并加盖公章。</w:t>
      </w:r>
    </w:p>
    <w:p w14:paraId="338AC31D">
      <w:pPr>
        <w:pStyle w:val="2"/>
        <w:jc w:val="center"/>
      </w:pPr>
      <w:bookmarkStart w:id="123" w:name="_Toc151675541"/>
      <w:r>
        <w:rPr>
          <w:rFonts w:hint="eastAsia"/>
        </w:rPr>
        <w:t>第六章合同文本</w:t>
      </w:r>
      <w:bookmarkEnd w:id="123"/>
    </w:p>
    <w:p w14:paraId="5C7AB84B">
      <w:pPr>
        <w:spacing w:line="520" w:lineRule="exact"/>
        <w:rPr>
          <w:rFonts w:hint="eastAsia" w:ascii="宋体" w:hAnsi="宋体" w:cs="Courier New"/>
          <w:b/>
          <w:sz w:val="32"/>
          <w:szCs w:val="32"/>
        </w:rPr>
      </w:pPr>
    </w:p>
    <w:p w14:paraId="2F169874">
      <w:pPr>
        <w:snapToGrid w:val="0"/>
        <w:spacing w:line="400" w:lineRule="exact"/>
        <w:jc w:val="center"/>
        <w:rPr>
          <w:rFonts w:cs="宋体"/>
          <w:b/>
          <w:bCs/>
          <w:sz w:val="32"/>
          <w:szCs w:val="32"/>
        </w:rPr>
      </w:pPr>
      <w:r>
        <w:rPr>
          <w:rFonts w:hint="eastAsia" w:cs="宋体"/>
          <w:b/>
          <w:bCs/>
          <w:sz w:val="32"/>
          <w:szCs w:val="32"/>
        </w:rPr>
        <w:t>《广西壮族自治区政府采购合同》</w:t>
      </w:r>
    </w:p>
    <w:p w14:paraId="11D92CE5">
      <w:pPr>
        <w:spacing w:line="520" w:lineRule="exact"/>
        <w:rPr>
          <w:rFonts w:hint="eastAsia" w:ascii="宋体" w:hAnsi="宋体" w:cs="Courier New"/>
          <w:b/>
          <w:sz w:val="32"/>
          <w:szCs w:val="32"/>
        </w:rPr>
      </w:pPr>
    </w:p>
    <w:p w14:paraId="0227C0FD">
      <w:pPr>
        <w:snapToGrid w:val="0"/>
        <w:spacing w:line="360" w:lineRule="exact"/>
        <w:ind w:right="480"/>
        <w:jc w:val="left"/>
        <w:rPr>
          <w:rFonts w:hint="eastAsia" w:ascii="宋体" w:hAnsi="宋体" w:cs="宋体"/>
          <w:bCs/>
          <w:sz w:val="24"/>
          <w:u w:val="single"/>
        </w:rPr>
      </w:pPr>
      <w:r>
        <w:rPr>
          <w:rFonts w:hint="eastAsia" w:ascii="宋体" w:hAnsi="宋体" w:cs="宋体"/>
          <w:bCs/>
          <w:sz w:val="24"/>
        </w:rPr>
        <w:t>合同编号：</w:t>
      </w:r>
    </w:p>
    <w:p w14:paraId="6E3527AE">
      <w:pPr>
        <w:snapToGrid w:val="0"/>
        <w:spacing w:line="360" w:lineRule="exact"/>
        <w:rPr>
          <w:rFonts w:hint="eastAsia" w:ascii="宋体" w:hAnsi="宋体" w:cs="宋体"/>
          <w:sz w:val="24"/>
        </w:rPr>
      </w:pPr>
      <w:r>
        <w:rPr>
          <w:rFonts w:hint="eastAsia" w:ascii="宋体" w:hAnsi="宋体" w:cs="宋体"/>
          <w:sz w:val="24"/>
        </w:rPr>
        <w:t>采购单位（甲方）：</w:t>
      </w:r>
    </w:p>
    <w:p w14:paraId="168B090D">
      <w:pPr>
        <w:snapToGrid w:val="0"/>
        <w:spacing w:line="440" w:lineRule="exact"/>
        <w:jc w:val="left"/>
        <w:rPr>
          <w:rFonts w:hint="eastAsia" w:ascii="宋体" w:hAnsi="宋体" w:cs="宋体"/>
          <w:sz w:val="24"/>
        </w:rPr>
      </w:pPr>
      <w:r>
        <w:rPr>
          <w:rFonts w:hint="eastAsia" w:ascii="宋体" w:hAnsi="宋体" w:cs="宋体"/>
          <w:sz w:val="24"/>
        </w:rPr>
        <w:t>供应商（乙方）：</w:t>
      </w:r>
    </w:p>
    <w:p w14:paraId="0D6EFD7A">
      <w:pPr>
        <w:snapToGrid w:val="0"/>
        <w:spacing w:line="440" w:lineRule="exact"/>
        <w:jc w:val="left"/>
        <w:rPr>
          <w:rFonts w:hint="eastAsia" w:ascii="宋体" w:hAnsi="宋体" w:cs="宋体"/>
          <w:sz w:val="24"/>
          <w:u w:val="single"/>
        </w:rPr>
      </w:pPr>
      <w:r>
        <w:rPr>
          <w:rFonts w:hint="eastAsia" w:ascii="宋体" w:hAnsi="宋体" w:cs="宋体"/>
          <w:spacing w:val="-20"/>
          <w:sz w:val="24"/>
        </w:rPr>
        <w:t>采购计划号：</w:t>
      </w:r>
      <w:r>
        <w:rPr>
          <w:rFonts w:hint="eastAsia" w:ascii="宋体" w:hAnsi="宋体" w:cs="宋体"/>
          <w:sz w:val="24"/>
        </w:rPr>
        <w:t>项目</w:t>
      </w:r>
      <w:r>
        <w:rPr>
          <w:rFonts w:hint="eastAsia" w:ascii="宋体" w:hAnsi="宋体" w:cs="宋体"/>
          <w:spacing w:val="-20"/>
          <w:sz w:val="24"/>
        </w:rPr>
        <w:t>编号：</w:t>
      </w:r>
    </w:p>
    <w:p w14:paraId="1847A12E">
      <w:pPr>
        <w:snapToGrid w:val="0"/>
        <w:spacing w:line="440" w:lineRule="exact"/>
        <w:jc w:val="left"/>
        <w:rPr>
          <w:rFonts w:hint="eastAsia" w:ascii="宋体" w:hAnsi="宋体" w:cs="宋体"/>
          <w:sz w:val="24"/>
        </w:rPr>
      </w:pPr>
      <w:r>
        <w:rPr>
          <w:rFonts w:hint="eastAsia" w:ascii="宋体" w:hAnsi="宋体" w:cs="宋体"/>
          <w:sz w:val="24"/>
        </w:rPr>
        <w:t>项目名称：</w:t>
      </w:r>
    </w:p>
    <w:p w14:paraId="67081810">
      <w:pPr>
        <w:snapToGrid w:val="0"/>
        <w:spacing w:line="360" w:lineRule="exact"/>
        <w:rPr>
          <w:rFonts w:hint="eastAsia" w:ascii="宋体" w:hAnsi="宋体" w:cs="宋体"/>
          <w:sz w:val="24"/>
          <w:u w:val="single"/>
        </w:rPr>
      </w:pPr>
      <w:r>
        <w:rPr>
          <w:rFonts w:hint="eastAsia" w:ascii="宋体" w:hAnsi="宋体" w:cs="宋体"/>
          <w:sz w:val="24"/>
        </w:rPr>
        <w:t>签订地点：签订时间：</w:t>
      </w:r>
      <w:r>
        <w:rPr>
          <w:rFonts w:hint="eastAsia" w:ascii="宋体" w:hAnsi="宋体" w:cs="宋体"/>
          <w:sz w:val="24"/>
          <w:u w:val="single"/>
        </w:rPr>
        <w:t>年月日</w:t>
      </w:r>
    </w:p>
    <w:p w14:paraId="0BCEFEF3">
      <w:pPr>
        <w:snapToGrid w:val="0"/>
        <w:spacing w:line="360" w:lineRule="exact"/>
        <w:ind w:firstLine="480" w:firstLineChars="200"/>
        <w:rPr>
          <w:rFonts w:hint="eastAsia" w:ascii="宋体" w:hAnsi="宋体" w:cs="宋体"/>
          <w:sz w:val="24"/>
        </w:rPr>
      </w:pPr>
    </w:p>
    <w:p w14:paraId="52DCBB86">
      <w:pPr>
        <w:snapToGrid w:val="0"/>
        <w:spacing w:line="440" w:lineRule="exact"/>
        <w:ind w:firstLine="480" w:firstLineChars="200"/>
        <w:jc w:val="left"/>
        <w:rPr>
          <w:rFonts w:hint="eastAsia" w:ascii="宋体" w:hAnsi="宋体" w:cs="宋体"/>
          <w:sz w:val="24"/>
        </w:rPr>
      </w:pPr>
      <w:r>
        <w:rPr>
          <w:rFonts w:hint="eastAsia" w:ascii="宋体" w:hAnsi="宋体" w:cs="宋体"/>
          <w:sz w:val="24"/>
        </w:rPr>
        <w:t>根据《中华人民共和国政府采购法</w:t>
      </w:r>
      <w:r>
        <w:rPr>
          <w:rFonts w:hint="eastAsia" w:ascii="宋体" w:hAnsi="宋体" w:cs="宋体"/>
          <w:sz w:val="24"/>
          <w:lang w:eastAsia="zh-CN"/>
        </w:rPr>
        <w:t>》《</w:t>
      </w:r>
      <w:r>
        <w:rPr>
          <w:rFonts w:hint="eastAsia" w:ascii="宋体" w:hAnsi="宋体" w:cs="宋体"/>
          <w:sz w:val="24"/>
        </w:rPr>
        <w:t>政府采购货物和服务招标投标管理办法</w:t>
      </w:r>
      <w:r>
        <w:rPr>
          <w:rFonts w:hint="eastAsia" w:ascii="宋体" w:hAnsi="宋体" w:cs="宋体"/>
          <w:sz w:val="24"/>
          <w:lang w:eastAsia="zh-CN"/>
        </w:rPr>
        <w:t>》《</w:t>
      </w:r>
      <w:r>
        <w:rPr>
          <w:rFonts w:hint="eastAsia" w:ascii="宋体" w:hAnsi="宋体" w:cs="宋体"/>
          <w:sz w:val="24"/>
        </w:rPr>
        <w:t>中华人民共和国民法典》等</w:t>
      </w:r>
      <w:r>
        <w:rPr>
          <w:rFonts w:hint="eastAsia" w:ascii="宋体" w:hAnsi="宋体" w:cs="宋体"/>
          <w:sz w:val="24"/>
          <w:lang w:eastAsia="zh-CN"/>
        </w:rPr>
        <w:t>法律法规</w:t>
      </w:r>
      <w:r>
        <w:rPr>
          <w:rFonts w:hint="eastAsia" w:ascii="宋体" w:hAnsi="宋体" w:cs="宋体"/>
          <w:sz w:val="24"/>
        </w:rPr>
        <w:t>规定，按照采购文件规定和乙方响应文件及其承诺，甲乙双方签订本合同。</w:t>
      </w:r>
    </w:p>
    <w:p w14:paraId="534B9F61">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第一条合同标的</w:t>
      </w:r>
    </w:p>
    <w:p w14:paraId="5EB45B98">
      <w:pPr>
        <w:snapToGrid w:val="0"/>
        <w:spacing w:line="400" w:lineRule="exact"/>
        <w:ind w:firstLine="480" w:firstLineChars="200"/>
        <w:rPr>
          <w:rFonts w:hint="eastAsia" w:ascii="宋体" w:hAnsi="宋体" w:cs="宋体"/>
          <w:sz w:val="24"/>
        </w:rPr>
      </w:pPr>
      <w:r>
        <w:rPr>
          <w:rFonts w:hint="eastAsia" w:ascii="宋体" w:hAnsi="宋体" w:cs="宋体"/>
          <w:sz w:val="24"/>
        </w:rPr>
        <w:t>1.服务内容一览表</w:t>
      </w:r>
    </w:p>
    <w:tbl>
      <w:tblPr>
        <w:tblStyle w:val="3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560"/>
        <w:gridCol w:w="1233"/>
        <w:gridCol w:w="1095"/>
        <w:gridCol w:w="975"/>
        <w:gridCol w:w="3185"/>
      </w:tblGrid>
      <w:tr w14:paraId="0985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09" w:type="dxa"/>
            <w:vAlign w:val="center"/>
          </w:tcPr>
          <w:p w14:paraId="3535F47F">
            <w:pPr>
              <w:snapToGrid w:val="0"/>
              <w:spacing w:line="400" w:lineRule="exact"/>
              <w:jc w:val="center"/>
              <w:rPr>
                <w:rFonts w:hint="eastAsia" w:ascii="宋体" w:hAnsi="宋体" w:cs="宋体"/>
                <w:b/>
                <w:sz w:val="24"/>
              </w:rPr>
            </w:pPr>
            <w:r>
              <w:rPr>
                <w:rFonts w:hint="eastAsia" w:ascii="宋体" w:hAnsi="宋体" w:cs="宋体"/>
                <w:b/>
                <w:sz w:val="24"/>
              </w:rPr>
              <w:t>序号</w:t>
            </w:r>
          </w:p>
        </w:tc>
        <w:tc>
          <w:tcPr>
            <w:tcW w:w="1560" w:type="dxa"/>
            <w:vAlign w:val="center"/>
          </w:tcPr>
          <w:p w14:paraId="63B5B72A">
            <w:pPr>
              <w:snapToGrid w:val="0"/>
              <w:spacing w:line="400" w:lineRule="exact"/>
              <w:jc w:val="center"/>
              <w:rPr>
                <w:rFonts w:hint="eastAsia" w:ascii="宋体" w:hAnsi="宋体" w:cs="宋体"/>
                <w:b/>
                <w:sz w:val="24"/>
              </w:rPr>
            </w:pPr>
            <w:r>
              <w:rPr>
                <w:rFonts w:hint="eastAsia" w:ascii="宋体" w:hAnsi="宋体" w:cs="宋体"/>
                <w:b/>
                <w:sz w:val="24"/>
              </w:rPr>
              <w:t>项目名称</w:t>
            </w:r>
          </w:p>
        </w:tc>
        <w:tc>
          <w:tcPr>
            <w:tcW w:w="1233" w:type="dxa"/>
            <w:vAlign w:val="center"/>
          </w:tcPr>
          <w:p w14:paraId="0C130AA1">
            <w:pPr>
              <w:snapToGrid w:val="0"/>
              <w:spacing w:line="400" w:lineRule="exact"/>
              <w:jc w:val="center"/>
              <w:rPr>
                <w:rFonts w:hint="eastAsia" w:ascii="宋体" w:hAnsi="宋体" w:cs="宋体"/>
                <w:b/>
                <w:sz w:val="24"/>
              </w:rPr>
            </w:pPr>
            <w:r>
              <w:rPr>
                <w:rFonts w:hint="eastAsia" w:ascii="宋体" w:hAnsi="宋体" w:cs="宋体"/>
                <w:b/>
                <w:sz w:val="24"/>
              </w:rPr>
              <w:t>服务内容</w:t>
            </w:r>
          </w:p>
        </w:tc>
        <w:tc>
          <w:tcPr>
            <w:tcW w:w="1095" w:type="dxa"/>
            <w:vAlign w:val="center"/>
          </w:tcPr>
          <w:p w14:paraId="44366C68">
            <w:pPr>
              <w:snapToGrid w:val="0"/>
              <w:spacing w:line="400" w:lineRule="exact"/>
              <w:jc w:val="center"/>
              <w:rPr>
                <w:rFonts w:hint="eastAsia" w:ascii="宋体" w:hAnsi="宋体" w:cs="宋体"/>
                <w:b/>
                <w:sz w:val="24"/>
              </w:rPr>
            </w:pPr>
            <w:r>
              <w:rPr>
                <w:rFonts w:hint="eastAsia" w:ascii="宋体" w:hAnsi="宋体" w:cs="宋体"/>
                <w:b/>
                <w:sz w:val="24"/>
              </w:rPr>
              <w:t>数量</w:t>
            </w:r>
          </w:p>
        </w:tc>
        <w:tc>
          <w:tcPr>
            <w:tcW w:w="975" w:type="dxa"/>
            <w:vAlign w:val="center"/>
          </w:tcPr>
          <w:p w14:paraId="3C3E5969">
            <w:pPr>
              <w:snapToGrid w:val="0"/>
              <w:spacing w:line="400" w:lineRule="exact"/>
              <w:jc w:val="center"/>
              <w:rPr>
                <w:rFonts w:hint="eastAsia" w:ascii="宋体" w:hAnsi="宋体" w:cs="宋体"/>
                <w:b/>
                <w:sz w:val="24"/>
              </w:rPr>
            </w:pPr>
            <w:r>
              <w:rPr>
                <w:rFonts w:hint="eastAsia" w:ascii="宋体" w:hAnsi="宋体" w:cs="宋体"/>
                <w:b/>
                <w:sz w:val="24"/>
              </w:rPr>
              <w:t>单位</w:t>
            </w:r>
          </w:p>
        </w:tc>
        <w:tc>
          <w:tcPr>
            <w:tcW w:w="3185" w:type="dxa"/>
            <w:vAlign w:val="center"/>
          </w:tcPr>
          <w:p w14:paraId="3CEE1CCD">
            <w:pPr>
              <w:snapToGrid w:val="0"/>
              <w:spacing w:line="400" w:lineRule="exact"/>
              <w:jc w:val="center"/>
              <w:rPr>
                <w:rFonts w:hint="eastAsia" w:ascii="宋体" w:hAnsi="宋体" w:cs="宋体"/>
                <w:b/>
                <w:sz w:val="24"/>
              </w:rPr>
            </w:pPr>
            <w:r>
              <w:rPr>
                <w:rFonts w:hint="eastAsia" w:ascii="宋体" w:hAnsi="宋体" w:cs="宋体"/>
                <w:b/>
                <w:sz w:val="24"/>
              </w:rPr>
              <w:t>金额（元）</w:t>
            </w:r>
          </w:p>
        </w:tc>
      </w:tr>
      <w:tr w14:paraId="0B51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9" w:type="dxa"/>
            <w:vAlign w:val="center"/>
          </w:tcPr>
          <w:p w14:paraId="499E2543">
            <w:pPr>
              <w:snapToGrid w:val="0"/>
              <w:spacing w:line="400" w:lineRule="exact"/>
              <w:jc w:val="center"/>
              <w:rPr>
                <w:rFonts w:hint="eastAsia" w:ascii="宋体" w:hAnsi="宋体" w:cs="宋体"/>
                <w:sz w:val="24"/>
              </w:rPr>
            </w:pPr>
            <w:r>
              <w:rPr>
                <w:rFonts w:hint="eastAsia" w:ascii="宋体" w:hAnsi="宋体" w:cs="宋体"/>
                <w:sz w:val="24"/>
              </w:rPr>
              <w:t>1</w:t>
            </w:r>
          </w:p>
        </w:tc>
        <w:tc>
          <w:tcPr>
            <w:tcW w:w="1560" w:type="dxa"/>
            <w:vAlign w:val="center"/>
          </w:tcPr>
          <w:p w14:paraId="22843C04">
            <w:pPr>
              <w:snapToGrid w:val="0"/>
              <w:spacing w:line="400" w:lineRule="exact"/>
              <w:jc w:val="center"/>
              <w:rPr>
                <w:rFonts w:hint="eastAsia" w:ascii="宋体" w:hAnsi="宋体" w:cs="宋体"/>
                <w:sz w:val="24"/>
              </w:rPr>
            </w:pPr>
          </w:p>
        </w:tc>
        <w:tc>
          <w:tcPr>
            <w:tcW w:w="1233" w:type="dxa"/>
            <w:vAlign w:val="center"/>
          </w:tcPr>
          <w:p w14:paraId="5ACB9246">
            <w:pPr>
              <w:snapToGrid w:val="0"/>
              <w:spacing w:line="400" w:lineRule="exact"/>
              <w:jc w:val="center"/>
              <w:rPr>
                <w:rFonts w:hint="eastAsia" w:ascii="宋体" w:hAnsi="宋体" w:cs="宋体"/>
                <w:sz w:val="24"/>
              </w:rPr>
            </w:pPr>
          </w:p>
        </w:tc>
        <w:tc>
          <w:tcPr>
            <w:tcW w:w="1095" w:type="dxa"/>
            <w:vAlign w:val="center"/>
          </w:tcPr>
          <w:p w14:paraId="71533536">
            <w:pPr>
              <w:snapToGrid w:val="0"/>
              <w:spacing w:line="400" w:lineRule="exact"/>
              <w:jc w:val="center"/>
              <w:rPr>
                <w:rFonts w:hint="eastAsia" w:ascii="宋体" w:hAnsi="宋体" w:cs="宋体"/>
                <w:sz w:val="24"/>
              </w:rPr>
            </w:pPr>
            <w:r>
              <w:rPr>
                <w:rFonts w:hint="eastAsia" w:ascii="宋体" w:hAnsi="宋体" w:cs="宋体"/>
                <w:sz w:val="24"/>
              </w:rPr>
              <w:t>1</w:t>
            </w:r>
          </w:p>
        </w:tc>
        <w:tc>
          <w:tcPr>
            <w:tcW w:w="975" w:type="dxa"/>
            <w:vAlign w:val="center"/>
          </w:tcPr>
          <w:p w14:paraId="2C55EB7E">
            <w:pPr>
              <w:snapToGrid w:val="0"/>
              <w:spacing w:line="400" w:lineRule="exact"/>
              <w:jc w:val="center"/>
              <w:rPr>
                <w:rFonts w:hint="eastAsia" w:ascii="宋体" w:hAnsi="宋体" w:cs="宋体"/>
                <w:sz w:val="24"/>
              </w:rPr>
            </w:pPr>
            <w:r>
              <w:rPr>
                <w:rFonts w:hint="eastAsia" w:ascii="宋体" w:hAnsi="宋体" w:cs="宋体"/>
                <w:sz w:val="24"/>
              </w:rPr>
              <w:t>项</w:t>
            </w:r>
          </w:p>
        </w:tc>
        <w:tc>
          <w:tcPr>
            <w:tcW w:w="3185" w:type="dxa"/>
            <w:vAlign w:val="center"/>
          </w:tcPr>
          <w:p w14:paraId="203887BE">
            <w:pPr>
              <w:snapToGrid w:val="0"/>
              <w:spacing w:line="400" w:lineRule="exact"/>
              <w:jc w:val="center"/>
              <w:rPr>
                <w:rFonts w:hint="eastAsia" w:ascii="宋体" w:hAnsi="宋体" w:cs="宋体"/>
                <w:sz w:val="24"/>
              </w:rPr>
            </w:pPr>
          </w:p>
        </w:tc>
      </w:tr>
      <w:tr w14:paraId="35EE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057" w:type="dxa"/>
            <w:gridSpan w:val="6"/>
            <w:vAlign w:val="center"/>
          </w:tcPr>
          <w:p w14:paraId="2C88B6A3">
            <w:pPr>
              <w:snapToGrid w:val="0"/>
              <w:spacing w:line="400" w:lineRule="exact"/>
              <w:jc w:val="left"/>
              <w:rPr>
                <w:rFonts w:hint="eastAsia" w:ascii="宋体" w:hAnsi="宋体" w:cs="宋体"/>
                <w:sz w:val="24"/>
              </w:rPr>
            </w:pPr>
            <w:r>
              <w:rPr>
                <w:rFonts w:hint="eastAsia" w:ascii="宋体" w:hAnsi="宋体" w:cs="宋体"/>
                <w:sz w:val="24"/>
              </w:rPr>
              <w:t>人民币合计金额（大写）（小写）</w:t>
            </w:r>
          </w:p>
        </w:tc>
      </w:tr>
    </w:tbl>
    <w:p w14:paraId="0C197D03">
      <w:pPr>
        <w:pStyle w:val="21"/>
        <w:spacing w:line="440" w:lineRule="exact"/>
        <w:ind w:firstLine="480" w:firstLineChars="200"/>
        <w:jc w:val="left"/>
        <w:rPr>
          <w:rFonts w:hint="eastAsia" w:hAnsi="宋体" w:cs="宋体"/>
          <w:b/>
          <w:sz w:val="24"/>
          <w:szCs w:val="24"/>
        </w:rPr>
      </w:pPr>
      <w:r>
        <w:rPr>
          <w:rFonts w:hint="eastAsia" w:hAnsi="宋体" w:cs="宋体"/>
          <w:sz w:val="24"/>
          <w:szCs w:val="24"/>
        </w:rPr>
        <w:t>2.合同合计金额包括服务、备件、专用工具、安装调试、检验、技术培训、技术资料、包装、运输、税金等类似服务内容的全部费用。如采购文件对其另有规定的，从其规定。</w:t>
      </w:r>
    </w:p>
    <w:p w14:paraId="24F32353">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第二条质量保证</w:t>
      </w:r>
    </w:p>
    <w:p w14:paraId="4692FB27">
      <w:pPr>
        <w:pStyle w:val="21"/>
        <w:spacing w:line="440" w:lineRule="exact"/>
        <w:ind w:firstLine="480" w:firstLineChars="200"/>
        <w:jc w:val="left"/>
        <w:rPr>
          <w:rFonts w:hint="eastAsia" w:hAnsi="宋体" w:cs="宋体"/>
          <w:sz w:val="24"/>
          <w:szCs w:val="24"/>
        </w:rPr>
      </w:pPr>
      <w:r>
        <w:rPr>
          <w:rFonts w:hint="eastAsia" w:hAnsi="宋体" w:cs="宋体"/>
          <w:sz w:val="24"/>
          <w:szCs w:val="24"/>
        </w:rPr>
        <w:t>1.乙方所提供的服务内容必须与采购文件、投标（响应）文件及其承诺相一致且符合相应的服务规范及标准。</w:t>
      </w:r>
    </w:p>
    <w:p w14:paraId="0680FBDF">
      <w:pPr>
        <w:snapToGrid w:val="0"/>
        <w:spacing w:line="440" w:lineRule="exact"/>
        <w:ind w:firstLine="480" w:firstLineChars="200"/>
        <w:jc w:val="left"/>
        <w:rPr>
          <w:rFonts w:hint="eastAsia" w:ascii="宋体" w:hAnsi="宋体" w:cs="宋体"/>
          <w:sz w:val="24"/>
        </w:rPr>
      </w:pPr>
      <w:r>
        <w:rPr>
          <w:rFonts w:hint="eastAsia" w:ascii="宋体" w:hAnsi="宋体" w:cs="宋体"/>
          <w:sz w:val="24"/>
        </w:rPr>
        <w:t>2.乙方提供不符合采购文件、投标（响应）文件及其承诺和本合同规定的服务内容，甲方有权拒绝接受。</w:t>
      </w:r>
    </w:p>
    <w:p w14:paraId="61FF24BB">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第三条权利保证</w:t>
      </w:r>
    </w:p>
    <w:p w14:paraId="3A114C47">
      <w:pPr>
        <w:pStyle w:val="21"/>
        <w:spacing w:line="440" w:lineRule="exact"/>
        <w:ind w:firstLine="480" w:firstLineChars="200"/>
        <w:jc w:val="left"/>
        <w:rPr>
          <w:rFonts w:hint="eastAsia" w:hAnsi="宋体" w:cs="宋体"/>
          <w:sz w:val="24"/>
          <w:szCs w:val="24"/>
        </w:rPr>
      </w:pPr>
      <w:r>
        <w:rPr>
          <w:rFonts w:hint="eastAsia" w:hAnsi="宋体" w:cs="宋体"/>
          <w:sz w:val="24"/>
          <w:szCs w:val="24"/>
        </w:rPr>
        <w:t>1.乙方应保证所提供的服务在使用时不会侵犯任何第三方的专利权、商标权、工业设计权或其他权利。</w:t>
      </w:r>
    </w:p>
    <w:p w14:paraId="7C1A7568">
      <w:pPr>
        <w:pStyle w:val="21"/>
        <w:spacing w:line="440" w:lineRule="exact"/>
        <w:ind w:firstLine="480" w:firstLineChars="200"/>
        <w:jc w:val="left"/>
        <w:rPr>
          <w:rFonts w:hint="eastAsia" w:hAnsi="宋体" w:cs="宋体"/>
          <w:sz w:val="24"/>
          <w:szCs w:val="24"/>
        </w:rPr>
      </w:pPr>
      <w:r>
        <w:rPr>
          <w:rFonts w:hint="eastAsia" w:hAnsi="宋体" w:cs="宋体"/>
          <w:sz w:val="24"/>
          <w:szCs w:val="24"/>
        </w:rPr>
        <w:t>2.乙方应按采购文件规定的时间向甲方提供服务的有关技术资料。</w:t>
      </w:r>
    </w:p>
    <w:p w14:paraId="3A23F756">
      <w:pPr>
        <w:pStyle w:val="21"/>
        <w:spacing w:line="440" w:lineRule="exact"/>
        <w:ind w:firstLine="480" w:firstLineChars="200"/>
        <w:jc w:val="left"/>
        <w:rPr>
          <w:rFonts w:hint="eastAsia" w:hAnsi="宋体" w:cs="宋体"/>
          <w:sz w:val="24"/>
          <w:szCs w:val="24"/>
        </w:rPr>
      </w:pPr>
      <w:r>
        <w:rPr>
          <w:rFonts w:hint="eastAsia" w:hAnsi="宋体" w:cs="宋体"/>
          <w:sz w:val="24"/>
          <w:szCs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14:paraId="6BFC3BAC">
      <w:pPr>
        <w:pStyle w:val="21"/>
        <w:spacing w:line="440" w:lineRule="exact"/>
        <w:ind w:firstLine="480" w:firstLineChars="200"/>
        <w:jc w:val="left"/>
        <w:rPr>
          <w:rFonts w:hint="eastAsia" w:hAnsi="宋体" w:cs="宋体"/>
          <w:sz w:val="24"/>
          <w:szCs w:val="24"/>
        </w:rPr>
      </w:pPr>
      <w:r>
        <w:rPr>
          <w:rFonts w:hint="eastAsia" w:hAnsi="宋体" w:cs="宋体"/>
          <w:sz w:val="24"/>
          <w:szCs w:val="24"/>
        </w:rPr>
        <w:t>4.如采购项目涉及采购标的的知识产权归属的，产权归属为：</w:t>
      </w:r>
      <w:r>
        <w:rPr>
          <w:rFonts w:hint="eastAsia" w:hAnsi="宋体" w:cs="宋体"/>
          <w:sz w:val="24"/>
          <w:szCs w:val="24"/>
          <w:u w:val="single"/>
        </w:rPr>
        <w:t>甲方所有</w:t>
      </w:r>
      <w:r>
        <w:rPr>
          <w:rFonts w:hint="eastAsia" w:hAnsi="宋体" w:cs="宋体"/>
          <w:sz w:val="24"/>
          <w:szCs w:val="24"/>
        </w:rPr>
        <w:t>。</w:t>
      </w:r>
    </w:p>
    <w:p w14:paraId="4108229C">
      <w:pPr>
        <w:pStyle w:val="21"/>
        <w:spacing w:line="440" w:lineRule="exact"/>
        <w:ind w:firstLine="480" w:firstLineChars="200"/>
        <w:jc w:val="left"/>
        <w:rPr>
          <w:rFonts w:hint="eastAsia" w:hAnsi="宋体" w:cs="宋体"/>
          <w:sz w:val="24"/>
          <w:szCs w:val="24"/>
        </w:rPr>
      </w:pPr>
      <w:r>
        <w:rPr>
          <w:rFonts w:hint="eastAsia" w:hAnsi="宋体" w:cs="宋体"/>
          <w:sz w:val="24"/>
          <w:szCs w:val="24"/>
        </w:rPr>
        <w:t>5.如果甲方在使用乙方提供的服务时，受到第三方提出的侵犯其知识产权的起诉，给甲方造成经济损失的，乙方应当赔偿甲方的经济损失。</w:t>
      </w:r>
    </w:p>
    <w:p w14:paraId="75FD2E2D">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第四条服务期限、服务内容和验收</w:t>
      </w:r>
    </w:p>
    <w:p w14:paraId="3A6BC291">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1.服务期限：。服务地点：。</w:t>
      </w:r>
    </w:p>
    <w:p w14:paraId="52CA929A">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2.乙方应按投标（响应）文件的承诺向甲方提供相应的服务，并提供所服务内容的相关技术资料。</w:t>
      </w:r>
    </w:p>
    <w:p w14:paraId="324F0D38">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3.乙方提供不符合投标（响应）文件和本合同规定的服务成果，甲方有权拒绝接受。</w:t>
      </w:r>
    </w:p>
    <w:p w14:paraId="6C19F0FD">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4.乙方完成服务后应及时书面通知甲方进行验收，验收合格后由甲乙双方签署验收单并加盖采购人公章，甲乙双方各执一份。</w:t>
      </w:r>
    </w:p>
    <w:p w14:paraId="547B8493">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5.甲乙双方应按照《广西壮族自治区政府采购项目履约验收管理办法》、采购文件、双方政府采购合同、投标（响应）文件验收。</w:t>
      </w:r>
    </w:p>
    <w:p w14:paraId="15237C11">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6.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111EF288">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7.甲方在初步验收或者最终验收过程中如发现乙方提供的服务成果不满足响应文件及本合同规定的，可暂缓向乙方付款，直到乙方及时完善并提交相应的服务成果且经甲方验收合格后，方可办理付款。</w:t>
      </w:r>
    </w:p>
    <w:p w14:paraId="6D085416">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8.甲方验收时以书面形式提出异议的，乙方应自收到甲方书面异议后五个工作日内及时予以解决，否则甲方有权不出具服务验收合格单。</w:t>
      </w:r>
    </w:p>
    <w:p w14:paraId="75204796">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第五条履约保证金</w:t>
      </w:r>
    </w:p>
    <w:p w14:paraId="0E0FB500">
      <w:pPr>
        <w:spacing w:line="440" w:lineRule="exact"/>
        <w:ind w:firstLine="480" w:firstLineChars="200"/>
        <w:jc w:val="left"/>
        <w:rPr>
          <w:rFonts w:hint="eastAsia" w:ascii="宋体" w:hAnsi="宋体" w:cs="宋体"/>
          <w:sz w:val="24"/>
        </w:rPr>
      </w:pPr>
      <w:r>
        <w:rPr>
          <w:rFonts w:hint="eastAsia" w:ascii="宋体" w:hAnsi="宋体" w:cs="宋体"/>
          <w:sz w:val="24"/>
        </w:rPr>
        <w:t>本合同履约保证金金额：。</w:t>
      </w:r>
    </w:p>
    <w:p w14:paraId="13CD4DC8">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第六条税费</w:t>
      </w:r>
    </w:p>
    <w:p w14:paraId="3AA7418D">
      <w:pPr>
        <w:snapToGrid w:val="0"/>
        <w:spacing w:line="440" w:lineRule="exact"/>
        <w:ind w:firstLine="480" w:firstLineChars="200"/>
        <w:jc w:val="left"/>
        <w:rPr>
          <w:rFonts w:hint="eastAsia" w:ascii="宋体" w:hAnsi="宋体" w:cs="宋体"/>
          <w:sz w:val="24"/>
        </w:rPr>
      </w:pPr>
      <w:r>
        <w:rPr>
          <w:rFonts w:hint="eastAsia" w:ascii="宋体" w:hAnsi="宋体" w:cs="宋体"/>
          <w:sz w:val="24"/>
        </w:rPr>
        <w:t>本合同执行中相关的一切税费均由乙方负担。</w:t>
      </w:r>
    </w:p>
    <w:p w14:paraId="135DA74F">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第七条付款方式</w:t>
      </w:r>
    </w:p>
    <w:p w14:paraId="26A8D35D">
      <w:pPr>
        <w:snapToGrid w:val="0"/>
        <w:spacing w:line="440" w:lineRule="exact"/>
        <w:ind w:firstLine="480" w:firstLineChars="200"/>
        <w:jc w:val="left"/>
        <w:rPr>
          <w:rFonts w:hint="eastAsia" w:ascii="宋体" w:hAnsi="宋体" w:cs="宋体"/>
          <w:sz w:val="24"/>
        </w:rPr>
      </w:pPr>
      <w:r>
        <w:rPr>
          <w:rFonts w:hint="eastAsia" w:ascii="宋体" w:hAnsi="宋体" w:cs="宋体"/>
          <w:sz w:val="24"/>
        </w:rPr>
        <w:t>1.资金性质：</w:t>
      </w:r>
      <w:r>
        <w:rPr>
          <w:rFonts w:hint="eastAsia" w:ascii="宋体" w:hAnsi="宋体" w:cs="宋体"/>
          <w:sz w:val="24"/>
          <w:u w:val="single"/>
        </w:rPr>
        <w:t>财政性资金</w:t>
      </w:r>
      <w:r>
        <w:rPr>
          <w:rFonts w:hint="eastAsia" w:ascii="宋体" w:hAnsi="宋体" w:cs="宋体"/>
          <w:sz w:val="24"/>
        </w:rPr>
        <w:t>。</w:t>
      </w:r>
    </w:p>
    <w:p w14:paraId="37D6C001">
      <w:pPr>
        <w:snapToGrid w:val="0"/>
        <w:spacing w:line="440" w:lineRule="exact"/>
        <w:ind w:firstLine="480" w:firstLineChars="200"/>
        <w:jc w:val="left"/>
        <w:rPr>
          <w:rFonts w:hint="eastAsia" w:ascii="宋体" w:hAnsi="宋体" w:cs="宋体"/>
          <w:sz w:val="24"/>
          <w:u w:val="single"/>
        </w:rPr>
      </w:pPr>
      <w:r>
        <w:rPr>
          <w:rFonts w:hint="eastAsia" w:ascii="宋体" w:hAnsi="宋体" w:cs="宋体"/>
          <w:sz w:val="24"/>
        </w:rPr>
        <w:t>2.付款方式：</w:t>
      </w:r>
    </w:p>
    <w:p w14:paraId="5C16136A">
      <w:pPr>
        <w:snapToGrid w:val="0"/>
        <w:spacing w:line="440" w:lineRule="exact"/>
        <w:ind w:firstLine="480" w:firstLineChars="200"/>
        <w:jc w:val="left"/>
        <w:rPr>
          <w:rFonts w:hint="eastAsia" w:ascii="宋体" w:hAnsi="宋体" w:cs="宋体"/>
          <w:sz w:val="24"/>
        </w:rPr>
      </w:pPr>
      <w:r>
        <w:rPr>
          <w:rFonts w:hint="eastAsia" w:ascii="宋体" w:hAnsi="宋体" w:cs="宋体"/>
          <w:sz w:val="24"/>
        </w:rPr>
        <w:t>3.货款支付形式为：</w:t>
      </w:r>
      <w:r>
        <w:rPr>
          <w:rFonts w:hint="eastAsia" w:ascii="宋体" w:hAnsi="宋体" w:cs="宋体"/>
          <w:sz w:val="24"/>
          <w:u w:val="single"/>
        </w:rPr>
        <w:t>转账</w:t>
      </w:r>
      <w:r>
        <w:rPr>
          <w:rFonts w:hint="eastAsia" w:ascii="宋体" w:hAnsi="宋体" w:cs="宋体"/>
          <w:sz w:val="24"/>
        </w:rPr>
        <w:t>。</w:t>
      </w:r>
    </w:p>
    <w:p w14:paraId="2E872A74">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第八条违约责任</w:t>
      </w:r>
    </w:p>
    <w:p w14:paraId="05AFF2C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1.乙方提供的服务如侵犯了第三方合法权益而引发的任何纠纷或诉讼，均由乙方负责交涉并承担全部责任。</w:t>
      </w:r>
    </w:p>
    <w:p w14:paraId="130EB98C">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2.乙方未按本合同和投标（响应）文件中规定的服务承诺提供服务或所提供的服务质量不合格的，乙方应按本合同合计金额5%向甲方支付违约金并赔偿甲方经济损失。</w:t>
      </w:r>
    </w:p>
    <w:p w14:paraId="054AB081">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3.乙方有</w:t>
      </w:r>
      <w:r>
        <w:rPr>
          <w:rFonts w:hint="eastAsia" w:ascii="宋体" w:hAnsi="宋体" w:cs="宋体"/>
          <w:bCs/>
          <w:sz w:val="24"/>
          <w:lang w:eastAsia="zh-CN"/>
        </w:rPr>
        <w:t>其他</w:t>
      </w:r>
      <w:r>
        <w:rPr>
          <w:rFonts w:hint="eastAsia" w:ascii="宋体" w:hAnsi="宋体" w:cs="宋体"/>
          <w:bCs/>
          <w:sz w:val="24"/>
        </w:rPr>
        <w:t>违约行为的，每发生一次按违约货款额5%收取违约金。乙方因违约给甲方</w:t>
      </w:r>
      <w:r>
        <w:rPr>
          <w:rFonts w:hint="eastAsia" w:ascii="宋体" w:hAnsi="宋体" w:cs="宋体"/>
          <w:bCs/>
          <w:sz w:val="24"/>
          <w:lang w:eastAsia="zh-CN"/>
        </w:rPr>
        <w:t>造成</w:t>
      </w:r>
      <w:r>
        <w:rPr>
          <w:rFonts w:hint="eastAsia" w:ascii="宋体" w:hAnsi="宋体" w:cs="宋体"/>
          <w:bCs/>
          <w:sz w:val="24"/>
        </w:rPr>
        <w:t>损失的，应向甲方赔偿全部经济损失（包括但不限于委托人的直接损失、预期利益损失、为索赔支出的费用、律师费、诉讼费、公证费、鉴定费等）。</w:t>
      </w:r>
    </w:p>
    <w:p w14:paraId="0A8334B1">
      <w:pPr>
        <w:snapToGrid w:val="0"/>
        <w:spacing w:line="440" w:lineRule="exact"/>
        <w:ind w:firstLine="480" w:firstLineChars="200"/>
        <w:jc w:val="left"/>
        <w:rPr>
          <w:rFonts w:hint="eastAsia" w:ascii="宋体" w:hAnsi="宋体" w:cs="宋体"/>
          <w:b/>
          <w:sz w:val="24"/>
        </w:rPr>
      </w:pPr>
      <w:r>
        <w:rPr>
          <w:rFonts w:hint="eastAsia" w:ascii="宋体" w:hAnsi="宋体" w:cs="宋体"/>
          <w:bCs/>
          <w:sz w:val="24"/>
        </w:rPr>
        <w:t>4.未经甲方书面同意，乙方不得转让其应履行的合同义务。若乙方违反该条约定，甲方有权解除合同。甲方因此解除合同的，有权不予支付任何款项给乙方，已经支付的，乙方应当自甲方要求返还之日起5日内予以返还，此外乙方还应支付合同总价15%的违约金给甲方并赔偿甲方经济损失。若甲方没有因此解除合同，甲方有权要求乙方支付合同总价15%的违约金给甲方并赔偿甲方经济损失，并要求乙方继续履行合同约定的义务。</w:t>
      </w:r>
    </w:p>
    <w:p w14:paraId="38120A71">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第九条不可抗力事件处理</w:t>
      </w:r>
    </w:p>
    <w:p w14:paraId="22F16086">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1.在合同有效期内，任何一方因不可抗力事件导致不能履行合同，则合同履行期可延长，其延长期与不可抗力影响期相同。</w:t>
      </w:r>
    </w:p>
    <w:p w14:paraId="21C2D8C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2.不可抗力事件发生后，应立即书面通知对方，并寄送有关权威机构出具的证明。</w:t>
      </w:r>
    </w:p>
    <w:p w14:paraId="3A53CE03">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3.不可抗力事件延续一百二十天以上，双方应通过友好协商，确定是否继续履行合同。</w:t>
      </w:r>
    </w:p>
    <w:p w14:paraId="1DAAD688">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第十条合同争议解决</w:t>
      </w:r>
    </w:p>
    <w:p w14:paraId="7283D979">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1.因履行本合同引起的或与本合同有关的争议，甲乙双方应首先通过友好协商解决，如果协商不能解决，可向甲方所在地人民法院提起诉讼。</w:t>
      </w:r>
    </w:p>
    <w:p w14:paraId="6E3A5667">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2.诉讼期间，本合同继续履行。</w:t>
      </w:r>
    </w:p>
    <w:p w14:paraId="17B3D3DB">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第十一条合同</w:t>
      </w:r>
      <w:r>
        <w:rPr>
          <w:rFonts w:hint="eastAsia" w:ascii="宋体" w:hAnsi="宋体" w:cs="宋体"/>
          <w:b/>
          <w:sz w:val="24"/>
          <w:lang w:eastAsia="zh-CN"/>
        </w:rPr>
        <w:t>生效及其他</w:t>
      </w:r>
    </w:p>
    <w:p w14:paraId="4642520B">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1．合同经双方法定代表人或授权代表签字并加盖单位公章后生效。</w:t>
      </w:r>
    </w:p>
    <w:p w14:paraId="34F4612E">
      <w:pPr>
        <w:snapToGrid w:val="0"/>
        <w:spacing w:line="440" w:lineRule="exact"/>
        <w:ind w:firstLine="480" w:firstLineChars="200"/>
        <w:jc w:val="left"/>
        <w:rPr>
          <w:rFonts w:hint="eastAsia" w:ascii="宋体" w:hAnsi="宋体" w:cs="宋体"/>
          <w:bCs/>
          <w:kern w:val="21"/>
          <w:sz w:val="24"/>
        </w:rPr>
      </w:pPr>
      <w:r>
        <w:rPr>
          <w:rFonts w:hint="eastAsia" w:ascii="宋体" w:hAnsi="宋体" w:cs="宋体"/>
          <w:bCs/>
          <w:kern w:val="21"/>
          <w:sz w:val="24"/>
        </w:rPr>
        <w:t>2．合同执行中涉及采购资金和采购内容修改或补充的，须经财政部门审批，并</w:t>
      </w:r>
      <w:r>
        <w:rPr>
          <w:rFonts w:hint="eastAsia" w:ascii="宋体" w:hAnsi="宋体" w:cs="宋体"/>
          <w:bCs/>
          <w:kern w:val="21"/>
          <w:sz w:val="24"/>
          <w:lang w:eastAsia="zh-CN"/>
        </w:rPr>
        <w:t>签订</w:t>
      </w:r>
      <w:r>
        <w:rPr>
          <w:rFonts w:hint="eastAsia" w:ascii="宋体" w:hAnsi="宋体" w:cs="宋体"/>
          <w:bCs/>
          <w:kern w:val="21"/>
          <w:sz w:val="24"/>
        </w:rPr>
        <w:t>书面补充协议报财政部门备案，方可作为主合同不可分割的一部分。</w:t>
      </w:r>
    </w:p>
    <w:p w14:paraId="7032B7D5">
      <w:pPr>
        <w:snapToGrid w:val="0"/>
        <w:spacing w:line="440" w:lineRule="exact"/>
        <w:ind w:firstLine="480" w:firstLineChars="200"/>
        <w:jc w:val="left"/>
        <w:rPr>
          <w:rFonts w:hint="eastAsia" w:ascii="宋体" w:hAnsi="宋体" w:cs="宋体"/>
          <w:b/>
          <w:kern w:val="21"/>
          <w:sz w:val="24"/>
        </w:rPr>
      </w:pPr>
      <w:r>
        <w:rPr>
          <w:rFonts w:hint="eastAsia" w:ascii="宋体" w:hAnsi="宋体" w:cs="宋体"/>
          <w:bCs/>
          <w:kern w:val="21"/>
          <w:sz w:val="24"/>
        </w:rPr>
        <w:t>3．本合同未尽事宜，由双方协商，签订补充协议。</w:t>
      </w:r>
    </w:p>
    <w:p w14:paraId="78767D4F">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第十二条签订本合同依据</w:t>
      </w:r>
    </w:p>
    <w:p w14:paraId="2AD2C26E">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1.采购文件；</w:t>
      </w:r>
    </w:p>
    <w:p w14:paraId="4407090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2.乙方提供的投标</w:t>
      </w:r>
      <w:r>
        <w:rPr>
          <w:rFonts w:hint="eastAsia" w:ascii="宋体" w:hAnsi="宋体" w:cs="宋体"/>
          <w:sz w:val="24"/>
        </w:rPr>
        <w:t>（响应）</w:t>
      </w:r>
      <w:r>
        <w:rPr>
          <w:rFonts w:hint="eastAsia" w:ascii="宋体" w:hAnsi="宋体" w:cs="宋体"/>
          <w:bCs/>
          <w:sz w:val="24"/>
        </w:rPr>
        <w:t>文件；</w:t>
      </w:r>
    </w:p>
    <w:p w14:paraId="3BA1D337">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3.投标资格声明函（竞标声明函）；</w:t>
      </w:r>
    </w:p>
    <w:p w14:paraId="300535A7">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4.中标（成交）通知书。</w:t>
      </w:r>
    </w:p>
    <w:p w14:paraId="2ABF927D">
      <w:pPr>
        <w:snapToGrid w:val="0"/>
        <w:spacing w:line="440" w:lineRule="exact"/>
        <w:ind w:firstLine="482" w:firstLineChars="200"/>
        <w:jc w:val="left"/>
        <w:rPr>
          <w:rFonts w:hint="eastAsia" w:ascii="宋体" w:hAnsi="宋体" w:cs="宋体"/>
          <w:bCs/>
          <w:sz w:val="24"/>
        </w:rPr>
      </w:pPr>
      <w:r>
        <w:rPr>
          <w:rFonts w:hint="eastAsia" w:ascii="宋体" w:hAnsi="宋体" w:cs="宋体"/>
          <w:b/>
          <w:sz w:val="24"/>
        </w:rPr>
        <w:t>第十三条</w:t>
      </w:r>
      <w:r>
        <w:rPr>
          <w:rFonts w:hint="eastAsia" w:ascii="宋体" w:hAnsi="宋体" w:cs="宋体"/>
          <w:bCs/>
          <w:sz w:val="24"/>
        </w:rPr>
        <w:t>本合同一式六份，具有同等法律效力。政府采购监督管理部门、采购代理机构各一份，</w:t>
      </w:r>
      <w:r>
        <w:rPr>
          <w:rFonts w:hint="eastAsia" w:ascii="宋体" w:hAnsi="宋体" w:cs="宋体"/>
          <w:bCs/>
          <w:sz w:val="24"/>
          <w:lang w:eastAsia="zh-CN"/>
        </w:rPr>
        <w:t>甲方两份，乙方两</w:t>
      </w:r>
      <w:r>
        <w:rPr>
          <w:rFonts w:hint="eastAsia" w:ascii="宋体" w:hAnsi="宋体" w:cs="宋体"/>
          <w:bCs/>
          <w:sz w:val="24"/>
        </w:rPr>
        <w:t>份。</w:t>
      </w:r>
    </w:p>
    <w:p w14:paraId="5A8DEB5F">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本合同经甲乙双方法定代表人或授权代表签字并加盖单位公章后生效。</w:t>
      </w:r>
    </w:p>
    <w:tbl>
      <w:tblPr>
        <w:tblStyle w:val="3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0884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4437" w:type="dxa"/>
            <w:tcBorders>
              <w:top w:val="single" w:color="auto" w:sz="4" w:space="0"/>
              <w:left w:val="single" w:color="auto" w:sz="4" w:space="0"/>
              <w:bottom w:val="single" w:color="auto" w:sz="4" w:space="0"/>
              <w:right w:val="single" w:color="auto" w:sz="4" w:space="0"/>
            </w:tcBorders>
            <w:vAlign w:val="center"/>
          </w:tcPr>
          <w:p w14:paraId="30521667">
            <w:pPr>
              <w:snapToGrid w:val="0"/>
              <w:spacing w:line="360" w:lineRule="exact"/>
              <w:rPr>
                <w:rFonts w:hint="eastAsia" w:ascii="宋体" w:hAnsi="宋体" w:cs="宋体"/>
                <w:sz w:val="24"/>
              </w:rPr>
            </w:pPr>
            <w:r>
              <w:rPr>
                <w:rFonts w:hint="eastAsia" w:ascii="宋体" w:hAnsi="宋体" w:cs="宋体"/>
                <w:sz w:val="24"/>
              </w:rPr>
              <w:t>甲方（章）</w:t>
            </w:r>
          </w:p>
        </w:tc>
        <w:tc>
          <w:tcPr>
            <w:tcW w:w="4688" w:type="dxa"/>
            <w:tcBorders>
              <w:top w:val="single" w:color="auto" w:sz="4" w:space="0"/>
              <w:left w:val="nil"/>
              <w:bottom w:val="single" w:color="auto" w:sz="4" w:space="0"/>
              <w:right w:val="single" w:color="auto" w:sz="4" w:space="0"/>
            </w:tcBorders>
            <w:vAlign w:val="center"/>
          </w:tcPr>
          <w:p w14:paraId="638E3197">
            <w:pPr>
              <w:snapToGrid w:val="0"/>
              <w:spacing w:line="360" w:lineRule="exact"/>
              <w:rPr>
                <w:rFonts w:hint="eastAsia" w:ascii="宋体" w:hAnsi="宋体" w:cs="宋体"/>
                <w:sz w:val="24"/>
              </w:rPr>
            </w:pPr>
            <w:r>
              <w:rPr>
                <w:rFonts w:hint="eastAsia" w:ascii="宋体" w:hAnsi="宋体" w:cs="宋体"/>
                <w:sz w:val="24"/>
              </w:rPr>
              <w:t>乙方（章）</w:t>
            </w:r>
          </w:p>
        </w:tc>
      </w:tr>
      <w:tr w14:paraId="61D2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tcBorders>
              <w:top w:val="single" w:color="auto" w:sz="4" w:space="0"/>
              <w:left w:val="single" w:color="auto" w:sz="4" w:space="0"/>
              <w:bottom w:val="single" w:color="auto" w:sz="4" w:space="0"/>
              <w:right w:val="single" w:color="auto" w:sz="4" w:space="0"/>
            </w:tcBorders>
            <w:vAlign w:val="center"/>
          </w:tcPr>
          <w:p w14:paraId="09816C7D">
            <w:pPr>
              <w:snapToGrid w:val="0"/>
              <w:spacing w:line="360" w:lineRule="exact"/>
              <w:rPr>
                <w:rFonts w:hint="eastAsia" w:ascii="宋体" w:hAnsi="宋体" w:cs="宋体"/>
                <w:sz w:val="24"/>
              </w:rPr>
            </w:pPr>
            <w:r>
              <w:rPr>
                <w:rFonts w:hint="eastAsia" w:ascii="宋体" w:hAnsi="宋体" w:cs="宋体"/>
                <w:sz w:val="24"/>
              </w:rPr>
              <w:t>单位地址：</w:t>
            </w:r>
          </w:p>
        </w:tc>
        <w:tc>
          <w:tcPr>
            <w:tcW w:w="4688" w:type="dxa"/>
            <w:tcBorders>
              <w:top w:val="single" w:color="auto" w:sz="4" w:space="0"/>
              <w:left w:val="nil"/>
              <w:bottom w:val="single" w:color="auto" w:sz="4" w:space="0"/>
              <w:right w:val="single" w:color="auto" w:sz="4" w:space="0"/>
            </w:tcBorders>
            <w:vAlign w:val="center"/>
          </w:tcPr>
          <w:p w14:paraId="0074AE51">
            <w:pPr>
              <w:snapToGrid w:val="0"/>
              <w:spacing w:line="360" w:lineRule="exact"/>
              <w:rPr>
                <w:rFonts w:hint="eastAsia" w:ascii="宋体" w:hAnsi="宋体" w:cs="宋体"/>
                <w:sz w:val="24"/>
              </w:rPr>
            </w:pPr>
            <w:r>
              <w:rPr>
                <w:rFonts w:hint="eastAsia" w:ascii="宋体" w:hAnsi="宋体" w:cs="宋体"/>
                <w:sz w:val="24"/>
              </w:rPr>
              <w:t>单位地址：</w:t>
            </w:r>
          </w:p>
        </w:tc>
      </w:tr>
      <w:tr w14:paraId="1F39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tcBorders>
              <w:top w:val="single" w:color="auto" w:sz="4" w:space="0"/>
              <w:left w:val="single" w:color="auto" w:sz="4" w:space="0"/>
              <w:bottom w:val="single" w:color="auto" w:sz="4" w:space="0"/>
              <w:right w:val="single" w:color="auto" w:sz="4" w:space="0"/>
            </w:tcBorders>
            <w:vAlign w:val="center"/>
          </w:tcPr>
          <w:p w14:paraId="27E4FCAF">
            <w:pPr>
              <w:snapToGrid w:val="0"/>
              <w:spacing w:line="360" w:lineRule="exact"/>
              <w:rPr>
                <w:rFonts w:hint="eastAsia" w:ascii="宋体" w:hAnsi="宋体" w:cs="宋体"/>
                <w:sz w:val="24"/>
              </w:rPr>
            </w:pPr>
            <w:r>
              <w:rPr>
                <w:rFonts w:hint="eastAsia" w:ascii="宋体" w:hAnsi="宋体" w:cs="宋体"/>
                <w:sz w:val="24"/>
              </w:rPr>
              <w:t>法定代表人：</w:t>
            </w:r>
          </w:p>
        </w:tc>
        <w:tc>
          <w:tcPr>
            <w:tcW w:w="4688" w:type="dxa"/>
            <w:tcBorders>
              <w:top w:val="single" w:color="auto" w:sz="4" w:space="0"/>
              <w:left w:val="nil"/>
              <w:bottom w:val="single" w:color="auto" w:sz="4" w:space="0"/>
              <w:right w:val="single" w:color="auto" w:sz="4" w:space="0"/>
            </w:tcBorders>
            <w:vAlign w:val="center"/>
          </w:tcPr>
          <w:p w14:paraId="42A10662">
            <w:pPr>
              <w:snapToGrid w:val="0"/>
              <w:spacing w:line="360" w:lineRule="exact"/>
              <w:rPr>
                <w:rFonts w:hint="eastAsia" w:ascii="宋体" w:hAnsi="宋体" w:cs="宋体"/>
                <w:sz w:val="24"/>
              </w:rPr>
            </w:pPr>
            <w:r>
              <w:rPr>
                <w:rFonts w:hint="eastAsia" w:ascii="宋体" w:hAnsi="宋体" w:cs="宋体"/>
                <w:sz w:val="24"/>
              </w:rPr>
              <w:t>法定代表人：</w:t>
            </w:r>
          </w:p>
        </w:tc>
      </w:tr>
      <w:tr w14:paraId="257C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tcBorders>
              <w:top w:val="single" w:color="auto" w:sz="4" w:space="0"/>
              <w:left w:val="single" w:color="auto" w:sz="4" w:space="0"/>
              <w:bottom w:val="single" w:color="auto" w:sz="4" w:space="0"/>
              <w:right w:val="single" w:color="auto" w:sz="4" w:space="0"/>
            </w:tcBorders>
            <w:vAlign w:val="center"/>
          </w:tcPr>
          <w:p w14:paraId="656FC455">
            <w:pPr>
              <w:snapToGrid w:val="0"/>
              <w:spacing w:line="360" w:lineRule="exact"/>
              <w:rPr>
                <w:rFonts w:hint="eastAsia" w:ascii="宋体" w:hAnsi="宋体" w:cs="宋体"/>
                <w:sz w:val="24"/>
              </w:rPr>
            </w:pPr>
            <w:r>
              <w:rPr>
                <w:rFonts w:hint="eastAsia" w:ascii="宋体" w:hAnsi="宋体" w:cs="宋体"/>
                <w:sz w:val="24"/>
              </w:rPr>
              <w:t>委托代理人：</w:t>
            </w:r>
          </w:p>
        </w:tc>
        <w:tc>
          <w:tcPr>
            <w:tcW w:w="4688" w:type="dxa"/>
            <w:tcBorders>
              <w:top w:val="single" w:color="auto" w:sz="4" w:space="0"/>
              <w:left w:val="nil"/>
              <w:bottom w:val="single" w:color="auto" w:sz="4" w:space="0"/>
              <w:right w:val="single" w:color="auto" w:sz="4" w:space="0"/>
            </w:tcBorders>
            <w:vAlign w:val="center"/>
          </w:tcPr>
          <w:p w14:paraId="1FAFD574">
            <w:pPr>
              <w:snapToGrid w:val="0"/>
              <w:spacing w:line="360" w:lineRule="exact"/>
              <w:rPr>
                <w:rFonts w:hint="eastAsia" w:ascii="宋体" w:hAnsi="宋体" w:cs="宋体"/>
                <w:sz w:val="24"/>
              </w:rPr>
            </w:pPr>
            <w:r>
              <w:rPr>
                <w:rFonts w:hint="eastAsia" w:ascii="宋体" w:hAnsi="宋体" w:cs="宋体"/>
                <w:sz w:val="24"/>
              </w:rPr>
              <w:t>委托代理人</w:t>
            </w:r>
          </w:p>
        </w:tc>
      </w:tr>
      <w:tr w14:paraId="7FC2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tcBorders>
              <w:top w:val="single" w:color="auto" w:sz="4" w:space="0"/>
              <w:left w:val="single" w:color="auto" w:sz="4" w:space="0"/>
              <w:bottom w:val="single" w:color="auto" w:sz="4" w:space="0"/>
              <w:right w:val="single" w:color="auto" w:sz="4" w:space="0"/>
            </w:tcBorders>
            <w:vAlign w:val="center"/>
          </w:tcPr>
          <w:p w14:paraId="0391588B">
            <w:pPr>
              <w:snapToGrid w:val="0"/>
              <w:spacing w:line="360" w:lineRule="exact"/>
              <w:rPr>
                <w:rFonts w:hint="eastAsia" w:ascii="宋体" w:hAnsi="宋体" w:cs="宋体"/>
                <w:sz w:val="24"/>
              </w:rPr>
            </w:pPr>
            <w:r>
              <w:rPr>
                <w:rFonts w:hint="eastAsia" w:ascii="宋体" w:hAnsi="宋体" w:cs="宋体"/>
                <w:sz w:val="24"/>
              </w:rPr>
              <w:t>电话：</w:t>
            </w:r>
          </w:p>
        </w:tc>
        <w:tc>
          <w:tcPr>
            <w:tcW w:w="4688" w:type="dxa"/>
            <w:tcBorders>
              <w:top w:val="single" w:color="auto" w:sz="4" w:space="0"/>
              <w:left w:val="nil"/>
              <w:bottom w:val="single" w:color="auto" w:sz="4" w:space="0"/>
              <w:right w:val="single" w:color="auto" w:sz="4" w:space="0"/>
            </w:tcBorders>
            <w:vAlign w:val="center"/>
          </w:tcPr>
          <w:p w14:paraId="6A6616E9">
            <w:pPr>
              <w:snapToGrid w:val="0"/>
              <w:spacing w:line="360" w:lineRule="exact"/>
              <w:rPr>
                <w:rFonts w:hint="eastAsia" w:ascii="宋体" w:hAnsi="宋体" w:cs="宋体"/>
                <w:sz w:val="24"/>
              </w:rPr>
            </w:pPr>
            <w:r>
              <w:rPr>
                <w:rFonts w:hint="eastAsia" w:ascii="宋体" w:hAnsi="宋体" w:cs="宋体"/>
                <w:sz w:val="24"/>
              </w:rPr>
              <w:t>电话：</w:t>
            </w:r>
          </w:p>
        </w:tc>
      </w:tr>
      <w:tr w14:paraId="6F7A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16E1C8F6">
            <w:pPr>
              <w:snapToGrid w:val="0"/>
              <w:spacing w:line="360" w:lineRule="exact"/>
              <w:rPr>
                <w:rFonts w:hint="eastAsia" w:ascii="宋体" w:hAnsi="宋体" w:cs="宋体"/>
                <w:sz w:val="24"/>
              </w:rPr>
            </w:pPr>
            <w:r>
              <w:rPr>
                <w:rFonts w:hint="eastAsia" w:ascii="宋体" w:hAnsi="宋体" w:cs="宋体"/>
                <w:sz w:val="24"/>
              </w:rPr>
              <w:t>电子邮箱：</w:t>
            </w:r>
          </w:p>
        </w:tc>
        <w:tc>
          <w:tcPr>
            <w:tcW w:w="4688" w:type="dxa"/>
            <w:tcBorders>
              <w:top w:val="single" w:color="auto" w:sz="4" w:space="0"/>
              <w:left w:val="nil"/>
              <w:bottom w:val="single" w:color="auto" w:sz="4" w:space="0"/>
              <w:right w:val="single" w:color="auto" w:sz="4" w:space="0"/>
            </w:tcBorders>
            <w:vAlign w:val="center"/>
          </w:tcPr>
          <w:p w14:paraId="57A30F9F">
            <w:pPr>
              <w:snapToGrid w:val="0"/>
              <w:spacing w:line="360" w:lineRule="exact"/>
              <w:rPr>
                <w:rFonts w:hint="eastAsia" w:ascii="宋体" w:hAnsi="宋体" w:cs="宋体"/>
                <w:sz w:val="24"/>
              </w:rPr>
            </w:pPr>
            <w:r>
              <w:rPr>
                <w:rFonts w:hint="eastAsia" w:ascii="宋体" w:hAnsi="宋体" w:cs="宋体"/>
                <w:sz w:val="24"/>
              </w:rPr>
              <w:t>电子邮箱：</w:t>
            </w:r>
          </w:p>
        </w:tc>
      </w:tr>
      <w:tr w14:paraId="37DD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20D57E3E">
            <w:pPr>
              <w:snapToGrid w:val="0"/>
              <w:spacing w:line="360" w:lineRule="exact"/>
              <w:rPr>
                <w:rFonts w:hint="eastAsia" w:ascii="宋体" w:hAnsi="宋体" w:cs="宋体"/>
                <w:sz w:val="24"/>
              </w:rPr>
            </w:pPr>
            <w:r>
              <w:rPr>
                <w:rFonts w:hint="eastAsia" w:ascii="宋体" w:hAnsi="宋体" w:cs="宋体"/>
                <w:sz w:val="24"/>
              </w:rPr>
              <w:t>开户银行：</w:t>
            </w:r>
          </w:p>
        </w:tc>
        <w:tc>
          <w:tcPr>
            <w:tcW w:w="4688" w:type="dxa"/>
            <w:tcBorders>
              <w:top w:val="single" w:color="auto" w:sz="4" w:space="0"/>
              <w:left w:val="nil"/>
              <w:bottom w:val="single" w:color="auto" w:sz="4" w:space="0"/>
              <w:right w:val="single" w:color="auto" w:sz="4" w:space="0"/>
            </w:tcBorders>
            <w:vAlign w:val="center"/>
          </w:tcPr>
          <w:p w14:paraId="52860D7E">
            <w:pPr>
              <w:snapToGrid w:val="0"/>
              <w:spacing w:line="360" w:lineRule="exact"/>
              <w:rPr>
                <w:rFonts w:hint="eastAsia" w:ascii="宋体" w:hAnsi="宋体" w:cs="宋体"/>
                <w:sz w:val="24"/>
              </w:rPr>
            </w:pPr>
            <w:r>
              <w:rPr>
                <w:rFonts w:hint="eastAsia" w:ascii="宋体" w:hAnsi="宋体" w:cs="宋体"/>
                <w:sz w:val="24"/>
              </w:rPr>
              <w:t>开户银行：</w:t>
            </w:r>
          </w:p>
        </w:tc>
      </w:tr>
      <w:tr w14:paraId="2CEB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tcBorders>
              <w:top w:val="single" w:color="auto" w:sz="4" w:space="0"/>
              <w:left w:val="single" w:color="auto" w:sz="4" w:space="0"/>
              <w:bottom w:val="single" w:color="auto" w:sz="4" w:space="0"/>
              <w:right w:val="single" w:color="auto" w:sz="4" w:space="0"/>
            </w:tcBorders>
            <w:vAlign w:val="center"/>
          </w:tcPr>
          <w:p w14:paraId="01CF55D9">
            <w:pPr>
              <w:snapToGrid w:val="0"/>
              <w:spacing w:line="360" w:lineRule="exact"/>
              <w:rPr>
                <w:rFonts w:hint="eastAsia" w:ascii="宋体" w:hAnsi="宋体" w:cs="宋体"/>
                <w:sz w:val="24"/>
              </w:rPr>
            </w:pPr>
            <w:r>
              <w:rPr>
                <w:rFonts w:hint="eastAsia" w:ascii="宋体" w:hAnsi="宋体" w:cs="宋体"/>
                <w:sz w:val="24"/>
              </w:rPr>
              <w:t>账号：</w:t>
            </w:r>
          </w:p>
        </w:tc>
        <w:tc>
          <w:tcPr>
            <w:tcW w:w="4688" w:type="dxa"/>
            <w:tcBorders>
              <w:top w:val="single" w:color="auto" w:sz="4" w:space="0"/>
              <w:left w:val="nil"/>
              <w:bottom w:val="single" w:color="auto" w:sz="4" w:space="0"/>
              <w:right w:val="single" w:color="auto" w:sz="4" w:space="0"/>
            </w:tcBorders>
            <w:vAlign w:val="center"/>
          </w:tcPr>
          <w:p w14:paraId="0757B49B">
            <w:pPr>
              <w:snapToGrid w:val="0"/>
              <w:spacing w:line="360" w:lineRule="exact"/>
              <w:rPr>
                <w:rFonts w:hint="eastAsia" w:ascii="宋体" w:hAnsi="宋体" w:cs="宋体"/>
                <w:sz w:val="24"/>
              </w:rPr>
            </w:pPr>
            <w:r>
              <w:rPr>
                <w:rFonts w:hint="eastAsia" w:ascii="宋体" w:hAnsi="宋体" w:cs="宋体"/>
                <w:sz w:val="24"/>
              </w:rPr>
              <w:t>账号：</w:t>
            </w:r>
          </w:p>
        </w:tc>
      </w:tr>
      <w:tr w14:paraId="5FE7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437" w:type="dxa"/>
            <w:tcBorders>
              <w:top w:val="single" w:color="auto" w:sz="4" w:space="0"/>
              <w:left w:val="single" w:color="auto" w:sz="4" w:space="0"/>
              <w:bottom w:val="single" w:color="auto" w:sz="4" w:space="0"/>
              <w:right w:val="single" w:color="auto" w:sz="4" w:space="0"/>
            </w:tcBorders>
            <w:vAlign w:val="center"/>
          </w:tcPr>
          <w:p w14:paraId="69110E03">
            <w:pPr>
              <w:snapToGrid w:val="0"/>
              <w:spacing w:line="360" w:lineRule="exact"/>
              <w:rPr>
                <w:rFonts w:hint="eastAsia" w:ascii="宋体" w:hAnsi="宋体" w:cs="宋体"/>
                <w:sz w:val="24"/>
              </w:rPr>
            </w:pPr>
            <w:r>
              <w:rPr>
                <w:rFonts w:hint="eastAsia" w:ascii="宋体" w:hAnsi="宋体" w:cs="宋体"/>
                <w:sz w:val="24"/>
              </w:rPr>
              <w:t>邮政编码：</w:t>
            </w:r>
          </w:p>
        </w:tc>
        <w:tc>
          <w:tcPr>
            <w:tcW w:w="4688" w:type="dxa"/>
            <w:tcBorders>
              <w:top w:val="single" w:color="auto" w:sz="4" w:space="0"/>
              <w:left w:val="nil"/>
              <w:bottom w:val="single" w:color="auto" w:sz="4" w:space="0"/>
              <w:right w:val="single" w:color="auto" w:sz="4" w:space="0"/>
            </w:tcBorders>
            <w:vAlign w:val="center"/>
          </w:tcPr>
          <w:p w14:paraId="49779505">
            <w:pPr>
              <w:snapToGrid w:val="0"/>
              <w:spacing w:line="360" w:lineRule="exact"/>
              <w:rPr>
                <w:rFonts w:hint="eastAsia" w:ascii="宋体" w:hAnsi="宋体" w:cs="宋体"/>
                <w:sz w:val="24"/>
              </w:rPr>
            </w:pPr>
            <w:r>
              <w:rPr>
                <w:rFonts w:hint="eastAsia" w:ascii="宋体" w:hAnsi="宋体" w:cs="宋体"/>
                <w:sz w:val="24"/>
              </w:rPr>
              <w:t>邮政编码：</w:t>
            </w:r>
          </w:p>
        </w:tc>
      </w:tr>
      <w:tr w14:paraId="42CF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5" w:type="dxa"/>
            <w:gridSpan w:val="2"/>
            <w:tcBorders>
              <w:top w:val="single" w:color="auto" w:sz="4" w:space="0"/>
              <w:left w:val="single" w:color="auto" w:sz="4" w:space="0"/>
              <w:bottom w:val="single" w:color="auto" w:sz="4" w:space="0"/>
              <w:right w:val="single" w:color="auto" w:sz="4" w:space="0"/>
            </w:tcBorders>
          </w:tcPr>
          <w:p w14:paraId="4BB644A0">
            <w:pPr>
              <w:snapToGrid w:val="0"/>
              <w:spacing w:line="360" w:lineRule="exact"/>
              <w:ind w:firstLine="720" w:firstLineChars="300"/>
              <w:jc w:val="right"/>
              <w:rPr>
                <w:rFonts w:hint="eastAsia" w:ascii="宋体" w:hAnsi="宋体" w:cs="宋体"/>
                <w:sz w:val="24"/>
              </w:rPr>
            </w:pPr>
            <w:r>
              <w:rPr>
                <w:rFonts w:hint="eastAsia" w:ascii="宋体" w:hAnsi="宋体" w:cs="宋体"/>
                <w:sz w:val="24"/>
              </w:rPr>
              <w:t>签订日期：年月日</w:t>
            </w:r>
          </w:p>
        </w:tc>
      </w:tr>
    </w:tbl>
    <w:p w14:paraId="53308E3C">
      <w:pPr>
        <w:snapToGrid w:val="0"/>
        <w:spacing w:line="400" w:lineRule="exact"/>
        <w:ind w:left="120" w:hanging="120" w:hangingChars="200"/>
        <w:rPr>
          <w:rFonts w:hint="eastAsia" w:ascii="方正小标宋简体" w:hAnsi="方正小标宋简体" w:eastAsia="方正小标宋简体" w:cs="方正小标宋简体"/>
          <w:sz w:val="6"/>
          <w:szCs w:val="6"/>
        </w:rPr>
      </w:pPr>
    </w:p>
    <w:sectPr>
      <w:pgSz w:w="11906" w:h="16838"/>
      <w:pgMar w:top="1327" w:right="1080" w:bottom="1327" w:left="108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6DC3380-5D0E-41E5-A544-8CBECA3704E1}"/>
  </w:font>
  <w:font w:name="黑体">
    <w:panose1 w:val="02010609060101010101"/>
    <w:charset w:val="86"/>
    <w:family w:val="auto"/>
    <w:pitch w:val="default"/>
    <w:sig w:usb0="800002BF" w:usb1="38CF7CFA" w:usb2="00000016" w:usb3="00000000" w:csb0="00040001" w:csb1="00000000"/>
    <w:embedRegular r:id="rId2" w:fontKey="{00FD63E8-F712-4C2A-9528-2CF252C6D880}"/>
  </w:font>
  <w:font w:name="Courier New">
    <w:panose1 w:val="02070309020205020404"/>
    <w:charset w:val="01"/>
    <w:family w:val="modern"/>
    <w:pitch w:val="default"/>
    <w:sig w:usb0="E0002EFF" w:usb1="C0007843" w:usb2="00000009" w:usb3="00000000" w:csb0="400001FF" w:csb1="FFFF0000"/>
    <w:embedRegular r:id="rId3" w:fontKey="{AF86BECF-D5E2-4245-8E13-8C09041936E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8A9C7E69-F00F-4D74-87BB-EA87E11257D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F5678EBC-B596-4341-A526-D86981F56457}"/>
  </w:font>
  <w:font w:name="Helvetica">
    <w:altName w:val="Arial"/>
    <w:panose1 w:val="020B0604020202020204"/>
    <w:charset w:val="00"/>
    <w:family w:val="swiss"/>
    <w:pitch w:val="default"/>
    <w:sig w:usb0="00000000" w:usb1="00000000" w:usb2="00000009" w:usb3="00000000" w:csb0="000001FF" w:csb1="00000000"/>
  </w:font>
  <w:font w:name="华文新魏">
    <w:panose1 w:val="02010800040101010101"/>
    <w:charset w:val="86"/>
    <w:family w:val="auto"/>
    <w:pitch w:val="default"/>
    <w:sig w:usb0="00000001" w:usb1="080F0000" w:usb2="00000000" w:usb3="00000000" w:csb0="00040000" w:csb1="00000000"/>
    <w:embedRegular r:id="rId6" w:fontKey="{407BF222-5810-4BBE-A307-0D91F6FBC87E}"/>
  </w:font>
  <w:font w:name="Segoe UI Symbol">
    <w:panose1 w:val="020B0502040204020203"/>
    <w:charset w:val="00"/>
    <w:family w:val="swiss"/>
    <w:pitch w:val="default"/>
    <w:sig w:usb0="800001E3" w:usb1="1200FFEF" w:usb2="00040000" w:usb3="04000000" w:csb0="00000001" w:csb1="40000000"/>
    <w:embedRegular r:id="rId7" w:fontKey="{0A776E15-BF82-43D0-B7BE-0F538691FFD2}"/>
  </w:font>
  <w:font w:name="微软雅黑">
    <w:panose1 w:val="020B0503020204020204"/>
    <w:charset w:val="86"/>
    <w:family w:val="swiss"/>
    <w:pitch w:val="default"/>
    <w:sig w:usb0="80000287" w:usb1="2ACF3C50" w:usb2="00000016" w:usb3="00000000" w:csb0="0004001F" w:csb1="00000000"/>
    <w:embedRegular r:id="rId8" w:fontKey="{47645282-4DCA-421D-A358-078593B688A9}"/>
  </w:font>
  <w:font w:name="___WRD_EMBED_SUB_45">
    <w:altName w:val="宋体"/>
    <w:panose1 w:val="00000000000000000000"/>
    <w:charset w:val="86"/>
    <w:family w:val="modern"/>
    <w:pitch w:val="default"/>
    <w:sig w:usb0="00000000" w:usb1="00000000" w:usb2="00000000" w:usb3="00000000" w:csb0="00040000" w:csb1="00000000"/>
    <w:embedRegular r:id="rId9" w:fontKey="{3B8BF203-7C28-4D87-8B27-36A5581DD2B8}"/>
  </w:font>
  <w:font w:name="方正小标宋简体">
    <w:panose1 w:val="03000509000000000000"/>
    <w:charset w:val="86"/>
    <w:family w:val="auto"/>
    <w:pitch w:val="default"/>
    <w:sig w:usb0="00000001" w:usb1="080E0000" w:usb2="00000000" w:usb3="00000000" w:csb0="00040000" w:csb1="00000000"/>
    <w:embedRegular r:id="rId10" w:fontKey="{3381FD3E-509C-42E2-BD5A-1EC08D5785F4}"/>
  </w:font>
  <w:font w:name="Wingdings 2">
    <w:panose1 w:val="05020102010507070707"/>
    <w:charset w:val="02"/>
    <w:family w:val="roman"/>
    <w:pitch w:val="default"/>
    <w:sig w:usb0="00000000" w:usb1="00000000" w:usb2="00000000" w:usb3="00000000" w:csb0="80000000" w:csb1="00000000"/>
    <w:embedRegular r:id="rId11" w:fontKey="{24B71D3D-64ED-4381-8097-833DE8EC3DC2}"/>
  </w:font>
  <w:font w:name="WPSEMBED2">
    <w:panose1 w:val="02010800040101010101"/>
    <w:charset w:val="86"/>
    <w:family w:val="auto"/>
    <w:pitch w:val="default"/>
    <w:sig w:usb0="00000001" w:usb1="080F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26F7B">
    <w:pPr>
      <w:pStyle w:val="24"/>
      <w:tabs>
        <w:tab w:val="center" w:pos="4439"/>
        <w:tab w:val="clear" w:pos="4153"/>
      </w:tabs>
      <w:jc w:val="both"/>
    </w:pPr>
  </w:p>
  <w:p w14:paraId="585D579D">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1F223">
    <w:pPr>
      <w:pStyle w:val="24"/>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a:effectLst/>
                    </wps:spPr>
                    <wps:txbx>
                      <w:txbxContent>
                        <w:p w14:paraId="2196FF34"/>
                      </w:txbxContent>
                    </wps:txbx>
                    <wps:bodyPr wrap="none" lIns="0" tIns="0" rIns="0" bIns="0" anchor="t" anchorCtr="0">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BU+a0AAAAAMBAAAPAAAAAAAAAAEAIAAA&#10;ACIAAABkcnMvZG93bnJldi54bWxQSwECFAAUAAAACACHTuJAWTzIctsBAAC1AwAADgAAAAAAAAAB&#10;ACAAAAAfAQAAZHJzL2Uyb0RvYy54bWxQSwUGAAAAAAYABgBZAQAAbAUAAAAA&#10;">
              <v:fill on="f" focussize="0,0"/>
              <v:stroke on="f"/>
              <v:imagedata o:title=""/>
              <o:lock v:ext="edit" aspectratio="f"/>
              <v:textbox inset="0mm,0mm,0mm,0mm" style="mso-fit-shape-to-text:t;">
                <w:txbxContent>
                  <w:p w14:paraId="2196FF3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33DDE">
    <w:pPr>
      <w:pStyle w:val="2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73E66">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0B73E66">
                    <w:pPr>
                      <w:pStyle w:val="24"/>
                    </w:pPr>
                    <w:r>
                      <w:fldChar w:fldCharType="begin"/>
                    </w:r>
                    <w:r>
                      <w:instrText xml:space="preserve"> PAGE  \* MERGEFORMAT </w:instrText>
                    </w:r>
                    <w:r>
                      <w:fldChar w:fldCharType="separate"/>
                    </w:r>
                    <w:r>
                      <w:t>2</w:t>
                    </w:r>
                    <w:r>
                      <w:fldChar w:fldCharType="end"/>
                    </w:r>
                  </w:p>
                </w:txbxContent>
              </v:textbox>
            </v:shape>
          </w:pict>
        </mc:Fallback>
      </mc:AlternateContent>
    </w:r>
  </w:p>
  <w:p w14:paraId="0B66B458">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1A79E">
    <w:pPr>
      <w:pStyle w:val="2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DEE38">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66DEE38">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F9B9">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62980">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78BAF4"/>
    <w:multiLevelType w:val="singleLevel"/>
    <w:tmpl w:val="2978BAF4"/>
    <w:lvl w:ilvl="0" w:tentative="0">
      <w:start w:val="1"/>
      <w:numFmt w:val="chineseCounting"/>
      <w:suff w:val="space"/>
      <w:lvlText w:val="第%1章"/>
      <w:lvlJc w:val="left"/>
      <w:rPr>
        <w:rFonts w:hint="eastAsia"/>
      </w:rPr>
    </w:lvl>
  </w:abstractNum>
  <w:abstractNum w:abstractNumId="1">
    <w:nsid w:val="2A232D5D"/>
    <w:multiLevelType w:val="multilevel"/>
    <w:tmpl w:val="2A232D5D"/>
    <w:lvl w:ilvl="0" w:tentative="0">
      <w:start w:val="1"/>
      <w:numFmt w:val="decimal"/>
      <w:pStyle w:val="110"/>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39A5395"/>
    <w:multiLevelType w:val="multilevel"/>
    <w:tmpl w:val="339A5395"/>
    <w:lvl w:ilvl="0" w:tentative="0">
      <w:start w:val="1"/>
      <w:numFmt w:val="decimal"/>
      <w:pStyle w:val="109"/>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D5557BB"/>
    <w:multiLevelType w:val="multilevel"/>
    <w:tmpl w:val="5D5557BB"/>
    <w:lvl w:ilvl="0" w:tentative="0">
      <w:start w:val="1"/>
      <w:numFmt w:val="decimal"/>
      <w:pStyle w:val="107"/>
      <w:lvlText w:val="%1."/>
      <w:lvlJc w:val="left"/>
      <w:pPr>
        <w:ind w:left="0" w:firstLine="0"/>
      </w:p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4">
    <w:nsid w:val="69233C06"/>
    <w:multiLevelType w:val="multilevel"/>
    <w:tmpl w:val="69233C06"/>
    <w:lvl w:ilvl="0" w:tentative="0">
      <w:start w:val="1"/>
      <w:numFmt w:val="bullet"/>
      <w:pStyle w:val="108"/>
      <w:lvlText w:val=""/>
      <w:lvlJc w:val="left"/>
      <w:pPr>
        <w:ind w:left="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B3173AD"/>
    <w:multiLevelType w:val="multilevel"/>
    <w:tmpl w:val="6B3173AD"/>
    <w:lvl w:ilvl="0" w:tentative="0">
      <w:start w:val="1"/>
      <w:numFmt w:val="decimal"/>
      <w:pStyle w:val="111"/>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1EF22EB"/>
    <w:multiLevelType w:val="multilevel"/>
    <w:tmpl w:val="71EF22EB"/>
    <w:lvl w:ilvl="0" w:tentative="0">
      <w:start w:val="1"/>
      <w:numFmt w:val="bullet"/>
      <w:pStyle w:val="112"/>
      <w:lvlText w:val=""/>
      <w:lvlJc w:val="left"/>
      <w:pPr>
        <w:ind w:left="0" w:firstLine="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3"/>
  </w:num>
  <w:num w:numId="2">
    <w:abstractNumId w:val="4"/>
  </w:num>
  <w:num w:numId="3">
    <w:abstractNumId w:val="2"/>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YTg2ZjY5MmUwZjQ5NWNmMzJhNGI3NDYzNDFjMzMifQ=="/>
  </w:docVars>
  <w:rsids>
    <w:rsidRoot w:val="00F34B14"/>
    <w:rsid w:val="000002E0"/>
    <w:rsid w:val="00000672"/>
    <w:rsid w:val="00001013"/>
    <w:rsid w:val="00001799"/>
    <w:rsid w:val="00001AF2"/>
    <w:rsid w:val="00001ECA"/>
    <w:rsid w:val="00002D29"/>
    <w:rsid w:val="00003B93"/>
    <w:rsid w:val="0000474D"/>
    <w:rsid w:val="00005FDF"/>
    <w:rsid w:val="0000644A"/>
    <w:rsid w:val="000070B3"/>
    <w:rsid w:val="000076B8"/>
    <w:rsid w:val="000109DC"/>
    <w:rsid w:val="00010D39"/>
    <w:rsid w:val="0001172C"/>
    <w:rsid w:val="00011BC9"/>
    <w:rsid w:val="00012053"/>
    <w:rsid w:val="00012854"/>
    <w:rsid w:val="00012C21"/>
    <w:rsid w:val="00012EA6"/>
    <w:rsid w:val="00013359"/>
    <w:rsid w:val="000139CF"/>
    <w:rsid w:val="00013AA4"/>
    <w:rsid w:val="00013DFE"/>
    <w:rsid w:val="000141EA"/>
    <w:rsid w:val="0001469F"/>
    <w:rsid w:val="00016ABC"/>
    <w:rsid w:val="000177DB"/>
    <w:rsid w:val="000179C9"/>
    <w:rsid w:val="00017CCC"/>
    <w:rsid w:val="00020227"/>
    <w:rsid w:val="00020263"/>
    <w:rsid w:val="000203B7"/>
    <w:rsid w:val="00020455"/>
    <w:rsid w:val="00020813"/>
    <w:rsid w:val="000215D0"/>
    <w:rsid w:val="00021813"/>
    <w:rsid w:val="000220B2"/>
    <w:rsid w:val="0002264C"/>
    <w:rsid w:val="00022731"/>
    <w:rsid w:val="00022792"/>
    <w:rsid w:val="00023E38"/>
    <w:rsid w:val="00024463"/>
    <w:rsid w:val="00025461"/>
    <w:rsid w:val="00025636"/>
    <w:rsid w:val="00025E36"/>
    <w:rsid w:val="00026855"/>
    <w:rsid w:val="00026886"/>
    <w:rsid w:val="0002785D"/>
    <w:rsid w:val="000279D2"/>
    <w:rsid w:val="000307BE"/>
    <w:rsid w:val="000329E0"/>
    <w:rsid w:val="000352E9"/>
    <w:rsid w:val="00035494"/>
    <w:rsid w:val="00035DD6"/>
    <w:rsid w:val="00036125"/>
    <w:rsid w:val="00036A07"/>
    <w:rsid w:val="0003780B"/>
    <w:rsid w:val="00040571"/>
    <w:rsid w:val="00040973"/>
    <w:rsid w:val="0004156E"/>
    <w:rsid w:val="00041713"/>
    <w:rsid w:val="00042B13"/>
    <w:rsid w:val="0004440C"/>
    <w:rsid w:val="00046B5E"/>
    <w:rsid w:val="000470CB"/>
    <w:rsid w:val="000509D9"/>
    <w:rsid w:val="000512AF"/>
    <w:rsid w:val="00051ACB"/>
    <w:rsid w:val="000533E7"/>
    <w:rsid w:val="00055D41"/>
    <w:rsid w:val="00056EF6"/>
    <w:rsid w:val="00057CD6"/>
    <w:rsid w:val="00060DCE"/>
    <w:rsid w:val="000610E3"/>
    <w:rsid w:val="000614F3"/>
    <w:rsid w:val="000623B4"/>
    <w:rsid w:val="00062405"/>
    <w:rsid w:val="000634A7"/>
    <w:rsid w:val="00063B0B"/>
    <w:rsid w:val="00063F81"/>
    <w:rsid w:val="00064847"/>
    <w:rsid w:val="00065E08"/>
    <w:rsid w:val="00066C2B"/>
    <w:rsid w:val="000673E2"/>
    <w:rsid w:val="000677E3"/>
    <w:rsid w:val="00067EF1"/>
    <w:rsid w:val="0007063F"/>
    <w:rsid w:val="000707FD"/>
    <w:rsid w:val="00070949"/>
    <w:rsid w:val="000711E4"/>
    <w:rsid w:val="00071E9B"/>
    <w:rsid w:val="000720A1"/>
    <w:rsid w:val="000724D9"/>
    <w:rsid w:val="00072AED"/>
    <w:rsid w:val="00073F47"/>
    <w:rsid w:val="00074604"/>
    <w:rsid w:val="0007492F"/>
    <w:rsid w:val="00074ED8"/>
    <w:rsid w:val="00075B7E"/>
    <w:rsid w:val="00077ACA"/>
    <w:rsid w:val="00077C70"/>
    <w:rsid w:val="000802FA"/>
    <w:rsid w:val="00080468"/>
    <w:rsid w:val="00080FD3"/>
    <w:rsid w:val="000813B5"/>
    <w:rsid w:val="0008191E"/>
    <w:rsid w:val="00081AFA"/>
    <w:rsid w:val="00081BA3"/>
    <w:rsid w:val="00081D2E"/>
    <w:rsid w:val="00081F89"/>
    <w:rsid w:val="00082619"/>
    <w:rsid w:val="00082D02"/>
    <w:rsid w:val="0008381A"/>
    <w:rsid w:val="00083871"/>
    <w:rsid w:val="00083AD2"/>
    <w:rsid w:val="00083B91"/>
    <w:rsid w:val="00084104"/>
    <w:rsid w:val="0008473C"/>
    <w:rsid w:val="00084BB3"/>
    <w:rsid w:val="0008520B"/>
    <w:rsid w:val="000857DE"/>
    <w:rsid w:val="000860BD"/>
    <w:rsid w:val="00086286"/>
    <w:rsid w:val="000871B8"/>
    <w:rsid w:val="00087B0A"/>
    <w:rsid w:val="000916DA"/>
    <w:rsid w:val="00091AAB"/>
    <w:rsid w:val="00092442"/>
    <w:rsid w:val="000929EF"/>
    <w:rsid w:val="00092C26"/>
    <w:rsid w:val="000933BE"/>
    <w:rsid w:val="00093B37"/>
    <w:rsid w:val="0009560F"/>
    <w:rsid w:val="0009588E"/>
    <w:rsid w:val="000959EE"/>
    <w:rsid w:val="00096DB9"/>
    <w:rsid w:val="00097183"/>
    <w:rsid w:val="000972CB"/>
    <w:rsid w:val="00097608"/>
    <w:rsid w:val="000A0E76"/>
    <w:rsid w:val="000A0F35"/>
    <w:rsid w:val="000A1175"/>
    <w:rsid w:val="000A13F3"/>
    <w:rsid w:val="000A23B1"/>
    <w:rsid w:val="000A2B0E"/>
    <w:rsid w:val="000A398F"/>
    <w:rsid w:val="000A448C"/>
    <w:rsid w:val="000A509C"/>
    <w:rsid w:val="000A54A7"/>
    <w:rsid w:val="000A5A17"/>
    <w:rsid w:val="000A5DF3"/>
    <w:rsid w:val="000A6007"/>
    <w:rsid w:val="000A65A6"/>
    <w:rsid w:val="000A70E3"/>
    <w:rsid w:val="000A7275"/>
    <w:rsid w:val="000A7A12"/>
    <w:rsid w:val="000A7A72"/>
    <w:rsid w:val="000A7DAC"/>
    <w:rsid w:val="000A7F5C"/>
    <w:rsid w:val="000B1202"/>
    <w:rsid w:val="000B1801"/>
    <w:rsid w:val="000B1D0C"/>
    <w:rsid w:val="000B2273"/>
    <w:rsid w:val="000B2BC6"/>
    <w:rsid w:val="000B2D03"/>
    <w:rsid w:val="000B37F2"/>
    <w:rsid w:val="000B3815"/>
    <w:rsid w:val="000B3C7B"/>
    <w:rsid w:val="000B3E68"/>
    <w:rsid w:val="000B4321"/>
    <w:rsid w:val="000B4AC4"/>
    <w:rsid w:val="000B6A6B"/>
    <w:rsid w:val="000B6C95"/>
    <w:rsid w:val="000B79FC"/>
    <w:rsid w:val="000C1679"/>
    <w:rsid w:val="000C1DAF"/>
    <w:rsid w:val="000C1EE3"/>
    <w:rsid w:val="000C3AE7"/>
    <w:rsid w:val="000C3CC9"/>
    <w:rsid w:val="000C446C"/>
    <w:rsid w:val="000C59C6"/>
    <w:rsid w:val="000C59FD"/>
    <w:rsid w:val="000C6DE4"/>
    <w:rsid w:val="000C7202"/>
    <w:rsid w:val="000D0A89"/>
    <w:rsid w:val="000D1389"/>
    <w:rsid w:val="000D1798"/>
    <w:rsid w:val="000D2626"/>
    <w:rsid w:val="000D411D"/>
    <w:rsid w:val="000D4589"/>
    <w:rsid w:val="000D4809"/>
    <w:rsid w:val="000D73DD"/>
    <w:rsid w:val="000E1C51"/>
    <w:rsid w:val="000E28AB"/>
    <w:rsid w:val="000E2E3E"/>
    <w:rsid w:val="000E3583"/>
    <w:rsid w:val="000E3AF0"/>
    <w:rsid w:val="000E4E04"/>
    <w:rsid w:val="000E5C8B"/>
    <w:rsid w:val="000E693B"/>
    <w:rsid w:val="000E6D5C"/>
    <w:rsid w:val="000E6EC9"/>
    <w:rsid w:val="000E70B4"/>
    <w:rsid w:val="000E725F"/>
    <w:rsid w:val="000E7B62"/>
    <w:rsid w:val="000F0E1E"/>
    <w:rsid w:val="000F1A1B"/>
    <w:rsid w:val="000F2A95"/>
    <w:rsid w:val="000F3281"/>
    <w:rsid w:val="000F32FD"/>
    <w:rsid w:val="000F3733"/>
    <w:rsid w:val="000F5F8B"/>
    <w:rsid w:val="000F6153"/>
    <w:rsid w:val="000F64AA"/>
    <w:rsid w:val="000F74C6"/>
    <w:rsid w:val="000F7AF4"/>
    <w:rsid w:val="000F7C33"/>
    <w:rsid w:val="000F7F0C"/>
    <w:rsid w:val="001004D6"/>
    <w:rsid w:val="00101D1B"/>
    <w:rsid w:val="00102676"/>
    <w:rsid w:val="00103646"/>
    <w:rsid w:val="00103918"/>
    <w:rsid w:val="00104185"/>
    <w:rsid w:val="00104897"/>
    <w:rsid w:val="00104EDE"/>
    <w:rsid w:val="00104F54"/>
    <w:rsid w:val="00105CDA"/>
    <w:rsid w:val="00106BEE"/>
    <w:rsid w:val="001070E4"/>
    <w:rsid w:val="0010711C"/>
    <w:rsid w:val="00107368"/>
    <w:rsid w:val="00107BDF"/>
    <w:rsid w:val="00107C74"/>
    <w:rsid w:val="001104B2"/>
    <w:rsid w:val="0011091C"/>
    <w:rsid w:val="00111266"/>
    <w:rsid w:val="001112EB"/>
    <w:rsid w:val="0011247D"/>
    <w:rsid w:val="00112C88"/>
    <w:rsid w:val="0011352D"/>
    <w:rsid w:val="00113678"/>
    <w:rsid w:val="00113A7D"/>
    <w:rsid w:val="00113C3E"/>
    <w:rsid w:val="00114202"/>
    <w:rsid w:val="00114254"/>
    <w:rsid w:val="0011465D"/>
    <w:rsid w:val="00115E11"/>
    <w:rsid w:val="00115EEE"/>
    <w:rsid w:val="00115F56"/>
    <w:rsid w:val="00116CA9"/>
    <w:rsid w:val="00116F38"/>
    <w:rsid w:val="001170A4"/>
    <w:rsid w:val="00117AE7"/>
    <w:rsid w:val="00117B85"/>
    <w:rsid w:val="00117CBD"/>
    <w:rsid w:val="0012006A"/>
    <w:rsid w:val="001203BD"/>
    <w:rsid w:val="00121979"/>
    <w:rsid w:val="00122064"/>
    <w:rsid w:val="001223BF"/>
    <w:rsid w:val="00123CCB"/>
    <w:rsid w:val="00124341"/>
    <w:rsid w:val="00124492"/>
    <w:rsid w:val="00124B12"/>
    <w:rsid w:val="001250A0"/>
    <w:rsid w:val="001263B8"/>
    <w:rsid w:val="001268D1"/>
    <w:rsid w:val="00127F8A"/>
    <w:rsid w:val="00130217"/>
    <w:rsid w:val="00130783"/>
    <w:rsid w:val="00130A47"/>
    <w:rsid w:val="00130FB0"/>
    <w:rsid w:val="00132B47"/>
    <w:rsid w:val="001337F8"/>
    <w:rsid w:val="001348B4"/>
    <w:rsid w:val="001351CB"/>
    <w:rsid w:val="00135530"/>
    <w:rsid w:val="00135947"/>
    <w:rsid w:val="001359A2"/>
    <w:rsid w:val="00135F92"/>
    <w:rsid w:val="00136020"/>
    <w:rsid w:val="00136445"/>
    <w:rsid w:val="00136A9C"/>
    <w:rsid w:val="00137389"/>
    <w:rsid w:val="00140132"/>
    <w:rsid w:val="00141C3A"/>
    <w:rsid w:val="00141C9C"/>
    <w:rsid w:val="00142344"/>
    <w:rsid w:val="00142351"/>
    <w:rsid w:val="0014277F"/>
    <w:rsid w:val="001434BE"/>
    <w:rsid w:val="00143AAD"/>
    <w:rsid w:val="00144050"/>
    <w:rsid w:val="00144369"/>
    <w:rsid w:val="0014479F"/>
    <w:rsid w:val="001452B4"/>
    <w:rsid w:val="00145320"/>
    <w:rsid w:val="001476D3"/>
    <w:rsid w:val="0014786A"/>
    <w:rsid w:val="001509CF"/>
    <w:rsid w:val="00150D1D"/>
    <w:rsid w:val="001525AA"/>
    <w:rsid w:val="00152A87"/>
    <w:rsid w:val="00152AC1"/>
    <w:rsid w:val="00153BB5"/>
    <w:rsid w:val="00154396"/>
    <w:rsid w:val="00154518"/>
    <w:rsid w:val="00156359"/>
    <w:rsid w:val="00156DD6"/>
    <w:rsid w:val="0016086E"/>
    <w:rsid w:val="001609B9"/>
    <w:rsid w:val="00160D0C"/>
    <w:rsid w:val="00160DD1"/>
    <w:rsid w:val="00161172"/>
    <w:rsid w:val="0016186C"/>
    <w:rsid w:val="00161998"/>
    <w:rsid w:val="00161E65"/>
    <w:rsid w:val="00162597"/>
    <w:rsid w:val="001629AF"/>
    <w:rsid w:val="001629FD"/>
    <w:rsid w:val="0016428A"/>
    <w:rsid w:val="001647C9"/>
    <w:rsid w:val="00165627"/>
    <w:rsid w:val="00166033"/>
    <w:rsid w:val="001661A3"/>
    <w:rsid w:val="00166F19"/>
    <w:rsid w:val="00167226"/>
    <w:rsid w:val="0016782B"/>
    <w:rsid w:val="0016784D"/>
    <w:rsid w:val="00167853"/>
    <w:rsid w:val="00167887"/>
    <w:rsid w:val="00172CA8"/>
    <w:rsid w:val="00173256"/>
    <w:rsid w:val="001737B9"/>
    <w:rsid w:val="00173B0E"/>
    <w:rsid w:val="00173E03"/>
    <w:rsid w:val="0017512C"/>
    <w:rsid w:val="001756AF"/>
    <w:rsid w:val="0017586A"/>
    <w:rsid w:val="00175BA6"/>
    <w:rsid w:val="00176CA7"/>
    <w:rsid w:val="00176D0C"/>
    <w:rsid w:val="00176F8E"/>
    <w:rsid w:val="001778C5"/>
    <w:rsid w:val="00177E56"/>
    <w:rsid w:val="00177F0A"/>
    <w:rsid w:val="00180DA0"/>
    <w:rsid w:val="00181014"/>
    <w:rsid w:val="00181EAD"/>
    <w:rsid w:val="00182862"/>
    <w:rsid w:val="00184F57"/>
    <w:rsid w:val="00185091"/>
    <w:rsid w:val="00185544"/>
    <w:rsid w:val="00185617"/>
    <w:rsid w:val="00186FE1"/>
    <w:rsid w:val="00187A14"/>
    <w:rsid w:val="0019171E"/>
    <w:rsid w:val="00192368"/>
    <w:rsid w:val="001923A0"/>
    <w:rsid w:val="001928B1"/>
    <w:rsid w:val="00192AE9"/>
    <w:rsid w:val="00193537"/>
    <w:rsid w:val="00193846"/>
    <w:rsid w:val="00195379"/>
    <w:rsid w:val="00195424"/>
    <w:rsid w:val="001955FF"/>
    <w:rsid w:val="00197EDD"/>
    <w:rsid w:val="001A02B3"/>
    <w:rsid w:val="001A04BB"/>
    <w:rsid w:val="001A08D0"/>
    <w:rsid w:val="001A194B"/>
    <w:rsid w:val="001A1B39"/>
    <w:rsid w:val="001A2120"/>
    <w:rsid w:val="001A28C6"/>
    <w:rsid w:val="001A2E69"/>
    <w:rsid w:val="001A3C34"/>
    <w:rsid w:val="001A3EDE"/>
    <w:rsid w:val="001A4222"/>
    <w:rsid w:val="001A50EA"/>
    <w:rsid w:val="001A5E24"/>
    <w:rsid w:val="001A661D"/>
    <w:rsid w:val="001A6795"/>
    <w:rsid w:val="001A681D"/>
    <w:rsid w:val="001A6B27"/>
    <w:rsid w:val="001A6D8B"/>
    <w:rsid w:val="001A6DAA"/>
    <w:rsid w:val="001A7717"/>
    <w:rsid w:val="001A793A"/>
    <w:rsid w:val="001B125A"/>
    <w:rsid w:val="001B1EBA"/>
    <w:rsid w:val="001B2142"/>
    <w:rsid w:val="001B2F2B"/>
    <w:rsid w:val="001B327A"/>
    <w:rsid w:val="001B35DE"/>
    <w:rsid w:val="001B3A13"/>
    <w:rsid w:val="001B3F5C"/>
    <w:rsid w:val="001B49C7"/>
    <w:rsid w:val="001B57C9"/>
    <w:rsid w:val="001B59FF"/>
    <w:rsid w:val="001B6512"/>
    <w:rsid w:val="001B65D7"/>
    <w:rsid w:val="001B6752"/>
    <w:rsid w:val="001B6768"/>
    <w:rsid w:val="001B6F1F"/>
    <w:rsid w:val="001B7ECC"/>
    <w:rsid w:val="001C025B"/>
    <w:rsid w:val="001C115F"/>
    <w:rsid w:val="001C1EAB"/>
    <w:rsid w:val="001C25A7"/>
    <w:rsid w:val="001C2775"/>
    <w:rsid w:val="001C318C"/>
    <w:rsid w:val="001C35C4"/>
    <w:rsid w:val="001C3613"/>
    <w:rsid w:val="001C39E6"/>
    <w:rsid w:val="001C4287"/>
    <w:rsid w:val="001C4479"/>
    <w:rsid w:val="001C5190"/>
    <w:rsid w:val="001C6081"/>
    <w:rsid w:val="001C695C"/>
    <w:rsid w:val="001C73EB"/>
    <w:rsid w:val="001C7B48"/>
    <w:rsid w:val="001D0CFB"/>
    <w:rsid w:val="001D1A0D"/>
    <w:rsid w:val="001D343C"/>
    <w:rsid w:val="001D56E2"/>
    <w:rsid w:val="001D58A1"/>
    <w:rsid w:val="001D58C2"/>
    <w:rsid w:val="001D5A8A"/>
    <w:rsid w:val="001D61CA"/>
    <w:rsid w:val="001D6E87"/>
    <w:rsid w:val="001D735E"/>
    <w:rsid w:val="001D73C8"/>
    <w:rsid w:val="001D7BC6"/>
    <w:rsid w:val="001E129E"/>
    <w:rsid w:val="001E175C"/>
    <w:rsid w:val="001E1B0E"/>
    <w:rsid w:val="001E1C7C"/>
    <w:rsid w:val="001E3B63"/>
    <w:rsid w:val="001E544E"/>
    <w:rsid w:val="001E55ED"/>
    <w:rsid w:val="001E5607"/>
    <w:rsid w:val="001E5A94"/>
    <w:rsid w:val="001E66C7"/>
    <w:rsid w:val="001E7D7E"/>
    <w:rsid w:val="001F1107"/>
    <w:rsid w:val="001F13FD"/>
    <w:rsid w:val="001F18F9"/>
    <w:rsid w:val="001F24F3"/>
    <w:rsid w:val="001F2A2E"/>
    <w:rsid w:val="001F3356"/>
    <w:rsid w:val="001F3A05"/>
    <w:rsid w:val="001F3C63"/>
    <w:rsid w:val="001F4460"/>
    <w:rsid w:val="001F68CB"/>
    <w:rsid w:val="001F6C96"/>
    <w:rsid w:val="001F711A"/>
    <w:rsid w:val="001F75B0"/>
    <w:rsid w:val="0020057C"/>
    <w:rsid w:val="0020083C"/>
    <w:rsid w:val="00200CE5"/>
    <w:rsid w:val="00200F7C"/>
    <w:rsid w:val="002014DB"/>
    <w:rsid w:val="0020150B"/>
    <w:rsid w:val="00201E12"/>
    <w:rsid w:val="00202295"/>
    <w:rsid w:val="00203122"/>
    <w:rsid w:val="002033B5"/>
    <w:rsid w:val="0020382C"/>
    <w:rsid w:val="0020437A"/>
    <w:rsid w:val="0020454C"/>
    <w:rsid w:val="00204740"/>
    <w:rsid w:val="002048C7"/>
    <w:rsid w:val="00205129"/>
    <w:rsid w:val="0020521F"/>
    <w:rsid w:val="0020532C"/>
    <w:rsid w:val="002062C1"/>
    <w:rsid w:val="002114C7"/>
    <w:rsid w:val="0021302C"/>
    <w:rsid w:val="00213B1C"/>
    <w:rsid w:val="00213F1E"/>
    <w:rsid w:val="00214202"/>
    <w:rsid w:val="002148E3"/>
    <w:rsid w:val="0021492A"/>
    <w:rsid w:val="00215376"/>
    <w:rsid w:val="0021552D"/>
    <w:rsid w:val="002156AE"/>
    <w:rsid w:val="00215E99"/>
    <w:rsid w:val="0022054D"/>
    <w:rsid w:val="0022107B"/>
    <w:rsid w:val="00223DDB"/>
    <w:rsid w:val="00223FA4"/>
    <w:rsid w:val="00223FB0"/>
    <w:rsid w:val="0022405A"/>
    <w:rsid w:val="00224067"/>
    <w:rsid w:val="0022421C"/>
    <w:rsid w:val="00224C4A"/>
    <w:rsid w:val="00224E83"/>
    <w:rsid w:val="00225664"/>
    <w:rsid w:val="002261E9"/>
    <w:rsid w:val="0022663D"/>
    <w:rsid w:val="00226A46"/>
    <w:rsid w:val="00226CB3"/>
    <w:rsid w:val="00227C56"/>
    <w:rsid w:val="00227F2D"/>
    <w:rsid w:val="00231851"/>
    <w:rsid w:val="0023186A"/>
    <w:rsid w:val="002319FB"/>
    <w:rsid w:val="00231B89"/>
    <w:rsid w:val="00231F11"/>
    <w:rsid w:val="00231F5E"/>
    <w:rsid w:val="00232FF3"/>
    <w:rsid w:val="002346B4"/>
    <w:rsid w:val="00234F6E"/>
    <w:rsid w:val="002355BE"/>
    <w:rsid w:val="002358EA"/>
    <w:rsid w:val="00236578"/>
    <w:rsid w:val="00236DE9"/>
    <w:rsid w:val="00237342"/>
    <w:rsid w:val="002377AE"/>
    <w:rsid w:val="00237810"/>
    <w:rsid w:val="00237D5A"/>
    <w:rsid w:val="00240D75"/>
    <w:rsid w:val="002415AE"/>
    <w:rsid w:val="00241D3C"/>
    <w:rsid w:val="00242109"/>
    <w:rsid w:val="00243189"/>
    <w:rsid w:val="002439AB"/>
    <w:rsid w:val="00243C19"/>
    <w:rsid w:val="00244AE8"/>
    <w:rsid w:val="00244DC9"/>
    <w:rsid w:val="00245587"/>
    <w:rsid w:val="00245F2B"/>
    <w:rsid w:val="002466CD"/>
    <w:rsid w:val="00247F3A"/>
    <w:rsid w:val="00250122"/>
    <w:rsid w:val="0025024D"/>
    <w:rsid w:val="00250755"/>
    <w:rsid w:val="00250E5A"/>
    <w:rsid w:val="00251043"/>
    <w:rsid w:val="00251423"/>
    <w:rsid w:val="00251C4A"/>
    <w:rsid w:val="0025271C"/>
    <w:rsid w:val="0025277A"/>
    <w:rsid w:val="002530AC"/>
    <w:rsid w:val="002533CD"/>
    <w:rsid w:val="002535EA"/>
    <w:rsid w:val="00254AF9"/>
    <w:rsid w:val="00254EAB"/>
    <w:rsid w:val="002557AF"/>
    <w:rsid w:val="0025589C"/>
    <w:rsid w:val="00255B62"/>
    <w:rsid w:val="002566B1"/>
    <w:rsid w:val="00256D0F"/>
    <w:rsid w:val="002575E3"/>
    <w:rsid w:val="00257A74"/>
    <w:rsid w:val="00257C5D"/>
    <w:rsid w:val="002603C1"/>
    <w:rsid w:val="002609A1"/>
    <w:rsid w:val="002612B1"/>
    <w:rsid w:val="00262416"/>
    <w:rsid w:val="00265A12"/>
    <w:rsid w:val="00265C2F"/>
    <w:rsid w:val="00266165"/>
    <w:rsid w:val="00266F2C"/>
    <w:rsid w:val="0027125E"/>
    <w:rsid w:val="00271767"/>
    <w:rsid w:val="00272293"/>
    <w:rsid w:val="002723B3"/>
    <w:rsid w:val="002723C8"/>
    <w:rsid w:val="00273C2A"/>
    <w:rsid w:val="00273CBE"/>
    <w:rsid w:val="002746B1"/>
    <w:rsid w:val="00274BAD"/>
    <w:rsid w:val="002750C2"/>
    <w:rsid w:val="002807B0"/>
    <w:rsid w:val="00282D56"/>
    <w:rsid w:val="002835B0"/>
    <w:rsid w:val="00283C74"/>
    <w:rsid w:val="0028407E"/>
    <w:rsid w:val="0028410F"/>
    <w:rsid w:val="00284572"/>
    <w:rsid w:val="002850AA"/>
    <w:rsid w:val="00285221"/>
    <w:rsid w:val="00286FB5"/>
    <w:rsid w:val="00287763"/>
    <w:rsid w:val="00290606"/>
    <w:rsid w:val="002909B2"/>
    <w:rsid w:val="00291D6D"/>
    <w:rsid w:val="00291FF1"/>
    <w:rsid w:val="00292AA2"/>
    <w:rsid w:val="00293361"/>
    <w:rsid w:val="00294C86"/>
    <w:rsid w:val="00294F10"/>
    <w:rsid w:val="002952B1"/>
    <w:rsid w:val="00295D11"/>
    <w:rsid w:val="00296FB6"/>
    <w:rsid w:val="002971D8"/>
    <w:rsid w:val="002A0001"/>
    <w:rsid w:val="002A0BD9"/>
    <w:rsid w:val="002A0C3A"/>
    <w:rsid w:val="002A0DF8"/>
    <w:rsid w:val="002A0F1C"/>
    <w:rsid w:val="002A1130"/>
    <w:rsid w:val="002A1880"/>
    <w:rsid w:val="002A23B7"/>
    <w:rsid w:val="002A2763"/>
    <w:rsid w:val="002A3A57"/>
    <w:rsid w:val="002A4B4F"/>
    <w:rsid w:val="002A57A8"/>
    <w:rsid w:val="002A5ED3"/>
    <w:rsid w:val="002A6DEF"/>
    <w:rsid w:val="002A770B"/>
    <w:rsid w:val="002A7F9C"/>
    <w:rsid w:val="002B013E"/>
    <w:rsid w:val="002B058D"/>
    <w:rsid w:val="002B0C16"/>
    <w:rsid w:val="002B2456"/>
    <w:rsid w:val="002B2799"/>
    <w:rsid w:val="002B2891"/>
    <w:rsid w:val="002B2AC5"/>
    <w:rsid w:val="002B32ED"/>
    <w:rsid w:val="002B3528"/>
    <w:rsid w:val="002B3539"/>
    <w:rsid w:val="002B4395"/>
    <w:rsid w:val="002B4532"/>
    <w:rsid w:val="002B4DD9"/>
    <w:rsid w:val="002B5042"/>
    <w:rsid w:val="002B69CC"/>
    <w:rsid w:val="002B6D71"/>
    <w:rsid w:val="002C03AE"/>
    <w:rsid w:val="002C0C1C"/>
    <w:rsid w:val="002C16AE"/>
    <w:rsid w:val="002C362C"/>
    <w:rsid w:val="002C41BF"/>
    <w:rsid w:val="002C54C2"/>
    <w:rsid w:val="002C5D34"/>
    <w:rsid w:val="002C60BB"/>
    <w:rsid w:val="002C6131"/>
    <w:rsid w:val="002C661A"/>
    <w:rsid w:val="002D0D6F"/>
    <w:rsid w:val="002D1796"/>
    <w:rsid w:val="002D25FC"/>
    <w:rsid w:val="002D4AC6"/>
    <w:rsid w:val="002D59BF"/>
    <w:rsid w:val="002D5BF5"/>
    <w:rsid w:val="002D5EE8"/>
    <w:rsid w:val="002D62A7"/>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E6E76"/>
    <w:rsid w:val="002F016E"/>
    <w:rsid w:val="002F051C"/>
    <w:rsid w:val="002F0522"/>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0F23"/>
    <w:rsid w:val="00302AFC"/>
    <w:rsid w:val="00302EFC"/>
    <w:rsid w:val="00303243"/>
    <w:rsid w:val="00303BCC"/>
    <w:rsid w:val="00303F2B"/>
    <w:rsid w:val="00303F8D"/>
    <w:rsid w:val="003047EB"/>
    <w:rsid w:val="0030572D"/>
    <w:rsid w:val="0030586A"/>
    <w:rsid w:val="0030622D"/>
    <w:rsid w:val="00306811"/>
    <w:rsid w:val="00306F32"/>
    <w:rsid w:val="003074C5"/>
    <w:rsid w:val="00307A3C"/>
    <w:rsid w:val="00307FA4"/>
    <w:rsid w:val="00310290"/>
    <w:rsid w:val="00310CC1"/>
    <w:rsid w:val="003119D1"/>
    <w:rsid w:val="00312504"/>
    <w:rsid w:val="00312B89"/>
    <w:rsid w:val="00313026"/>
    <w:rsid w:val="00313913"/>
    <w:rsid w:val="0031421F"/>
    <w:rsid w:val="00314B31"/>
    <w:rsid w:val="00315A65"/>
    <w:rsid w:val="003165D7"/>
    <w:rsid w:val="0031666B"/>
    <w:rsid w:val="00316ABE"/>
    <w:rsid w:val="00317247"/>
    <w:rsid w:val="00317A77"/>
    <w:rsid w:val="00317BA7"/>
    <w:rsid w:val="003202F6"/>
    <w:rsid w:val="00320BE2"/>
    <w:rsid w:val="00321886"/>
    <w:rsid w:val="00321EDC"/>
    <w:rsid w:val="00322ACB"/>
    <w:rsid w:val="00322D02"/>
    <w:rsid w:val="00323694"/>
    <w:rsid w:val="00323BE7"/>
    <w:rsid w:val="00324C3A"/>
    <w:rsid w:val="00324D63"/>
    <w:rsid w:val="003255AF"/>
    <w:rsid w:val="003256EB"/>
    <w:rsid w:val="003259DB"/>
    <w:rsid w:val="0032795B"/>
    <w:rsid w:val="0033025D"/>
    <w:rsid w:val="003303CD"/>
    <w:rsid w:val="003314D9"/>
    <w:rsid w:val="00331653"/>
    <w:rsid w:val="00331939"/>
    <w:rsid w:val="00331A48"/>
    <w:rsid w:val="00331BCC"/>
    <w:rsid w:val="00331C2F"/>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4737"/>
    <w:rsid w:val="00354AE9"/>
    <w:rsid w:val="00355C0D"/>
    <w:rsid w:val="003566A9"/>
    <w:rsid w:val="00356988"/>
    <w:rsid w:val="003569D3"/>
    <w:rsid w:val="00356CE9"/>
    <w:rsid w:val="003570BB"/>
    <w:rsid w:val="00357128"/>
    <w:rsid w:val="003573D1"/>
    <w:rsid w:val="0035755E"/>
    <w:rsid w:val="00357A80"/>
    <w:rsid w:val="003608ED"/>
    <w:rsid w:val="00361441"/>
    <w:rsid w:val="00361B8B"/>
    <w:rsid w:val="00363F39"/>
    <w:rsid w:val="003640FC"/>
    <w:rsid w:val="0036445C"/>
    <w:rsid w:val="00364627"/>
    <w:rsid w:val="00364AB0"/>
    <w:rsid w:val="00364D71"/>
    <w:rsid w:val="003667B0"/>
    <w:rsid w:val="003667DD"/>
    <w:rsid w:val="00366B48"/>
    <w:rsid w:val="0036766E"/>
    <w:rsid w:val="00367764"/>
    <w:rsid w:val="00370316"/>
    <w:rsid w:val="00370DC7"/>
    <w:rsid w:val="00371CBD"/>
    <w:rsid w:val="00371F20"/>
    <w:rsid w:val="003721E3"/>
    <w:rsid w:val="00372B98"/>
    <w:rsid w:val="003737B7"/>
    <w:rsid w:val="003740CC"/>
    <w:rsid w:val="00374163"/>
    <w:rsid w:val="003745F4"/>
    <w:rsid w:val="0037491A"/>
    <w:rsid w:val="00374E79"/>
    <w:rsid w:val="0037529A"/>
    <w:rsid w:val="00375388"/>
    <w:rsid w:val="00375559"/>
    <w:rsid w:val="00375FB9"/>
    <w:rsid w:val="00376170"/>
    <w:rsid w:val="003761B2"/>
    <w:rsid w:val="00376851"/>
    <w:rsid w:val="00376FA2"/>
    <w:rsid w:val="00377133"/>
    <w:rsid w:val="00377A3B"/>
    <w:rsid w:val="00377E3C"/>
    <w:rsid w:val="00380874"/>
    <w:rsid w:val="00380BBE"/>
    <w:rsid w:val="00381BF4"/>
    <w:rsid w:val="00381D70"/>
    <w:rsid w:val="0038235E"/>
    <w:rsid w:val="003829D0"/>
    <w:rsid w:val="0038326A"/>
    <w:rsid w:val="00383D5E"/>
    <w:rsid w:val="0038444F"/>
    <w:rsid w:val="003861F0"/>
    <w:rsid w:val="00387051"/>
    <w:rsid w:val="003870BF"/>
    <w:rsid w:val="00387ECF"/>
    <w:rsid w:val="00390133"/>
    <w:rsid w:val="0039021B"/>
    <w:rsid w:val="00390429"/>
    <w:rsid w:val="003906A0"/>
    <w:rsid w:val="00391682"/>
    <w:rsid w:val="003923D5"/>
    <w:rsid w:val="003931AF"/>
    <w:rsid w:val="0039366C"/>
    <w:rsid w:val="00393EC8"/>
    <w:rsid w:val="003943CC"/>
    <w:rsid w:val="00394E3C"/>
    <w:rsid w:val="00395C11"/>
    <w:rsid w:val="00395E42"/>
    <w:rsid w:val="0039621E"/>
    <w:rsid w:val="00396409"/>
    <w:rsid w:val="00396A2D"/>
    <w:rsid w:val="00396FC3"/>
    <w:rsid w:val="003A1431"/>
    <w:rsid w:val="003A1A94"/>
    <w:rsid w:val="003A204E"/>
    <w:rsid w:val="003A2D25"/>
    <w:rsid w:val="003A5101"/>
    <w:rsid w:val="003A5728"/>
    <w:rsid w:val="003A60E7"/>
    <w:rsid w:val="003A66A3"/>
    <w:rsid w:val="003A7092"/>
    <w:rsid w:val="003A72A1"/>
    <w:rsid w:val="003A7611"/>
    <w:rsid w:val="003A7D1F"/>
    <w:rsid w:val="003B0B6A"/>
    <w:rsid w:val="003B10E3"/>
    <w:rsid w:val="003B22F7"/>
    <w:rsid w:val="003B29CF"/>
    <w:rsid w:val="003B3A90"/>
    <w:rsid w:val="003B3D01"/>
    <w:rsid w:val="003B534F"/>
    <w:rsid w:val="003B7A79"/>
    <w:rsid w:val="003B7D00"/>
    <w:rsid w:val="003C0FE1"/>
    <w:rsid w:val="003C151A"/>
    <w:rsid w:val="003C350C"/>
    <w:rsid w:val="003C3733"/>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268"/>
    <w:rsid w:val="003E1904"/>
    <w:rsid w:val="003E285E"/>
    <w:rsid w:val="003E3124"/>
    <w:rsid w:val="003E3300"/>
    <w:rsid w:val="003E43D3"/>
    <w:rsid w:val="003E48E1"/>
    <w:rsid w:val="003E50F4"/>
    <w:rsid w:val="003E59BB"/>
    <w:rsid w:val="003E6225"/>
    <w:rsid w:val="003E65AC"/>
    <w:rsid w:val="003E66AE"/>
    <w:rsid w:val="003E72B9"/>
    <w:rsid w:val="003E7612"/>
    <w:rsid w:val="003E7ED4"/>
    <w:rsid w:val="003F0E52"/>
    <w:rsid w:val="003F0F6B"/>
    <w:rsid w:val="003F1331"/>
    <w:rsid w:val="003F1FC6"/>
    <w:rsid w:val="003F1FE3"/>
    <w:rsid w:val="003F2359"/>
    <w:rsid w:val="003F3232"/>
    <w:rsid w:val="003F335D"/>
    <w:rsid w:val="003F3865"/>
    <w:rsid w:val="003F38AC"/>
    <w:rsid w:val="003F3D55"/>
    <w:rsid w:val="003F44E2"/>
    <w:rsid w:val="003F4632"/>
    <w:rsid w:val="003F47BA"/>
    <w:rsid w:val="003F4FE6"/>
    <w:rsid w:val="003F5638"/>
    <w:rsid w:val="003F6617"/>
    <w:rsid w:val="003F7F03"/>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503"/>
    <w:rsid w:val="0041582F"/>
    <w:rsid w:val="00416112"/>
    <w:rsid w:val="00417296"/>
    <w:rsid w:val="00417A1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10F2"/>
    <w:rsid w:val="004322D6"/>
    <w:rsid w:val="00432589"/>
    <w:rsid w:val="00432A94"/>
    <w:rsid w:val="00432C95"/>
    <w:rsid w:val="00432F1D"/>
    <w:rsid w:val="00433827"/>
    <w:rsid w:val="00433A40"/>
    <w:rsid w:val="00434B70"/>
    <w:rsid w:val="004360C8"/>
    <w:rsid w:val="004365DF"/>
    <w:rsid w:val="00436823"/>
    <w:rsid w:val="004371D5"/>
    <w:rsid w:val="0044006B"/>
    <w:rsid w:val="0044033F"/>
    <w:rsid w:val="00440630"/>
    <w:rsid w:val="004417EC"/>
    <w:rsid w:val="00441F0F"/>
    <w:rsid w:val="00442965"/>
    <w:rsid w:val="004432B6"/>
    <w:rsid w:val="00444157"/>
    <w:rsid w:val="0044417C"/>
    <w:rsid w:val="00444DB3"/>
    <w:rsid w:val="00445023"/>
    <w:rsid w:val="00445617"/>
    <w:rsid w:val="00445A2F"/>
    <w:rsid w:val="004462D6"/>
    <w:rsid w:val="0044684E"/>
    <w:rsid w:val="00446F22"/>
    <w:rsid w:val="00447E4E"/>
    <w:rsid w:val="0045019F"/>
    <w:rsid w:val="004503A4"/>
    <w:rsid w:val="004504E4"/>
    <w:rsid w:val="00450555"/>
    <w:rsid w:val="004506FA"/>
    <w:rsid w:val="00450B54"/>
    <w:rsid w:val="00450DC6"/>
    <w:rsid w:val="004516A5"/>
    <w:rsid w:val="00451E9C"/>
    <w:rsid w:val="0045280F"/>
    <w:rsid w:val="004535AE"/>
    <w:rsid w:val="0045422B"/>
    <w:rsid w:val="0045444D"/>
    <w:rsid w:val="0045463A"/>
    <w:rsid w:val="00454AC9"/>
    <w:rsid w:val="00455050"/>
    <w:rsid w:val="004554A3"/>
    <w:rsid w:val="00455A6E"/>
    <w:rsid w:val="00455EAD"/>
    <w:rsid w:val="004561E1"/>
    <w:rsid w:val="004578EB"/>
    <w:rsid w:val="004604D5"/>
    <w:rsid w:val="00460697"/>
    <w:rsid w:val="0046117B"/>
    <w:rsid w:val="00461FC2"/>
    <w:rsid w:val="00464AB7"/>
    <w:rsid w:val="00464BE6"/>
    <w:rsid w:val="00464EA0"/>
    <w:rsid w:val="00465DE5"/>
    <w:rsid w:val="00466EE8"/>
    <w:rsid w:val="00467EF8"/>
    <w:rsid w:val="00470385"/>
    <w:rsid w:val="00471AC3"/>
    <w:rsid w:val="00472429"/>
    <w:rsid w:val="004725E5"/>
    <w:rsid w:val="00472751"/>
    <w:rsid w:val="00473128"/>
    <w:rsid w:val="00475078"/>
    <w:rsid w:val="00475767"/>
    <w:rsid w:val="004779A0"/>
    <w:rsid w:val="00480857"/>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3CA"/>
    <w:rsid w:val="00486C98"/>
    <w:rsid w:val="00486D60"/>
    <w:rsid w:val="00491FA1"/>
    <w:rsid w:val="00492A25"/>
    <w:rsid w:val="004938A3"/>
    <w:rsid w:val="0049392E"/>
    <w:rsid w:val="0049558B"/>
    <w:rsid w:val="00496350"/>
    <w:rsid w:val="0049797C"/>
    <w:rsid w:val="004A0D52"/>
    <w:rsid w:val="004A1405"/>
    <w:rsid w:val="004A15BD"/>
    <w:rsid w:val="004A1E28"/>
    <w:rsid w:val="004A1FC6"/>
    <w:rsid w:val="004A2E5F"/>
    <w:rsid w:val="004A38C2"/>
    <w:rsid w:val="004A3C03"/>
    <w:rsid w:val="004A3DB7"/>
    <w:rsid w:val="004A463B"/>
    <w:rsid w:val="004A5088"/>
    <w:rsid w:val="004A5255"/>
    <w:rsid w:val="004A6B28"/>
    <w:rsid w:val="004A6CB0"/>
    <w:rsid w:val="004A70FF"/>
    <w:rsid w:val="004A7398"/>
    <w:rsid w:val="004A7EDE"/>
    <w:rsid w:val="004B0D93"/>
    <w:rsid w:val="004B1FA4"/>
    <w:rsid w:val="004B29AC"/>
    <w:rsid w:val="004B2B0B"/>
    <w:rsid w:val="004B35DF"/>
    <w:rsid w:val="004B3627"/>
    <w:rsid w:val="004B4922"/>
    <w:rsid w:val="004B4BFE"/>
    <w:rsid w:val="004B57DF"/>
    <w:rsid w:val="004B5976"/>
    <w:rsid w:val="004B722E"/>
    <w:rsid w:val="004B72E8"/>
    <w:rsid w:val="004B7E4F"/>
    <w:rsid w:val="004C01A5"/>
    <w:rsid w:val="004C0412"/>
    <w:rsid w:val="004C2138"/>
    <w:rsid w:val="004C3940"/>
    <w:rsid w:val="004C51FD"/>
    <w:rsid w:val="004C65A8"/>
    <w:rsid w:val="004C6689"/>
    <w:rsid w:val="004D0196"/>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306"/>
    <w:rsid w:val="004E0572"/>
    <w:rsid w:val="004E1641"/>
    <w:rsid w:val="004E1818"/>
    <w:rsid w:val="004E1990"/>
    <w:rsid w:val="004E25A8"/>
    <w:rsid w:val="004E3279"/>
    <w:rsid w:val="004E3930"/>
    <w:rsid w:val="004E3ED9"/>
    <w:rsid w:val="004E5866"/>
    <w:rsid w:val="004E6097"/>
    <w:rsid w:val="004E61EF"/>
    <w:rsid w:val="004E63C6"/>
    <w:rsid w:val="004E76A7"/>
    <w:rsid w:val="004E7B03"/>
    <w:rsid w:val="004F0064"/>
    <w:rsid w:val="004F06AC"/>
    <w:rsid w:val="004F0B05"/>
    <w:rsid w:val="004F0E50"/>
    <w:rsid w:val="004F1D2A"/>
    <w:rsid w:val="004F243F"/>
    <w:rsid w:val="004F252C"/>
    <w:rsid w:val="004F36A3"/>
    <w:rsid w:val="004F3E0C"/>
    <w:rsid w:val="004F4308"/>
    <w:rsid w:val="004F49E3"/>
    <w:rsid w:val="004F7160"/>
    <w:rsid w:val="004F7DD0"/>
    <w:rsid w:val="00500258"/>
    <w:rsid w:val="00500B2D"/>
    <w:rsid w:val="00501A99"/>
    <w:rsid w:val="005026DA"/>
    <w:rsid w:val="00503180"/>
    <w:rsid w:val="005038A4"/>
    <w:rsid w:val="005048D1"/>
    <w:rsid w:val="00504CD4"/>
    <w:rsid w:val="0050524B"/>
    <w:rsid w:val="00505450"/>
    <w:rsid w:val="00505FC6"/>
    <w:rsid w:val="00506449"/>
    <w:rsid w:val="00506C5E"/>
    <w:rsid w:val="00507C85"/>
    <w:rsid w:val="005100B7"/>
    <w:rsid w:val="005105DE"/>
    <w:rsid w:val="005113C9"/>
    <w:rsid w:val="00511D0F"/>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2B3"/>
    <w:rsid w:val="0052239D"/>
    <w:rsid w:val="005224EE"/>
    <w:rsid w:val="00522879"/>
    <w:rsid w:val="00523BB1"/>
    <w:rsid w:val="00524B23"/>
    <w:rsid w:val="0052570E"/>
    <w:rsid w:val="005260CD"/>
    <w:rsid w:val="00526265"/>
    <w:rsid w:val="0052655D"/>
    <w:rsid w:val="005265E0"/>
    <w:rsid w:val="00526BC3"/>
    <w:rsid w:val="00526FA3"/>
    <w:rsid w:val="00530064"/>
    <w:rsid w:val="00531761"/>
    <w:rsid w:val="0053248F"/>
    <w:rsid w:val="005327AB"/>
    <w:rsid w:val="00533307"/>
    <w:rsid w:val="0053332A"/>
    <w:rsid w:val="0053358A"/>
    <w:rsid w:val="00534668"/>
    <w:rsid w:val="00534DDD"/>
    <w:rsid w:val="00534F6B"/>
    <w:rsid w:val="00535291"/>
    <w:rsid w:val="00535A94"/>
    <w:rsid w:val="00537874"/>
    <w:rsid w:val="0053795F"/>
    <w:rsid w:val="00537D3D"/>
    <w:rsid w:val="00540112"/>
    <w:rsid w:val="00540511"/>
    <w:rsid w:val="00540578"/>
    <w:rsid w:val="00540808"/>
    <w:rsid w:val="0054080E"/>
    <w:rsid w:val="00540D1A"/>
    <w:rsid w:val="00540DE5"/>
    <w:rsid w:val="00540EA1"/>
    <w:rsid w:val="00541E5A"/>
    <w:rsid w:val="0054358E"/>
    <w:rsid w:val="00543AF4"/>
    <w:rsid w:val="00543F53"/>
    <w:rsid w:val="00544191"/>
    <w:rsid w:val="0054440C"/>
    <w:rsid w:val="00544838"/>
    <w:rsid w:val="005448EC"/>
    <w:rsid w:val="00544C0A"/>
    <w:rsid w:val="00544F39"/>
    <w:rsid w:val="005457FB"/>
    <w:rsid w:val="00545891"/>
    <w:rsid w:val="00546B96"/>
    <w:rsid w:val="00546F90"/>
    <w:rsid w:val="00547EFB"/>
    <w:rsid w:val="00550192"/>
    <w:rsid w:val="005522F2"/>
    <w:rsid w:val="00552D0F"/>
    <w:rsid w:val="005531DF"/>
    <w:rsid w:val="00553874"/>
    <w:rsid w:val="00553DCE"/>
    <w:rsid w:val="00554577"/>
    <w:rsid w:val="00554AD8"/>
    <w:rsid w:val="00554F78"/>
    <w:rsid w:val="00555DA1"/>
    <w:rsid w:val="00556BF7"/>
    <w:rsid w:val="00556E53"/>
    <w:rsid w:val="00556F1B"/>
    <w:rsid w:val="00557F60"/>
    <w:rsid w:val="00560244"/>
    <w:rsid w:val="00560E2E"/>
    <w:rsid w:val="00561730"/>
    <w:rsid w:val="00561B97"/>
    <w:rsid w:val="00562149"/>
    <w:rsid w:val="005640EB"/>
    <w:rsid w:val="005666A4"/>
    <w:rsid w:val="00566791"/>
    <w:rsid w:val="00567B5D"/>
    <w:rsid w:val="00570757"/>
    <w:rsid w:val="00573733"/>
    <w:rsid w:val="00573F8B"/>
    <w:rsid w:val="00574554"/>
    <w:rsid w:val="00574E06"/>
    <w:rsid w:val="005751BB"/>
    <w:rsid w:val="005751CF"/>
    <w:rsid w:val="00576089"/>
    <w:rsid w:val="005764B1"/>
    <w:rsid w:val="00576852"/>
    <w:rsid w:val="005769E3"/>
    <w:rsid w:val="00576D06"/>
    <w:rsid w:val="005779E4"/>
    <w:rsid w:val="00580EC7"/>
    <w:rsid w:val="0058289C"/>
    <w:rsid w:val="005836C7"/>
    <w:rsid w:val="0058408E"/>
    <w:rsid w:val="005844C3"/>
    <w:rsid w:val="00585374"/>
    <w:rsid w:val="005854CA"/>
    <w:rsid w:val="00585FAB"/>
    <w:rsid w:val="00586E74"/>
    <w:rsid w:val="00587916"/>
    <w:rsid w:val="00590B77"/>
    <w:rsid w:val="00590D9A"/>
    <w:rsid w:val="005913A3"/>
    <w:rsid w:val="00591A5A"/>
    <w:rsid w:val="005940D4"/>
    <w:rsid w:val="00594A7B"/>
    <w:rsid w:val="0059580E"/>
    <w:rsid w:val="00595D90"/>
    <w:rsid w:val="00596A6F"/>
    <w:rsid w:val="00596FCE"/>
    <w:rsid w:val="00597771"/>
    <w:rsid w:val="005A11BC"/>
    <w:rsid w:val="005A1525"/>
    <w:rsid w:val="005A1E17"/>
    <w:rsid w:val="005A2254"/>
    <w:rsid w:val="005A252B"/>
    <w:rsid w:val="005A2A8F"/>
    <w:rsid w:val="005A3008"/>
    <w:rsid w:val="005A3204"/>
    <w:rsid w:val="005A3341"/>
    <w:rsid w:val="005A3C3D"/>
    <w:rsid w:val="005A46EC"/>
    <w:rsid w:val="005A5EAE"/>
    <w:rsid w:val="005A6407"/>
    <w:rsid w:val="005A726C"/>
    <w:rsid w:val="005A7ED7"/>
    <w:rsid w:val="005B0458"/>
    <w:rsid w:val="005B07EC"/>
    <w:rsid w:val="005B2285"/>
    <w:rsid w:val="005B2B11"/>
    <w:rsid w:val="005B32A4"/>
    <w:rsid w:val="005B3371"/>
    <w:rsid w:val="005B338D"/>
    <w:rsid w:val="005B33A1"/>
    <w:rsid w:val="005B3852"/>
    <w:rsid w:val="005B3BAF"/>
    <w:rsid w:val="005B4DA3"/>
    <w:rsid w:val="005B5BEE"/>
    <w:rsid w:val="005B77D2"/>
    <w:rsid w:val="005C0195"/>
    <w:rsid w:val="005C019B"/>
    <w:rsid w:val="005C08D0"/>
    <w:rsid w:val="005C1603"/>
    <w:rsid w:val="005C1AED"/>
    <w:rsid w:val="005C2136"/>
    <w:rsid w:val="005C30F5"/>
    <w:rsid w:val="005C3840"/>
    <w:rsid w:val="005C51A5"/>
    <w:rsid w:val="005C557A"/>
    <w:rsid w:val="005C566F"/>
    <w:rsid w:val="005C5C47"/>
    <w:rsid w:val="005C61DD"/>
    <w:rsid w:val="005C6438"/>
    <w:rsid w:val="005C6B8B"/>
    <w:rsid w:val="005C727F"/>
    <w:rsid w:val="005C76FB"/>
    <w:rsid w:val="005D02E3"/>
    <w:rsid w:val="005D1F34"/>
    <w:rsid w:val="005D2C1F"/>
    <w:rsid w:val="005D34B2"/>
    <w:rsid w:val="005D3B54"/>
    <w:rsid w:val="005D40CD"/>
    <w:rsid w:val="005D4979"/>
    <w:rsid w:val="005D6B59"/>
    <w:rsid w:val="005D784B"/>
    <w:rsid w:val="005E03E4"/>
    <w:rsid w:val="005E0454"/>
    <w:rsid w:val="005E05F6"/>
    <w:rsid w:val="005E1B9D"/>
    <w:rsid w:val="005E1BDA"/>
    <w:rsid w:val="005E2442"/>
    <w:rsid w:val="005E3111"/>
    <w:rsid w:val="005E3CA0"/>
    <w:rsid w:val="005E3F85"/>
    <w:rsid w:val="005E472F"/>
    <w:rsid w:val="005E4A5F"/>
    <w:rsid w:val="005E516A"/>
    <w:rsid w:val="005E57B0"/>
    <w:rsid w:val="005E5B01"/>
    <w:rsid w:val="005E6D3B"/>
    <w:rsid w:val="005E7538"/>
    <w:rsid w:val="005E7D97"/>
    <w:rsid w:val="005F009E"/>
    <w:rsid w:val="005F0DF1"/>
    <w:rsid w:val="005F1516"/>
    <w:rsid w:val="005F1A6F"/>
    <w:rsid w:val="005F229E"/>
    <w:rsid w:val="005F2564"/>
    <w:rsid w:val="005F3822"/>
    <w:rsid w:val="005F4635"/>
    <w:rsid w:val="005F4900"/>
    <w:rsid w:val="005F4E52"/>
    <w:rsid w:val="005F5D0C"/>
    <w:rsid w:val="005F6D58"/>
    <w:rsid w:val="005F7383"/>
    <w:rsid w:val="0060058E"/>
    <w:rsid w:val="006009F6"/>
    <w:rsid w:val="00600C9D"/>
    <w:rsid w:val="00602A3C"/>
    <w:rsid w:val="00603CBD"/>
    <w:rsid w:val="00603EFD"/>
    <w:rsid w:val="0060475B"/>
    <w:rsid w:val="00604BED"/>
    <w:rsid w:val="00604FB6"/>
    <w:rsid w:val="006052E4"/>
    <w:rsid w:val="00605387"/>
    <w:rsid w:val="00605E40"/>
    <w:rsid w:val="00606302"/>
    <w:rsid w:val="00606C59"/>
    <w:rsid w:val="006076FD"/>
    <w:rsid w:val="00610357"/>
    <w:rsid w:val="0061077B"/>
    <w:rsid w:val="00610811"/>
    <w:rsid w:val="0061143F"/>
    <w:rsid w:val="006114D8"/>
    <w:rsid w:val="00612F5F"/>
    <w:rsid w:val="00613553"/>
    <w:rsid w:val="00613601"/>
    <w:rsid w:val="00613791"/>
    <w:rsid w:val="006150D6"/>
    <w:rsid w:val="00615245"/>
    <w:rsid w:val="0061590D"/>
    <w:rsid w:val="00615AAB"/>
    <w:rsid w:val="00617EEE"/>
    <w:rsid w:val="00620A1F"/>
    <w:rsid w:val="0062114B"/>
    <w:rsid w:val="0062169D"/>
    <w:rsid w:val="0062181E"/>
    <w:rsid w:val="006218DD"/>
    <w:rsid w:val="0062211B"/>
    <w:rsid w:val="00622BB7"/>
    <w:rsid w:val="00622C1E"/>
    <w:rsid w:val="00623389"/>
    <w:rsid w:val="00623DAA"/>
    <w:rsid w:val="00623FAF"/>
    <w:rsid w:val="006265C4"/>
    <w:rsid w:val="0062678A"/>
    <w:rsid w:val="006270AF"/>
    <w:rsid w:val="00632950"/>
    <w:rsid w:val="00634367"/>
    <w:rsid w:val="00635C0A"/>
    <w:rsid w:val="00636CE3"/>
    <w:rsid w:val="00640082"/>
    <w:rsid w:val="00640291"/>
    <w:rsid w:val="00640CE0"/>
    <w:rsid w:val="00640EFE"/>
    <w:rsid w:val="00641573"/>
    <w:rsid w:val="00641D6D"/>
    <w:rsid w:val="00641FAC"/>
    <w:rsid w:val="00642B2C"/>
    <w:rsid w:val="00643664"/>
    <w:rsid w:val="00643CAA"/>
    <w:rsid w:val="00644740"/>
    <w:rsid w:val="00644F16"/>
    <w:rsid w:val="006455EB"/>
    <w:rsid w:val="006456C2"/>
    <w:rsid w:val="00645A65"/>
    <w:rsid w:val="00646959"/>
    <w:rsid w:val="00646A71"/>
    <w:rsid w:val="006477F0"/>
    <w:rsid w:val="006478E4"/>
    <w:rsid w:val="00650475"/>
    <w:rsid w:val="0065171A"/>
    <w:rsid w:val="00652680"/>
    <w:rsid w:val="00653CDE"/>
    <w:rsid w:val="00654585"/>
    <w:rsid w:val="0065566E"/>
    <w:rsid w:val="00655A89"/>
    <w:rsid w:val="00655AB6"/>
    <w:rsid w:val="00655EFA"/>
    <w:rsid w:val="00656061"/>
    <w:rsid w:val="00656281"/>
    <w:rsid w:val="0065636A"/>
    <w:rsid w:val="00657003"/>
    <w:rsid w:val="00660238"/>
    <w:rsid w:val="006602EF"/>
    <w:rsid w:val="00660B0C"/>
    <w:rsid w:val="00661277"/>
    <w:rsid w:val="006619E0"/>
    <w:rsid w:val="00663FEA"/>
    <w:rsid w:val="00664803"/>
    <w:rsid w:val="006657C5"/>
    <w:rsid w:val="006661A4"/>
    <w:rsid w:val="00666AC0"/>
    <w:rsid w:val="00666C51"/>
    <w:rsid w:val="006670E0"/>
    <w:rsid w:val="006671B8"/>
    <w:rsid w:val="00667275"/>
    <w:rsid w:val="00667532"/>
    <w:rsid w:val="0066783E"/>
    <w:rsid w:val="00667E53"/>
    <w:rsid w:val="006706C3"/>
    <w:rsid w:val="006711C4"/>
    <w:rsid w:val="006713AB"/>
    <w:rsid w:val="00672CA5"/>
    <w:rsid w:val="00673711"/>
    <w:rsid w:val="00673F82"/>
    <w:rsid w:val="00674F74"/>
    <w:rsid w:val="0067508F"/>
    <w:rsid w:val="00677576"/>
    <w:rsid w:val="0068051E"/>
    <w:rsid w:val="00680B9D"/>
    <w:rsid w:val="00681F13"/>
    <w:rsid w:val="0068231C"/>
    <w:rsid w:val="00682332"/>
    <w:rsid w:val="00682344"/>
    <w:rsid w:val="00682F28"/>
    <w:rsid w:val="00683515"/>
    <w:rsid w:val="00683804"/>
    <w:rsid w:val="00684842"/>
    <w:rsid w:val="006854D9"/>
    <w:rsid w:val="006859AA"/>
    <w:rsid w:val="00685BD6"/>
    <w:rsid w:val="00687116"/>
    <w:rsid w:val="006878A6"/>
    <w:rsid w:val="00687D5F"/>
    <w:rsid w:val="00690437"/>
    <w:rsid w:val="00690830"/>
    <w:rsid w:val="00690DC3"/>
    <w:rsid w:val="00690E65"/>
    <w:rsid w:val="006911B7"/>
    <w:rsid w:val="00691387"/>
    <w:rsid w:val="0069188E"/>
    <w:rsid w:val="00691974"/>
    <w:rsid w:val="00692BF6"/>
    <w:rsid w:val="00692CE6"/>
    <w:rsid w:val="00693186"/>
    <w:rsid w:val="00693381"/>
    <w:rsid w:val="00693B6C"/>
    <w:rsid w:val="006942AE"/>
    <w:rsid w:val="00694C82"/>
    <w:rsid w:val="00695421"/>
    <w:rsid w:val="00697626"/>
    <w:rsid w:val="00697BD3"/>
    <w:rsid w:val="00697DFA"/>
    <w:rsid w:val="006A16D5"/>
    <w:rsid w:val="006A1772"/>
    <w:rsid w:val="006A1780"/>
    <w:rsid w:val="006A21DD"/>
    <w:rsid w:val="006A26C6"/>
    <w:rsid w:val="006A3302"/>
    <w:rsid w:val="006A3B28"/>
    <w:rsid w:val="006A4FEE"/>
    <w:rsid w:val="006A5549"/>
    <w:rsid w:val="006A703E"/>
    <w:rsid w:val="006A7721"/>
    <w:rsid w:val="006A7BE3"/>
    <w:rsid w:val="006A7D32"/>
    <w:rsid w:val="006B01D1"/>
    <w:rsid w:val="006B0DF4"/>
    <w:rsid w:val="006B16EA"/>
    <w:rsid w:val="006B1780"/>
    <w:rsid w:val="006B21DC"/>
    <w:rsid w:val="006B224E"/>
    <w:rsid w:val="006B376E"/>
    <w:rsid w:val="006B4589"/>
    <w:rsid w:val="006B5157"/>
    <w:rsid w:val="006B610E"/>
    <w:rsid w:val="006B6805"/>
    <w:rsid w:val="006B6C07"/>
    <w:rsid w:val="006B6DE0"/>
    <w:rsid w:val="006C10A8"/>
    <w:rsid w:val="006C16C3"/>
    <w:rsid w:val="006C2187"/>
    <w:rsid w:val="006C27D9"/>
    <w:rsid w:val="006C32F4"/>
    <w:rsid w:val="006C3C54"/>
    <w:rsid w:val="006C4657"/>
    <w:rsid w:val="006C4B6B"/>
    <w:rsid w:val="006C4CE1"/>
    <w:rsid w:val="006C4F9F"/>
    <w:rsid w:val="006C5FE5"/>
    <w:rsid w:val="006C71A2"/>
    <w:rsid w:val="006C73EC"/>
    <w:rsid w:val="006D0C1D"/>
    <w:rsid w:val="006D28F3"/>
    <w:rsid w:val="006D2E9D"/>
    <w:rsid w:val="006D4A4E"/>
    <w:rsid w:val="006D4C42"/>
    <w:rsid w:val="006D4F79"/>
    <w:rsid w:val="006D5389"/>
    <w:rsid w:val="006D53A2"/>
    <w:rsid w:val="006D5809"/>
    <w:rsid w:val="006D607E"/>
    <w:rsid w:val="006D6E12"/>
    <w:rsid w:val="006D70CB"/>
    <w:rsid w:val="006D715C"/>
    <w:rsid w:val="006D7363"/>
    <w:rsid w:val="006D774E"/>
    <w:rsid w:val="006E04A1"/>
    <w:rsid w:val="006E0754"/>
    <w:rsid w:val="006E2668"/>
    <w:rsid w:val="006E2D39"/>
    <w:rsid w:val="006E2FE9"/>
    <w:rsid w:val="006E32B0"/>
    <w:rsid w:val="006E348E"/>
    <w:rsid w:val="006E396A"/>
    <w:rsid w:val="006E3D63"/>
    <w:rsid w:val="006E42EC"/>
    <w:rsid w:val="006E58BF"/>
    <w:rsid w:val="006E5DD8"/>
    <w:rsid w:val="006E5EA1"/>
    <w:rsid w:val="006E6DEE"/>
    <w:rsid w:val="006E7D4B"/>
    <w:rsid w:val="006F018A"/>
    <w:rsid w:val="006F0760"/>
    <w:rsid w:val="006F11E2"/>
    <w:rsid w:val="006F168D"/>
    <w:rsid w:val="006F2574"/>
    <w:rsid w:val="006F3231"/>
    <w:rsid w:val="006F3DE3"/>
    <w:rsid w:val="006F4787"/>
    <w:rsid w:val="006F61D8"/>
    <w:rsid w:val="006F62B7"/>
    <w:rsid w:val="006F70BC"/>
    <w:rsid w:val="006F726C"/>
    <w:rsid w:val="006F7E7C"/>
    <w:rsid w:val="0070174E"/>
    <w:rsid w:val="007018DB"/>
    <w:rsid w:val="00701DE6"/>
    <w:rsid w:val="00702740"/>
    <w:rsid w:val="0070381B"/>
    <w:rsid w:val="0070676B"/>
    <w:rsid w:val="0070796C"/>
    <w:rsid w:val="007106C8"/>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3F12"/>
    <w:rsid w:val="00724044"/>
    <w:rsid w:val="007248D3"/>
    <w:rsid w:val="00724DF8"/>
    <w:rsid w:val="00725137"/>
    <w:rsid w:val="007252DA"/>
    <w:rsid w:val="00725378"/>
    <w:rsid w:val="00727A43"/>
    <w:rsid w:val="00727FF2"/>
    <w:rsid w:val="00730550"/>
    <w:rsid w:val="00730C2A"/>
    <w:rsid w:val="00731434"/>
    <w:rsid w:val="00731E59"/>
    <w:rsid w:val="00732022"/>
    <w:rsid w:val="00732337"/>
    <w:rsid w:val="007323E0"/>
    <w:rsid w:val="00732911"/>
    <w:rsid w:val="00733721"/>
    <w:rsid w:val="00733DE2"/>
    <w:rsid w:val="00734142"/>
    <w:rsid w:val="007352EA"/>
    <w:rsid w:val="00737267"/>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89C"/>
    <w:rsid w:val="00747DE2"/>
    <w:rsid w:val="007502D0"/>
    <w:rsid w:val="007504BF"/>
    <w:rsid w:val="007506CD"/>
    <w:rsid w:val="0075267F"/>
    <w:rsid w:val="007526EC"/>
    <w:rsid w:val="00753C48"/>
    <w:rsid w:val="00754250"/>
    <w:rsid w:val="00754FE4"/>
    <w:rsid w:val="00755216"/>
    <w:rsid w:val="00756236"/>
    <w:rsid w:val="00756271"/>
    <w:rsid w:val="00756348"/>
    <w:rsid w:val="00756521"/>
    <w:rsid w:val="0075656A"/>
    <w:rsid w:val="00756AB7"/>
    <w:rsid w:val="0076106D"/>
    <w:rsid w:val="00761863"/>
    <w:rsid w:val="007623FB"/>
    <w:rsid w:val="00762517"/>
    <w:rsid w:val="00763240"/>
    <w:rsid w:val="0076376A"/>
    <w:rsid w:val="007648AD"/>
    <w:rsid w:val="0076504E"/>
    <w:rsid w:val="00765437"/>
    <w:rsid w:val="007656D8"/>
    <w:rsid w:val="00767BFD"/>
    <w:rsid w:val="00767EA0"/>
    <w:rsid w:val="0077068F"/>
    <w:rsid w:val="00771439"/>
    <w:rsid w:val="00771EDF"/>
    <w:rsid w:val="00772A90"/>
    <w:rsid w:val="00772F8D"/>
    <w:rsid w:val="0077408D"/>
    <w:rsid w:val="00774270"/>
    <w:rsid w:val="007743F6"/>
    <w:rsid w:val="0077478A"/>
    <w:rsid w:val="00775679"/>
    <w:rsid w:val="0077574F"/>
    <w:rsid w:val="00775823"/>
    <w:rsid w:val="00777153"/>
    <w:rsid w:val="007777CC"/>
    <w:rsid w:val="00777B32"/>
    <w:rsid w:val="0078051E"/>
    <w:rsid w:val="00781089"/>
    <w:rsid w:val="00782B59"/>
    <w:rsid w:val="007838F3"/>
    <w:rsid w:val="007856FE"/>
    <w:rsid w:val="00785F46"/>
    <w:rsid w:val="007865F4"/>
    <w:rsid w:val="00786D5C"/>
    <w:rsid w:val="00786E96"/>
    <w:rsid w:val="00787BB6"/>
    <w:rsid w:val="00787BEB"/>
    <w:rsid w:val="00787DFF"/>
    <w:rsid w:val="00787F93"/>
    <w:rsid w:val="00791E6D"/>
    <w:rsid w:val="00791EB5"/>
    <w:rsid w:val="0079343F"/>
    <w:rsid w:val="00793696"/>
    <w:rsid w:val="007955DA"/>
    <w:rsid w:val="00796CDD"/>
    <w:rsid w:val="00796DDF"/>
    <w:rsid w:val="00796F65"/>
    <w:rsid w:val="007A11C2"/>
    <w:rsid w:val="007A18BB"/>
    <w:rsid w:val="007A2714"/>
    <w:rsid w:val="007A27DD"/>
    <w:rsid w:val="007A338C"/>
    <w:rsid w:val="007A41BF"/>
    <w:rsid w:val="007A490A"/>
    <w:rsid w:val="007A7B95"/>
    <w:rsid w:val="007B0297"/>
    <w:rsid w:val="007B02FA"/>
    <w:rsid w:val="007B0F53"/>
    <w:rsid w:val="007B21AE"/>
    <w:rsid w:val="007B2570"/>
    <w:rsid w:val="007B3113"/>
    <w:rsid w:val="007B3304"/>
    <w:rsid w:val="007B3BF0"/>
    <w:rsid w:val="007B5FE6"/>
    <w:rsid w:val="007B7490"/>
    <w:rsid w:val="007C007F"/>
    <w:rsid w:val="007C03B6"/>
    <w:rsid w:val="007C0525"/>
    <w:rsid w:val="007C13F7"/>
    <w:rsid w:val="007C1D77"/>
    <w:rsid w:val="007C218D"/>
    <w:rsid w:val="007C2D28"/>
    <w:rsid w:val="007C3E22"/>
    <w:rsid w:val="007C4801"/>
    <w:rsid w:val="007C58C1"/>
    <w:rsid w:val="007C6218"/>
    <w:rsid w:val="007C6484"/>
    <w:rsid w:val="007C67C6"/>
    <w:rsid w:val="007C76F4"/>
    <w:rsid w:val="007C78BE"/>
    <w:rsid w:val="007C7A5D"/>
    <w:rsid w:val="007C7E59"/>
    <w:rsid w:val="007D0476"/>
    <w:rsid w:val="007D0B91"/>
    <w:rsid w:val="007D0FE7"/>
    <w:rsid w:val="007D1452"/>
    <w:rsid w:val="007D1563"/>
    <w:rsid w:val="007D1FC5"/>
    <w:rsid w:val="007D3DCB"/>
    <w:rsid w:val="007D460C"/>
    <w:rsid w:val="007D4996"/>
    <w:rsid w:val="007D4AD3"/>
    <w:rsid w:val="007D5D19"/>
    <w:rsid w:val="007D5FDC"/>
    <w:rsid w:val="007D6176"/>
    <w:rsid w:val="007D69CD"/>
    <w:rsid w:val="007D6C3F"/>
    <w:rsid w:val="007D6D68"/>
    <w:rsid w:val="007E1015"/>
    <w:rsid w:val="007E194F"/>
    <w:rsid w:val="007E32DA"/>
    <w:rsid w:val="007E4998"/>
    <w:rsid w:val="007E4A9C"/>
    <w:rsid w:val="007E567C"/>
    <w:rsid w:val="007E604E"/>
    <w:rsid w:val="007E6914"/>
    <w:rsid w:val="007E7A0F"/>
    <w:rsid w:val="007E7F78"/>
    <w:rsid w:val="007F0179"/>
    <w:rsid w:val="007F01BC"/>
    <w:rsid w:val="007F1326"/>
    <w:rsid w:val="007F17AF"/>
    <w:rsid w:val="007F2C13"/>
    <w:rsid w:val="007F2CEC"/>
    <w:rsid w:val="007F2ED1"/>
    <w:rsid w:val="007F3435"/>
    <w:rsid w:val="007F505D"/>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472"/>
    <w:rsid w:val="00810BB6"/>
    <w:rsid w:val="00810E8E"/>
    <w:rsid w:val="00812C44"/>
    <w:rsid w:val="008135E1"/>
    <w:rsid w:val="00813779"/>
    <w:rsid w:val="00813E26"/>
    <w:rsid w:val="0081481D"/>
    <w:rsid w:val="00814BE8"/>
    <w:rsid w:val="00814F6E"/>
    <w:rsid w:val="00815ADF"/>
    <w:rsid w:val="00815B84"/>
    <w:rsid w:val="00816342"/>
    <w:rsid w:val="008166F6"/>
    <w:rsid w:val="00816BE9"/>
    <w:rsid w:val="00817113"/>
    <w:rsid w:val="00817D10"/>
    <w:rsid w:val="00822518"/>
    <w:rsid w:val="008226F5"/>
    <w:rsid w:val="00823FC6"/>
    <w:rsid w:val="00824189"/>
    <w:rsid w:val="00824306"/>
    <w:rsid w:val="0082465B"/>
    <w:rsid w:val="00825C74"/>
    <w:rsid w:val="00825CFA"/>
    <w:rsid w:val="00826AB9"/>
    <w:rsid w:val="00826E0E"/>
    <w:rsid w:val="00827D11"/>
    <w:rsid w:val="00827E0F"/>
    <w:rsid w:val="00827F6E"/>
    <w:rsid w:val="00830DD8"/>
    <w:rsid w:val="00831758"/>
    <w:rsid w:val="008317D9"/>
    <w:rsid w:val="00831AEC"/>
    <w:rsid w:val="0083279F"/>
    <w:rsid w:val="00832CE9"/>
    <w:rsid w:val="008334DB"/>
    <w:rsid w:val="00833B7F"/>
    <w:rsid w:val="00833E8E"/>
    <w:rsid w:val="00834906"/>
    <w:rsid w:val="00836075"/>
    <w:rsid w:val="00836417"/>
    <w:rsid w:val="00837526"/>
    <w:rsid w:val="008407A7"/>
    <w:rsid w:val="0084322B"/>
    <w:rsid w:val="00843F81"/>
    <w:rsid w:val="00844087"/>
    <w:rsid w:val="008444DE"/>
    <w:rsid w:val="008448F1"/>
    <w:rsid w:val="0084519E"/>
    <w:rsid w:val="00845CAE"/>
    <w:rsid w:val="008462C5"/>
    <w:rsid w:val="008462FA"/>
    <w:rsid w:val="00846370"/>
    <w:rsid w:val="00846873"/>
    <w:rsid w:val="008477E7"/>
    <w:rsid w:val="00847C2B"/>
    <w:rsid w:val="00850272"/>
    <w:rsid w:val="008506B9"/>
    <w:rsid w:val="0085086F"/>
    <w:rsid w:val="00851822"/>
    <w:rsid w:val="008518D6"/>
    <w:rsid w:val="00851C16"/>
    <w:rsid w:val="00851D27"/>
    <w:rsid w:val="008532BF"/>
    <w:rsid w:val="008539B2"/>
    <w:rsid w:val="00853BF4"/>
    <w:rsid w:val="00854294"/>
    <w:rsid w:val="00854295"/>
    <w:rsid w:val="0085572E"/>
    <w:rsid w:val="0085788B"/>
    <w:rsid w:val="00857A9E"/>
    <w:rsid w:val="00857DE2"/>
    <w:rsid w:val="0086003D"/>
    <w:rsid w:val="00861521"/>
    <w:rsid w:val="00861954"/>
    <w:rsid w:val="008631A2"/>
    <w:rsid w:val="00863A8E"/>
    <w:rsid w:val="0086407F"/>
    <w:rsid w:val="008645E3"/>
    <w:rsid w:val="00864E79"/>
    <w:rsid w:val="0086572B"/>
    <w:rsid w:val="00866615"/>
    <w:rsid w:val="0086661F"/>
    <w:rsid w:val="00866A0D"/>
    <w:rsid w:val="00866DB5"/>
    <w:rsid w:val="0086701D"/>
    <w:rsid w:val="0086702B"/>
    <w:rsid w:val="008672E2"/>
    <w:rsid w:val="0086784E"/>
    <w:rsid w:val="00867FFD"/>
    <w:rsid w:val="008709D1"/>
    <w:rsid w:val="0087121C"/>
    <w:rsid w:val="00871FD2"/>
    <w:rsid w:val="00872084"/>
    <w:rsid w:val="00872827"/>
    <w:rsid w:val="00872A32"/>
    <w:rsid w:val="0087377C"/>
    <w:rsid w:val="008743E3"/>
    <w:rsid w:val="00874911"/>
    <w:rsid w:val="008754E4"/>
    <w:rsid w:val="00876EAE"/>
    <w:rsid w:val="00880106"/>
    <w:rsid w:val="00880F95"/>
    <w:rsid w:val="00882B44"/>
    <w:rsid w:val="008838AD"/>
    <w:rsid w:val="00885BC9"/>
    <w:rsid w:val="008864B3"/>
    <w:rsid w:val="008865E5"/>
    <w:rsid w:val="008871B0"/>
    <w:rsid w:val="00890B57"/>
    <w:rsid w:val="008916BA"/>
    <w:rsid w:val="00891A93"/>
    <w:rsid w:val="00891F64"/>
    <w:rsid w:val="0089217C"/>
    <w:rsid w:val="00892790"/>
    <w:rsid w:val="00893261"/>
    <w:rsid w:val="00893671"/>
    <w:rsid w:val="00895838"/>
    <w:rsid w:val="00895A1E"/>
    <w:rsid w:val="00895A72"/>
    <w:rsid w:val="00895CDF"/>
    <w:rsid w:val="00895DF6"/>
    <w:rsid w:val="00896679"/>
    <w:rsid w:val="00896D8C"/>
    <w:rsid w:val="008973B2"/>
    <w:rsid w:val="008A0FC9"/>
    <w:rsid w:val="008A1956"/>
    <w:rsid w:val="008A1A7C"/>
    <w:rsid w:val="008A248A"/>
    <w:rsid w:val="008A2CE2"/>
    <w:rsid w:val="008A392F"/>
    <w:rsid w:val="008A3BEC"/>
    <w:rsid w:val="008A40D3"/>
    <w:rsid w:val="008A469C"/>
    <w:rsid w:val="008A50FB"/>
    <w:rsid w:val="008A51D1"/>
    <w:rsid w:val="008A5DCE"/>
    <w:rsid w:val="008A74A0"/>
    <w:rsid w:val="008A75D3"/>
    <w:rsid w:val="008B05DD"/>
    <w:rsid w:val="008B07B8"/>
    <w:rsid w:val="008B17E8"/>
    <w:rsid w:val="008B2C45"/>
    <w:rsid w:val="008B2E7C"/>
    <w:rsid w:val="008B399A"/>
    <w:rsid w:val="008B45F0"/>
    <w:rsid w:val="008B4A70"/>
    <w:rsid w:val="008B502F"/>
    <w:rsid w:val="008B6DFC"/>
    <w:rsid w:val="008B7227"/>
    <w:rsid w:val="008C02FB"/>
    <w:rsid w:val="008C04E0"/>
    <w:rsid w:val="008C191C"/>
    <w:rsid w:val="008C1DA4"/>
    <w:rsid w:val="008C2138"/>
    <w:rsid w:val="008C29B0"/>
    <w:rsid w:val="008C2CD5"/>
    <w:rsid w:val="008C3618"/>
    <w:rsid w:val="008C39E7"/>
    <w:rsid w:val="008C43AD"/>
    <w:rsid w:val="008C6118"/>
    <w:rsid w:val="008C6214"/>
    <w:rsid w:val="008C6341"/>
    <w:rsid w:val="008C653D"/>
    <w:rsid w:val="008C731F"/>
    <w:rsid w:val="008C7413"/>
    <w:rsid w:val="008C74D9"/>
    <w:rsid w:val="008D19DA"/>
    <w:rsid w:val="008D2050"/>
    <w:rsid w:val="008D3B2D"/>
    <w:rsid w:val="008D4819"/>
    <w:rsid w:val="008D58D9"/>
    <w:rsid w:val="008D5AD4"/>
    <w:rsid w:val="008D5E24"/>
    <w:rsid w:val="008D695E"/>
    <w:rsid w:val="008D6DD5"/>
    <w:rsid w:val="008D6E59"/>
    <w:rsid w:val="008D7155"/>
    <w:rsid w:val="008D76E0"/>
    <w:rsid w:val="008D7A3C"/>
    <w:rsid w:val="008E08F5"/>
    <w:rsid w:val="008E0B29"/>
    <w:rsid w:val="008E141A"/>
    <w:rsid w:val="008E1A44"/>
    <w:rsid w:val="008E28E6"/>
    <w:rsid w:val="008E3232"/>
    <w:rsid w:val="008E3674"/>
    <w:rsid w:val="008E3B6C"/>
    <w:rsid w:val="008E3DE7"/>
    <w:rsid w:val="008E5227"/>
    <w:rsid w:val="008E562C"/>
    <w:rsid w:val="008E6540"/>
    <w:rsid w:val="008E77D4"/>
    <w:rsid w:val="008E7ADD"/>
    <w:rsid w:val="008F091F"/>
    <w:rsid w:val="008F17B2"/>
    <w:rsid w:val="008F22B3"/>
    <w:rsid w:val="008F357B"/>
    <w:rsid w:val="008F44CA"/>
    <w:rsid w:val="008F49D3"/>
    <w:rsid w:val="008F5921"/>
    <w:rsid w:val="008F6519"/>
    <w:rsid w:val="008F7012"/>
    <w:rsid w:val="008F7ADA"/>
    <w:rsid w:val="008F7B17"/>
    <w:rsid w:val="00900042"/>
    <w:rsid w:val="0090034B"/>
    <w:rsid w:val="0090087C"/>
    <w:rsid w:val="00901121"/>
    <w:rsid w:val="00901547"/>
    <w:rsid w:val="00902623"/>
    <w:rsid w:val="00902A67"/>
    <w:rsid w:val="00902C5E"/>
    <w:rsid w:val="00904BE4"/>
    <w:rsid w:val="0090504A"/>
    <w:rsid w:val="009051F5"/>
    <w:rsid w:val="00905221"/>
    <w:rsid w:val="00905664"/>
    <w:rsid w:val="0090596F"/>
    <w:rsid w:val="00905A7C"/>
    <w:rsid w:val="00905D7E"/>
    <w:rsid w:val="00907037"/>
    <w:rsid w:val="00907259"/>
    <w:rsid w:val="00910C5D"/>
    <w:rsid w:val="0091112C"/>
    <w:rsid w:val="0091160A"/>
    <w:rsid w:val="00912E04"/>
    <w:rsid w:val="00913258"/>
    <w:rsid w:val="00913851"/>
    <w:rsid w:val="00913BB0"/>
    <w:rsid w:val="0091456C"/>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6E66"/>
    <w:rsid w:val="00927028"/>
    <w:rsid w:val="0092756F"/>
    <w:rsid w:val="00927763"/>
    <w:rsid w:val="00927A2D"/>
    <w:rsid w:val="00927B37"/>
    <w:rsid w:val="009321B1"/>
    <w:rsid w:val="009327F0"/>
    <w:rsid w:val="00932ED7"/>
    <w:rsid w:val="0093422D"/>
    <w:rsid w:val="0093483B"/>
    <w:rsid w:val="00934CF9"/>
    <w:rsid w:val="00934DD7"/>
    <w:rsid w:val="0093555C"/>
    <w:rsid w:val="00935CB2"/>
    <w:rsid w:val="009369A9"/>
    <w:rsid w:val="00936CF7"/>
    <w:rsid w:val="00937783"/>
    <w:rsid w:val="00937EAD"/>
    <w:rsid w:val="00937F28"/>
    <w:rsid w:val="00940FE1"/>
    <w:rsid w:val="00941474"/>
    <w:rsid w:val="00942306"/>
    <w:rsid w:val="009424B8"/>
    <w:rsid w:val="009432E2"/>
    <w:rsid w:val="00944668"/>
    <w:rsid w:val="00944DC6"/>
    <w:rsid w:val="0094545B"/>
    <w:rsid w:val="00945644"/>
    <w:rsid w:val="0094579F"/>
    <w:rsid w:val="009458B0"/>
    <w:rsid w:val="00945B52"/>
    <w:rsid w:val="00945B7A"/>
    <w:rsid w:val="00945F05"/>
    <w:rsid w:val="00946348"/>
    <w:rsid w:val="00946D8A"/>
    <w:rsid w:val="00947224"/>
    <w:rsid w:val="00947797"/>
    <w:rsid w:val="009478A2"/>
    <w:rsid w:val="009533BD"/>
    <w:rsid w:val="009536FB"/>
    <w:rsid w:val="00953808"/>
    <w:rsid w:val="009539A6"/>
    <w:rsid w:val="00954032"/>
    <w:rsid w:val="00954537"/>
    <w:rsid w:val="0095472D"/>
    <w:rsid w:val="00955342"/>
    <w:rsid w:val="00955FBB"/>
    <w:rsid w:val="0095694B"/>
    <w:rsid w:val="00956BD5"/>
    <w:rsid w:val="00956D84"/>
    <w:rsid w:val="009577B5"/>
    <w:rsid w:val="0095789E"/>
    <w:rsid w:val="009608E6"/>
    <w:rsid w:val="00960F57"/>
    <w:rsid w:val="00961C90"/>
    <w:rsid w:val="00965443"/>
    <w:rsid w:val="00965954"/>
    <w:rsid w:val="00965A21"/>
    <w:rsid w:val="00965E55"/>
    <w:rsid w:val="0096608E"/>
    <w:rsid w:val="00966522"/>
    <w:rsid w:val="00966C33"/>
    <w:rsid w:val="00970F18"/>
    <w:rsid w:val="00971CF1"/>
    <w:rsid w:val="00971F5D"/>
    <w:rsid w:val="0097206B"/>
    <w:rsid w:val="009721E9"/>
    <w:rsid w:val="00973772"/>
    <w:rsid w:val="009739F8"/>
    <w:rsid w:val="00974C8A"/>
    <w:rsid w:val="0097560A"/>
    <w:rsid w:val="00975E1E"/>
    <w:rsid w:val="00975E70"/>
    <w:rsid w:val="009761DE"/>
    <w:rsid w:val="009766FA"/>
    <w:rsid w:val="009779D8"/>
    <w:rsid w:val="00977CD6"/>
    <w:rsid w:val="0098048B"/>
    <w:rsid w:val="00980908"/>
    <w:rsid w:val="00980DF9"/>
    <w:rsid w:val="00981CD8"/>
    <w:rsid w:val="0098243D"/>
    <w:rsid w:val="00982D26"/>
    <w:rsid w:val="00983B6E"/>
    <w:rsid w:val="00983FE5"/>
    <w:rsid w:val="009849E9"/>
    <w:rsid w:val="00984AFF"/>
    <w:rsid w:val="009859E4"/>
    <w:rsid w:val="00985D7F"/>
    <w:rsid w:val="00987812"/>
    <w:rsid w:val="00990225"/>
    <w:rsid w:val="00991307"/>
    <w:rsid w:val="00991FAA"/>
    <w:rsid w:val="00992A13"/>
    <w:rsid w:val="00994AAD"/>
    <w:rsid w:val="00995150"/>
    <w:rsid w:val="009951A4"/>
    <w:rsid w:val="00995D67"/>
    <w:rsid w:val="00997613"/>
    <w:rsid w:val="009A013B"/>
    <w:rsid w:val="009A02F4"/>
    <w:rsid w:val="009A06BF"/>
    <w:rsid w:val="009A0D17"/>
    <w:rsid w:val="009A1FD8"/>
    <w:rsid w:val="009A2494"/>
    <w:rsid w:val="009A32B1"/>
    <w:rsid w:val="009A33A3"/>
    <w:rsid w:val="009A36F2"/>
    <w:rsid w:val="009A383D"/>
    <w:rsid w:val="009A3BCA"/>
    <w:rsid w:val="009A3C81"/>
    <w:rsid w:val="009A40C3"/>
    <w:rsid w:val="009A40D5"/>
    <w:rsid w:val="009A5268"/>
    <w:rsid w:val="009A56B1"/>
    <w:rsid w:val="009A57D0"/>
    <w:rsid w:val="009A6559"/>
    <w:rsid w:val="009A68FC"/>
    <w:rsid w:val="009A6CE4"/>
    <w:rsid w:val="009A7514"/>
    <w:rsid w:val="009A7E7A"/>
    <w:rsid w:val="009B0925"/>
    <w:rsid w:val="009B1584"/>
    <w:rsid w:val="009B18F0"/>
    <w:rsid w:val="009B1F4C"/>
    <w:rsid w:val="009B2471"/>
    <w:rsid w:val="009B2515"/>
    <w:rsid w:val="009B2A25"/>
    <w:rsid w:val="009B314F"/>
    <w:rsid w:val="009B439C"/>
    <w:rsid w:val="009B49A1"/>
    <w:rsid w:val="009B4A6C"/>
    <w:rsid w:val="009B4B06"/>
    <w:rsid w:val="009B4DA8"/>
    <w:rsid w:val="009B519A"/>
    <w:rsid w:val="009B620C"/>
    <w:rsid w:val="009B6753"/>
    <w:rsid w:val="009B676C"/>
    <w:rsid w:val="009B6A26"/>
    <w:rsid w:val="009B6B20"/>
    <w:rsid w:val="009B6BD0"/>
    <w:rsid w:val="009B73B6"/>
    <w:rsid w:val="009C079D"/>
    <w:rsid w:val="009C0D70"/>
    <w:rsid w:val="009C13D1"/>
    <w:rsid w:val="009C2913"/>
    <w:rsid w:val="009C2BD4"/>
    <w:rsid w:val="009C3001"/>
    <w:rsid w:val="009C5AFE"/>
    <w:rsid w:val="009C6606"/>
    <w:rsid w:val="009C6CE5"/>
    <w:rsid w:val="009C6D50"/>
    <w:rsid w:val="009C7547"/>
    <w:rsid w:val="009D05EC"/>
    <w:rsid w:val="009D18D4"/>
    <w:rsid w:val="009D1FCF"/>
    <w:rsid w:val="009D2F60"/>
    <w:rsid w:val="009D3485"/>
    <w:rsid w:val="009D3A2E"/>
    <w:rsid w:val="009D5ADE"/>
    <w:rsid w:val="009D5BAC"/>
    <w:rsid w:val="009D5C56"/>
    <w:rsid w:val="009D6265"/>
    <w:rsid w:val="009D64BD"/>
    <w:rsid w:val="009D6CB1"/>
    <w:rsid w:val="009E0286"/>
    <w:rsid w:val="009E153F"/>
    <w:rsid w:val="009E18C5"/>
    <w:rsid w:val="009E277F"/>
    <w:rsid w:val="009E322A"/>
    <w:rsid w:val="009E393E"/>
    <w:rsid w:val="009E444E"/>
    <w:rsid w:val="009E4968"/>
    <w:rsid w:val="009E663C"/>
    <w:rsid w:val="009E684A"/>
    <w:rsid w:val="009E6BB1"/>
    <w:rsid w:val="009E6DB2"/>
    <w:rsid w:val="009E6E14"/>
    <w:rsid w:val="009E71FF"/>
    <w:rsid w:val="009E794A"/>
    <w:rsid w:val="009E7C14"/>
    <w:rsid w:val="009F0494"/>
    <w:rsid w:val="009F0CD9"/>
    <w:rsid w:val="009F1A79"/>
    <w:rsid w:val="009F1F57"/>
    <w:rsid w:val="009F2DDD"/>
    <w:rsid w:val="009F2F84"/>
    <w:rsid w:val="009F3447"/>
    <w:rsid w:val="009F4D20"/>
    <w:rsid w:val="009F65F4"/>
    <w:rsid w:val="009F676B"/>
    <w:rsid w:val="009F6987"/>
    <w:rsid w:val="009F6D2D"/>
    <w:rsid w:val="009F6D54"/>
    <w:rsid w:val="009F7758"/>
    <w:rsid w:val="009F7F7D"/>
    <w:rsid w:val="00A004DF"/>
    <w:rsid w:val="00A00FD5"/>
    <w:rsid w:val="00A010D4"/>
    <w:rsid w:val="00A012C0"/>
    <w:rsid w:val="00A019A8"/>
    <w:rsid w:val="00A01B03"/>
    <w:rsid w:val="00A01B89"/>
    <w:rsid w:val="00A022EE"/>
    <w:rsid w:val="00A02C66"/>
    <w:rsid w:val="00A02C84"/>
    <w:rsid w:val="00A0464C"/>
    <w:rsid w:val="00A050BB"/>
    <w:rsid w:val="00A0521B"/>
    <w:rsid w:val="00A054E0"/>
    <w:rsid w:val="00A05D91"/>
    <w:rsid w:val="00A0740B"/>
    <w:rsid w:val="00A07ED3"/>
    <w:rsid w:val="00A1067B"/>
    <w:rsid w:val="00A10CA8"/>
    <w:rsid w:val="00A11042"/>
    <w:rsid w:val="00A12260"/>
    <w:rsid w:val="00A12579"/>
    <w:rsid w:val="00A12CDC"/>
    <w:rsid w:val="00A133D8"/>
    <w:rsid w:val="00A15655"/>
    <w:rsid w:val="00A160B0"/>
    <w:rsid w:val="00A1740C"/>
    <w:rsid w:val="00A17904"/>
    <w:rsid w:val="00A20069"/>
    <w:rsid w:val="00A21787"/>
    <w:rsid w:val="00A2244D"/>
    <w:rsid w:val="00A2253D"/>
    <w:rsid w:val="00A2267F"/>
    <w:rsid w:val="00A22CDB"/>
    <w:rsid w:val="00A247B8"/>
    <w:rsid w:val="00A2495A"/>
    <w:rsid w:val="00A24C7A"/>
    <w:rsid w:val="00A24D85"/>
    <w:rsid w:val="00A24D8F"/>
    <w:rsid w:val="00A25B8B"/>
    <w:rsid w:val="00A2689F"/>
    <w:rsid w:val="00A26ECA"/>
    <w:rsid w:val="00A27461"/>
    <w:rsid w:val="00A27D67"/>
    <w:rsid w:val="00A30ABC"/>
    <w:rsid w:val="00A32760"/>
    <w:rsid w:val="00A3297E"/>
    <w:rsid w:val="00A33B74"/>
    <w:rsid w:val="00A3467F"/>
    <w:rsid w:val="00A34B4C"/>
    <w:rsid w:val="00A35030"/>
    <w:rsid w:val="00A3551A"/>
    <w:rsid w:val="00A35F6F"/>
    <w:rsid w:val="00A366A0"/>
    <w:rsid w:val="00A36D72"/>
    <w:rsid w:val="00A37209"/>
    <w:rsid w:val="00A37584"/>
    <w:rsid w:val="00A376E8"/>
    <w:rsid w:val="00A37EE0"/>
    <w:rsid w:val="00A37F8E"/>
    <w:rsid w:val="00A41537"/>
    <w:rsid w:val="00A41737"/>
    <w:rsid w:val="00A42B8F"/>
    <w:rsid w:val="00A42D15"/>
    <w:rsid w:val="00A42D8E"/>
    <w:rsid w:val="00A43254"/>
    <w:rsid w:val="00A43896"/>
    <w:rsid w:val="00A43951"/>
    <w:rsid w:val="00A43A26"/>
    <w:rsid w:val="00A447A0"/>
    <w:rsid w:val="00A459F5"/>
    <w:rsid w:val="00A45FC0"/>
    <w:rsid w:val="00A46B74"/>
    <w:rsid w:val="00A47BF7"/>
    <w:rsid w:val="00A47ECC"/>
    <w:rsid w:val="00A50171"/>
    <w:rsid w:val="00A50444"/>
    <w:rsid w:val="00A504FA"/>
    <w:rsid w:val="00A5102E"/>
    <w:rsid w:val="00A5132E"/>
    <w:rsid w:val="00A51375"/>
    <w:rsid w:val="00A51533"/>
    <w:rsid w:val="00A531D4"/>
    <w:rsid w:val="00A54572"/>
    <w:rsid w:val="00A569A4"/>
    <w:rsid w:val="00A571A5"/>
    <w:rsid w:val="00A575B8"/>
    <w:rsid w:val="00A619BB"/>
    <w:rsid w:val="00A61BC6"/>
    <w:rsid w:val="00A61C60"/>
    <w:rsid w:val="00A61E78"/>
    <w:rsid w:val="00A61ECB"/>
    <w:rsid w:val="00A6410C"/>
    <w:rsid w:val="00A64604"/>
    <w:rsid w:val="00A647B1"/>
    <w:rsid w:val="00A64DEF"/>
    <w:rsid w:val="00A654D2"/>
    <w:rsid w:val="00A654F3"/>
    <w:rsid w:val="00A665DF"/>
    <w:rsid w:val="00A66767"/>
    <w:rsid w:val="00A67CB9"/>
    <w:rsid w:val="00A67FCC"/>
    <w:rsid w:val="00A70AA5"/>
    <w:rsid w:val="00A70C03"/>
    <w:rsid w:val="00A71256"/>
    <w:rsid w:val="00A7217B"/>
    <w:rsid w:val="00A722D7"/>
    <w:rsid w:val="00A723A3"/>
    <w:rsid w:val="00A73861"/>
    <w:rsid w:val="00A739A6"/>
    <w:rsid w:val="00A740ED"/>
    <w:rsid w:val="00A749A9"/>
    <w:rsid w:val="00A74C29"/>
    <w:rsid w:val="00A74C62"/>
    <w:rsid w:val="00A75EF9"/>
    <w:rsid w:val="00A7657C"/>
    <w:rsid w:val="00A8311C"/>
    <w:rsid w:val="00A835D0"/>
    <w:rsid w:val="00A83754"/>
    <w:rsid w:val="00A849A0"/>
    <w:rsid w:val="00A84C5F"/>
    <w:rsid w:val="00A84CFA"/>
    <w:rsid w:val="00A85930"/>
    <w:rsid w:val="00A861BE"/>
    <w:rsid w:val="00A863F7"/>
    <w:rsid w:val="00A86604"/>
    <w:rsid w:val="00A87519"/>
    <w:rsid w:val="00A9246D"/>
    <w:rsid w:val="00A92B11"/>
    <w:rsid w:val="00A92CCA"/>
    <w:rsid w:val="00A93BD0"/>
    <w:rsid w:val="00A93CC2"/>
    <w:rsid w:val="00A94D4B"/>
    <w:rsid w:val="00A9509F"/>
    <w:rsid w:val="00A95F11"/>
    <w:rsid w:val="00A974CC"/>
    <w:rsid w:val="00AA1738"/>
    <w:rsid w:val="00AA1D03"/>
    <w:rsid w:val="00AA2001"/>
    <w:rsid w:val="00AA2B5C"/>
    <w:rsid w:val="00AA32D2"/>
    <w:rsid w:val="00AA3B8B"/>
    <w:rsid w:val="00AA4016"/>
    <w:rsid w:val="00AA4C1F"/>
    <w:rsid w:val="00AA5328"/>
    <w:rsid w:val="00AA536E"/>
    <w:rsid w:val="00AA5393"/>
    <w:rsid w:val="00AA63D4"/>
    <w:rsid w:val="00AB01C2"/>
    <w:rsid w:val="00AB03FD"/>
    <w:rsid w:val="00AB2000"/>
    <w:rsid w:val="00AB38CB"/>
    <w:rsid w:val="00AB3BEC"/>
    <w:rsid w:val="00AB44E4"/>
    <w:rsid w:val="00AB4AEB"/>
    <w:rsid w:val="00AB4E5F"/>
    <w:rsid w:val="00AB5352"/>
    <w:rsid w:val="00AB56AE"/>
    <w:rsid w:val="00AB62D5"/>
    <w:rsid w:val="00AB65B5"/>
    <w:rsid w:val="00AB68D5"/>
    <w:rsid w:val="00AB6DCD"/>
    <w:rsid w:val="00AB6EE0"/>
    <w:rsid w:val="00AC166D"/>
    <w:rsid w:val="00AC17A2"/>
    <w:rsid w:val="00AC272D"/>
    <w:rsid w:val="00AC40B7"/>
    <w:rsid w:val="00AC531F"/>
    <w:rsid w:val="00AC58DF"/>
    <w:rsid w:val="00AC5B36"/>
    <w:rsid w:val="00AC6104"/>
    <w:rsid w:val="00AC6377"/>
    <w:rsid w:val="00AC66A4"/>
    <w:rsid w:val="00AC6CB1"/>
    <w:rsid w:val="00AC6D38"/>
    <w:rsid w:val="00AC75E9"/>
    <w:rsid w:val="00AC7D6D"/>
    <w:rsid w:val="00AD0091"/>
    <w:rsid w:val="00AD23EF"/>
    <w:rsid w:val="00AD2662"/>
    <w:rsid w:val="00AD307B"/>
    <w:rsid w:val="00AD4014"/>
    <w:rsid w:val="00AD41B3"/>
    <w:rsid w:val="00AD5721"/>
    <w:rsid w:val="00AD69F0"/>
    <w:rsid w:val="00AD7127"/>
    <w:rsid w:val="00AD730C"/>
    <w:rsid w:val="00AE0FC2"/>
    <w:rsid w:val="00AE123A"/>
    <w:rsid w:val="00AE1539"/>
    <w:rsid w:val="00AE28A7"/>
    <w:rsid w:val="00AE2A98"/>
    <w:rsid w:val="00AE2CF2"/>
    <w:rsid w:val="00AE3012"/>
    <w:rsid w:val="00AE3297"/>
    <w:rsid w:val="00AE33A6"/>
    <w:rsid w:val="00AE3513"/>
    <w:rsid w:val="00AE3729"/>
    <w:rsid w:val="00AE4A3E"/>
    <w:rsid w:val="00AE4CCE"/>
    <w:rsid w:val="00AE5C6A"/>
    <w:rsid w:val="00AE7280"/>
    <w:rsid w:val="00AF01FA"/>
    <w:rsid w:val="00AF033A"/>
    <w:rsid w:val="00AF162F"/>
    <w:rsid w:val="00AF1658"/>
    <w:rsid w:val="00AF1699"/>
    <w:rsid w:val="00AF1FD3"/>
    <w:rsid w:val="00AF2910"/>
    <w:rsid w:val="00AF34B8"/>
    <w:rsid w:val="00AF3896"/>
    <w:rsid w:val="00AF39C9"/>
    <w:rsid w:val="00AF3FC2"/>
    <w:rsid w:val="00AF4DEC"/>
    <w:rsid w:val="00B003FF"/>
    <w:rsid w:val="00B0098A"/>
    <w:rsid w:val="00B00A5F"/>
    <w:rsid w:val="00B029B8"/>
    <w:rsid w:val="00B02F60"/>
    <w:rsid w:val="00B02F94"/>
    <w:rsid w:val="00B032B8"/>
    <w:rsid w:val="00B03B58"/>
    <w:rsid w:val="00B04721"/>
    <w:rsid w:val="00B04935"/>
    <w:rsid w:val="00B04B15"/>
    <w:rsid w:val="00B04B46"/>
    <w:rsid w:val="00B0523D"/>
    <w:rsid w:val="00B0534D"/>
    <w:rsid w:val="00B05685"/>
    <w:rsid w:val="00B05F9F"/>
    <w:rsid w:val="00B06368"/>
    <w:rsid w:val="00B068DA"/>
    <w:rsid w:val="00B06A00"/>
    <w:rsid w:val="00B06FC6"/>
    <w:rsid w:val="00B074C9"/>
    <w:rsid w:val="00B07D9D"/>
    <w:rsid w:val="00B11AE5"/>
    <w:rsid w:val="00B12FE6"/>
    <w:rsid w:val="00B12FF8"/>
    <w:rsid w:val="00B1303F"/>
    <w:rsid w:val="00B1364A"/>
    <w:rsid w:val="00B13859"/>
    <w:rsid w:val="00B13EC9"/>
    <w:rsid w:val="00B14319"/>
    <w:rsid w:val="00B14A06"/>
    <w:rsid w:val="00B158E1"/>
    <w:rsid w:val="00B16715"/>
    <w:rsid w:val="00B1768E"/>
    <w:rsid w:val="00B17910"/>
    <w:rsid w:val="00B20014"/>
    <w:rsid w:val="00B20F18"/>
    <w:rsid w:val="00B21516"/>
    <w:rsid w:val="00B21A37"/>
    <w:rsid w:val="00B21D23"/>
    <w:rsid w:val="00B21F62"/>
    <w:rsid w:val="00B22418"/>
    <w:rsid w:val="00B22CE0"/>
    <w:rsid w:val="00B23738"/>
    <w:rsid w:val="00B23BEF"/>
    <w:rsid w:val="00B247BB"/>
    <w:rsid w:val="00B2504A"/>
    <w:rsid w:val="00B2519B"/>
    <w:rsid w:val="00B25EE6"/>
    <w:rsid w:val="00B307D6"/>
    <w:rsid w:val="00B3115A"/>
    <w:rsid w:val="00B3178B"/>
    <w:rsid w:val="00B31825"/>
    <w:rsid w:val="00B31A5C"/>
    <w:rsid w:val="00B32265"/>
    <w:rsid w:val="00B3276D"/>
    <w:rsid w:val="00B3344B"/>
    <w:rsid w:val="00B33B06"/>
    <w:rsid w:val="00B33C19"/>
    <w:rsid w:val="00B34608"/>
    <w:rsid w:val="00B35684"/>
    <w:rsid w:val="00B35A15"/>
    <w:rsid w:val="00B35B45"/>
    <w:rsid w:val="00B35CA6"/>
    <w:rsid w:val="00B36165"/>
    <w:rsid w:val="00B36A99"/>
    <w:rsid w:val="00B41B53"/>
    <w:rsid w:val="00B42264"/>
    <w:rsid w:val="00B42DDF"/>
    <w:rsid w:val="00B434B2"/>
    <w:rsid w:val="00B43D45"/>
    <w:rsid w:val="00B459AF"/>
    <w:rsid w:val="00B468F2"/>
    <w:rsid w:val="00B469DE"/>
    <w:rsid w:val="00B47286"/>
    <w:rsid w:val="00B47EB4"/>
    <w:rsid w:val="00B50234"/>
    <w:rsid w:val="00B51BF4"/>
    <w:rsid w:val="00B52C68"/>
    <w:rsid w:val="00B5372B"/>
    <w:rsid w:val="00B5384B"/>
    <w:rsid w:val="00B542FE"/>
    <w:rsid w:val="00B54381"/>
    <w:rsid w:val="00B55A1B"/>
    <w:rsid w:val="00B561DB"/>
    <w:rsid w:val="00B56DF9"/>
    <w:rsid w:val="00B56E80"/>
    <w:rsid w:val="00B571F1"/>
    <w:rsid w:val="00B600BD"/>
    <w:rsid w:val="00B604A2"/>
    <w:rsid w:val="00B60E4E"/>
    <w:rsid w:val="00B61274"/>
    <w:rsid w:val="00B61DCE"/>
    <w:rsid w:val="00B62188"/>
    <w:rsid w:val="00B62F79"/>
    <w:rsid w:val="00B62F82"/>
    <w:rsid w:val="00B6306A"/>
    <w:rsid w:val="00B633AB"/>
    <w:rsid w:val="00B635E3"/>
    <w:rsid w:val="00B6567B"/>
    <w:rsid w:val="00B662FF"/>
    <w:rsid w:val="00B66679"/>
    <w:rsid w:val="00B70145"/>
    <w:rsid w:val="00B701D1"/>
    <w:rsid w:val="00B71293"/>
    <w:rsid w:val="00B71A92"/>
    <w:rsid w:val="00B721D8"/>
    <w:rsid w:val="00B730CA"/>
    <w:rsid w:val="00B732EA"/>
    <w:rsid w:val="00B73747"/>
    <w:rsid w:val="00B747C5"/>
    <w:rsid w:val="00B74F2F"/>
    <w:rsid w:val="00B753ED"/>
    <w:rsid w:val="00B758E7"/>
    <w:rsid w:val="00B7665F"/>
    <w:rsid w:val="00B769BC"/>
    <w:rsid w:val="00B770F7"/>
    <w:rsid w:val="00B77349"/>
    <w:rsid w:val="00B7761E"/>
    <w:rsid w:val="00B77953"/>
    <w:rsid w:val="00B80A3D"/>
    <w:rsid w:val="00B80B04"/>
    <w:rsid w:val="00B81103"/>
    <w:rsid w:val="00B821E4"/>
    <w:rsid w:val="00B823E0"/>
    <w:rsid w:val="00B8260D"/>
    <w:rsid w:val="00B82B78"/>
    <w:rsid w:val="00B82DE9"/>
    <w:rsid w:val="00B838FD"/>
    <w:rsid w:val="00B845B4"/>
    <w:rsid w:val="00B84662"/>
    <w:rsid w:val="00B84C74"/>
    <w:rsid w:val="00B84CE9"/>
    <w:rsid w:val="00B85191"/>
    <w:rsid w:val="00B858A1"/>
    <w:rsid w:val="00B85FEC"/>
    <w:rsid w:val="00B864A3"/>
    <w:rsid w:val="00B86728"/>
    <w:rsid w:val="00B86C2A"/>
    <w:rsid w:val="00B8759A"/>
    <w:rsid w:val="00B902A5"/>
    <w:rsid w:val="00B90420"/>
    <w:rsid w:val="00B90848"/>
    <w:rsid w:val="00B91146"/>
    <w:rsid w:val="00B913E4"/>
    <w:rsid w:val="00B91DB9"/>
    <w:rsid w:val="00B91FF3"/>
    <w:rsid w:val="00B925F8"/>
    <w:rsid w:val="00B93EFE"/>
    <w:rsid w:val="00B944B9"/>
    <w:rsid w:val="00B94956"/>
    <w:rsid w:val="00B949EB"/>
    <w:rsid w:val="00B94C7F"/>
    <w:rsid w:val="00B94E93"/>
    <w:rsid w:val="00B956B5"/>
    <w:rsid w:val="00B95956"/>
    <w:rsid w:val="00B96DF2"/>
    <w:rsid w:val="00B96E18"/>
    <w:rsid w:val="00B96F5A"/>
    <w:rsid w:val="00B970CA"/>
    <w:rsid w:val="00BA0B39"/>
    <w:rsid w:val="00BA0CB2"/>
    <w:rsid w:val="00BA0E26"/>
    <w:rsid w:val="00BA138B"/>
    <w:rsid w:val="00BA305B"/>
    <w:rsid w:val="00BA31BF"/>
    <w:rsid w:val="00BA3C0F"/>
    <w:rsid w:val="00BA3FC7"/>
    <w:rsid w:val="00BA478B"/>
    <w:rsid w:val="00BA4ABD"/>
    <w:rsid w:val="00BA4BB4"/>
    <w:rsid w:val="00BA5224"/>
    <w:rsid w:val="00BA575E"/>
    <w:rsid w:val="00BA76B7"/>
    <w:rsid w:val="00BA7E3B"/>
    <w:rsid w:val="00BB078D"/>
    <w:rsid w:val="00BB079C"/>
    <w:rsid w:val="00BB0D7A"/>
    <w:rsid w:val="00BB10E1"/>
    <w:rsid w:val="00BB2471"/>
    <w:rsid w:val="00BB3035"/>
    <w:rsid w:val="00BB366E"/>
    <w:rsid w:val="00BB39C1"/>
    <w:rsid w:val="00BB3DF5"/>
    <w:rsid w:val="00BB3EA7"/>
    <w:rsid w:val="00BB466D"/>
    <w:rsid w:val="00BB5D16"/>
    <w:rsid w:val="00BB6180"/>
    <w:rsid w:val="00BB64CA"/>
    <w:rsid w:val="00BB69E6"/>
    <w:rsid w:val="00BB6DC3"/>
    <w:rsid w:val="00BB7323"/>
    <w:rsid w:val="00BB7BE5"/>
    <w:rsid w:val="00BC07C8"/>
    <w:rsid w:val="00BC08BD"/>
    <w:rsid w:val="00BC11E8"/>
    <w:rsid w:val="00BC1B7A"/>
    <w:rsid w:val="00BC2C17"/>
    <w:rsid w:val="00BC3ACD"/>
    <w:rsid w:val="00BC3B20"/>
    <w:rsid w:val="00BC3EE4"/>
    <w:rsid w:val="00BC4577"/>
    <w:rsid w:val="00BC588C"/>
    <w:rsid w:val="00BC6E73"/>
    <w:rsid w:val="00BC74D3"/>
    <w:rsid w:val="00BD0014"/>
    <w:rsid w:val="00BD01D8"/>
    <w:rsid w:val="00BD255F"/>
    <w:rsid w:val="00BD2895"/>
    <w:rsid w:val="00BD4236"/>
    <w:rsid w:val="00BD483B"/>
    <w:rsid w:val="00BD51F9"/>
    <w:rsid w:val="00BD5977"/>
    <w:rsid w:val="00BD5CD4"/>
    <w:rsid w:val="00BD5D1D"/>
    <w:rsid w:val="00BD65D9"/>
    <w:rsid w:val="00BD6DF3"/>
    <w:rsid w:val="00BD6E09"/>
    <w:rsid w:val="00BD6EF9"/>
    <w:rsid w:val="00BE0ACB"/>
    <w:rsid w:val="00BE1C07"/>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2E9"/>
    <w:rsid w:val="00BF3AFD"/>
    <w:rsid w:val="00BF4342"/>
    <w:rsid w:val="00BF4704"/>
    <w:rsid w:val="00BF4A1A"/>
    <w:rsid w:val="00BF4FFC"/>
    <w:rsid w:val="00BF5050"/>
    <w:rsid w:val="00BF50D1"/>
    <w:rsid w:val="00BF5422"/>
    <w:rsid w:val="00BF59B1"/>
    <w:rsid w:val="00BF606A"/>
    <w:rsid w:val="00BF6163"/>
    <w:rsid w:val="00BF6625"/>
    <w:rsid w:val="00BF6A78"/>
    <w:rsid w:val="00BF7114"/>
    <w:rsid w:val="00BF7695"/>
    <w:rsid w:val="00BF79B4"/>
    <w:rsid w:val="00BF7C61"/>
    <w:rsid w:val="00C01427"/>
    <w:rsid w:val="00C014C7"/>
    <w:rsid w:val="00C01CD4"/>
    <w:rsid w:val="00C031CF"/>
    <w:rsid w:val="00C047AB"/>
    <w:rsid w:val="00C04895"/>
    <w:rsid w:val="00C058AF"/>
    <w:rsid w:val="00C075B6"/>
    <w:rsid w:val="00C1066D"/>
    <w:rsid w:val="00C124C1"/>
    <w:rsid w:val="00C128AE"/>
    <w:rsid w:val="00C12BA8"/>
    <w:rsid w:val="00C13094"/>
    <w:rsid w:val="00C136D6"/>
    <w:rsid w:val="00C13D5B"/>
    <w:rsid w:val="00C141D7"/>
    <w:rsid w:val="00C14329"/>
    <w:rsid w:val="00C1711B"/>
    <w:rsid w:val="00C17AE2"/>
    <w:rsid w:val="00C20140"/>
    <w:rsid w:val="00C20537"/>
    <w:rsid w:val="00C20E7C"/>
    <w:rsid w:val="00C20F27"/>
    <w:rsid w:val="00C215CF"/>
    <w:rsid w:val="00C2244B"/>
    <w:rsid w:val="00C22711"/>
    <w:rsid w:val="00C2280A"/>
    <w:rsid w:val="00C22B0D"/>
    <w:rsid w:val="00C22BFF"/>
    <w:rsid w:val="00C23522"/>
    <w:rsid w:val="00C240C1"/>
    <w:rsid w:val="00C244A1"/>
    <w:rsid w:val="00C2493C"/>
    <w:rsid w:val="00C24AED"/>
    <w:rsid w:val="00C250D0"/>
    <w:rsid w:val="00C252AC"/>
    <w:rsid w:val="00C25B30"/>
    <w:rsid w:val="00C25C0F"/>
    <w:rsid w:val="00C26567"/>
    <w:rsid w:val="00C26923"/>
    <w:rsid w:val="00C27214"/>
    <w:rsid w:val="00C27597"/>
    <w:rsid w:val="00C27E5E"/>
    <w:rsid w:val="00C30382"/>
    <w:rsid w:val="00C30772"/>
    <w:rsid w:val="00C30D6F"/>
    <w:rsid w:val="00C31063"/>
    <w:rsid w:val="00C31B7E"/>
    <w:rsid w:val="00C32024"/>
    <w:rsid w:val="00C322D1"/>
    <w:rsid w:val="00C3242A"/>
    <w:rsid w:val="00C33201"/>
    <w:rsid w:val="00C33A39"/>
    <w:rsid w:val="00C341D1"/>
    <w:rsid w:val="00C34619"/>
    <w:rsid w:val="00C348D9"/>
    <w:rsid w:val="00C35D01"/>
    <w:rsid w:val="00C360B3"/>
    <w:rsid w:val="00C368FB"/>
    <w:rsid w:val="00C37027"/>
    <w:rsid w:val="00C373BF"/>
    <w:rsid w:val="00C37B19"/>
    <w:rsid w:val="00C4031E"/>
    <w:rsid w:val="00C40993"/>
    <w:rsid w:val="00C41349"/>
    <w:rsid w:val="00C413CB"/>
    <w:rsid w:val="00C42752"/>
    <w:rsid w:val="00C42973"/>
    <w:rsid w:val="00C46B95"/>
    <w:rsid w:val="00C4712A"/>
    <w:rsid w:val="00C5034F"/>
    <w:rsid w:val="00C50830"/>
    <w:rsid w:val="00C52479"/>
    <w:rsid w:val="00C5266E"/>
    <w:rsid w:val="00C52C59"/>
    <w:rsid w:val="00C533F8"/>
    <w:rsid w:val="00C5349E"/>
    <w:rsid w:val="00C539FF"/>
    <w:rsid w:val="00C544BD"/>
    <w:rsid w:val="00C54D3D"/>
    <w:rsid w:val="00C55127"/>
    <w:rsid w:val="00C55A30"/>
    <w:rsid w:val="00C56384"/>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67A83"/>
    <w:rsid w:val="00C707B8"/>
    <w:rsid w:val="00C712AC"/>
    <w:rsid w:val="00C71C15"/>
    <w:rsid w:val="00C71F3D"/>
    <w:rsid w:val="00C72F53"/>
    <w:rsid w:val="00C74035"/>
    <w:rsid w:val="00C748EA"/>
    <w:rsid w:val="00C75F32"/>
    <w:rsid w:val="00C77818"/>
    <w:rsid w:val="00C778A2"/>
    <w:rsid w:val="00C8063F"/>
    <w:rsid w:val="00C81282"/>
    <w:rsid w:val="00C827B4"/>
    <w:rsid w:val="00C83214"/>
    <w:rsid w:val="00C8329F"/>
    <w:rsid w:val="00C84F8A"/>
    <w:rsid w:val="00C85BA4"/>
    <w:rsid w:val="00C8618F"/>
    <w:rsid w:val="00C8625D"/>
    <w:rsid w:val="00C8744E"/>
    <w:rsid w:val="00C90372"/>
    <w:rsid w:val="00C9041F"/>
    <w:rsid w:val="00C9166B"/>
    <w:rsid w:val="00C91945"/>
    <w:rsid w:val="00C91A45"/>
    <w:rsid w:val="00C91FB4"/>
    <w:rsid w:val="00C92150"/>
    <w:rsid w:val="00C92328"/>
    <w:rsid w:val="00C92D42"/>
    <w:rsid w:val="00C92F22"/>
    <w:rsid w:val="00C938C2"/>
    <w:rsid w:val="00C93F8A"/>
    <w:rsid w:val="00C94EA1"/>
    <w:rsid w:val="00C95745"/>
    <w:rsid w:val="00C95902"/>
    <w:rsid w:val="00C962E3"/>
    <w:rsid w:val="00C978E2"/>
    <w:rsid w:val="00C97997"/>
    <w:rsid w:val="00CA0284"/>
    <w:rsid w:val="00CA10A2"/>
    <w:rsid w:val="00CA1D83"/>
    <w:rsid w:val="00CA1ED3"/>
    <w:rsid w:val="00CA25C0"/>
    <w:rsid w:val="00CA3451"/>
    <w:rsid w:val="00CA35C6"/>
    <w:rsid w:val="00CA4948"/>
    <w:rsid w:val="00CA52F9"/>
    <w:rsid w:val="00CA5368"/>
    <w:rsid w:val="00CA568B"/>
    <w:rsid w:val="00CA573A"/>
    <w:rsid w:val="00CA5C58"/>
    <w:rsid w:val="00CB19D7"/>
    <w:rsid w:val="00CB19FE"/>
    <w:rsid w:val="00CB1C3F"/>
    <w:rsid w:val="00CB2364"/>
    <w:rsid w:val="00CB2580"/>
    <w:rsid w:val="00CB304C"/>
    <w:rsid w:val="00CB3933"/>
    <w:rsid w:val="00CB5010"/>
    <w:rsid w:val="00CB53E8"/>
    <w:rsid w:val="00CB594A"/>
    <w:rsid w:val="00CB5CB2"/>
    <w:rsid w:val="00CB6979"/>
    <w:rsid w:val="00CB722D"/>
    <w:rsid w:val="00CB7DDE"/>
    <w:rsid w:val="00CC0A3D"/>
    <w:rsid w:val="00CC1F5E"/>
    <w:rsid w:val="00CC2840"/>
    <w:rsid w:val="00CC2A24"/>
    <w:rsid w:val="00CC2FF0"/>
    <w:rsid w:val="00CC3C53"/>
    <w:rsid w:val="00CC3D24"/>
    <w:rsid w:val="00CC3F91"/>
    <w:rsid w:val="00CC47EE"/>
    <w:rsid w:val="00CC4ACD"/>
    <w:rsid w:val="00CC4B0A"/>
    <w:rsid w:val="00CC4ED8"/>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4AAC"/>
    <w:rsid w:val="00CD5DAD"/>
    <w:rsid w:val="00CD72C5"/>
    <w:rsid w:val="00CD79A7"/>
    <w:rsid w:val="00CD7FAD"/>
    <w:rsid w:val="00CE0789"/>
    <w:rsid w:val="00CE0E8D"/>
    <w:rsid w:val="00CE1A03"/>
    <w:rsid w:val="00CE2346"/>
    <w:rsid w:val="00CE25B2"/>
    <w:rsid w:val="00CE3529"/>
    <w:rsid w:val="00CE35C8"/>
    <w:rsid w:val="00CE3962"/>
    <w:rsid w:val="00CE3C3D"/>
    <w:rsid w:val="00CE4D0A"/>
    <w:rsid w:val="00CE4D1A"/>
    <w:rsid w:val="00CE4E8A"/>
    <w:rsid w:val="00CE5105"/>
    <w:rsid w:val="00CE56BD"/>
    <w:rsid w:val="00CE5EC0"/>
    <w:rsid w:val="00CE68AD"/>
    <w:rsid w:val="00CE6F9B"/>
    <w:rsid w:val="00CE6F9F"/>
    <w:rsid w:val="00CE781A"/>
    <w:rsid w:val="00CE7B08"/>
    <w:rsid w:val="00CE7D52"/>
    <w:rsid w:val="00CF0AB7"/>
    <w:rsid w:val="00CF1D74"/>
    <w:rsid w:val="00CF2BE2"/>
    <w:rsid w:val="00CF3DEB"/>
    <w:rsid w:val="00CF55F9"/>
    <w:rsid w:val="00CF7074"/>
    <w:rsid w:val="00CF7495"/>
    <w:rsid w:val="00CF7D8D"/>
    <w:rsid w:val="00D01CF9"/>
    <w:rsid w:val="00D0334D"/>
    <w:rsid w:val="00D0374D"/>
    <w:rsid w:val="00D06D7B"/>
    <w:rsid w:val="00D06DA5"/>
    <w:rsid w:val="00D07191"/>
    <w:rsid w:val="00D07F1D"/>
    <w:rsid w:val="00D10558"/>
    <w:rsid w:val="00D10E7D"/>
    <w:rsid w:val="00D11D4D"/>
    <w:rsid w:val="00D11DB1"/>
    <w:rsid w:val="00D126DC"/>
    <w:rsid w:val="00D12B03"/>
    <w:rsid w:val="00D13E70"/>
    <w:rsid w:val="00D13EE7"/>
    <w:rsid w:val="00D15FCD"/>
    <w:rsid w:val="00D16C58"/>
    <w:rsid w:val="00D17019"/>
    <w:rsid w:val="00D17FC8"/>
    <w:rsid w:val="00D2015B"/>
    <w:rsid w:val="00D20B44"/>
    <w:rsid w:val="00D21168"/>
    <w:rsid w:val="00D2438C"/>
    <w:rsid w:val="00D2585A"/>
    <w:rsid w:val="00D259B0"/>
    <w:rsid w:val="00D259C2"/>
    <w:rsid w:val="00D25C88"/>
    <w:rsid w:val="00D26471"/>
    <w:rsid w:val="00D26C3F"/>
    <w:rsid w:val="00D27185"/>
    <w:rsid w:val="00D3028A"/>
    <w:rsid w:val="00D30AC5"/>
    <w:rsid w:val="00D31618"/>
    <w:rsid w:val="00D33488"/>
    <w:rsid w:val="00D33AB3"/>
    <w:rsid w:val="00D33F24"/>
    <w:rsid w:val="00D34160"/>
    <w:rsid w:val="00D346B8"/>
    <w:rsid w:val="00D34DCA"/>
    <w:rsid w:val="00D35AC8"/>
    <w:rsid w:val="00D35E80"/>
    <w:rsid w:val="00D36165"/>
    <w:rsid w:val="00D36F87"/>
    <w:rsid w:val="00D37E4E"/>
    <w:rsid w:val="00D411EC"/>
    <w:rsid w:val="00D417D8"/>
    <w:rsid w:val="00D41CAB"/>
    <w:rsid w:val="00D41F78"/>
    <w:rsid w:val="00D42E6C"/>
    <w:rsid w:val="00D4351C"/>
    <w:rsid w:val="00D43B80"/>
    <w:rsid w:val="00D440FE"/>
    <w:rsid w:val="00D44988"/>
    <w:rsid w:val="00D45B4C"/>
    <w:rsid w:val="00D45BA4"/>
    <w:rsid w:val="00D471AF"/>
    <w:rsid w:val="00D471E2"/>
    <w:rsid w:val="00D4724F"/>
    <w:rsid w:val="00D50519"/>
    <w:rsid w:val="00D50779"/>
    <w:rsid w:val="00D51601"/>
    <w:rsid w:val="00D51ECB"/>
    <w:rsid w:val="00D5264C"/>
    <w:rsid w:val="00D52BBC"/>
    <w:rsid w:val="00D537FE"/>
    <w:rsid w:val="00D53BE5"/>
    <w:rsid w:val="00D53CC9"/>
    <w:rsid w:val="00D54A6A"/>
    <w:rsid w:val="00D54B8F"/>
    <w:rsid w:val="00D55848"/>
    <w:rsid w:val="00D55951"/>
    <w:rsid w:val="00D559F0"/>
    <w:rsid w:val="00D55BCC"/>
    <w:rsid w:val="00D5650F"/>
    <w:rsid w:val="00D57EB6"/>
    <w:rsid w:val="00D608C0"/>
    <w:rsid w:val="00D60BC2"/>
    <w:rsid w:val="00D60D6D"/>
    <w:rsid w:val="00D6128C"/>
    <w:rsid w:val="00D63B22"/>
    <w:rsid w:val="00D63C98"/>
    <w:rsid w:val="00D63EA5"/>
    <w:rsid w:val="00D66D8B"/>
    <w:rsid w:val="00D70849"/>
    <w:rsid w:val="00D71B08"/>
    <w:rsid w:val="00D72297"/>
    <w:rsid w:val="00D726FF"/>
    <w:rsid w:val="00D72A1C"/>
    <w:rsid w:val="00D7308F"/>
    <w:rsid w:val="00D7313E"/>
    <w:rsid w:val="00D73580"/>
    <w:rsid w:val="00D73802"/>
    <w:rsid w:val="00D73C2C"/>
    <w:rsid w:val="00D73D52"/>
    <w:rsid w:val="00D745E7"/>
    <w:rsid w:val="00D75758"/>
    <w:rsid w:val="00D75FDA"/>
    <w:rsid w:val="00D774ED"/>
    <w:rsid w:val="00D777C3"/>
    <w:rsid w:val="00D7797C"/>
    <w:rsid w:val="00D77C44"/>
    <w:rsid w:val="00D77F88"/>
    <w:rsid w:val="00D81AFA"/>
    <w:rsid w:val="00D81EAA"/>
    <w:rsid w:val="00D81F04"/>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A52"/>
    <w:rsid w:val="00D86C88"/>
    <w:rsid w:val="00D86D47"/>
    <w:rsid w:val="00D8710C"/>
    <w:rsid w:val="00D873C6"/>
    <w:rsid w:val="00D9074A"/>
    <w:rsid w:val="00D9099E"/>
    <w:rsid w:val="00D9193A"/>
    <w:rsid w:val="00D91DED"/>
    <w:rsid w:val="00D923B2"/>
    <w:rsid w:val="00D92463"/>
    <w:rsid w:val="00D936B5"/>
    <w:rsid w:val="00D93E64"/>
    <w:rsid w:val="00D93F64"/>
    <w:rsid w:val="00D94CA4"/>
    <w:rsid w:val="00D95E99"/>
    <w:rsid w:val="00D965D5"/>
    <w:rsid w:val="00D96D7E"/>
    <w:rsid w:val="00D97DA2"/>
    <w:rsid w:val="00DA0485"/>
    <w:rsid w:val="00DA1A3A"/>
    <w:rsid w:val="00DA2351"/>
    <w:rsid w:val="00DA249E"/>
    <w:rsid w:val="00DA2D3D"/>
    <w:rsid w:val="00DA3855"/>
    <w:rsid w:val="00DA39BA"/>
    <w:rsid w:val="00DA3FBF"/>
    <w:rsid w:val="00DA4C30"/>
    <w:rsid w:val="00DA641B"/>
    <w:rsid w:val="00DA6A44"/>
    <w:rsid w:val="00DA6EF0"/>
    <w:rsid w:val="00DA7A3C"/>
    <w:rsid w:val="00DB069C"/>
    <w:rsid w:val="00DB145E"/>
    <w:rsid w:val="00DB1966"/>
    <w:rsid w:val="00DB19CB"/>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AA7"/>
    <w:rsid w:val="00DC1056"/>
    <w:rsid w:val="00DC1442"/>
    <w:rsid w:val="00DC1445"/>
    <w:rsid w:val="00DC21D8"/>
    <w:rsid w:val="00DC282A"/>
    <w:rsid w:val="00DC2DE8"/>
    <w:rsid w:val="00DC34DC"/>
    <w:rsid w:val="00DC3780"/>
    <w:rsid w:val="00DC3ADA"/>
    <w:rsid w:val="00DC3CC6"/>
    <w:rsid w:val="00DC3F55"/>
    <w:rsid w:val="00DC468B"/>
    <w:rsid w:val="00DC4782"/>
    <w:rsid w:val="00DC488D"/>
    <w:rsid w:val="00DC514A"/>
    <w:rsid w:val="00DC67B1"/>
    <w:rsid w:val="00DC7FBC"/>
    <w:rsid w:val="00DD0019"/>
    <w:rsid w:val="00DD132B"/>
    <w:rsid w:val="00DD1725"/>
    <w:rsid w:val="00DD2159"/>
    <w:rsid w:val="00DD218B"/>
    <w:rsid w:val="00DD2A18"/>
    <w:rsid w:val="00DD3044"/>
    <w:rsid w:val="00DD3737"/>
    <w:rsid w:val="00DD3985"/>
    <w:rsid w:val="00DD3FEE"/>
    <w:rsid w:val="00DD4676"/>
    <w:rsid w:val="00DD61E8"/>
    <w:rsid w:val="00DD62C0"/>
    <w:rsid w:val="00DD64DE"/>
    <w:rsid w:val="00DD66DE"/>
    <w:rsid w:val="00DD7859"/>
    <w:rsid w:val="00DD7B41"/>
    <w:rsid w:val="00DE0784"/>
    <w:rsid w:val="00DE0A1D"/>
    <w:rsid w:val="00DE15B2"/>
    <w:rsid w:val="00DE1A9A"/>
    <w:rsid w:val="00DE2108"/>
    <w:rsid w:val="00DE2800"/>
    <w:rsid w:val="00DE3D2C"/>
    <w:rsid w:val="00DE4513"/>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A8B"/>
    <w:rsid w:val="00E01C9C"/>
    <w:rsid w:val="00E0219D"/>
    <w:rsid w:val="00E03662"/>
    <w:rsid w:val="00E04B0B"/>
    <w:rsid w:val="00E04BF4"/>
    <w:rsid w:val="00E04C0F"/>
    <w:rsid w:val="00E0570B"/>
    <w:rsid w:val="00E069C5"/>
    <w:rsid w:val="00E10913"/>
    <w:rsid w:val="00E10B87"/>
    <w:rsid w:val="00E121CE"/>
    <w:rsid w:val="00E12209"/>
    <w:rsid w:val="00E12C01"/>
    <w:rsid w:val="00E1478B"/>
    <w:rsid w:val="00E14FAC"/>
    <w:rsid w:val="00E15007"/>
    <w:rsid w:val="00E16277"/>
    <w:rsid w:val="00E16EC7"/>
    <w:rsid w:val="00E17DCC"/>
    <w:rsid w:val="00E20B78"/>
    <w:rsid w:val="00E21832"/>
    <w:rsid w:val="00E219CE"/>
    <w:rsid w:val="00E21D93"/>
    <w:rsid w:val="00E22D2A"/>
    <w:rsid w:val="00E24071"/>
    <w:rsid w:val="00E24DCA"/>
    <w:rsid w:val="00E24EBC"/>
    <w:rsid w:val="00E2522C"/>
    <w:rsid w:val="00E2552F"/>
    <w:rsid w:val="00E2599B"/>
    <w:rsid w:val="00E2710C"/>
    <w:rsid w:val="00E272BD"/>
    <w:rsid w:val="00E27428"/>
    <w:rsid w:val="00E305B4"/>
    <w:rsid w:val="00E3132E"/>
    <w:rsid w:val="00E31AFA"/>
    <w:rsid w:val="00E31CB7"/>
    <w:rsid w:val="00E324EE"/>
    <w:rsid w:val="00E34DB1"/>
    <w:rsid w:val="00E35931"/>
    <w:rsid w:val="00E359FF"/>
    <w:rsid w:val="00E3699A"/>
    <w:rsid w:val="00E402C5"/>
    <w:rsid w:val="00E402F4"/>
    <w:rsid w:val="00E405F1"/>
    <w:rsid w:val="00E40F9A"/>
    <w:rsid w:val="00E417DB"/>
    <w:rsid w:val="00E43054"/>
    <w:rsid w:val="00E43655"/>
    <w:rsid w:val="00E44440"/>
    <w:rsid w:val="00E46013"/>
    <w:rsid w:val="00E47099"/>
    <w:rsid w:val="00E47284"/>
    <w:rsid w:val="00E477C3"/>
    <w:rsid w:val="00E51E16"/>
    <w:rsid w:val="00E52DED"/>
    <w:rsid w:val="00E53730"/>
    <w:rsid w:val="00E5438D"/>
    <w:rsid w:val="00E54511"/>
    <w:rsid w:val="00E54E50"/>
    <w:rsid w:val="00E55288"/>
    <w:rsid w:val="00E55DD1"/>
    <w:rsid w:val="00E57577"/>
    <w:rsid w:val="00E57593"/>
    <w:rsid w:val="00E619AA"/>
    <w:rsid w:val="00E62043"/>
    <w:rsid w:val="00E626B9"/>
    <w:rsid w:val="00E627C9"/>
    <w:rsid w:val="00E62EB6"/>
    <w:rsid w:val="00E630F3"/>
    <w:rsid w:val="00E6330F"/>
    <w:rsid w:val="00E6332F"/>
    <w:rsid w:val="00E637C9"/>
    <w:rsid w:val="00E6402D"/>
    <w:rsid w:val="00E6680A"/>
    <w:rsid w:val="00E66F0D"/>
    <w:rsid w:val="00E67747"/>
    <w:rsid w:val="00E70615"/>
    <w:rsid w:val="00E7161E"/>
    <w:rsid w:val="00E7207B"/>
    <w:rsid w:val="00E721A3"/>
    <w:rsid w:val="00E7347A"/>
    <w:rsid w:val="00E7507A"/>
    <w:rsid w:val="00E75A47"/>
    <w:rsid w:val="00E75BB6"/>
    <w:rsid w:val="00E75D8C"/>
    <w:rsid w:val="00E777F2"/>
    <w:rsid w:val="00E802C9"/>
    <w:rsid w:val="00E804B4"/>
    <w:rsid w:val="00E80BFB"/>
    <w:rsid w:val="00E80EC2"/>
    <w:rsid w:val="00E80F0A"/>
    <w:rsid w:val="00E814F9"/>
    <w:rsid w:val="00E815D4"/>
    <w:rsid w:val="00E8291B"/>
    <w:rsid w:val="00E82E70"/>
    <w:rsid w:val="00E82F92"/>
    <w:rsid w:val="00E830C6"/>
    <w:rsid w:val="00E8395F"/>
    <w:rsid w:val="00E8410F"/>
    <w:rsid w:val="00E849D7"/>
    <w:rsid w:val="00E85E41"/>
    <w:rsid w:val="00E85E95"/>
    <w:rsid w:val="00E85EA1"/>
    <w:rsid w:val="00E86703"/>
    <w:rsid w:val="00E87C27"/>
    <w:rsid w:val="00E900DA"/>
    <w:rsid w:val="00E91044"/>
    <w:rsid w:val="00E910D3"/>
    <w:rsid w:val="00E92097"/>
    <w:rsid w:val="00E92154"/>
    <w:rsid w:val="00E923CF"/>
    <w:rsid w:val="00E93685"/>
    <w:rsid w:val="00E93B65"/>
    <w:rsid w:val="00E93C8C"/>
    <w:rsid w:val="00E95111"/>
    <w:rsid w:val="00E95FDF"/>
    <w:rsid w:val="00E96ED8"/>
    <w:rsid w:val="00E97B69"/>
    <w:rsid w:val="00EA14C8"/>
    <w:rsid w:val="00EA2110"/>
    <w:rsid w:val="00EA283A"/>
    <w:rsid w:val="00EA2AE0"/>
    <w:rsid w:val="00EA2C90"/>
    <w:rsid w:val="00EA2E07"/>
    <w:rsid w:val="00EA383B"/>
    <w:rsid w:val="00EA48F3"/>
    <w:rsid w:val="00EA60BF"/>
    <w:rsid w:val="00EA7365"/>
    <w:rsid w:val="00EA763F"/>
    <w:rsid w:val="00EA77E9"/>
    <w:rsid w:val="00EB05D0"/>
    <w:rsid w:val="00EB1151"/>
    <w:rsid w:val="00EB11DF"/>
    <w:rsid w:val="00EB1D49"/>
    <w:rsid w:val="00EB23D9"/>
    <w:rsid w:val="00EB39A0"/>
    <w:rsid w:val="00EB430A"/>
    <w:rsid w:val="00EB5447"/>
    <w:rsid w:val="00EB559F"/>
    <w:rsid w:val="00EB566C"/>
    <w:rsid w:val="00EB5A18"/>
    <w:rsid w:val="00EB5DDB"/>
    <w:rsid w:val="00EB5F3D"/>
    <w:rsid w:val="00EB6A88"/>
    <w:rsid w:val="00EB6C97"/>
    <w:rsid w:val="00EB778A"/>
    <w:rsid w:val="00EC1CEB"/>
    <w:rsid w:val="00EC1DC0"/>
    <w:rsid w:val="00EC1DC2"/>
    <w:rsid w:val="00EC1E09"/>
    <w:rsid w:val="00EC210E"/>
    <w:rsid w:val="00EC21EC"/>
    <w:rsid w:val="00EC24B8"/>
    <w:rsid w:val="00EC268C"/>
    <w:rsid w:val="00EC2CCB"/>
    <w:rsid w:val="00EC3692"/>
    <w:rsid w:val="00EC3753"/>
    <w:rsid w:val="00EC4E71"/>
    <w:rsid w:val="00EC5F1C"/>
    <w:rsid w:val="00EC740C"/>
    <w:rsid w:val="00EC7F06"/>
    <w:rsid w:val="00ED0365"/>
    <w:rsid w:val="00ED0865"/>
    <w:rsid w:val="00ED0C1C"/>
    <w:rsid w:val="00ED0D3F"/>
    <w:rsid w:val="00ED1C60"/>
    <w:rsid w:val="00ED2EB9"/>
    <w:rsid w:val="00ED3722"/>
    <w:rsid w:val="00ED3A31"/>
    <w:rsid w:val="00ED4469"/>
    <w:rsid w:val="00ED5424"/>
    <w:rsid w:val="00ED5B5C"/>
    <w:rsid w:val="00ED5F23"/>
    <w:rsid w:val="00ED6A17"/>
    <w:rsid w:val="00ED6DC0"/>
    <w:rsid w:val="00ED73D6"/>
    <w:rsid w:val="00ED7A7A"/>
    <w:rsid w:val="00EE0327"/>
    <w:rsid w:val="00EE038C"/>
    <w:rsid w:val="00EE0A71"/>
    <w:rsid w:val="00EE10A9"/>
    <w:rsid w:val="00EE15B3"/>
    <w:rsid w:val="00EE1985"/>
    <w:rsid w:val="00EE28C5"/>
    <w:rsid w:val="00EE2F09"/>
    <w:rsid w:val="00EE47C5"/>
    <w:rsid w:val="00EE490C"/>
    <w:rsid w:val="00EE4E57"/>
    <w:rsid w:val="00EE5738"/>
    <w:rsid w:val="00EE58BD"/>
    <w:rsid w:val="00EE5E59"/>
    <w:rsid w:val="00EE73D0"/>
    <w:rsid w:val="00EE76AC"/>
    <w:rsid w:val="00EE7CB0"/>
    <w:rsid w:val="00EF08A8"/>
    <w:rsid w:val="00EF167B"/>
    <w:rsid w:val="00EF186B"/>
    <w:rsid w:val="00EF2496"/>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829"/>
    <w:rsid w:val="00F069EA"/>
    <w:rsid w:val="00F070E5"/>
    <w:rsid w:val="00F07DDE"/>
    <w:rsid w:val="00F11675"/>
    <w:rsid w:val="00F123DA"/>
    <w:rsid w:val="00F12557"/>
    <w:rsid w:val="00F12A99"/>
    <w:rsid w:val="00F12C04"/>
    <w:rsid w:val="00F13599"/>
    <w:rsid w:val="00F13B28"/>
    <w:rsid w:val="00F14C13"/>
    <w:rsid w:val="00F156A0"/>
    <w:rsid w:val="00F15730"/>
    <w:rsid w:val="00F176A6"/>
    <w:rsid w:val="00F202C2"/>
    <w:rsid w:val="00F212F6"/>
    <w:rsid w:val="00F2260B"/>
    <w:rsid w:val="00F22756"/>
    <w:rsid w:val="00F2282D"/>
    <w:rsid w:val="00F23248"/>
    <w:rsid w:val="00F23890"/>
    <w:rsid w:val="00F2504D"/>
    <w:rsid w:val="00F2637F"/>
    <w:rsid w:val="00F268F7"/>
    <w:rsid w:val="00F30043"/>
    <w:rsid w:val="00F30B83"/>
    <w:rsid w:val="00F30BDB"/>
    <w:rsid w:val="00F30CF8"/>
    <w:rsid w:val="00F31EDF"/>
    <w:rsid w:val="00F32112"/>
    <w:rsid w:val="00F32CDE"/>
    <w:rsid w:val="00F32D4C"/>
    <w:rsid w:val="00F3327E"/>
    <w:rsid w:val="00F338C3"/>
    <w:rsid w:val="00F34B14"/>
    <w:rsid w:val="00F34F58"/>
    <w:rsid w:val="00F35DA7"/>
    <w:rsid w:val="00F36619"/>
    <w:rsid w:val="00F36A6A"/>
    <w:rsid w:val="00F40101"/>
    <w:rsid w:val="00F404F7"/>
    <w:rsid w:val="00F40CCA"/>
    <w:rsid w:val="00F42D97"/>
    <w:rsid w:val="00F42FCF"/>
    <w:rsid w:val="00F436B2"/>
    <w:rsid w:val="00F43813"/>
    <w:rsid w:val="00F43FEE"/>
    <w:rsid w:val="00F4492F"/>
    <w:rsid w:val="00F44DFD"/>
    <w:rsid w:val="00F45A72"/>
    <w:rsid w:val="00F46723"/>
    <w:rsid w:val="00F4706D"/>
    <w:rsid w:val="00F476E1"/>
    <w:rsid w:val="00F47D1D"/>
    <w:rsid w:val="00F47F29"/>
    <w:rsid w:val="00F50016"/>
    <w:rsid w:val="00F5118A"/>
    <w:rsid w:val="00F51A21"/>
    <w:rsid w:val="00F52614"/>
    <w:rsid w:val="00F52742"/>
    <w:rsid w:val="00F5276E"/>
    <w:rsid w:val="00F52E9F"/>
    <w:rsid w:val="00F53304"/>
    <w:rsid w:val="00F53B81"/>
    <w:rsid w:val="00F540FE"/>
    <w:rsid w:val="00F5459A"/>
    <w:rsid w:val="00F556FF"/>
    <w:rsid w:val="00F55D12"/>
    <w:rsid w:val="00F5687F"/>
    <w:rsid w:val="00F56A6D"/>
    <w:rsid w:val="00F56D3F"/>
    <w:rsid w:val="00F575C7"/>
    <w:rsid w:val="00F57FD0"/>
    <w:rsid w:val="00F60305"/>
    <w:rsid w:val="00F61725"/>
    <w:rsid w:val="00F61B12"/>
    <w:rsid w:val="00F61C70"/>
    <w:rsid w:val="00F63264"/>
    <w:rsid w:val="00F634E4"/>
    <w:rsid w:val="00F6379E"/>
    <w:rsid w:val="00F64047"/>
    <w:rsid w:val="00F65171"/>
    <w:rsid w:val="00F6560D"/>
    <w:rsid w:val="00F67844"/>
    <w:rsid w:val="00F67AFD"/>
    <w:rsid w:val="00F70799"/>
    <w:rsid w:val="00F70A8B"/>
    <w:rsid w:val="00F70B8D"/>
    <w:rsid w:val="00F712A2"/>
    <w:rsid w:val="00F7138B"/>
    <w:rsid w:val="00F7162F"/>
    <w:rsid w:val="00F71936"/>
    <w:rsid w:val="00F724FB"/>
    <w:rsid w:val="00F726B8"/>
    <w:rsid w:val="00F72A26"/>
    <w:rsid w:val="00F733C3"/>
    <w:rsid w:val="00F738BE"/>
    <w:rsid w:val="00F746A1"/>
    <w:rsid w:val="00F74820"/>
    <w:rsid w:val="00F756DD"/>
    <w:rsid w:val="00F77F4E"/>
    <w:rsid w:val="00F80047"/>
    <w:rsid w:val="00F800C7"/>
    <w:rsid w:val="00F80AA9"/>
    <w:rsid w:val="00F8104D"/>
    <w:rsid w:val="00F8153F"/>
    <w:rsid w:val="00F81587"/>
    <w:rsid w:val="00F8288F"/>
    <w:rsid w:val="00F8376E"/>
    <w:rsid w:val="00F83C52"/>
    <w:rsid w:val="00F84802"/>
    <w:rsid w:val="00F84BF9"/>
    <w:rsid w:val="00F85B72"/>
    <w:rsid w:val="00F86540"/>
    <w:rsid w:val="00F865CE"/>
    <w:rsid w:val="00F8766F"/>
    <w:rsid w:val="00F87D5C"/>
    <w:rsid w:val="00F90282"/>
    <w:rsid w:val="00F91082"/>
    <w:rsid w:val="00F9116D"/>
    <w:rsid w:val="00F91342"/>
    <w:rsid w:val="00F9194D"/>
    <w:rsid w:val="00F91A9A"/>
    <w:rsid w:val="00F92634"/>
    <w:rsid w:val="00F926D6"/>
    <w:rsid w:val="00F933F3"/>
    <w:rsid w:val="00F93ABB"/>
    <w:rsid w:val="00F94213"/>
    <w:rsid w:val="00F94D79"/>
    <w:rsid w:val="00F9658C"/>
    <w:rsid w:val="00F96EEB"/>
    <w:rsid w:val="00F97A7F"/>
    <w:rsid w:val="00F97CD0"/>
    <w:rsid w:val="00FA0889"/>
    <w:rsid w:val="00FA16E7"/>
    <w:rsid w:val="00FA31C7"/>
    <w:rsid w:val="00FA42E4"/>
    <w:rsid w:val="00FA472D"/>
    <w:rsid w:val="00FA681F"/>
    <w:rsid w:val="00FA6CBC"/>
    <w:rsid w:val="00FB05D9"/>
    <w:rsid w:val="00FB0CBF"/>
    <w:rsid w:val="00FB18F6"/>
    <w:rsid w:val="00FB286A"/>
    <w:rsid w:val="00FB2A52"/>
    <w:rsid w:val="00FB3F92"/>
    <w:rsid w:val="00FB52C7"/>
    <w:rsid w:val="00FB57DC"/>
    <w:rsid w:val="00FB6E19"/>
    <w:rsid w:val="00FB71F6"/>
    <w:rsid w:val="00FC07AF"/>
    <w:rsid w:val="00FC0AF8"/>
    <w:rsid w:val="00FC0B69"/>
    <w:rsid w:val="00FC1483"/>
    <w:rsid w:val="00FC1C47"/>
    <w:rsid w:val="00FC3102"/>
    <w:rsid w:val="00FC39ED"/>
    <w:rsid w:val="00FC4195"/>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3B00"/>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9D2"/>
    <w:rsid w:val="00FF1C9B"/>
    <w:rsid w:val="00FF1D49"/>
    <w:rsid w:val="00FF203B"/>
    <w:rsid w:val="00FF2100"/>
    <w:rsid w:val="00FF2562"/>
    <w:rsid w:val="00FF2F3F"/>
    <w:rsid w:val="00FF3A41"/>
    <w:rsid w:val="00FF3E5B"/>
    <w:rsid w:val="00FF57E4"/>
    <w:rsid w:val="00FF78E5"/>
    <w:rsid w:val="010136E5"/>
    <w:rsid w:val="012C5FAF"/>
    <w:rsid w:val="012E54FF"/>
    <w:rsid w:val="013F220A"/>
    <w:rsid w:val="01AF3D99"/>
    <w:rsid w:val="01CA63E4"/>
    <w:rsid w:val="02511F9D"/>
    <w:rsid w:val="029C4621"/>
    <w:rsid w:val="02F519EC"/>
    <w:rsid w:val="03563CB7"/>
    <w:rsid w:val="039739BA"/>
    <w:rsid w:val="03A314B8"/>
    <w:rsid w:val="03D82B98"/>
    <w:rsid w:val="03EA679B"/>
    <w:rsid w:val="03F83E8B"/>
    <w:rsid w:val="04297968"/>
    <w:rsid w:val="04ED0B8D"/>
    <w:rsid w:val="051C6B03"/>
    <w:rsid w:val="05C56868"/>
    <w:rsid w:val="06294D89"/>
    <w:rsid w:val="0677683B"/>
    <w:rsid w:val="06C11320"/>
    <w:rsid w:val="072278CD"/>
    <w:rsid w:val="07A539BD"/>
    <w:rsid w:val="07A97B94"/>
    <w:rsid w:val="07B602B4"/>
    <w:rsid w:val="07B72767"/>
    <w:rsid w:val="08077E72"/>
    <w:rsid w:val="0881693C"/>
    <w:rsid w:val="08882DD0"/>
    <w:rsid w:val="08923802"/>
    <w:rsid w:val="08AF3EF7"/>
    <w:rsid w:val="08D3640D"/>
    <w:rsid w:val="08DC4C5E"/>
    <w:rsid w:val="09224C05"/>
    <w:rsid w:val="09390F9C"/>
    <w:rsid w:val="09CC2AAC"/>
    <w:rsid w:val="0A3010C7"/>
    <w:rsid w:val="0A652D3E"/>
    <w:rsid w:val="0AB964B3"/>
    <w:rsid w:val="0B2014EC"/>
    <w:rsid w:val="0B326F2A"/>
    <w:rsid w:val="0B7B218C"/>
    <w:rsid w:val="0B9335CE"/>
    <w:rsid w:val="0C1E2888"/>
    <w:rsid w:val="0C7475E3"/>
    <w:rsid w:val="0C92213C"/>
    <w:rsid w:val="0CB642E9"/>
    <w:rsid w:val="0CC2027E"/>
    <w:rsid w:val="0CDB05AD"/>
    <w:rsid w:val="0CEC743A"/>
    <w:rsid w:val="0D4731DE"/>
    <w:rsid w:val="0D626DEB"/>
    <w:rsid w:val="0D6C40D7"/>
    <w:rsid w:val="0D84032B"/>
    <w:rsid w:val="0E2265CA"/>
    <w:rsid w:val="0E8B5895"/>
    <w:rsid w:val="0F2A74C4"/>
    <w:rsid w:val="0F2C1BD1"/>
    <w:rsid w:val="0F3644A4"/>
    <w:rsid w:val="0F401BB1"/>
    <w:rsid w:val="101166A5"/>
    <w:rsid w:val="10377635"/>
    <w:rsid w:val="1066305F"/>
    <w:rsid w:val="106E2403"/>
    <w:rsid w:val="10A27F31"/>
    <w:rsid w:val="10C304B2"/>
    <w:rsid w:val="10C820D9"/>
    <w:rsid w:val="113F6753"/>
    <w:rsid w:val="11927058"/>
    <w:rsid w:val="11A36382"/>
    <w:rsid w:val="120E171E"/>
    <w:rsid w:val="12211934"/>
    <w:rsid w:val="12273735"/>
    <w:rsid w:val="12555A0E"/>
    <w:rsid w:val="128E4665"/>
    <w:rsid w:val="12FF42ED"/>
    <w:rsid w:val="133F6421"/>
    <w:rsid w:val="1350083E"/>
    <w:rsid w:val="13AA5AD0"/>
    <w:rsid w:val="13AF4F03"/>
    <w:rsid w:val="13FD1F2D"/>
    <w:rsid w:val="14535BB2"/>
    <w:rsid w:val="14736E66"/>
    <w:rsid w:val="147F458F"/>
    <w:rsid w:val="14AB6523"/>
    <w:rsid w:val="1534169A"/>
    <w:rsid w:val="156606F9"/>
    <w:rsid w:val="15C03E03"/>
    <w:rsid w:val="162A25EB"/>
    <w:rsid w:val="162C6AF9"/>
    <w:rsid w:val="16503754"/>
    <w:rsid w:val="16735895"/>
    <w:rsid w:val="168416B6"/>
    <w:rsid w:val="169D5FDA"/>
    <w:rsid w:val="16D60144"/>
    <w:rsid w:val="16FD2A55"/>
    <w:rsid w:val="17067C1A"/>
    <w:rsid w:val="17366761"/>
    <w:rsid w:val="177C01F0"/>
    <w:rsid w:val="179E3EFA"/>
    <w:rsid w:val="17CE6630"/>
    <w:rsid w:val="18763A29"/>
    <w:rsid w:val="188B7BF3"/>
    <w:rsid w:val="189866C8"/>
    <w:rsid w:val="18A047F4"/>
    <w:rsid w:val="192817FA"/>
    <w:rsid w:val="193F08F1"/>
    <w:rsid w:val="19726798"/>
    <w:rsid w:val="19E22711"/>
    <w:rsid w:val="19F3015E"/>
    <w:rsid w:val="1A024DB2"/>
    <w:rsid w:val="1A266BC7"/>
    <w:rsid w:val="1A331062"/>
    <w:rsid w:val="1A7D7923"/>
    <w:rsid w:val="1AFF0AFE"/>
    <w:rsid w:val="1B48113B"/>
    <w:rsid w:val="1B4F19F8"/>
    <w:rsid w:val="1BA033DB"/>
    <w:rsid w:val="1BF41B7A"/>
    <w:rsid w:val="1C3A430F"/>
    <w:rsid w:val="1C5B4D89"/>
    <w:rsid w:val="1D3F6E25"/>
    <w:rsid w:val="1D517704"/>
    <w:rsid w:val="1D58102D"/>
    <w:rsid w:val="1DB55626"/>
    <w:rsid w:val="1DC5EDA9"/>
    <w:rsid w:val="1ECC44FA"/>
    <w:rsid w:val="1ED73739"/>
    <w:rsid w:val="1F063325"/>
    <w:rsid w:val="1F065EF2"/>
    <w:rsid w:val="1FBC5DF5"/>
    <w:rsid w:val="1FF90588"/>
    <w:rsid w:val="203C3DDD"/>
    <w:rsid w:val="20550DF1"/>
    <w:rsid w:val="206C78B8"/>
    <w:rsid w:val="208F1E39"/>
    <w:rsid w:val="20964C98"/>
    <w:rsid w:val="20B0298F"/>
    <w:rsid w:val="20C3623F"/>
    <w:rsid w:val="21206B6D"/>
    <w:rsid w:val="21514E29"/>
    <w:rsid w:val="21781212"/>
    <w:rsid w:val="21B83F86"/>
    <w:rsid w:val="21DD4C3A"/>
    <w:rsid w:val="221178A8"/>
    <w:rsid w:val="221213CF"/>
    <w:rsid w:val="22327A92"/>
    <w:rsid w:val="22825B11"/>
    <w:rsid w:val="22EC1AEA"/>
    <w:rsid w:val="231D53A2"/>
    <w:rsid w:val="233A0AA7"/>
    <w:rsid w:val="2342217F"/>
    <w:rsid w:val="236D5383"/>
    <w:rsid w:val="239B23E9"/>
    <w:rsid w:val="23B7504C"/>
    <w:rsid w:val="24205E37"/>
    <w:rsid w:val="24571307"/>
    <w:rsid w:val="25110A2A"/>
    <w:rsid w:val="256C0944"/>
    <w:rsid w:val="25BA33CA"/>
    <w:rsid w:val="25BD151C"/>
    <w:rsid w:val="26446DE3"/>
    <w:rsid w:val="26877DFE"/>
    <w:rsid w:val="269669E7"/>
    <w:rsid w:val="26A270C1"/>
    <w:rsid w:val="26D7699F"/>
    <w:rsid w:val="273A5E93"/>
    <w:rsid w:val="27C70F4E"/>
    <w:rsid w:val="27F52125"/>
    <w:rsid w:val="27F71EE5"/>
    <w:rsid w:val="28E92E68"/>
    <w:rsid w:val="291C739B"/>
    <w:rsid w:val="29BA46F0"/>
    <w:rsid w:val="29D75F7F"/>
    <w:rsid w:val="2A8B3E7B"/>
    <w:rsid w:val="2B774624"/>
    <w:rsid w:val="2B992020"/>
    <w:rsid w:val="2C293467"/>
    <w:rsid w:val="2C4B7881"/>
    <w:rsid w:val="2C7A72BE"/>
    <w:rsid w:val="2C9A7D75"/>
    <w:rsid w:val="2CBD3ADB"/>
    <w:rsid w:val="2CC17412"/>
    <w:rsid w:val="2CEA709A"/>
    <w:rsid w:val="2D003A0D"/>
    <w:rsid w:val="2D6F0CD7"/>
    <w:rsid w:val="2D7C1E99"/>
    <w:rsid w:val="2DB42E85"/>
    <w:rsid w:val="2E8B0409"/>
    <w:rsid w:val="2E9976CE"/>
    <w:rsid w:val="2EDA79BA"/>
    <w:rsid w:val="2EEE1493"/>
    <w:rsid w:val="2EF01DEE"/>
    <w:rsid w:val="2F401D3C"/>
    <w:rsid w:val="2F5B24E1"/>
    <w:rsid w:val="2F68074A"/>
    <w:rsid w:val="2F7964B4"/>
    <w:rsid w:val="2FA95C88"/>
    <w:rsid w:val="2FAD51C6"/>
    <w:rsid w:val="2FC078D1"/>
    <w:rsid w:val="2FE542C2"/>
    <w:rsid w:val="3041370F"/>
    <w:rsid w:val="307526DC"/>
    <w:rsid w:val="307E4905"/>
    <w:rsid w:val="30844EA4"/>
    <w:rsid w:val="30965447"/>
    <w:rsid w:val="30B87FED"/>
    <w:rsid w:val="30D1056E"/>
    <w:rsid w:val="312B50A3"/>
    <w:rsid w:val="31894FD2"/>
    <w:rsid w:val="32453A27"/>
    <w:rsid w:val="32586D8C"/>
    <w:rsid w:val="3263064A"/>
    <w:rsid w:val="32A43132"/>
    <w:rsid w:val="32AC0C06"/>
    <w:rsid w:val="33344EF5"/>
    <w:rsid w:val="333539E1"/>
    <w:rsid w:val="337E644B"/>
    <w:rsid w:val="33C7652A"/>
    <w:rsid w:val="33DA0524"/>
    <w:rsid w:val="34A51AF9"/>
    <w:rsid w:val="3537750C"/>
    <w:rsid w:val="3537798C"/>
    <w:rsid w:val="357F4A53"/>
    <w:rsid w:val="35A41DB0"/>
    <w:rsid w:val="35A858A8"/>
    <w:rsid w:val="35C13FC9"/>
    <w:rsid w:val="35CB2A79"/>
    <w:rsid w:val="35D25D18"/>
    <w:rsid w:val="36372B05"/>
    <w:rsid w:val="364257B6"/>
    <w:rsid w:val="369211E9"/>
    <w:rsid w:val="37054F3D"/>
    <w:rsid w:val="371655CD"/>
    <w:rsid w:val="3786388E"/>
    <w:rsid w:val="37C354C8"/>
    <w:rsid w:val="37EA5922"/>
    <w:rsid w:val="37FF4918"/>
    <w:rsid w:val="3825542A"/>
    <w:rsid w:val="38276B93"/>
    <w:rsid w:val="382E58B8"/>
    <w:rsid w:val="384168A5"/>
    <w:rsid w:val="386542F3"/>
    <w:rsid w:val="386E1496"/>
    <w:rsid w:val="38AB1E58"/>
    <w:rsid w:val="38AB7BD0"/>
    <w:rsid w:val="38AC3431"/>
    <w:rsid w:val="38F35768"/>
    <w:rsid w:val="392F2E16"/>
    <w:rsid w:val="39B03534"/>
    <w:rsid w:val="39E00529"/>
    <w:rsid w:val="3A0B64A7"/>
    <w:rsid w:val="3A574DDA"/>
    <w:rsid w:val="3A974D0F"/>
    <w:rsid w:val="3A9B4436"/>
    <w:rsid w:val="3AA14ABB"/>
    <w:rsid w:val="3ABB5E89"/>
    <w:rsid w:val="3AD3075A"/>
    <w:rsid w:val="3AF74C02"/>
    <w:rsid w:val="3B255E27"/>
    <w:rsid w:val="3BF770DE"/>
    <w:rsid w:val="3BF7D70D"/>
    <w:rsid w:val="3C0059A5"/>
    <w:rsid w:val="3C111AC2"/>
    <w:rsid w:val="3C134E78"/>
    <w:rsid w:val="3C17152E"/>
    <w:rsid w:val="3C9B3F0D"/>
    <w:rsid w:val="3CFD5D62"/>
    <w:rsid w:val="3D3003AC"/>
    <w:rsid w:val="3D55DB30"/>
    <w:rsid w:val="3D924493"/>
    <w:rsid w:val="3DA71EF4"/>
    <w:rsid w:val="3DC24C44"/>
    <w:rsid w:val="3DF6345D"/>
    <w:rsid w:val="3E1804B4"/>
    <w:rsid w:val="3E2B5515"/>
    <w:rsid w:val="3E484EBC"/>
    <w:rsid w:val="3E4D4F28"/>
    <w:rsid w:val="3E6F20B2"/>
    <w:rsid w:val="3E93461E"/>
    <w:rsid w:val="3EAA16D3"/>
    <w:rsid w:val="3EB66C42"/>
    <w:rsid w:val="3ED92EC4"/>
    <w:rsid w:val="3EE13701"/>
    <w:rsid w:val="3F1A4BB3"/>
    <w:rsid w:val="3F23643C"/>
    <w:rsid w:val="3F373C95"/>
    <w:rsid w:val="3F632CDC"/>
    <w:rsid w:val="3F9116F6"/>
    <w:rsid w:val="3FB26B4E"/>
    <w:rsid w:val="3FBF6807"/>
    <w:rsid w:val="40192BA6"/>
    <w:rsid w:val="40572841"/>
    <w:rsid w:val="406B5500"/>
    <w:rsid w:val="40E1539F"/>
    <w:rsid w:val="40EF4827"/>
    <w:rsid w:val="40F83E05"/>
    <w:rsid w:val="414859BC"/>
    <w:rsid w:val="416C57BC"/>
    <w:rsid w:val="41766EA9"/>
    <w:rsid w:val="424E7A14"/>
    <w:rsid w:val="42550A18"/>
    <w:rsid w:val="429D496A"/>
    <w:rsid w:val="42DA32B5"/>
    <w:rsid w:val="42F473A1"/>
    <w:rsid w:val="42F779C3"/>
    <w:rsid w:val="432924BB"/>
    <w:rsid w:val="432D5ABE"/>
    <w:rsid w:val="437217EA"/>
    <w:rsid w:val="437B05F4"/>
    <w:rsid w:val="43AB7156"/>
    <w:rsid w:val="43D32954"/>
    <w:rsid w:val="440700DA"/>
    <w:rsid w:val="441E62C0"/>
    <w:rsid w:val="44735DBE"/>
    <w:rsid w:val="449235DA"/>
    <w:rsid w:val="44BF09B5"/>
    <w:rsid w:val="45325D14"/>
    <w:rsid w:val="45343151"/>
    <w:rsid w:val="457A3F89"/>
    <w:rsid w:val="45811C7C"/>
    <w:rsid w:val="45906116"/>
    <w:rsid w:val="45931B8C"/>
    <w:rsid w:val="45AF648D"/>
    <w:rsid w:val="45DC3E93"/>
    <w:rsid w:val="45EF2552"/>
    <w:rsid w:val="466D7AE1"/>
    <w:rsid w:val="468B3EFB"/>
    <w:rsid w:val="469C746C"/>
    <w:rsid w:val="470A6193"/>
    <w:rsid w:val="471524DB"/>
    <w:rsid w:val="47385210"/>
    <w:rsid w:val="474B49F8"/>
    <w:rsid w:val="474C436F"/>
    <w:rsid w:val="475510F8"/>
    <w:rsid w:val="4764092B"/>
    <w:rsid w:val="477B38E9"/>
    <w:rsid w:val="47940848"/>
    <w:rsid w:val="47DC4F5C"/>
    <w:rsid w:val="480D0DB2"/>
    <w:rsid w:val="482577C1"/>
    <w:rsid w:val="484B5E2B"/>
    <w:rsid w:val="488D26D1"/>
    <w:rsid w:val="48A73C3A"/>
    <w:rsid w:val="48B40671"/>
    <w:rsid w:val="48E35283"/>
    <w:rsid w:val="48F26F90"/>
    <w:rsid w:val="49274793"/>
    <w:rsid w:val="497E14BA"/>
    <w:rsid w:val="499B5738"/>
    <w:rsid w:val="499F244D"/>
    <w:rsid w:val="49D83174"/>
    <w:rsid w:val="4A076B07"/>
    <w:rsid w:val="4A0D193D"/>
    <w:rsid w:val="4A130B5C"/>
    <w:rsid w:val="4A473705"/>
    <w:rsid w:val="4A523067"/>
    <w:rsid w:val="4A973F3F"/>
    <w:rsid w:val="4AEB59AA"/>
    <w:rsid w:val="4AF96BC7"/>
    <w:rsid w:val="4B4F64C5"/>
    <w:rsid w:val="4B5C0D0B"/>
    <w:rsid w:val="4B862A85"/>
    <w:rsid w:val="4B8F37A5"/>
    <w:rsid w:val="4BFE02A9"/>
    <w:rsid w:val="4C190E02"/>
    <w:rsid w:val="4C952A0B"/>
    <w:rsid w:val="4CEF36E2"/>
    <w:rsid w:val="4CEF4DC5"/>
    <w:rsid w:val="4D3F2B67"/>
    <w:rsid w:val="4E0D2791"/>
    <w:rsid w:val="4E257655"/>
    <w:rsid w:val="4F0C47F7"/>
    <w:rsid w:val="4F372380"/>
    <w:rsid w:val="4F372FFB"/>
    <w:rsid w:val="4F3E2AAA"/>
    <w:rsid w:val="4F6B2677"/>
    <w:rsid w:val="4F982BE8"/>
    <w:rsid w:val="5025116D"/>
    <w:rsid w:val="50360EF6"/>
    <w:rsid w:val="504B3A3A"/>
    <w:rsid w:val="50511EF8"/>
    <w:rsid w:val="505748CA"/>
    <w:rsid w:val="511F56AD"/>
    <w:rsid w:val="51FC0EF6"/>
    <w:rsid w:val="52395ECD"/>
    <w:rsid w:val="527A0585"/>
    <w:rsid w:val="52A435C3"/>
    <w:rsid w:val="52C00D2C"/>
    <w:rsid w:val="52C10D75"/>
    <w:rsid w:val="52C654DE"/>
    <w:rsid w:val="52DA04FF"/>
    <w:rsid w:val="52DE4780"/>
    <w:rsid w:val="52EB0BC7"/>
    <w:rsid w:val="52F43F1F"/>
    <w:rsid w:val="53C27FF8"/>
    <w:rsid w:val="54074D86"/>
    <w:rsid w:val="54420CBA"/>
    <w:rsid w:val="54693094"/>
    <w:rsid w:val="547D1CF3"/>
    <w:rsid w:val="54806794"/>
    <w:rsid w:val="549E1A80"/>
    <w:rsid w:val="54AC796B"/>
    <w:rsid w:val="54C658F4"/>
    <w:rsid w:val="550C4BD7"/>
    <w:rsid w:val="554C1D56"/>
    <w:rsid w:val="55572986"/>
    <w:rsid w:val="558F1CDD"/>
    <w:rsid w:val="56403B91"/>
    <w:rsid w:val="565340FA"/>
    <w:rsid w:val="56AC0BBA"/>
    <w:rsid w:val="56AD2D63"/>
    <w:rsid w:val="56AD5F59"/>
    <w:rsid w:val="56C60774"/>
    <w:rsid w:val="57041B21"/>
    <w:rsid w:val="578710DA"/>
    <w:rsid w:val="57B12A52"/>
    <w:rsid w:val="57FE765E"/>
    <w:rsid w:val="58185D08"/>
    <w:rsid w:val="582E1C82"/>
    <w:rsid w:val="58462D6F"/>
    <w:rsid w:val="58494A08"/>
    <w:rsid w:val="58DE5456"/>
    <w:rsid w:val="598A6CBB"/>
    <w:rsid w:val="59973856"/>
    <w:rsid w:val="59E94924"/>
    <w:rsid w:val="59EE6DBD"/>
    <w:rsid w:val="5A2F2CC8"/>
    <w:rsid w:val="5A4E2FB1"/>
    <w:rsid w:val="5B143D77"/>
    <w:rsid w:val="5BB029AE"/>
    <w:rsid w:val="5BD5016B"/>
    <w:rsid w:val="5BF2638F"/>
    <w:rsid w:val="5C10702D"/>
    <w:rsid w:val="5C152601"/>
    <w:rsid w:val="5C591F03"/>
    <w:rsid w:val="5C8A1B2F"/>
    <w:rsid w:val="5CE17AD2"/>
    <w:rsid w:val="5D2F32EF"/>
    <w:rsid w:val="5D717703"/>
    <w:rsid w:val="5D835406"/>
    <w:rsid w:val="5E3A62FF"/>
    <w:rsid w:val="5E580BAB"/>
    <w:rsid w:val="5EA37071"/>
    <w:rsid w:val="5ECA51B2"/>
    <w:rsid w:val="5F1C7650"/>
    <w:rsid w:val="5F561B72"/>
    <w:rsid w:val="60166ED1"/>
    <w:rsid w:val="606007BB"/>
    <w:rsid w:val="6067606B"/>
    <w:rsid w:val="60685D35"/>
    <w:rsid w:val="60AC7F66"/>
    <w:rsid w:val="60DA7449"/>
    <w:rsid w:val="611020A4"/>
    <w:rsid w:val="61332A35"/>
    <w:rsid w:val="61B81D1A"/>
    <w:rsid w:val="61BF10D9"/>
    <w:rsid w:val="623A031E"/>
    <w:rsid w:val="62782477"/>
    <w:rsid w:val="627B4EE4"/>
    <w:rsid w:val="62AC22DC"/>
    <w:rsid w:val="631B787A"/>
    <w:rsid w:val="632B74E9"/>
    <w:rsid w:val="638B442C"/>
    <w:rsid w:val="638F4C94"/>
    <w:rsid w:val="63A22BFD"/>
    <w:rsid w:val="63A656B7"/>
    <w:rsid w:val="63C139AA"/>
    <w:rsid w:val="647F358F"/>
    <w:rsid w:val="64E45EF7"/>
    <w:rsid w:val="64F74FD4"/>
    <w:rsid w:val="6553458D"/>
    <w:rsid w:val="65B456E9"/>
    <w:rsid w:val="660145E4"/>
    <w:rsid w:val="66374B84"/>
    <w:rsid w:val="6691014E"/>
    <w:rsid w:val="66955BDE"/>
    <w:rsid w:val="66C87CCE"/>
    <w:rsid w:val="66F67FBD"/>
    <w:rsid w:val="677435B2"/>
    <w:rsid w:val="67753E1B"/>
    <w:rsid w:val="67955138"/>
    <w:rsid w:val="67EF75F1"/>
    <w:rsid w:val="68375939"/>
    <w:rsid w:val="684F4F11"/>
    <w:rsid w:val="6873723D"/>
    <w:rsid w:val="689B351A"/>
    <w:rsid w:val="69124F16"/>
    <w:rsid w:val="697E31A1"/>
    <w:rsid w:val="699566AD"/>
    <w:rsid w:val="69CD5C14"/>
    <w:rsid w:val="69CF0D33"/>
    <w:rsid w:val="69DB1359"/>
    <w:rsid w:val="6A1324E4"/>
    <w:rsid w:val="6A25335A"/>
    <w:rsid w:val="6A327C15"/>
    <w:rsid w:val="6A3E2228"/>
    <w:rsid w:val="6A5E61C0"/>
    <w:rsid w:val="6A6E1A38"/>
    <w:rsid w:val="6AD054F4"/>
    <w:rsid w:val="6AD83AD4"/>
    <w:rsid w:val="6B9946B3"/>
    <w:rsid w:val="6BA77929"/>
    <w:rsid w:val="6BE518DA"/>
    <w:rsid w:val="6BEC5795"/>
    <w:rsid w:val="6C276F3A"/>
    <w:rsid w:val="6C4821DE"/>
    <w:rsid w:val="6C693B68"/>
    <w:rsid w:val="6C7007C7"/>
    <w:rsid w:val="6C701104"/>
    <w:rsid w:val="6C896FE9"/>
    <w:rsid w:val="6CB84C6A"/>
    <w:rsid w:val="6CDC3602"/>
    <w:rsid w:val="6D0B500A"/>
    <w:rsid w:val="6D3A623C"/>
    <w:rsid w:val="6DE76850"/>
    <w:rsid w:val="6E220F6C"/>
    <w:rsid w:val="6E714157"/>
    <w:rsid w:val="6EE3336E"/>
    <w:rsid w:val="6F090932"/>
    <w:rsid w:val="6F3D39BC"/>
    <w:rsid w:val="6F543924"/>
    <w:rsid w:val="6F8F47F7"/>
    <w:rsid w:val="6FB20BD4"/>
    <w:rsid w:val="6FBA59BE"/>
    <w:rsid w:val="6FBD48A6"/>
    <w:rsid w:val="6FC17EE6"/>
    <w:rsid w:val="6FE6A766"/>
    <w:rsid w:val="6FFB5CAF"/>
    <w:rsid w:val="70296B3E"/>
    <w:rsid w:val="702E1F53"/>
    <w:rsid w:val="70611204"/>
    <w:rsid w:val="70C12509"/>
    <w:rsid w:val="70C86B24"/>
    <w:rsid w:val="71037C9B"/>
    <w:rsid w:val="71445C17"/>
    <w:rsid w:val="7165620F"/>
    <w:rsid w:val="717039F8"/>
    <w:rsid w:val="71A41DC6"/>
    <w:rsid w:val="71EA67C2"/>
    <w:rsid w:val="71F320E9"/>
    <w:rsid w:val="72417E26"/>
    <w:rsid w:val="72A4455A"/>
    <w:rsid w:val="72A742F2"/>
    <w:rsid w:val="72B56F40"/>
    <w:rsid w:val="72D75E00"/>
    <w:rsid w:val="73233E47"/>
    <w:rsid w:val="73520AC2"/>
    <w:rsid w:val="735A6BC8"/>
    <w:rsid w:val="737541F2"/>
    <w:rsid w:val="7416093F"/>
    <w:rsid w:val="746226B4"/>
    <w:rsid w:val="74650381"/>
    <w:rsid w:val="74844CAB"/>
    <w:rsid w:val="74D13AD5"/>
    <w:rsid w:val="74E477A0"/>
    <w:rsid w:val="74FA2C30"/>
    <w:rsid w:val="754D5C4B"/>
    <w:rsid w:val="7553467E"/>
    <w:rsid w:val="756D573F"/>
    <w:rsid w:val="756F76B9"/>
    <w:rsid w:val="75D8714D"/>
    <w:rsid w:val="761622C0"/>
    <w:rsid w:val="767A7E6A"/>
    <w:rsid w:val="769515F9"/>
    <w:rsid w:val="769D1266"/>
    <w:rsid w:val="76C240A7"/>
    <w:rsid w:val="76DA416A"/>
    <w:rsid w:val="771D4F43"/>
    <w:rsid w:val="772D60AD"/>
    <w:rsid w:val="775246B7"/>
    <w:rsid w:val="77A954CC"/>
    <w:rsid w:val="77AA1492"/>
    <w:rsid w:val="77E67275"/>
    <w:rsid w:val="781E69D1"/>
    <w:rsid w:val="784C72E1"/>
    <w:rsid w:val="7901747F"/>
    <w:rsid w:val="79392CCD"/>
    <w:rsid w:val="79A501FE"/>
    <w:rsid w:val="79DB2155"/>
    <w:rsid w:val="7A263B6B"/>
    <w:rsid w:val="7AED2E7F"/>
    <w:rsid w:val="7AEE489F"/>
    <w:rsid w:val="7AF46346"/>
    <w:rsid w:val="7B0F5EBF"/>
    <w:rsid w:val="7B130FB9"/>
    <w:rsid w:val="7B18614D"/>
    <w:rsid w:val="7B3F72EA"/>
    <w:rsid w:val="7B8B41D9"/>
    <w:rsid w:val="7B9D0B8F"/>
    <w:rsid w:val="7BD71E38"/>
    <w:rsid w:val="7BF64EDE"/>
    <w:rsid w:val="7BFD571A"/>
    <w:rsid w:val="7C015685"/>
    <w:rsid w:val="7C400C1E"/>
    <w:rsid w:val="7C4265B5"/>
    <w:rsid w:val="7C4A36C4"/>
    <w:rsid w:val="7D1F9B15"/>
    <w:rsid w:val="7DD11708"/>
    <w:rsid w:val="7DEE4A4F"/>
    <w:rsid w:val="7DFA2715"/>
    <w:rsid w:val="7EAE6230"/>
    <w:rsid w:val="7EBD579E"/>
    <w:rsid w:val="7EC14A5E"/>
    <w:rsid w:val="7EC167BD"/>
    <w:rsid w:val="7EEF4B84"/>
    <w:rsid w:val="7EF35613"/>
    <w:rsid w:val="7EF5C355"/>
    <w:rsid w:val="7EF74BC5"/>
    <w:rsid w:val="7F272D9E"/>
    <w:rsid w:val="7F7F453B"/>
    <w:rsid w:val="7FC900BF"/>
    <w:rsid w:val="7FD52A46"/>
    <w:rsid w:val="B3EC9A3F"/>
    <w:rsid w:val="B93F27DE"/>
    <w:rsid w:val="BAFE33D7"/>
    <w:rsid w:val="D3EC9DBF"/>
    <w:rsid w:val="D6F71C33"/>
    <w:rsid w:val="D7FF16CB"/>
    <w:rsid w:val="DEF6AC2E"/>
    <w:rsid w:val="E6CFF7DE"/>
    <w:rsid w:val="E7FE0352"/>
    <w:rsid w:val="EE6F0811"/>
    <w:rsid w:val="EFDD103F"/>
    <w:rsid w:val="F5DF0600"/>
    <w:rsid w:val="F5EEEF7F"/>
    <w:rsid w:val="F9ABFCB9"/>
    <w:rsid w:val="FD69E651"/>
    <w:rsid w:val="FEDB963E"/>
    <w:rsid w:val="FF9D1C6C"/>
    <w:rsid w:val="FFFF43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iPriority="99" w:semiHidden="0" w:name="Body Text First Indent 2"/>
    <w:lsdException w:uiPriority="99" w:name="Note Heading"/>
    <w:lsdException w:qFormat="1" w:uiPriority="0" w:semiHidden="0" w:name="Body Text 2"/>
    <w:lsdException w:qFormat="1" w:uiPriority="99" w:semiHidden="0"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8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8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7"/>
    <w:link w:val="51"/>
    <w:qFormat/>
    <w:uiPriority w:val="9"/>
    <w:pPr>
      <w:keepNext/>
      <w:keepLines/>
      <w:spacing w:before="280" w:after="290" w:line="376" w:lineRule="auto"/>
      <w:outlineLvl w:val="4"/>
    </w:pPr>
    <w:rPr>
      <w:b/>
      <w:bCs/>
      <w:sz w:val="28"/>
      <w:szCs w:val="28"/>
    </w:rPr>
  </w:style>
  <w:style w:type="paragraph" w:styleId="8">
    <w:name w:val="heading 6"/>
    <w:basedOn w:val="1"/>
    <w:next w:val="1"/>
    <w:link w:val="92"/>
    <w:autoRedefine/>
    <w:unhideWhenUsed/>
    <w:qFormat/>
    <w:uiPriority w:val="9"/>
    <w:pPr>
      <w:keepNext/>
      <w:keepLines/>
      <w:spacing w:before="240" w:after="64" w:line="316" w:lineRule="auto"/>
      <w:ind w:left="1151"/>
      <w:outlineLvl w:val="5"/>
    </w:pPr>
    <w:rPr>
      <w:rFonts w:ascii="Arial" w:hAnsi="Arial" w:eastAsia="黑体" w:cstheme="minorBidi"/>
      <w:b/>
      <w:sz w:val="24"/>
    </w:rPr>
  </w:style>
  <w:style w:type="paragraph" w:styleId="9">
    <w:name w:val="heading 7"/>
    <w:basedOn w:val="1"/>
    <w:next w:val="1"/>
    <w:link w:val="93"/>
    <w:autoRedefine/>
    <w:unhideWhenUsed/>
    <w:qFormat/>
    <w:uiPriority w:val="9"/>
    <w:pPr>
      <w:keepNext/>
      <w:keepLines/>
      <w:spacing w:before="240" w:after="64" w:line="316" w:lineRule="auto"/>
      <w:ind w:left="1296"/>
      <w:outlineLvl w:val="6"/>
    </w:pPr>
    <w:rPr>
      <w:rFonts w:cstheme="minorBidi"/>
      <w:b/>
      <w:sz w:val="24"/>
    </w:rPr>
  </w:style>
  <w:style w:type="paragraph" w:styleId="10">
    <w:name w:val="heading 8"/>
    <w:basedOn w:val="1"/>
    <w:next w:val="1"/>
    <w:link w:val="52"/>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94"/>
    <w:unhideWhenUsed/>
    <w:qFormat/>
    <w:uiPriority w:val="9"/>
    <w:pPr>
      <w:keepNext/>
      <w:keepLines/>
      <w:spacing w:before="240" w:after="64" w:line="316" w:lineRule="auto"/>
      <w:ind w:left="1583"/>
      <w:outlineLvl w:val="8"/>
    </w:pPr>
    <w:rPr>
      <w:rFonts w:ascii="Arial" w:hAnsi="Arial" w:eastAsia="黑体" w:cstheme="minorBidi"/>
    </w:rPr>
  </w:style>
  <w:style w:type="character" w:default="1" w:styleId="37">
    <w:name w:val="Default Paragraph Font"/>
    <w:semiHidden/>
    <w:unhideWhenUsed/>
    <w:qFormat/>
    <w:uiPriority w:val="1"/>
  </w:style>
  <w:style w:type="table" w:default="1" w:styleId="35">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caption"/>
    <w:basedOn w:val="1"/>
    <w:next w:val="1"/>
    <w:unhideWhenUsed/>
    <w:qFormat/>
    <w:uiPriority w:val="35"/>
    <w:pPr>
      <w:spacing w:line="360" w:lineRule="auto"/>
      <w:jc w:val="center"/>
    </w:pPr>
    <w:rPr>
      <w:rFonts w:eastAsia="黑体" w:asciiTheme="majorHAnsi" w:hAnsiTheme="majorHAnsi" w:cstheme="majorBidi"/>
      <w:sz w:val="20"/>
      <w:szCs w:val="20"/>
    </w:rPr>
  </w:style>
  <w:style w:type="paragraph" w:styleId="14">
    <w:name w:val="annotation text"/>
    <w:basedOn w:val="1"/>
    <w:link w:val="53"/>
    <w:autoRedefine/>
    <w:qFormat/>
    <w:uiPriority w:val="0"/>
    <w:pPr>
      <w:jc w:val="left"/>
    </w:pPr>
  </w:style>
  <w:style w:type="paragraph" w:styleId="15">
    <w:name w:val="Body Text 3"/>
    <w:basedOn w:val="1"/>
    <w:link w:val="54"/>
    <w:unhideWhenUsed/>
    <w:qFormat/>
    <w:uiPriority w:val="99"/>
    <w:pPr>
      <w:spacing w:after="120"/>
    </w:pPr>
    <w:rPr>
      <w:sz w:val="16"/>
      <w:szCs w:val="16"/>
    </w:rPr>
  </w:style>
  <w:style w:type="paragraph" w:styleId="16">
    <w:name w:val="Body Text"/>
    <w:basedOn w:val="1"/>
    <w:link w:val="55"/>
    <w:unhideWhenUsed/>
    <w:qFormat/>
    <w:uiPriority w:val="0"/>
    <w:pPr>
      <w:spacing w:after="120"/>
    </w:pPr>
  </w:style>
  <w:style w:type="paragraph" w:styleId="17">
    <w:name w:val="Body Text Indent"/>
    <w:basedOn w:val="1"/>
    <w:link w:val="56"/>
    <w:qFormat/>
    <w:uiPriority w:val="0"/>
    <w:pPr>
      <w:ind w:firstLine="830" w:firstLineChars="352"/>
    </w:pPr>
    <w:rPr>
      <w:rFonts w:ascii="仿宋_GB2312" w:eastAsia="仿宋_GB2312"/>
      <w:kern w:val="0"/>
      <w:sz w:val="32"/>
      <w:szCs w:val="20"/>
    </w:rPr>
  </w:style>
  <w:style w:type="paragraph" w:styleId="18">
    <w:name w:val="List 2"/>
    <w:basedOn w:val="1"/>
    <w:autoRedefine/>
    <w:unhideWhenUsed/>
    <w:qFormat/>
    <w:uiPriority w:val="99"/>
    <w:pPr>
      <w:ind w:left="100" w:leftChars="200" w:hanging="200" w:hangingChars="200"/>
      <w:contextualSpacing/>
    </w:pPr>
  </w:style>
  <w:style w:type="paragraph" w:styleId="19">
    <w:name w:val="Block Text"/>
    <w:basedOn w:val="1"/>
    <w:qFormat/>
    <w:uiPriority w:val="99"/>
    <w:pPr>
      <w:ind w:right="33"/>
      <w:textAlignment w:val="baseline"/>
    </w:pPr>
    <w:rPr>
      <w:kern w:val="0"/>
      <w:szCs w:val="20"/>
    </w:rPr>
  </w:style>
  <w:style w:type="paragraph" w:styleId="20">
    <w:name w:val="toc 3"/>
    <w:basedOn w:val="1"/>
    <w:next w:val="1"/>
    <w:unhideWhenUsed/>
    <w:qFormat/>
    <w:uiPriority w:val="39"/>
    <w:pPr>
      <w:spacing w:line="360" w:lineRule="auto"/>
      <w:ind w:left="400" w:leftChars="400" w:firstLine="560" w:firstLineChars="200"/>
    </w:pPr>
    <w:rPr>
      <w:rFonts w:eastAsia="黑体" w:cstheme="minorBidi"/>
      <w:sz w:val="28"/>
    </w:rPr>
  </w:style>
  <w:style w:type="paragraph" w:styleId="21">
    <w:name w:val="Plain Text"/>
    <w:basedOn w:val="1"/>
    <w:link w:val="57"/>
    <w:qFormat/>
    <w:uiPriority w:val="0"/>
    <w:rPr>
      <w:rFonts w:ascii="宋体" w:hAnsi="Courier New"/>
      <w:kern w:val="0"/>
      <w:sz w:val="20"/>
      <w:szCs w:val="21"/>
    </w:rPr>
  </w:style>
  <w:style w:type="paragraph" w:styleId="22">
    <w:name w:val="Date"/>
    <w:basedOn w:val="1"/>
    <w:next w:val="1"/>
    <w:link w:val="58"/>
    <w:unhideWhenUsed/>
    <w:qFormat/>
    <w:uiPriority w:val="99"/>
    <w:pPr>
      <w:ind w:left="100" w:leftChars="2500"/>
    </w:pPr>
  </w:style>
  <w:style w:type="paragraph" w:styleId="23">
    <w:name w:val="Balloon Text"/>
    <w:basedOn w:val="1"/>
    <w:link w:val="98"/>
    <w:semiHidden/>
    <w:qFormat/>
    <w:uiPriority w:val="99"/>
    <w:rPr>
      <w:sz w:val="18"/>
      <w:szCs w:val="18"/>
    </w:rPr>
  </w:style>
  <w:style w:type="paragraph" w:styleId="24">
    <w:name w:val="footer"/>
    <w:basedOn w:val="1"/>
    <w:next w:val="1"/>
    <w:link w:val="59"/>
    <w:unhideWhenUsed/>
    <w:qFormat/>
    <w:uiPriority w:val="99"/>
    <w:pPr>
      <w:tabs>
        <w:tab w:val="center" w:pos="4153"/>
        <w:tab w:val="right" w:pos="8306"/>
      </w:tabs>
      <w:snapToGrid w:val="0"/>
      <w:jc w:val="left"/>
    </w:pPr>
    <w:rPr>
      <w:kern w:val="0"/>
      <w:sz w:val="18"/>
      <w:szCs w:val="18"/>
    </w:rPr>
  </w:style>
  <w:style w:type="paragraph" w:styleId="25">
    <w:name w:val="header"/>
    <w:basedOn w:val="1"/>
    <w:link w:val="60"/>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unhideWhenUsed/>
    <w:qFormat/>
    <w:uiPriority w:val="39"/>
  </w:style>
  <w:style w:type="paragraph" w:styleId="27">
    <w:name w:val="List"/>
    <w:basedOn w:val="1"/>
    <w:autoRedefine/>
    <w:qFormat/>
    <w:uiPriority w:val="0"/>
    <w:pPr>
      <w:ind w:left="200" w:hanging="200" w:hangingChars="200"/>
    </w:pPr>
    <w:rPr>
      <w:sz w:val="28"/>
    </w:rPr>
  </w:style>
  <w:style w:type="paragraph" w:styleId="28">
    <w:name w:val="toc 2"/>
    <w:basedOn w:val="1"/>
    <w:next w:val="1"/>
    <w:unhideWhenUsed/>
    <w:qFormat/>
    <w:uiPriority w:val="39"/>
    <w:pPr>
      <w:tabs>
        <w:tab w:val="right" w:leader="dot" w:pos="8296"/>
      </w:tabs>
      <w:ind w:left="420" w:leftChars="200"/>
    </w:pPr>
  </w:style>
  <w:style w:type="paragraph" w:styleId="29">
    <w:name w:val="Body Text 2"/>
    <w:basedOn w:val="1"/>
    <w:link w:val="97"/>
    <w:autoRedefine/>
    <w:unhideWhenUsed/>
    <w:qFormat/>
    <w:uiPriority w:val="0"/>
    <w:pPr>
      <w:spacing w:after="120" w:line="480" w:lineRule="auto"/>
      <w:ind w:firstLine="560" w:firstLineChars="200"/>
    </w:pPr>
    <w:rPr>
      <w:rFonts w:cstheme="minorBidi"/>
      <w:sz w:val="28"/>
    </w:rPr>
  </w:style>
  <w:style w:type="paragraph" w:styleId="30">
    <w:name w:val="HTML Preformatted"/>
    <w:basedOn w:val="1"/>
    <w:autoRedefine/>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1">
    <w:name w:val="Normal (Web)"/>
    <w:basedOn w:val="1"/>
    <w:unhideWhenUsed/>
    <w:qFormat/>
    <w:uiPriority w:val="99"/>
    <w:rPr>
      <w:rFonts w:ascii="Calibri" w:hAnsi="Calibri"/>
      <w:kern w:val="0"/>
      <w:sz w:val="24"/>
    </w:rPr>
  </w:style>
  <w:style w:type="paragraph" w:styleId="32">
    <w:name w:val="annotation subject"/>
    <w:basedOn w:val="14"/>
    <w:next w:val="14"/>
    <w:link w:val="61"/>
    <w:qFormat/>
    <w:uiPriority w:val="99"/>
    <w:rPr>
      <w:b/>
      <w:bCs/>
    </w:rPr>
  </w:style>
  <w:style w:type="paragraph" w:styleId="33">
    <w:name w:val="Body Text First Indent"/>
    <w:basedOn w:val="16"/>
    <w:link w:val="96"/>
    <w:unhideWhenUsed/>
    <w:qFormat/>
    <w:uiPriority w:val="0"/>
    <w:pPr>
      <w:spacing w:line="360" w:lineRule="auto"/>
      <w:ind w:firstLine="420" w:firstLineChars="100"/>
    </w:pPr>
    <w:rPr>
      <w:rFonts w:cstheme="minorBidi"/>
      <w:sz w:val="28"/>
    </w:rPr>
  </w:style>
  <w:style w:type="paragraph" w:styleId="34">
    <w:name w:val="Body Text First Indent 2"/>
    <w:basedOn w:val="17"/>
    <w:next w:val="1"/>
    <w:autoRedefine/>
    <w:unhideWhenUsed/>
    <w:qFormat/>
    <w:uiPriority w:val="99"/>
    <w:pPr>
      <w:spacing w:after="120"/>
      <w:ind w:left="420" w:leftChars="200" w:firstLine="420" w:firstLineChars="200"/>
    </w:pPr>
    <w:rPr>
      <w:rFonts w:ascii="Times New Roman" w:eastAsia="宋体"/>
      <w:kern w:val="2"/>
      <w:sz w:val="21"/>
      <w:szCs w:val="24"/>
    </w:rPr>
  </w:style>
  <w:style w:type="table" w:styleId="36">
    <w:name w:val="Table Grid"/>
    <w:basedOn w:val="35"/>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basedOn w:val="37"/>
    <w:qFormat/>
    <w:uiPriority w:val="22"/>
    <w:rPr>
      <w:b/>
    </w:rPr>
  </w:style>
  <w:style w:type="character" w:styleId="39">
    <w:name w:val="endnote reference"/>
    <w:unhideWhenUsed/>
    <w:qFormat/>
    <w:uiPriority w:val="99"/>
    <w:rPr>
      <w:vertAlign w:val="superscript"/>
    </w:rPr>
  </w:style>
  <w:style w:type="character" w:styleId="40">
    <w:name w:val="page number"/>
    <w:basedOn w:val="37"/>
    <w:autoRedefine/>
    <w:unhideWhenUsed/>
    <w:qFormat/>
    <w:uiPriority w:val="99"/>
    <w:rPr>
      <w:rFonts w:hint="default" w:ascii="Times New Roman" w:hAnsi="Times New Roman" w:eastAsia="宋体" w:cs="Times New Roman"/>
      <w:color w:val="auto"/>
      <w:sz w:val="21"/>
    </w:rPr>
  </w:style>
  <w:style w:type="character" w:styleId="41">
    <w:name w:val="FollowedHyperlink"/>
    <w:basedOn w:val="37"/>
    <w:unhideWhenUsed/>
    <w:qFormat/>
    <w:uiPriority w:val="99"/>
    <w:rPr>
      <w:color w:val="800080" w:themeColor="followedHyperlink"/>
      <w:u w:val="single"/>
      <w14:textFill>
        <w14:solidFill>
          <w14:schemeClr w14:val="folHlink"/>
        </w14:solidFill>
      </w14:textFill>
    </w:rPr>
  </w:style>
  <w:style w:type="character" w:styleId="42">
    <w:name w:val="Hyperlink"/>
    <w:unhideWhenUsed/>
    <w:qFormat/>
    <w:uiPriority w:val="99"/>
    <w:rPr>
      <w:color w:val="0000FF"/>
      <w:u w:val="single"/>
    </w:rPr>
  </w:style>
  <w:style w:type="character" w:styleId="43">
    <w:name w:val="annotation reference"/>
    <w:qFormat/>
    <w:uiPriority w:val="99"/>
    <w:rPr>
      <w:sz w:val="21"/>
      <w:szCs w:val="21"/>
    </w:rPr>
  </w:style>
  <w:style w:type="character" w:styleId="44">
    <w:name w:val="HTML Sample"/>
    <w:basedOn w:val="37"/>
    <w:unhideWhenUsed/>
    <w:qFormat/>
    <w:uiPriority w:val="99"/>
    <w:rPr>
      <w:rFonts w:ascii="Courier New" w:hAnsi="Courier New"/>
    </w:rPr>
  </w:style>
  <w:style w:type="paragraph" w:customStyle="1" w:styleId="45">
    <w:name w:val="Default"/>
    <w:autoRedefine/>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46">
    <w:name w:val="正文文字 6"/>
    <w:next w:val="1"/>
    <w:autoRedefine/>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47">
    <w:name w:val="段"/>
    <w:next w:val="1"/>
    <w:qFormat/>
    <w:uiPriority w:val="99"/>
    <w:pPr>
      <w:autoSpaceDE w:val="0"/>
      <w:autoSpaceDN w:val="0"/>
      <w:adjustRightInd w:val="0"/>
      <w:snapToGrid w:val="0"/>
      <w:spacing w:line="360" w:lineRule="auto"/>
      <w:ind w:firstLine="200" w:firstLineChars="200"/>
      <w:jc w:val="both"/>
    </w:pPr>
    <w:rPr>
      <w:rFonts w:ascii="宋体" w:hAnsiTheme="minorHAnsi" w:eastAsiaTheme="minorEastAsia" w:cstheme="minorBidi"/>
      <w:sz w:val="24"/>
      <w:szCs w:val="22"/>
      <w:lang w:val="en-US" w:eastAsia="zh-CN" w:bidi="ar-SA"/>
    </w:rPr>
  </w:style>
  <w:style w:type="character" w:customStyle="1" w:styleId="48">
    <w:name w:val="标题 2 Char"/>
    <w:autoRedefine/>
    <w:qFormat/>
    <w:uiPriority w:val="9"/>
    <w:rPr>
      <w:rFonts w:ascii="Cambria" w:hAnsi="Cambria" w:eastAsia="宋体" w:cs="Times New Roman"/>
      <w:b/>
      <w:bCs/>
      <w:kern w:val="2"/>
      <w:sz w:val="32"/>
      <w:szCs w:val="32"/>
    </w:rPr>
  </w:style>
  <w:style w:type="character" w:customStyle="1" w:styleId="49">
    <w:name w:val="标题 1 字符"/>
    <w:link w:val="2"/>
    <w:autoRedefine/>
    <w:qFormat/>
    <w:uiPriority w:val="9"/>
    <w:rPr>
      <w:b/>
      <w:bCs/>
      <w:kern w:val="44"/>
      <w:sz w:val="44"/>
      <w:szCs w:val="44"/>
    </w:rPr>
  </w:style>
  <w:style w:type="character" w:customStyle="1" w:styleId="50">
    <w:name w:val="标题 2 字符"/>
    <w:link w:val="3"/>
    <w:autoRedefine/>
    <w:qFormat/>
    <w:uiPriority w:val="9"/>
    <w:rPr>
      <w:rFonts w:ascii="Cambria" w:hAnsi="Cambria" w:eastAsia="宋体" w:cs="Times New Roman"/>
      <w:b/>
      <w:bCs/>
      <w:kern w:val="2"/>
      <w:sz w:val="32"/>
      <w:szCs w:val="32"/>
    </w:rPr>
  </w:style>
  <w:style w:type="character" w:customStyle="1" w:styleId="51">
    <w:name w:val="标题 5 字符"/>
    <w:link w:val="6"/>
    <w:semiHidden/>
    <w:qFormat/>
    <w:uiPriority w:val="9"/>
    <w:rPr>
      <w:rFonts w:ascii="Times New Roman" w:hAnsi="Times New Roman"/>
      <w:b/>
      <w:bCs/>
      <w:kern w:val="2"/>
      <w:sz w:val="28"/>
      <w:szCs w:val="28"/>
    </w:rPr>
  </w:style>
  <w:style w:type="character" w:customStyle="1" w:styleId="52">
    <w:name w:val="标题 8 字符"/>
    <w:link w:val="10"/>
    <w:semiHidden/>
    <w:qFormat/>
    <w:uiPriority w:val="9"/>
    <w:rPr>
      <w:rFonts w:ascii="等线 Light" w:hAnsi="等线 Light" w:eastAsia="等线 Light" w:cs="Times New Roman"/>
      <w:kern w:val="2"/>
      <w:sz w:val="24"/>
      <w:szCs w:val="24"/>
    </w:rPr>
  </w:style>
  <w:style w:type="character" w:customStyle="1" w:styleId="53">
    <w:name w:val="批注文字 字符2"/>
    <w:link w:val="14"/>
    <w:qFormat/>
    <w:uiPriority w:val="0"/>
    <w:rPr>
      <w:rFonts w:ascii="Times New Roman" w:hAnsi="Times New Roman"/>
      <w:kern w:val="2"/>
      <w:sz w:val="21"/>
      <w:szCs w:val="24"/>
    </w:rPr>
  </w:style>
  <w:style w:type="character" w:customStyle="1" w:styleId="54">
    <w:name w:val="正文文本 3 字符"/>
    <w:link w:val="15"/>
    <w:autoRedefine/>
    <w:semiHidden/>
    <w:qFormat/>
    <w:uiPriority w:val="99"/>
    <w:rPr>
      <w:kern w:val="2"/>
      <w:sz w:val="16"/>
      <w:szCs w:val="16"/>
    </w:rPr>
  </w:style>
  <w:style w:type="character" w:customStyle="1" w:styleId="55">
    <w:name w:val="正文文本 字符1"/>
    <w:link w:val="16"/>
    <w:autoRedefine/>
    <w:qFormat/>
    <w:uiPriority w:val="0"/>
    <w:rPr>
      <w:rFonts w:ascii="Times New Roman" w:hAnsi="Times New Roman"/>
      <w:kern w:val="2"/>
      <w:sz w:val="21"/>
      <w:szCs w:val="24"/>
    </w:rPr>
  </w:style>
  <w:style w:type="character" w:customStyle="1" w:styleId="56">
    <w:name w:val="正文文本缩进 字符"/>
    <w:link w:val="17"/>
    <w:qFormat/>
    <w:uiPriority w:val="0"/>
    <w:rPr>
      <w:rFonts w:ascii="仿宋_GB2312" w:hAnsi="Times New Roman" w:eastAsia="仿宋_GB2312" w:cs="Times New Roman"/>
      <w:sz w:val="32"/>
      <w:szCs w:val="20"/>
    </w:rPr>
  </w:style>
  <w:style w:type="character" w:customStyle="1" w:styleId="57">
    <w:name w:val="纯文本 字符3"/>
    <w:link w:val="21"/>
    <w:qFormat/>
    <w:uiPriority w:val="0"/>
    <w:rPr>
      <w:rFonts w:ascii="宋体" w:hAnsi="Courier New" w:eastAsia="宋体" w:cs="Courier New"/>
      <w:szCs w:val="21"/>
    </w:rPr>
  </w:style>
  <w:style w:type="character" w:customStyle="1" w:styleId="58">
    <w:name w:val="日期 字符"/>
    <w:link w:val="22"/>
    <w:semiHidden/>
    <w:qFormat/>
    <w:uiPriority w:val="99"/>
    <w:rPr>
      <w:rFonts w:ascii="Times New Roman" w:hAnsi="Times New Roman"/>
      <w:kern w:val="2"/>
      <w:sz w:val="21"/>
      <w:szCs w:val="24"/>
    </w:rPr>
  </w:style>
  <w:style w:type="character" w:customStyle="1" w:styleId="59">
    <w:name w:val="页脚 字符"/>
    <w:link w:val="24"/>
    <w:qFormat/>
    <w:uiPriority w:val="99"/>
    <w:rPr>
      <w:sz w:val="18"/>
      <w:szCs w:val="18"/>
    </w:rPr>
  </w:style>
  <w:style w:type="character" w:customStyle="1" w:styleId="60">
    <w:name w:val="页眉 字符"/>
    <w:link w:val="25"/>
    <w:qFormat/>
    <w:uiPriority w:val="99"/>
    <w:rPr>
      <w:sz w:val="18"/>
      <w:szCs w:val="18"/>
    </w:rPr>
  </w:style>
  <w:style w:type="character" w:customStyle="1" w:styleId="61">
    <w:name w:val="批注主题 字符"/>
    <w:link w:val="32"/>
    <w:autoRedefine/>
    <w:qFormat/>
    <w:uiPriority w:val="99"/>
    <w:rPr>
      <w:rFonts w:ascii="Times New Roman" w:hAnsi="Times New Roman"/>
      <w:b/>
      <w:bCs/>
      <w:kern w:val="2"/>
      <w:sz w:val="21"/>
      <w:szCs w:val="24"/>
    </w:rPr>
  </w:style>
  <w:style w:type="character" w:customStyle="1" w:styleId="62">
    <w:name w:val="纯文本 字符2"/>
    <w:qFormat/>
    <w:uiPriority w:val="0"/>
    <w:rPr>
      <w:rFonts w:ascii="宋体" w:hAnsi="Courier New" w:eastAsia="宋体" w:cs="Courier New"/>
      <w:szCs w:val="21"/>
    </w:rPr>
  </w:style>
  <w:style w:type="character" w:customStyle="1" w:styleId="63">
    <w:name w:val="标题 1 字符1"/>
    <w:qFormat/>
    <w:uiPriority w:val="0"/>
    <w:rPr>
      <w:b/>
      <w:bCs/>
      <w:kern w:val="44"/>
      <w:sz w:val="44"/>
      <w:szCs w:val="44"/>
    </w:rPr>
  </w:style>
  <w:style w:type="character" w:customStyle="1" w:styleId="64">
    <w:name w:val="正文2 Char Char"/>
    <w:link w:val="65"/>
    <w:qFormat/>
    <w:uiPriority w:val="0"/>
    <w:rPr>
      <w:kern w:val="2"/>
      <w:sz w:val="24"/>
    </w:rPr>
  </w:style>
  <w:style w:type="paragraph" w:customStyle="1" w:styleId="65">
    <w:name w:val="正文2"/>
    <w:basedOn w:val="1"/>
    <w:link w:val="64"/>
    <w:autoRedefine/>
    <w:qFormat/>
    <w:uiPriority w:val="0"/>
    <w:pPr>
      <w:adjustRightInd w:val="0"/>
      <w:spacing w:before="156" w:line="360" w:lineRule="auto"/>
      <w:ind w:firstLine="510" w:firstLineChars="200"/>
    </w:pPr>
    <w:rPr>
      <w:sz w:val="24"/>
      <w:szCs w:val="20"/>
    </w:rPr>
  </w:style>
  <w:style w:type="character" w:customStyle="1" w:styleId="66">
    <w:name w:val="纯文本 字符1"/>
    <w:qFormat/>
    <w:uiPriority w:val="99"/>
    <w:rPr>
      <w:rFonts w:ascii="宋体" w:hAnsi="Courier New"/>
    </w:rPr>
  </w:style>
  <w:style w:type="character" w:customStyle="1" w:styleId="67">
    <w:name w:val="批注文字 Char2"/>
    <w:qFormat/>
    <w:uiPriority w:val="0"/>
    <w:rPr>
      <w:rFonts w:ascii="Times New Roman" w:hAnsi="Times New Roman"/>
      <w:kern w:val="2"/>
      <w:sz w:val="21"/>
      <w:szCs w:val="24"/>
    </w:rPr>
  </w:style>
  <w:style w:type="character" w:customStyle="1" w:styleId="68">
    <w:name w:val="纯文本 字符"/>
    <w:qFormat/>
    <w:uiPriority w:val="0"/>
    <w:rPr>
      <w:rFonts w:ascii="宋体" w:hAnsi="Courier New" w:eastAsia="宋体" w:cs="Courier New"/>
      <w:szCs w:val="21"/>
    </w:rPr>
  </w:style>
  <w:style w:type="character" w:customStyle="1" w:styleId="69">
    <w:name w:val="textcontents"/>
    <w:qFormat/>
    <w:uiPriority w:val="0"/>
  </w:style>
  <w:style w:type="character" w:customStyle="1" w:styleId="70">
    <w:name w:val="apple-style-span"/>
    <w:qFormat/>
    <w:uiPriority w:val="0"/>
  </w:style>
  <w:style w:type="character" w:customStyle="1" w:styleId="71">
    <w:name w:val="批注文字 Char"/>
    <w:autoRedefine/>
    <w:qFormat/>
    <w:uiPriority w:val="0"/>
    <w:rPr>
      <w:rFonts w:ascii="Times New Roman" w:hAnsi="Times New Roman"/>
      <w:kern w:val="2"/>
      <w:sz w:val="21"/>
      <w:szCs w:val="24"/>
    </w:rPr>
  </w:style>
  <w:style w:type="character" w:customStyle="1" w:styleId="72">
    <w:name w:val="正文文本 字符"/>
    <w:qFormat/>
    <w:uiPriority w:val="0"/>
    <w:rPr>
      <w:rFonts w:ascii="Times New Roman" w:hAnsi="Times New Roman"/>
      <w:kern w:val="2"/>
      <w:sz w:val="21"/>
      <w:szCs w:val="24"/>
    </w:rPr>
  </w:style>
  <w:style w:type="character" w:customStyle="1" w:styleId="7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4">
    <w:name w:val="纯文本 Char"/>
    <w:qFormat/>
    <w:uiPriority w:val="0"/>
    <w:rPr>
      <w:rFonts w:ascii="宋体" w:hAnsi="Courier New" w:eastAsia="宋体" w:cs="Courier New"/>
      <w:szCs w:val="21"/>
    </w:rPr>
  </w:style>
  <w:style w:type="character" w:customStyle="1" w:styleId="75">
    <w:name w:val="标题 8 Char"/>
    <w:qFormat/>
    <w:uiPriority w:val="0"/>
    <w:rPr>
      <w:rFonts w:ascii="Arial" w:hAnsi="Arial" w:eastAsia="黑体"/>
      <w:kern w:val="2"/>
      <w:sz w:val="24"/>
      <w:szCs w:val="24"/>
    </w:rPr>
  </w:style>
  <w:style w:type="character" w:customStyle="1" w:styleId="76">
    <w:name w:val="批注文字 字符"/>
    <w:qFormat/>
    <w:uiPriority w:val="99"/>
    <w:rPr>
      <w:rFonts w:ascii="Times New Roman" w:hAnsi="Times New Roman"/>
      <w:kern w:val="2"/>
      <w:sz w:val="21"/>
      <w:szCs w:val="24"/>
    </w:rPr>
  </w:style>
  <w:style w:type="character" w:customStyle="1" w:styleId="77">
    <w:name w:val="批注文字 字符1"/>
    <w:autoRedefine/>
    <w:qFormat/>
    <w:uiPriority w:val="0"/>
    <w:rPr>
      <w:rFonts w:ascii="Times New Roman" w:hAnsi="Times New Roman"/>
      <w:kern w:val="2"/>
      <w:sz w:val="21"/>
      <w:szCs w:val="24"/>
    </w:rPr>
  </w:style>
  <w:style w:type="character" w:customStyle="1" w:styleId="78">
    <w:name w:val="正文文本 Char"/>
    <w:autoRedefine/>
    <w:qFormat/>
    <w:uiPriority w:val="0"/>
    <w:rPr>
      <w:rFonts w:ascii="Times New Roman" w:hAnsi="Times New Roman"/>
      <w:kern w:val="2"/>
      <w:sz w:val="21"/>
      <w:szCs w:val="24"/>
    </w:rPr>
  </w:style>
  <w:style w:type="paragraph" w:customStyle="1" w:styleId="79">
    <w:name w:val="默认段落字体 Para Char Char Char Char Char Char Char Char Char1 Char Char Char Char"/>
    <w:basedOn w:val="1"/>
    <w:qFormat/>
    <w:uiPriority w:val="0"/>
    <w:rPr>
      <w:rFonts w:ascii="Tahoma" w:hAnsi="Tahoma"/>
      <w:sz w:val="24"/>
      <w:szCs w:val="20"/>
    </w:rPr>
  </w:style>
  <w:style w:type="paragraph" w:customStyle="1" w:styleId="80">
    <w:name w:val="Table Paragraph"/>
    <w:basedOn w:val="1"/>
    <w:autoRedefine/>
    <w:qFormat/>
    <w:uiPriority w:val="1"/>
    <w:pPr>
      <w:jc w:val="left"/>
    </w:pPr>
    <w:rPr>
      <w:rFonts w:ascii="Calibri" w:hAnsi="Calibri"/>
      <w:kern w:val="0"/>
      <w:sz w:val="22"/>
      <w:szCs w:val="22"/>
      <w:lang w:eastAsia="en-US"/>
    </w:rPr>
  </w:style>
  <w:style w:type="paragraph" w:customStyle="1" w:styleId="8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82">
    <w:name w:val="列出段落1"/>
    <w:basedOn w:val="1"/>
    <w:autoRedefine/>
    <w:qFormat/>
    <w:uiPriority w:val="34"/>
    <w:pPr>
      <w:ind w:firstLine="420" w:firstLineChars="200"/>
    </w:pPr>
  </w:style>
  <w:style w:type="paragraph" w:customStyle="1" w:styleId="83">
    <w:name w:val="列出段落2"/>
    <w:basedOn w:val="1"/>
    <w:qFormat/>
    <w:uiPriority w:val="34"/>
    <w:pPr>
      <w:ind w:firstLine="420" w:firstLineChars="200"/>
    </w:pPr>
    <w:rPr>
      <w:rFonts w:ascii="Calibri" w:hAnsi="Calibri"/>
    </w:rPr>
  </w:style>
  <w:style w:type="character" w:customStyle="1" w:styleId="84">
    <w:name w:val="标题 3 字符"/>
    <w:basedOn w:val="37"/>
    <w:link w:val="4"/>
    <w:autoRedefine/>
    <w:semiHidden/>
    <w:qFormat/>
    <w:uiPriority w:val="9"/>
    <w:rPr>
      <w:b/>
      <w:bCs/>
      <w:kern w:val="2"/>
      <w:sz w:val="32"/>
      <w:szCs w:val="32"/>
    </w:rPr>
  </w:style>
  <w:style w:type="character" w:customStyle="1" w:styleId="85">
    <w:name w:val="标题 4 字符"/>
    <w:basedOn w:val="37"/>
    <w:link w:val="5"/>
    <w:autoRedefine/>
    <w:semiHidden/>
    <w:qFormat/>
    <w:uiPriority w:val="9"/>
    <w:rPr>
      <w:rFonts w:asciiTheme="majorHAnsi" w:hAnsiTheme="majorHAnsi" w:eastAsiaTheme="majorEastAsia" w:cstheme="majorBidi"/>
      <w:b/>
      <w:bCs/>
      <w:kern w:val="2"/>
      <w:sz w:val="28"/>
      <w:szCs w:val="28"/>
    </w:rPr>
  </w:style>
  <w:style w:type="character" w:customStyle="1" w:styleId="86">
    <w:name w:val="*正文 Char Char"/>
    <w:link w:val="87"/>
    <w:autoRedefine/>
    <w:qFormat/>
    <w:locked/>
    <w:uiPriority w:val="0"/>
    <w:rPr>
      <w:rFonts w:ascii="宋体" w:hAnsi="宋体" w:eastAsia="仿宋_GB2312"/>
      <w:sz w:val="28"/>
      <w:szCs w:val="24"/>
    </w:rPr>
  </w:style>
  <w:style w:type="paragraph" w:customStyle="1" w:styleId="87">
    <w:name w:val="*正文"/>
    <w:basedOn w:val="1"/>
    <w:link w:val="86"/>
    <w:autoRedefine/>
    <w:qFormat/>
    <w:uiPriority w:val="0"/>
    <w:pPr>
      <w:widowControl/>
      <w:spacing w:line="360" w:lineRule="auto"/>
      <w:ind w:firstLine="200" w:firstLineChars="200"/>
      <w:jc w:val="left"/>
    </w:pPr>
    <w:rPr>
      <w:rFonts w:ascii="宋体" w:hAnsi="宋体" w:eastAsia="仿宋_GB2312"/>
      <w:kern w:val="0"/>
      <w:sz w:val="28"/>
    </w:rPr>
  </w:style>
  <w:style w:type="character" w:customStyle="1" w:styleId="88">
    <w:name w:val="正正正文 Char"/>
    <w:link w:val="89"/>
    <w:autoRedefine/>
    <w:qFormat/>
    <w:locked/>
    <w:uiPriority w:val="0"/>
    <w:rPr>
      <w:rFonts w:ascii="仿宋" w:hAnsi="仿宋" w:eastAsia="仿宋"/>
      <w:sz w:val="28"/>
      <w:szCs w:val="28"/>
    </w:rPr>
  </w:style>
  <w:style w:type="paragraph" w:customStyle="1" w:styleId="89">
    <w:name w:val="正正正文"/>
    <w:basedOn w:val="1"/>
    <w:link w:val="88"/>
    <w:autoRedefine/>
    <w:qFormat/>
    <w:uiPriority w:val="0"/>
    <w:pPr>
      <w:spacing w:line="560" w:lineRule="exact"/>
      <w:ind w:firstLine="200" w:firstLineChars="200"/>
    </w:pPr>
    <w:rPr>
      <w:rFonts w:ascii="仿宋" w:hAnsi="仿宋" w:eastAsia="仿宋"/>
      <w:kern w:val="0"/>
      <w:sz w:val="28"/>
      <w:szCs w:val="28"/>
    </w:rPr>
  </w:style>
  <w:style w:type="character" w:customStyle="1" w:styleId="90">
    <w:name w:val="列表段落 字符2"/>
    <w:link w:val="91"/>
    <w:autoRedefine/>
    <w:qFormat/>
    <w:locked/>
    <w:uiPriority w:val="0"/>
    <w:rPr>
      <w:rFonts w:ascii="Calibri" w:hAnsi="Calibri" w:cs="Calibri"/>
      <w:kern w:val="2"/>
      <w:sz w:val="21"/>
      <w:szCs w:val="22"/>
    </w:rPr>
  </w:style>
  <w:style w:type="paragraph" w:customStyle="1" w:styleId="91">
    <w:name w:val="列表段落1"/>
    <w:basedOn w:val="1"/>
    <w:link w:val="90"/>
    <w:autoRedefine/>
    <w:qFormat/>
    <w:uiPriority w:val="0"/>
    <w:pPr>
      <w:widowControl/>
      <w:ind w:firstLine="420" w:firstLineChars="200"/>
      <w:jc w:val="left"/>
    </w:pPr>
    <w:rPr>
      <w:rFonts w:ascii="Calibri" w:hAnsi="Calibri" w:cs="Calibri"/>
      <w:szCs w:val="22"/>
    </w:rPr>
  </w:style>
  <w:style w:type="character" w:customStyle="1" w:styleId="92">
    <w:name w:val="标题 6 字符"/>
    <w:basedOn w:val="37"/>
    <w:link w:val="8"/>
    <w:autoRedefine/>
    <w:semiHidden/>
    <w:qFormat/>
    <w:uiPriority w:val="9"/>
    <w:rPr>
      <w:rFonts w:ascii="Arial" w:hAnsi="Arial" w:eastAsia="黑体" w:cstheme="minorBidi"/>
      <w:b/>
      <w:kern w:val="2"/>
      <w:sz w:val="24"/>
      <w:szCs w:val="24"/>
    </w:rPr>
  </w:style>
  <w:style w:type="character" w:customStyle="1" w:styleId="93">
    <w:name w:val="标题 7 字符"/>
    <w:basedOn w:val="37"/>
    <w:link w:val="9"/>
    <w:autoRedefine/>
    <w:semiHidden/>
    <w:qFormat/>
    <w:uiPriority w:val="9"/>
    <w:rPr>
      <w:rFonts w:cstheme="minorBidi"/>
      <w:b/>
      <w:kern w:val="2"/>
      <w:sz w:val="24"/>
      <w:szCs w:val="24"/>
    </w:rPr>
  </w:style>
  <w:style w:type="character" w:customStyle="1" w:styleId="94">
    <w:name w:val="标题 9 字符"/>
    <w:basedOn w:val="37"/>
    <w:link w:val="11"/>
    <w:autoRedefine/>
    <w:semiHidden/>
    <w:qFormat/>
    <w:uiPriority w:val="9"/>
    <w:rPr>
      <w:rFonts w:ascii="Arial" w:hAnsi="Arial" w:eastAsia="黑体" w:cstheme="minorBidi"/>
      <w:kern w:val="2"/>
      <w:sz w:val="21"/>
      <w:szCs w:val="24"/>
    </w:rPr>
  </w:style>
  <w:style w:type="paragraph" w:customStyle="1" w:styleId="95">
    <w:name w:val="msonormal"/>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6">
    <w:name w:val="正文文本首行缩进 字符"/>
    <w:basedOn w:val="55"/>
    <w:link w:val="33"/>
    <w:autoRedefine/>
    <w:semiHidden/>
    <w:qFormat/>
    <w:uiPriority w:val="0"/>
    <w:rPr>
      <w:rFonts w:ascii="Times New Roman" w:hAnsi="Times New Roman" w:cstheme="minorBidi"/>
      <w:kern w:val="2"/>
      <w:sz w:val="28"/>
      <w:szCs w:val="24"/>
    </w:rPr>
  </w:style>
  <w:style w:type="character" w:customStyle="1" w:styleId="97">
    <w:name w:val="正文文本 2 字符"/>
    <w:basedOn w:val="37"/>
    <w:link w:val="29"/>
    <w:autoRedefine/>
    <w:semiHidden/>
    <w:qFormat/>
    <w:uiPriority w:val="0"/>
    <w:rPr>
      <w:rFonts w:cstheme="minorBidi"/>
      <w:kern w:val="2"/>
      <w:sz w:val="28"/>
      <w:szCs w:val="24"/>
    </w:rPr>
  </w:style>
  <w:style w:type="character" w:customStyle="1" w:styleId="98">
    <w:name w:val="批注框文本 字符"/>
    <w:basedOn w:val="37"/>
    <w:link w:val="23"/>
    <w:autoRedefine/>
    <w:semiHidden/>
    <w:qFormat/>
    <w:uiPriority w:val="99"/>
    <w:rPr>
      <w:kern w:val="2"/>
      <w:sz w:val="18"/>
      <w:szCs w:val="18"/>
    </w:rPr>
  </w:style>
  <w:style w:type="paragraph" w:customStyle="1" w:styleId="99">
    <w:name w:val="01-项目名称"/>
    <w:basedOn w:val="1"/>
    <w:next w:val="1"/>
    <w:autoRedefine/>
    <w:qFormat/>
    <w:uiPriority w:val="0"/>
    <w:pPr>
      <w:snapToGrid w:val="0"/>
      <w:spacing w:line="360" w:lineRule="auto"/>
      <w:ind w:firstLine="560" w:firstLineChars="200"/>
      <w:jc w:val="center"/>
    </w:pPr>
    <w:rPr>
      <w:rFonts w:cstheme="minorBidi"/>
      <w:b/>
      <w:sz w:val="44"/>
    </w:rPr>
  </w:style>
  <w:style w:type="paragraph" w:customStyle="1" w:styleId="100">
    <w:name w:val="02-公司名称时间"/>
    <w:basedOn w:val="1"/>
    <w:next w:val="1"/>
    <w:qFormat/>
    <w:uiPriority w:val="0"/>
    <w:pPr>
      <w:snapToGrid w:val="0"/>
      <w:spacing w:line="360" w:lineRule="auto"/>
      <w:ind w:firstLine="560" w:firstLineChars="200"/>
      <w:jc w:val="center"/>
    </w:pPr>
    <w:rPr>
      <w:rFonts w:cstheme="minorBidi"/>
      <w:b/>
      <w:sz w:val="32"/>
    </w:rPr>
  </w:style>
  <w:style w:type="paragraph" w:customStyle="1" w:styleId="101">
    <w:name w:val="03-目录两字"/>
    <w:basedOn w:val="1"/>
    <w:next w:val="1"/>
    <w:autoRedefine/>
    <w:qFormat/>
    <w:uiPriority w:val="0"/>
    <w:pPr>
      <w:snapToGrid w:val="0"/>
      <w:spacing w:line="360" w:lineRule="auto"/>
      <w:ind w:firstLine="560" w:firstLineChars="200"/>
      <w:jc w:val="center"/>
    </w:pPr>
    <w:rPr>
      <w:rFonts w:cstheme="minorBidi"/>
      <w:b/>
      <w:sz w:val="28"/>
    </w:rPr>
  </w:style>
  <w:style w:type="paragraph" w:customStyle="1" w:styleId="102">
    <w:name w:val="12-图片"/>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3">
    <w:name w:val="13-表格整体"/>
    <w:basedOn w:val="1"/>
    <w:autoRedefine/>
    <w:qFormat/>
    <w:uiPriority w:val="0"/>
    <w:pPr>
      <w:snapToGrid w:val="0"/>
      <w:spacing w:beforeLines="50" w:afterLines="50" w:line="360" w:lineRule="auto"/>
      <w:ind w:firstLine="560" w:firstLineChars="200"/>
    </w:pPr>
    <w:rPr>
      <w:rFonts w:cstheme="minorBidi"/>
      <w:sz w:val="28"/>
    </w:rPr>
  </w:style>
  <w:style w:type="paragraph" w:customStyle="1" w:styleId="104">
    <w:name w:val="15-图片题注"/>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5">
    <w:name w:val="14-表格首行"/>
    <w:basedOn w:val="103"/>
    <w:next w:val="103"/>
    <w:autoRedefine/>
    <w:qFormat/>
    <w:uiPriority w:val="0"/>
    <w:pPr>
      <w:jc w:val="center"/>
    </w:pPr>
    <w:rPr>
      <w:b/>
    </w:rPr>
  </w:style>
  <w:style w:type="paragraph" w:customStyle="1" w:styleId="106">
    <w:name w:val="05-正文加粗"/>
    <w:basedOn w:val="1"/>
    <w:next w:val="1"/>
    <w:autoRedefine/>
    <w:qFormat/>
    <w:uiPriority w:val="0"/>
    <w:pPr>
      <w:snapToGrid w:val="0"/>
      <w:spacing w:line="360" w:lineRule="auto"/>
      <w:ind w:firstLine="200" w:firstLineChars="200"/>
    </w:pPr>
    <w:rPr>
      <w:rFonts w:cstheme="minorBidi"/>
      <w:b/>
      <w:sz w:val="24"/>
    </w:rPr>
  </w:style>
  <w:style w:type="paragraph" w:customStyle="1" w:styleId="107">
    <w:name w:val="06-编号"/>
    <w:basedOn w:val="1"/>
    <w:next w:val="1"/>
    <w:autoRedefine/>
    <w:qFormat/>
    <w:uiPriority w:val="0"/>
    <w:pPr>
      <w:numPr>
        <w:ilvl w:val="0"/>
        <w:numId w:val="1"/>
      </w:numPr>
      <w:snapToGrid w:val="0"/>
      <w:spacing w:line="360" w:lineRule="auto"/>
      <w:ind w:firstLine="200" w:firstLineChars="200"/>
    </w:pPr>
    <w:rPr>
      <w:rFonts w:cstheme="minorBidi"/>
      <w:sz w:val="24"/>
    </w:rPr>
  </w:style>
  <w:style w:type="paragraph" w:customStyle="1" w:styleId="108">
    <w:name w:val="10-列表-圆点"/>
    <w:basedOn w:val="1"/>
    <w:next w:val="1"/>
    <w:autoRedefine/>
    <w:qFormat/>
    <w:uiPriority w:val="0"/>
    <w:pPr>
      <w:numPr>
        <w:ilvl w:val="0"/>
        <w:numId w:val="2"/>
      </w:numPr>
      <w:snapToGrid w:val="0"/>
      <w:spacing w:line="360" w:lineRule="auto"/>
      <w:ind w:left="400" w:leftChars="200" w:hanging="200" w:hangingChars="200"/>
    </w:pPr>
    <w:rPr>
      <w:rFonts w:cstheme="minorBidi"/>
      <w:sz w:val="24"/>
    </w:rPr>
  </w:style>
  <w:style w:type="paragraph" w:customStyle="1" w:styleId="109">
    <w:name w:val="08-编号-括号"/>
    <w:basedOn w:val="1"/>
    <w:next w:val="1"/>
    <w:autoRedefine/>
    <w:qFormat/>
    <w:uiPriority w:val="0"/>
    <w:pPr>
      <w:numPr>
        <w:ilvl w:val="0"/>
        <w:numId w:val="3"/>
      </w:numPr>
      <w:snapToGrid w:val="0"/>
      <w:spacing w:line="360" w:lineRule="auto"/>
      <w:ind w:firstLine="200" w:firstLineChars="200"/>
    </w:pPr>
    <w:rPr>
      <w:rFonts w:cstheme="minorBidi"/>
      <w:sz w:val="24"/>
    </w:rPr>
  </w:style>
  <w:style w:type="paragraph" w:customStyle="1" w:styleId="110">
    <w:name w:val="07-编号加粗"/>
    <w:basedOn w:val="1"/>
    <w:next w:val="1"/>
    <w:autoRedefine/>
    <w:qFormat/>
    <w:uiPriority w:val="0"/>
    <w:pPr>
      <w:numPr>
        <w:ilvl w:val="0"/>
        <w:numId w:val="4"/>
      </w:numPr>
      <w:snapToGrid w:val="0"/>
      <w:spacing w:line="360" w:lineRule="auto"/>
      <w:ind w:firstLine="200" w:firstLineChars="200"/>
    </w:pPr>
    <w:rPr>
      <w:rFonts w:cstheme="minorBidi"/>
      <w:b/>
      <w:sz w:val="24"/>
    </w:rPr>
  </w:style>
  <w:style w:type="paragraph" w:customStyle="1" w:styleId="111">
    <w:name w:val="09-编号加粗-括号"/>
    <w:basedOn w:val="1"/>
    <w:next w:val="1"/>
    <w:autoRedefine/>
    <w:qFormat/>
    <w:uiPriority w:val="0"/>
    <w:pPr>
      <w:numPr>
        <w:ilvl w:val="0"/>
        <w:numId w:val="5"/>
      </w:numPr>
      <w:snapToGrid w:val="0"/>
      <w:spacing w:line="360" w:lineRule="auto"/>
      <w:ind w:firstLine="200" w:firstLineChars="200"/>
    </w:pPr>
    <w:rPr>
      <w:rFonts w:cstheme="minorBidi"/>
      <w:b/>
      <w:sz w:val="24"/>
    </w:rPr>
  </w:style>
  <w:style w:type="paragraph" w:customStyle="1" w:styleId="112">
    <w:name w:val="11-列表-箭头"/>
    <w:basedOn w:val="1"/>
    <w:next w:val="1"/>
    <w:autoRedefine/>
    <w:qFormat/>
    <w:uiPriority w:val="0"/>
    <w:pPr>
      <w:numPr>
        <w:ilvl w:val="0"/>
        <w:numId w:val="6"/>
      </w:numPr>
      <w:snapToGrid w:val="0"/>
      <w:spacing w:line="360" w:lineRule="auto"/>
      <w:ind w:left="400" w:leftChars="200" w:hanging="200" w:hangingChars="200"/>
    </w:pPr>
    <w:rPr>
      <w:rFonts w:cstheme="minorBidi"/>
      <w:sz w:val="24"/>
    </w:rPr>
  </w:style>
  <w:style w:type="paragraph" w:customStyle="1" w:styleId="113">
    <w:name w:val="16-表格题注"/>
    <w:basedOn w:val="1"/>
    <w:next w:val="1"/>
    <w:autoRedefine/>
    <w:qFormat/>
    <w:uiPriority w:val="0"/>
    <w:pPr>
      <w:snapToGrid w:val="0"/>
      <w:spacing w:beforeLines="50" w:afterLines="50" w:line="360" w:lineRule="auto"/>
      <w:ind w:firstLine="560" w:firstLineChars="200"/>
      <w:jc w:val="center"/>
    </w:pPr>
    <w:rPr>
      <w:rFonts w:cstheme="minorBidi"/>
      <w:b/>
      <w:sz w:val="28"/>
    </w:rPr>
  </w:style>
  <w:style w:type="character" w:customStyle="1" w:styleId="114">
    <w:name w:val="00文档名称 Char"/>
    <w:basedOn w:val="37"/>
    <w:link w:val="115"/>
    <w:autoRedefine/>
    <w:qFormat/>
    <w:locked/>
    <w:uiPriority w:val="0"/>
    <w:rPr>
      <w:rFonts w:ascii="黑体" w:hAnsi="黑体" w:eastAsia="黑体" w:cstheme="minorBidi"/>
      <w:b/>
      <w:kern w:val="2"/>
      <w:sz w:val="52"/>
      <w:szCs w:val="24"/>
    </w:rPr>
  </w:style>
  <w:style w:type="paragraph" w:customStyle="1" w:styleId="115">
    <w:name w:val="00文档名称"/>
    <w:basedOn w:val="1"/>
    <w:link w:val="114"/>
    <w:autoRedefine/>
    <w:qFormat/>
    <w:uiPriority w:val="0"/>
    <w:pPr>
      <w:snapToGrid w:val="0"/>
      <w:spacing w:line="360" w:lineRule="auto"/>
      <w:ind w:firstLine="560" w:firstLineChars="200"/>
      <w:jc w:val="center"/>
    </w:pPr>
    <w:rPr>
      <w:rFonts w:ascii="黑体" w:hAnsi="黑体" w:eastAsia="黑体" w:cstheme="minorBidi"/>
      <w:b/>
      <w:sz w:val="52"/>
    </w:rPr>
  </w:style>
  <w:style w:type="paragraph" w:customStyle="1" w:styleId="116">
    <w:name w:val="04-正文"/>
    <w:basedOn w:val="1"/>
    <w:autoRedefine/>
    <w:qFormat/>
    <w:uiPriority w:val="0"/>
    <w:pPr>
      <w:snapToGrid w:val="0"/>
      <w:spacing w:line="360" w:lineRule="auto"/>
      <w:ind w:firstLine="200" w:firstLineChars="200"/>
    </w:pPr>
    <w:rPr>
      <w:rFonts w:cstheme="minorBidi"/>
      <w:sz w:val="28"/>
    </w:rPr>
  </w:style>
  <w:style w:type="character" w:customStyle="1" w:styleId="117">
    <w:name w:val="font81"/>
    <w:basedOn w:val="37"/>
    <w:autoRedefine/>
    <w:qFormat/>
    <w:uiPriority w:val="0"/>
    <w:rPr>
      <w:rFonts w:hint="eastAsia" w:ascii="宋体" w:hAnsi="宋体" w:eastAsia="宋体" w:cs="宋体"/>
      <w:b/>
      <w:bCs/>
      <w:color w:val="1D1D1F"/>
      <w:sz w:val="24"/>
      <w:szCs w:val="24"/>
      <w:u w:val="none"/>
    </w:rPr>
  </w:style>
  <w:style w:type="character" w:customStyle="1" w:styleId="118">
    <w:name w:val="font21"/>
    <w:basedOn w:val="37"/>
    <w:autoRedefine/>
    <w:qFormat/>
    <w:uiPriority w:val="0"/>
    <w:rPr>
      <w:rFonts w:hint="default" w:ascii="Helvetica" w:hAnsi="Helvetica" w:eastAsia="Helvetica" w:cs="Helvetica"/>
      <w:b/>
      <w:bCs/>
      <w:color w:val="1D1D1F"/>
      <w:sz w:val="24"/>
      <w:szCs w:val="24"/>
      <w:u w:val="none"/>
    </w:rPr>
  </w:style>
  <w:style w:type="character" w:customStyle="1" w:styleId="119">
    <w:name w:val="font11"/>
    <w:basedOn w:val="37"/>
    <w:autoRedefine/>
    <w:qFormat/>
    <w:uiPriority w:val="0"/>
    <w:rPr>
      <w:rFonts w:hint="eastAsia" w:ascii="宋体" w:hAnsi="宋体" w:eastAsia="宋体" w:cs="宋体"/>
      <w:color w:val="000000"/>
      <w:sz w:val="22"/>
      <w:szCs w:val="22"/>
      <w:u w:val="none"/>
    </w:rPr>
  </w:style>
  <w:style w:type="paragraph" w:customStyle="1" w:styleId="120">
    <w:name w:val="列表段落2"/>
    <w:basedOn w:val="1"/>
    <w:autoRedefine/>
    <w:qFormat/>
    <w:uiPriority w:val="99"/>
    <w:pPr>
      <w:ind w:firstLine="420" w:firstLineChars="200"/>
    </w:pPr>
  </w:style>
  <w:style w:type="character" w:customStyle="1" w:styleId="121">
    <w:name w:val="表格格式 字符"/>
    <w:link w:val="122"/>
    <w:autoRedefine/>
    <w:qFormat/>
    <w:locked/>
    <w:uiPriority w:val="0"/>
    <w:rPr>
      <w:rFonts w:ascii="宋体" w:hAnsi="宋体"/>
      <w:kern w:val="2"/>
      <w:sz w:val="21"/>
      <w:szCs w:val="21"/>
    </w:rPr>
  </w:style>
  <w:style w:type="paragraph" w:customStyle="1" w:styleId="122">
    <w:name w:val="表格格式"/>
    <w:basedOn w:val="1"/>
    <w:link w:val="121"/>
    <w:autoRedefine/>
    <w:qFormat/>
    <w:uiPriority w:val="0"/>
    <w:pPr>
      <w:spacing w:line="360" w:lineRule="auto"/>
      <w:jc w:val="center"/>
    </w:pPr>
    <w:rPr>
      <w:rFonts w:ascii="宋体" w:hAnsi="宋体"/>
      <w:szCs w:val="21"/>
    </w:rPr>
  </w:style>
  <w:style w:type="paragraph" w:customStyle="1" w:styleId="123">
    <w:name w:val="NormalNormal"/>
    <w:next w:val="124"/>
    <w:autoRedefine/>
    <w:qFormat/>
    <w:uiPriority w:val="0"/>
    <w:pPr>
      <w:widowControl w:val="0"/>
      <w:spacing w:line="580" w:lineRule="exact"/>
      <w:jc w:val="both"/>
    </w:pPr>
    <w:rPr>
      <w:rFonts w:ascii="Calibri" w:hAnsi="Calibri" w:eastAsia="宋体" w:cs="宋体"/>
      <w:kern w:val="2"/>
      <w:sz w:val="21"/>
      <w:szCs w:val="21"/>
      <w:lang w:val="en-US" w:eastAsia="zh-CN" w:bidi="ar-SA"/>
    </w:rPr>
  </w:style>
  <w:style w:type="paragraph" w:customStyle="1" w:styleId="124">
    <w:name w:val="Heading 2Heading2"/>
    <w:basedOn w:val="123"/>
    <w:next w:val="123"/>
    <w:autoRedefine/>
    <w:qFormat/>
    <w:uiPriority w:val="9"/>
    <w:pPr>
      <w:keepNext/>
      <w:keepLines/>
      <w:spacing w:before="260" w:after="260" w:line="416" w:lineRule="auto"/>
      <w:outlineLvl w:val="1"/>
    </w:pPr>
    <w:rPr>
      <w:rFonts w:ascii="Cambria" w:hAnsi="Cambria"/>
      <w:b/>
      <w:bCs/>
      <w:sz w:val="32"/>
      <w:szCs w:val="32"/>
    </w:rPr>
  </w:style>
  <w:style w:type="character" w:customStyle="1" w:styleId="125">
    <w:name w:val="未处理的提及1"/>
    <w:basedOn w:val="37"/>
    <w:autoRedefine/>
    <w:unhideWhenUsed/>
    <w:qFormat/>
    <w:uiPriority w:val="99"/>
    <w:rPr>
      <w:color w:val="605E5C"/>
      <w:shd w:val="clear" w:color="auto" w:fill="E1DFDD"/>
    </w:rPr>
  </w:style>
  <w:style w:type="character" w:customStyle="1" w:styleId="126">
    <w:name w:val="纯文本 字符4"/>
    <w:autoRedefine/>
    <w:qFormat/>
    <w:uiPriority w:val="0"/>
    <w:rPr>
      <w:rFonts w:ascii="宋体" w:hAnsi="Courier New" w:eastAsia="宋体" w:cs="Courier New"/>
      <w:szCs w:val="21"/>
    </w:rPr>
  </w:style>
  <w:style w:type="character" w:customStyle="1" w:styleId="127">
    <w:name w:val="未处理的提及2"/>
    <w:basedOn w:val="37"/>
    <w:autoRedefine/>
    <w:unhideWhenUsed/>
    <w:qFormat/>
    <w:uiPriority w:val="99"/>
    <w:rPr>
      <w:color w:val="605E5C"/>
      <w:shd w:val="clear" w:color="auto" w:fill="E1DFDD"/>
    </w:rPr>
  </w:style>
  <w:style w:type="character" w:customStyle="1" w:styleId="128">
    <w:name w:val="font31"/>
    <w:basedOn w:val="37"/>
    <w:autoRedefine/>
    <w:qFormat/>
    <w:uiPriority w:val="0"/>
    <w:rPr>
      <w:rFonts w:hint="default" w:ascii="Calibri" w:hAnsi="Calibri" w:cs="Calibri"/>
      <w:color w:val="000000"/>
      <w:sz w:val="20"/>
      <w:szCs w:val="20"/>
      <w:u w:val="none"/>
    </w:rPr>
  </w:style>
  <w:style w:type="paragraph" w:customStyle="1" w:styleId="129">
    <w:name w:val="Table Text"/>
    <w:basedOn w:val="1"/>
    <w:autoRedefine/>
    <w:semiHidden/>
    <w:qFormat/>
    <w:uiPriority w:val="0"/>
    <w:rPr>
      <w:rFonts w:ascii="宋体" w:hAnsi="宋体" w:cs="宋体"/>
      <w:szCs w:val="21"/>
      <w:lang w:eastAsia="en-US"/>
    </w:rPr>
  </w:style>
  <w:style w:type="table" w:customStyle="1" w:styleId="130">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30f482ef-4176-4730-a074-298d61e207ce</errorID>
      <errorWord>2026年08月</errorWord>
      <group>L1_Knowledge</group>
      <groupName>知识性问题</groupName>
      <ability>L2_Time</ability>
      <abilityName>日期时间</abilityName>
      <candidateList>
        <item>2026年8月</item>
      </candidateList>
      <explain>根据日常书写习惯，月份一般会省略前导零。</explain>
      <paraID>67DB3F91</paraID>
      <start>0</start>
      <end>8</end>
      <status>ignored</status>
      <modifiedWord/>
      <trackRevisions>false</trackRevisions>
    </reviewItem>
    <reviewItem>
      <errorID>2b9a5162-646d-4241-99d0-02cfcf6a8b71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4FC4B55</paraID>
      <start>0</start>
      <end>2</end>
      <status>modified</status>
      <modifiedWord>1.</modifiedWord>
      <trackRevisions>false</trackRevisions>
    </reviewItem>
    <reviewItem>
      <errorID>15618adf-7b74-4177-bb09-7b6d2105bdae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6886BA13</paraID>
      <start>0</start>
      <end>2</end>
      <status>modified</status>
      <modifiedWord>2.</modifiedWord>
      <trackRevisions>false</trackRevisions>
    </reviewItem>
    <reviewItem>
      <errorID>f53e0cf7-8184-4251-b3d4-64eb0baf638e</errorID>
      <errorWord>)</errorWord>
      <group>L1_Format</group>
      <groupName>格式问题</groupName>
      <ability>L2_HalfPunc_CN</ability>
      <abilityName>全半角问题</abilityName>
      <candidateList>
        <item>）</item>
      </candidateList>
      <explain>文本全半角错误。</explain>
      <paraID>6886BA13</paraID>
      <start>58</start>
      <end>59</end>
      <status>modified</status>
      <modifiedWord>）</modifiedWord>
      <trackRevisions>false</trackRevisions>
    </reviewItem>
    <reviewItem>
      <errorID>4b0303f3-e868-42bb-a7f8-65d9019b2f1f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47A8BE5E</paraID>
      <start>0</start>
      <end>2</end>
      <status>modified</status>
      <modifiedWord>3.</modifiedWord>
      <trackRevisions>false</trackRevisions>
    </reviewItem>
    <reviewItem>
      <errorID>66877970-8c49-46f9-b8c1-ba0d78c271b7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4D0532FB</paraID>
      <start>0</start>
      <end>2</end>
      <status>modified</status>
      <modifiedWord>4.</modifiedWord>
      <trackRevisions>false</trackRevisions>
    </reviewItem>
    <reviewItem>
      <errorID>da1bac0b-f16d-4515-af0b-b36a13574004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B6989E8</paraID>
      <start>0</start>
      <end>2</end>
      <status>modified</status>
      <modifiedWord>5.</modifiedWord>
      <trackRevisions>false</trackRevisions>
    </reviewItem>
    <reviewItem>
      <errorID>0d09bcb0-a4c4-4389-bb7d-b5a12c1dd817</errorID>
      <errorWord>(</errorWord>
      <group>L1_Format</group>
      <groupName>格式问题</groupName>
      <ability>L2_HalfPunc_CN</ability>
      <abilityName>全半角问题</abilityName>
      <candidateList>
        <item>（</item>
      </candidateList>
      <explain>文本全半角错误。</explain>
      <paraID> B6989E8</paraID>
      <start>11</start>
      <end>12</end>
      <status>modified</status>
      <modifiedWord>（</modifiedWord>
      <trackRevisions>false</trackRevisions>
    </reviewItem>
    <reviewItem>
      <errorID>8438019c-6802-4e7a-948c-4761820385cb</errorID>
      <errorWord>)</errorWord>
      <group>L1_Format</group>
      <groupName>格式问题</groupName>
      <ability>L2_HalfPunc_CN</ability>
      <abilityName>全半角问题</abilityName>
      <candidateList>
        <item>）</item>
      </candidateList>
      <explain>文本全半角错误。</explain>
      <paraID> B6989E8</paraID>
      <start>34</start>
      <end>35</end>
      <status>modified</status>
      <modifiedWord>）</modifiedWord>
      <trackRevisions>false</trackRevisions>
    </reviewItem>
    <reviewItem>
      <errorID>9ffdfa8c-62ca-40a8-9fd6-fa288545bdaa</errorID>
      <errorWord>(</errorWord>
      <group>L1_Format</group>
      <groupName>格式问题</groupName>
      <ability>L2_HalfPunc_CN</ability>
      <abilityName>全半角问题</abilityName>
      <candidateList>
        <item>（</item>
      </candidateList>
      <explain>文本全半角错误。</explain>
      <paraID> B6989E8</paraID>
      <start>43</start>
      <end>44</end>
      <status>modified</status>
      <modifiedWord>（</modifiedWord>
      <trackRevisions>false</trackRevisions>
    </reviewItem>
    <reviewItem>
      <errorID>8286856d-2891-4145-8e1f-529e7e773ea5</errorID>
      <errorWord>)</errorWord>
      <group>L1_Format</group>
      <groupName>格式问题</groupName>
      <ability>L2_HalfPunc_CN</ability>
      <abilityName>全半角问题</abilityName>
      <candidateList>
        <item>）</item>
      </candidateList>
      <explain>文本全半角错误。</explain>
      <paraID> B6989E8</paraID>
      <start>59</start>
      <end>60</end>
      <status>modified</status>
      <modifiedWord>）</modifiedWord>
      <trackRevisions>false</trackRevisions>
    </reviewItem>
    <reviewItem>
      <errorID>13a73952-cde5-43fd-b8b1-d3f55d5c12a7</errorID>
      <errorWord>上午0：00</errorWord>
      <group>L1_Knowledge</group>
      <groupName>知识性问题</groupName>
      <ability>L2_Time</ability>
      <abilityName>日期时间</abilityName>
      <candidateList/>
      <explain>时间与前缀不匹配，可能的时间前缀有“下午、晚上、凌晨、午夜”。</explain>
      <paraID>54107AA8</paraID>
      <start>21</start>
      <end>27</end>
      <status>ignored</status>
      <modifiedWord/>
      <trackRevisions>false</trackRevisions>
    </reviewItem>
    <reviewItem>
      <errorID>55c737d5-25eb-46be-ad2c-8841b86683a1</errorID>
      <errorWord>:</errorWord>
      <group>L1_Format</group>
      <groupName>格式问题</groupName>
      <ability>L2_HalfPunc_CN</ability>
      <abilityName>全半角问题</abilityName>
      <candidateList>
        <item>：</item>
      </candidateList>
      <explain>文本全半角错误。</explain>
      <paraID>515AAD63</paraID>
      <start>4</start>
      <end>5</end>
      <status>modified</status>
      <modifiedWord>：</modifiedWord>
      <trackRevisions>false</trackRevisions>
    </reviewItem>
    <reviewItem>
      <errorID>294f0c56-41b3-46c5-a83a-f498f7a998d3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1DE61288</paraID>
      <start>0</start>
      <end>2</end>
      <status>modified</status>
      <modifiedWord>1.</modifiedWord>
      <trackRevisions>false</trackRevisions>
    </reviewItem>
    <reviewItem>
      <errorID>3dcdf333-8652-4333-9d0e-fe2d0b30f67b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543E06A9</paraID>
      <start>0</start>
      <end>2</end>
      <status>modified</status>
      <modifiedWord>2.</modifiedWord>
      <trackRevisions>false</trackRevisions>
    </reviewItem>
    <reviewItem>
      <errorID>3d28768a-17f8-458d-ad3f-d00b6abe38ce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3ECBC3F7</paraID>
      <start>0</start>
      <end>2</end>
      <status>modified</status>
      <modifiedWord>3.</modifiedWord>
      <trackRevisions>false</trackRevisions>
    </reviewItem>
    <reviewItem>
      <errorID>cff5e0ef-f9c9-4451-af32-c0bca412ebf1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4F238FFA</paraID>
      <start>0</start>
      <end>2</end>
      <status>modified</status>
      <modifiedWord>4.</modifiedWord>
      <trackRevisions>false</trackRevisions>
    </reviewItem>
    <reviewItem>
      <errorID>6d88e9b2-86dc-4caa-8cba-cf267c57d224</errorID>
      <errorWord>(</errorWord>
      <group>L1_Format</group>
      <groupName>格式问题</groupName>
      <ability>L2_HalfPunc_CN</ability>
      <abilityName>全半角问题</abilityName>
      <candidateList>
        <item>（</item>
      </candidateList>
      <explain>文本全半角错误。</explain>
      <paraID>20BC5FAF</paraID>
      <start>13</start>
      <end>14</end>
      <status>modified</status>
      <modifiedWord>（</modifiedWord>
      <trackRevisions>false</trackRevisions>
    </reviewItem>
    <reviewItem>
      <errorID>9f8fecba-180a-4eff-ac58-2fe7fbb897b2</errorID>
      <errorWord>)</errorWord>
      <group>L1_Format</group>
      <groupName>格式问题</groupName>
      <ability>L2_HalfPunc_CN</ability>
      <abilityName>全半角问题</abilityName>
      <candidateList>
        <item>）</item>
      </candidateList>
      <explain>文本全半角错误。</explain>
      <paraID>20BC5FAF</paraID>
      <start>36</start>
      <end>37</end>
      <status>modified</status>
      <modifiedWord>）</modifiedWord>
      <trackRevisions>false</trackRevisions>
    </reviewItem>
    <reviewItem>
      <errorID>b2c01ffe-1f9e-4646-a912-f1ebbb467f35</errorID>
      <errorWord>(</errorWord>
      <group>L1_Format</group>
      <groupName>格式问题</groupName>
      <ability>L2_HalfPunc_CN</ability>
      <abilityName>全半角问题</abilityName>
      <candidateList>
        <item>（</item>
      </candidateList>
      <explain>文本全半角错误。</explain>
      <paraID>20BC5FAF</paraID>
      <start>45</start>
      <end>46</end>
      <status>modified</status>
      <modifiedWord>（</modifiedWord>
      <trackRevisions>false</trackRevisions>
    </reviewItem>
    <reviewItem>
      <errorID>d8f5421e-3f27-44cd-b1b5-948518bf30ba</errorID>
      <errorWord>)</errorWord>
      <group>L1_Format</group>
      <groupName>格式问题</groupName>
      <ability>L2_HalfPunc_CN</ability>
      <abilityName>全半角问题</abilityName>
      <candidateList>
        <item>）</item>
      </candidateList>
      <explain>文本全半角错误。</explain>
      <paraID>20BC5FAF</paraID>
      <start>61</start>
      <end>62</end>
      <status>modified</status>
      <modifiedWord>）</modifiedWord>
      <trackRevisions>false</trackRevisions>
    </reviewItem>
    <reviewItem>
      <errorID>852303b5-2a1b-498f-9fd4-8937fb4662a2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5A42705F</paraID>
      <start>0</start>
      <end>3</end>
      <status>modified</status>
      <modifiedWord>（3）</modifiedWord>
      <trackRevisions>false</trackRevisions>
    </reviewItem>
    <reviewItem>
      <errorID>23cc2337-6c06-43ac-ae71-732525c100ce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3E429405</paraID>
      <start>0</start>
      <end>2</end>
      <status>modified</status>
      <modifiedWord>5.</modifiedWord>
      <trackRevisions>false</trackRevisions>
    </reviewItem>
    <reviewItem>
      <errorID>a03ce183-f931-4286-9156-687b19656912</errorID>
      <errorWord>-</errorWord>
      <group>L1_Format</group>
      <groupName>格式问题</groupName>
      <ability>L2_HalfPunc_CN</ability>
      <abilityName>全半角问题</abilityName>
      <candidateList>
        <item>－</item>
      </candidateList>
      <explain>文本全半角错误。</explain>
      <paraID>6208DC65</paraID>
      <start>108</start>
      <end>109</end>
      <status>modified</status>
      <modifiedWord>－</modifiedWord>
      <trackRevisions>false</trackRevisions>
    </reviewItem>
    <reviewItem>
      <errorID>deeb5170-eb1e-4d07-94ba-6664bfc11432</errorID>
      <errorWord>登陆</errorWord>
      <group>L1_Word</group>
      <groupName>字词问题</groupName>
      <ability>L2_Typo</ability>
      <abilityName>字词错误</abilityName>
      <candidateList>
        <item>登录</item>
      </candidateList>
      <explain/>
      <paraID>6208DC65</paraID>
      <start>116</start>
      <end>118</end>
      <status>modified</status>
      <modifiedWord>登录</modifiedWord>
      <trackRevisions>false</trackRevisions>
    </reviewItem>
    <reviewItem>
      <errorID>4651bb0e-dcfe-4f9a-813c-7114398ea8c2</errorID>
      <errorWord>操作合</errorWord>
      <group>L1_Word</group>
      <groupName>字词问题</groupName>
      <ability>L2_Typo</ability>
      <abilityName>字词错误</abilityName>
      <candidateList>
        <item>操作台</item>
      </candidateList>
      <explain/>
      <paraID>68F8BB6E</paraID>
      <start>9</start>
      <end>12</end>
      <status>ignored</status>
      <modifiedWord/>
      <trackRevisions>false</trackRevisions>
    </reviewItem>
    <reviewItem>
      <errorID>037ce175-c531-411f-9ec2-0aa1d416b356</errorID>
      <errorWord>，</errorWord>
      <group>L1_Word</group>
      <groupName>字词问题</groupName>
      <ability>L2_Typo</ability>
      <abilityName>字词错误</abilityName>
      <candidateList>
        <item>，在</item>
      </candidateList>
      <explain/>
      <paraID>68F8BB6E</paraID>
      <start>115</start>
      <end>116</end>
      <status>ignored</status>
      <modifiedWord/>
      <trackRevisions>false</trackRevisions>
    </reviewItem>
    <reviewItem>
      <errorID>050152aa-8319-4f90-9528-eb2486cf0de1</errorID>
      <errorWord>:</errorWord>
      <group>L1_Format</group>
      <groupName>格式问题</groupName>
      <ability>L2_HalfPunc_CN</ability>
      <abilityName>全半角问题</abilityName>
      <candidateList>
        <item>：</item>
      </candidateList>
      <explain>文本全半角错误。</explain>
      <paraID>1E6861CC</paraID>
      <start>9</start>
      <end>10</end>
      <status>modified</status>
      <modifiedWord>：</modifiedWord>
      <trackRevisions>false</trackRevisions>
    </reviewItem>
    <reviewItem>
      <errorID>c9bcaaba-0805-4b14-9d65-4aaf6589eeb9</errorID>
      <errorWord>：/。</errorWord>
      <group>L1_Punc</group>
      <groupName>标点问题</groupName>
      <ability>L2_Punc_CN</ability>
      <abilityName>标点符号问题</abilityName>
      <candidateList>
        <item>：</item>
      </candidateList>
      <explain/>
      <paraID>16D1E598</paraID>
      <start>4</start>
      <end>7</end>
      <status>ignored</status>
      <modifiedWord/>
      <trackRevisions>false</trackRevisions>
    </reviewItem>
    <reviewItem>
      <errorID>681e3ef1-491b-415e-8c2d-f6f7f406749d</errorID>
      <errorWord>：。</errorWord>
      <group>L1_Punc</group>
      <groupName>标点问题</groupName>
      <ability>L2_Punc_CN</ability>
      <abilityName>标点符号问题</abilityName>
      <candidateList>
        <item>：</item>
      </candidateList>
      <explain/>
      <paraID>79EA849F</paraID>
      <start>8</start>
      <end>10</end>
      <status>ignored</status>
      <modifiedWord/>
      <trackRevisions>false</trackRevisions>
    </reviewItem>
    <reviewItem>
      <errorID>65023974-64c8-4356-8ff0-96773982da00</errorID>
      <errorWord>的依法缴的依法缴</errorWord>
      <group>L1_Word</group>
      <groupName>字词问题</groupName>
      <ability>L2_Typo</ability>
      <abilityName>字词错误</abilityName>
      <candidateList>
        <item>的依法缴</item>
      </candidateList>
      <explain/>
      <paraID>1F02A88B</paraID>
      <start>40</start>
      <end>44</end>
      <status>modified</status>
      <modifiedWord>的依法缴</modifiedWord>
      <trackRevisions>false</trackRevisions>
    </reviewItem>
    <reviewItem>
      <errorID>33f732ba-8918-45bf-a5d1-cea08275f03d</errorID>
      <errorWord>（</errorWord>
      <group>L1_Punc</group>
      <groupName>标点问题</groupName>
      <ability>L2_Punc_CN</ability>
      <abilityName>标点符号问题</abilityName>
      <candidateList/>
      <explain>同一形式括号套用。</explain>
      <paraID>6A71707D</paraID>
      <start>57</start>
      <end>58</end>
      <status>ignored</status>
      <modifiedWord/>
      <trackRevisions>false</trackRevisions>
    </reviewItem>
    <reviewItem>
      <errorID>98f57d51-1bb1-44ac-9547-017b1a7bfe69</errorID>
      <errorWord>）</errorWord>
      <group>L1_Punc</group>
      <groupName>标点问题</groupName>
      <ability>L2_Punc_CN</ability>
      <abilityName>标点符号问题</abilityName>
      <candidateList/>
      <explain>同一形式括号套用。</explain>
      <paraID>6A71707D</paraID>
      <start>86</start>
      <end>87</end>
      <status>ignored</status>
      <modifiedWord/>
      <trackRevisions>false</trackRevisions>
    </reviewItem>
    <reviewItem>
      <errorID>4622c69a-e026-41f9-9aa1-9d31a3391cef</errorID>
      <errorWord>下午15时00</errorWord>
      <group>L1_Knowledge</group>
      <groupName>知识性问题</groupName>
      <ability>L2_Time</ability>
      <abilityName>日期时间</abilityName>
      <candidateList>
        <item>15时00</item>
      </candidateList>
      <explain>24小时制的时间，不需要强调“下午”。</explain>
      <paraID>382E6EA8</paraID>
      <start>25</start>
      <end>32</end>
      <status>ignored</status>
      <modifiedWord/>
      <trackRevisions>false</trackRevisions>
    </reviewItem>
    <reviewItem>
      <errorID>5421a30f-9e13-4786-b3d3-205959c70322</errorID>
      <errorWord>[2002]1980号</errorWord>
      <group>L1_Knowledge</group>
      <groupName>知识性问题</groupName>
      <ability>L2_Knowledge</ability>
      <abilityName>其他知识</abilityName>
      <candidateList>
        <item>〔2002〕1980号</item>
      </candidateList>
      <explain>发文字号格式错误。</explain>
      <paraID>672B684F</paraID>
      <start>63</start>
      <end>74</end>
      <status>modified</status>
      <modifiedWord>〔2002〕1980号</modifiedWord>
      <trackRevisions>false</trackRevisions>
    </reviewItem>
    <reviewItem>
      <errorID>355b2fce-4917-47ac-9285-886eae1de3a8</errorID>
      <errorWord>管理规定，用供应商</errorWord>
      <group>L1_Word</group>
      <groupName>字词问题</groupName>
      <ability>L2_Typo</ability>
      <abilityName>字词错误</abilityName>
      <candidateList>
        <item>管理规定，使用供应商</item>
      </candidateList>
      <explain/>
      <paraID>4992FD5D</paraID>
      <start>28</start>
      <end>37</end>
      <status>ignored</status>
      <modifiedWord/>
      <trackRevisions>false</trackRevisions>
    </reviewItem>
    <reviewItem>
      <errorID>661a506d-2016-4b9b-ac0e-f3c37f88d8c0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610BD8B0</paraID>
      <start>15</start>
      <end>17</end>
      <status>modified</status>
      <modifiedWord>”“</modifiedWord>
      <trackRevisions>false</trackRevisions>
    </reviewItem>
    <reviewItem>
      <errorID>87bda473-20b0-45e7-85e9-7f6c497463b1</errorID>
      <errorWord>法律、法规</errorWord>
      <group>L1_Word</group>
      <groupName>字词问题</groupName>
      <ability>L2_Typo</ability>
      <abilityName>字词错误</abilityName>
      <candidateList>
        <item>法律法规</item>
      </candidateList>
      <explain/>
      <paraID>3064225B</paraID>
      <start>38</start>
      <end>43</end>
      <status>unmodified</status>
      <modifiedWord/>
      <trackRevisions>false</trackRevisions>
    </reviewItem>
    <reviewItem>
      <errorID>c4a9fc23-6ede-41a1-b0f2-7eb938fd9f44</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25A4E1FB</paraID>
      <start>205</start>
      <end>210</end>
      <status>ignored</status>
      <modifiedWord/>
      <trackRevisions>false</trackRevisions>
    </reviewItem>
    <reviewItem>
      <errorID>d36b4e68-7da4-4c53-a675-8547771d0686</errorID>
      <errorWord>操作合</errorWord>
      <group>L1_Word</group>
      <groupName>字词问题</groupName>
      <ability>L2_Typo</ability>
      <abilityName>字词错误</abilityName>
      <candidateList>
        <item>操作台</item>
      </candidateList>
      <explain/>
      <paraID>2DF7E87A</paraID>
      <start>9</start>
      <end>12</end>
      <status>ignored</status>
      <modifiedWord/>
      <trackRevisions>false</trackRevisions>
    </reviewItem>
    <reviewItem>
      <errorID>2a927006-e82b-4ab7-a6b2-8d90ecf99e1a</errorID>
      <errorWord>接受</errorWord>
      <group>L1_Word</group>
      <groupName>字词问题</groupName>
      <ability>L2_Typo</ability>
      <abilityName>字词错误</abilityName>
      <candidateList>
        <item>接收</item>
      </candidateList>
      <explain>存在发音相同字词的误用。</explain>
      <paraID> 76DEF3E</paraID>
      <start>51</start>
      <end>53</end>
      <status>modified</status>
      <modifiedWord>接收</modifiedWord>
      <trackRevisions>false</trackRevisions>
    </reviewItem>
    <reviewItem>
      <errorID>3815c0e4-6859-4481-9e72-24ad7c9a96d3</errorID>
      <errorWord>详见在</errorWord>
      <group>L1_Word</group>
      <groupName>字词问题</groupName>
      <ability>L2_Typo</ability>
      <abilityName>字词错误</abilityName>
      <candidateList>
        <item>详见</item>
      </candidateList>
      <explain/>
      <paraID> 76DEF3E</paraID>
      <start>61</start>
      <end>64</end>
      <status>ignored</status>
      <modifiedWord/>
      <trackRevisions>false</trackRevisions>
    </reviewItem>
    <reviewItem>
      <errorID>d736a42b-31d8-44ea-b67a-a28ddd1e7945</errorID>
      <errorWord>，</errorWord>
      <group>L1_Word</group>
      <groupName>字词问题</groupName>
      <ability>L2_Typo</ability>
      <abilityName>字词错误</abilityName>
      <candidateList>
        <item>，在</item>
      </candidateList>
      <explain/>
      <paraID>6F91542E</paraID>
      <start>36</start>
      <end>37</end>
      <status>ignored</status>
      <modifiedWord/>
      <trackRevisions>false</trackRevisions>
    </reviewItem>
    <reviewItem>
      <errorID>366e07fe-09fb-44a5-8c3f-1c1e37894f39</errorID>
      <errorWord>”中</errorWord>
      <group>L1_Word</group>
      <groupName>字词问题</groupName>
      <ability>L2_Typo</ability>
      <abilityName>字词错误</abilityName>
      <candidateList>
        <item>”</item>
      </candidateList>
      <explain/>
      <paraID>6F91542E</paraID>
      <start>205</start>
      <end>207</end>
      <status>ignored</status>
      <modifiedWord/>
      <trackRevisions>false</trackRevisions>
    </reviewItem>
    <reviewItem>
      <errorID>5b20d192-3776-4967-bfaa-06a56edff0d7</errorID>
      <errorWord>间</errorWord>
      <group>L1_Word</group>
      <groupName>字词问题</groupName>
      <ability>L2_Typo</ability>
      <abilityName>字词错误</abilityName>
      <candidateList>
        <item>间之</item>
      </candidateList>
      <explain/>
      <paraID>3FE06333</paraID>
      <start>14</start>
      <end>15</end>
      <status>ignored</status>
      <modifiedWord/>
      <trackRevisions>false</trackRevisions>
    </reviewItem>
    <reviewItem>
      <errorID>cb20303c-e749-4d60-9e81-8cc8be33245d</errorID>
      <errorWord>原则做出结论</errorWord>
      <group>L1_Word</group>
      <groupName>字词问题</groupName>
      <ability>L2_Typo</ability>
      <abilityName>字词错误</abilityName>
      <candidateList>
        <item>原则作出结论</item>
      </candidateList>
      <explain/>
      <paraID>53B710DE</paraID>
      <start>62</start>
      <end>68</end>
      <status>modified</status>
      <modifiedWord>原则作出结论</modifiedWord>
      <trackRevisions>false</trackRevisions>
    </reviewItem>
    <reviewItem>
      <errorID>e0223f7f-af40-4a22-9f22-9a42772037ab</errorID>
      <errorWord>帐号</errorWord>
      <group>L1_Word</group>
      <groupName>字词问题</groupName>
      <ability>L2_Typo</ability>
      <abilityName>字词错误</abilityName>
      <candidateList>
        <item>账号</item>
      </candidateList>
      <explain/>
      <paraID>2A8B9ABF</paraID>
      <start>33</start>
      <end>35</end>
      <status>modified</status>
      <modifiedWord>账号</modifiedWord>
      <trackRevisions>false</trackRevisions>
    </reviewItem>
    <reviewItem>
      <errorID>655bb806-fd8a-4272-86e0-6b31f0e57e2f</errorID>
      <errorWord>：）</errorWord>
      <group>L1_Punc</group>
      <groupName>标点问题</groupName>
      <ability>L2_Punc_CN</ability>
      <abilityName>标点符号问题</abilityName>
      <candidateList>
        <item>）</item>
      </candidateList>
      <explain/>
      <paraID>3D75B94A</paraID>
      <start>15</start>
      <end>16</end>
      <status>modified</status>
      <modifiedWord>）</modifiedWord>
      <trackRevisions>false</trackRevisions>
    </reviewItem>
    <reviewItem>
      <errorID>a5884df9-fd38-4089-9928-dac6d03c4c37</errorID>
      <errorWord>)</errorWord>
      <group>L1_Format</group>
      <groupName>格式问题</groupName>
      <ability>L2_HalfPunc_CN</ability>
      <abilityName>全半角问题</abilityName>
      <candidateList>
        <item>）</item>
      </candidateList>
      <explain>文本全半角错误。</explain>
      <paraID>5E079BAB</paraID>
      <start>100</start>
      <end>101</end>
      <status>modified</status>
      <modifiedWord>）</modifiedWord>
      <trackRevisions>false</trackRevisions>
    </reviewItem>
    <reviewItem>
      <errorID>780a6b94-a9a2-4282-8f8f-70224baa0d61</errorID>
      <errorWord>帐户</errorWord>
      <group>L1_Word</group>
      <groupName>字词问题</groupName>
      <ability>L2_Typo</ability>
      <abilityName>字词错误</abilityName>
      <candidateList>
        <item>账户</item>
      </candidateList>
      <explain/>
      <paraID>561C3AE5</paraID>
      <start>15</start>
      <end>17</end>
      <status>modified</status>
      <modifiedWord>账户</modifiedWord>
      <trackRevisions>false</trackRevisions>
    </reviewItem>
    <reviewItem>
      <errorID>419b7940-f614-4970-8796-00090b9242b7</errorID>
      <errorWord>帐号</errorWord>
      <group>L1_Word</group>
      <groupName>字词问题</groupName>
      <ability>L2_Typo</ability>
      <abilityName>字词错误</abilityName>
      <candidateList>
        <item>账号</item>
      </candidateList>
      <explain/>
      <paraID> E1F36FA</paraID>
      <start>0</start>
      <end>2</end>
      <status>modified</status>
      <modifiedWord>账号</modifiedWord>
      <trackRevisions>false</trackRevisions>
    </reviewItem>
    <reviewItem>
      <errorID>02c9206a-6ca5-4dd0-91e1-3c0e565da84d</errorID>
      <errorWord>办理转帐</errorWord>
      <group>L1_Word</group>
      <groupName>字词问题</groupName>
      <ability>L2_Alias</ability>
      <abilityName>也作/曾用词</abilityName>
      <candidateList>
        <item>办理转账</item>
      </candidateList>
      <explain>词汇[办理转帐]为不规范表述或旧称，其规范书面表述为[办理转账]。</explain>
      <paraID>64CF2F79</paraID>
      <start>2</start>
      <end>6</end>
      <status>modified</status>
      <modifiedWord>办理转账</modifiedWord>
      <trackRevisions>false</trackRevisions>
    </reviewItem>
    <reviewItem>
      <errorID>70cb2800-0a79-44d2-ac9e-911a7f7d2a54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2B6B9EEA</paraID>
      <start>18</start>
      <end>19</end>
      <status>ignored</status>
      <modifiedWord/>
      <trackRevisions>false</trackRevisions>
    </reviewItem>
    <reviewItem>
      <errorID>da04135a-5aeb-4168-817d-3a351af25d3a</errorID>
      <errorWord>间</errorWord>
      <group>L1_Word</group>
      <groupName>字词问题</groupName>
      <ability>L2_Typo</ability>
      <abilityName>字词错误</abilityName>
      <candidateList>
        <item>间内</item>
      </candidateList>
      <explain/>
      <paraID>5669109D</paraID>
      <start>27</start>
      <end>29</end>
      <status>modified</status>
      <modifiedWord>间内</modifiedWord>
      <trackRevisions>false</trackRevisions>
    </reviewItem>
    <reviewItem>
      <errorID>6fd2565b-986d-4289-b819-a5335e24c5e3</errorID>
      <errorWord>时</errorWord>
      <group>L1_Word</group>
      <groupName>字词问题</groupName>
      <ability>L2_Typo</ability>
      <abilityName>字词错误</abilityName>
      <candidateList>
        <item>时内</item>
      </candidateList>
      <explain/>
      <paraID>4845EF1E</paraID>
      <start>50</start>
      <end>52</end>
      <status>modified</status>
      <modifiedWord>时内</modifiedWord>
      <trackRevisions>false</trackRevisions>
    </reviewItem>
    <reviewItem>
      <errorID>b9d41f25-4eb9-477e-b955-cf0376213300</errorID>
      <errorWord>期</errorWord>
      <group>L1_Word</group>
      <groupName>字词问题</groupName>
      <ability>L2_Typo</ability>
      <abilityName>字词错误</abilityName>
      <candidateList>
        <item>期间</item>
      </candidateList>
      <explain/>
      <paraID>3144A4BA</paraID>
      <start>87</start>
      <end>89</end>
      <status>modified</status>
      <modifiedWord>期间</modifiedWord>
      <trackRevisions>false</trackRevisions>
    </reviewItem>
    <reviewItem>
      <errorID>b9006ecf-e472-46a5-9d81-2a8749789c68</errorID>
      <errorWord>其它</errorWord>
      <group>L1_Word</group>
      <groupName>字词问题</groupName>
      <ability>L2_Alias</ability>
      <abilityName>也作/曾用词</abilityName>
      <candidateList>
        <item>其他</item>
      </candidateList>
      <explain>词汇[其它]为不规范表述或旧称，其规范书面表述为[其他]。</explain>
      <paraID>33226496</paraID>
      <start>52</start>
      <end>54</end>
      <status>modified</status>
      <modifiedWord>其他</modifiedWord>
      <trackRevisions>false</trackRevisions>
    </reviewItem>
    <reviewItem>
      <errorID>7d36338b-da25-4d91-8e4f-d25a5a017b39</errorID>
      <errorWord>WiFi</errorWord>
      <group>L1_Punc</group>
      <groupName>标点问题</groupName>
      <ability>L2_Punc_CN</ability>
      <abilityName>标点符号问题</abilityName>
      <candidateList>
        <item>Wi-Fi</item>
      </candidateList>
      <explain/>
      <paraID>4CB7FCE5</paraID>
      <start>18</start>
      <end>23</end>
      <status>modified</status>
      <modifiedWord>Wi-Fi</modifiedWord>
      <trackRevisions>false</trackRevisions>
    </reviewItem>
    <reviewItem>
      <errorID>d2c56530-96cd-4f19-bf7d-a3eee9ba9799</errorID>
      <errorWord>防爆</errorWord>
      <group>L1_Word</group>
      <groupName>字词问题</groupName>
      <ability>L2_Typo</ability>
      <abilityName>字词错误</abilityName>
      <candidateList>
        <item>防暴</item>
      </candidateList>
      <explain/>
      <paraID>70941E5E</paraID>
      <start>5</start>
      <end>7</end>
      <status>modified</status>
      <modifiedWord>防暴</modifiedWord>
      <trackRevisions>false</trackRevisions>
    </reviewItem>
    <reviewItem>
      <errorID>54f7939b-a845-4f05-80e5-ab104cf5f531</errorID>
      <errorWord>》</errorWord>
      <group>L1_Word</group>
      <groupName>字词问题</groupName>
      <ability>L2_Typo</ability>
      <abilityName>字词错误</abilityName>
      <candidateList>
        <item>》等</item>
      </candidateList>
      <explain/>
      <paraID>219E870C</paraID>
      <start>60</start>
      <end>61</end>
      <status>ignored</status>
      <modifiedWord/>
      <trackRevisions>false</trackRevisions>
    </reviewItem>
    <reviewItem>
      <errorID>fe3833f9-e80e-4935-bfef-46ce41e041a9</errorID>
      <errorWord>[2011]300号</errorWord>
      <group>L1_Knowledge</group>
      <groupName>知识性问题</groupName>
      <ability>L2_Knowledge</ability>
      <abilityName>其他知识</abilityName>
      <candidateList>
        <item>〔2011〕300号</item>
      </candidateList>
      <explain>发文字号格式错误。</explain>
      <paraID>58E2D6EA</paraID>
      <start>35</start>
      <end>45</end>
      <status>modified</status>
      <modifiedWord>〔2011〕300号</modifiedWord>
      <trackRevisions>false</trackRevisions>
    </reviewItem>
    <reviewItem>
      <errorID>f6205114-9be6-4725-819e-1f5453eba8b8</errorID>
      <errorWord>须</errorWord>
      <group>L1_Word</group>
      <groupName>字词问题</groupName>
      <ability>L2_Typo</ability>
      <abilityName>字词错误</abilityName>
      <candidateList>
        <item>需</item>
      </candidateList>
      <explain>存在发音相同字词的误用。</explain>
      <paraID>58E2D6EA</paraID>
      <start>82</start>
      <end>83</end>
      <status>modified</status>
      <modifiedWord>需</modifiedWord>
      <trackRevisions>false</trackRevisions>
    </reviewItem>
    <reviewItem>
      <errorID>b31a6fbf-88c8-49f4-a6f1-524c5bc6c0de</errorID>
      <errorWord>(</errorWord>
      <group>L1_Format</group>
      <groupName>格式问题</groupName>
      <ability>L2_HalfPunc_CN</ability>
      <abilityName>全半角问题</abilityName>
      <candidateList>
        <item>（</item>
      </candidateList>
      <explain>文本全半角错误。</explain>
      <paraID>79E619CF</paraID>
      <start>25</start>
      <end>26</end>
      <status>modified</status>
      <modifiedWord>（</modifiedWord>
      <trackRevisions>false</trackRevisions>
    </reviewItem>
    <reviewItem>
      <errorID>7c78755e-a551-4214-906d-aca3ea6fe9f5</errorID>
      <errorWord>)</errorWord>
      <group>L1_Format</group>
      <groupName>格式问题</groupName>
      <ability>L2_HalfPunc_CN</ability>
      <abilityName>全半角问题</abilityName>
      <candidateList>
        <item>）</item>
      </candidateList>
      <explain>文本全半角错误。</explain>
      <paraID>79E619CF</paraID>
      <start>48</start>
      <end>49</end>
      <status>modified</status>
      <modifiedWord>）</modifiedWord>
      <trackRevisions>false</trackRevisions>
    </reviewItem>
    <reviewItem>
      <errorID>67f9c448-61a0-47a5-a286-3663f99c3b19</errorID>
      <errorWord>(</errorWord>
      <group>L1_Format</group>
      <groupName>格式问题</groupName>
      <ability>L2_HalfPunc_CN</ability>
      <abilityName>全半角问题</abilityName>
      <candidateList>
        <item>（</item>
      </candidateList>
      <explain>文本全半角错误。</explain>
      <paraID>79E619CF</paraID>
      <start>57</start>
      <end>58</end>
      <status>modified</status>
      <modifiedWord>（</modifiedWord>
      <trackRevisions>false</trackRevisions>
    </reviewItem>
    <reviewItem>
      <errorID>32cf5cd3-e07c-4b89-a52b-3427c1d0b6d9</errorID>
      <errorWord>)</errorWord>
      <group>L1_Format</group>
      <groupName>格式问题</groupName>
      <ability>L2_HalfPunc_CN</ability>
      <abilityName>全半角问题</abilityName>
      <candidateList>
        <item>）</item>
      </candidateList>
      <explain>文本全半角错误。</explain>
      <paraID>79E619CF</paraID>
      <start>73</start>
      <end>74</end>
      <status>modified</status>
      <modifiedWord>）</modifiedWord>
      <trackRevisions>false</trackRevisions>
    </reviewItem>
    <reviewItem>
      <errorID>d6adc2f7-7f66-4846-92e7-902aee5e951b</errorID>
      <errorWord>已</errorWord>
      <group>L1_Word</group>
      <groupName>字词问题</groupName>
      <ability>L2_Typo</ability>
      <abilityName>字词错误</abilityName>
      <candidateList>
        <item>以</item>
      </candidateList>
      <explain/>
      <paraID>5E9EC3CF</paraID>
      <start>53</start>
      <end>54</end>
      <status>modified</status>
      <modifiedWord>以</modifiedWord>
      <trackRevisions>false</trackRevisions>
    </reviewItem>
    <reviewItem>
      <errorID>92561120-2759-424e-90eb-baaea9917bfe</errorID>
      <errorWord>相应</errorWord>
      <group>L1_Word</group>
      <groupName>字词问题</groupName>
      <ability>L2_Typo</ability>
      <abilityName>字词错误</abilityName>
      <candidateList>
        <item>响应</item>
      </candidateList>
      <explain/>
      <paraID> 819E209</paraID>
      <start>19</start>
      <end>21</end>
      <status>ignored</status>
      <modifiedWord/>
      <trackRevisions>false</trackRevisions>
    </reviewItem>
    <reviewItem>
      <errorID>fdf1f181-d0b0-4c7a-b3e5-7648dc1b9a1c</errorID>
      <errorWord>-</errorWord>
      <group>L1_Format</group>
      <groupName>格式问题</groupName>
      <ability>L2_HalfPunc_CN</ability>
      <abilityName>全半角问题</abilityName>
      <candidateList>
        <item>－</item>
      </candidateList>
      <explain>文本全半角错误。</explain>
      <paraID>48472176</paraID>
      <start>20</start>
      <end>21</end>
      <status>modified</status>
      <modifiedWord>－</modifiedWord>
      <trackRevisions>false</trackRevisions>
    </reviewItem>
    <reviewItem>
      <errorID>c88c3512-a07c-486e-b4fb-219b0195487a</errorID>
      <errorWord>法律、法规</errorWord>
      <group>L1_Word</group>
      <groupName>字词问题</groupName>
      <ability>L2_Typo</ability>
      <abilityName>字词错误</abilityName>
      <candidateList>
        <item>法律法规</item>
      </candidateList>
      <explain/>
      <paraID>362A67CC</paraID>
      <start>3</start>
      <end>7</end>
      <status>modified</status>
      <modifiedWord>法律法规</modifiedWord>
      <trackRevisions>false</trackRevisions>
    </reviewItem>
    <reviewItem>
      <errorID>82f76a4e-65b8-421e-85ee-078c87bfea51</errorID>
      <errorWord>只是</errorWord>
      <group>L1_Word</group>
      <groupName>字词问题</groupName>
      <ability>L2_Typo</ability>
      <abilityName>字词错误</abilityName>
      <candidateList>
        <item>只</item>
      </candidateList>
      <explain/>
      <paraID>405974A1</paraID>
      <start>30</start>
      <end>31</end>
      <status>modified</status>
      <modifiedWord>只</modifiedWord>
      <trackRevisions>false</trackRevisions>
    </reviewItem>
    <reviewItem>
      <errorID>45938c48-af97-4370-b503-dbf719e2a3aa</errorID>
      <errorWord>(</errorWord>
      <group>L1_Format</group>
      <groupName>格式问题</groupName>
      <ability>L2_HalfPunc_CN</ability>
      <abilityName>全半角问题</abilityName>
      <candidateList>
        <item>（</item>
      </candidateList>
      <explain>文本全半角错误。</explain>
      <paraID>18F8AC36</paraID>
      <start>22</start>
      <end>23</end>
      <status>modified</status>
      <modifiedWord>（</modifiedWord>
      <trackRevisions>false</trackRevisions>
    </reviewItem>
    <reviewItem>
      <errorID>052c1aa2-0971-4ee8-9545-0c92bb1e45f5</errorID>
      <errorWord>)</errorWord>
      <group>L1_Format</group>
      <groupName>格式问题</groupName>
      <ability>L2_HalfPunc_CN</ability>
      <abilityName>全半角问题</abilityName>
      <candidateList>
        <item>）</item>
      </candidateList>
      <explain>文本全半角错误。</explain>
      <paraID>18F8AC36</paraID>
      <start>35</start>
      <end>36</end>
      <status>modified</status>
      <modifiedWord>）</modifiedWord>
      <trackRevisions>false</trackRevisions>
    </reviewItem>
    <reviewItem>
      <errorID>363dc1e3-55d5-4f32-9966-b8628f8aa105</errorID>
      <errorWord>&lt;</errorWord>
      <group>L1_Format</group>
      <groupName>格式问题</groupName>
      <ability>L2_HalfPunc_CN</ability>
      <abilityName>全半角问题</abilityName>
      <candidateList>
        <item>〈</item>
      </candidateList>
      <explain>文本全半角错误。</explain>
      <paraID>42EE3E0E</paraID>
      <start>51</start>
      <end>52</end>
      <status>ignored</status>
      <modifiedWord/>
      <trackRevisions>false</trackRevisions>
    </reviewItem>
    <reviewItem>
      <errorID>63856458-6377-4f68-b5b0-6260c7a473ee</errorID>
      <errorWord>&lt;</errorWord>
      <group>L1_Format</group>
      <groupName>格式问题</groupName>
      <ability>L2_HalfPunc_CN</ability>
      <abilityName>全半角问题</abilityName>
      <candidateList>
        <item>〈</item>
      </candidateList>
      <explain>文本全半角错误。</explain>
      <paraID>387D9382</paraID>
      <start>51</start>
      <end>52</end>
      <status>ignored</status>
      <modifiedWord/>
      <trackRevisions>false</trackRevisions>
    </reviewItem>
    <reviewItem>
      <errorID>c49e3dba-6063-4ea5-85ac-4a09e911bd08</errorID>
      <errorWord>&lt;</errorWord>
      <group>L1_Format</group>
      <groupName>格式问题</groupName>
      <ability>L2_HalfPunc_CN</ability>
      <abilityName>全半角问题</abilityName>
      <candidateList>
        <item>〈</item>
      </candidateList>
      <explain>文本全半角错误。</explain>
      <paraID> C0DF820</paraID>
      <start>36</start>
      <end>37</end>
      <status>ignored</status>
      <modifiedWord/>
      <trackRevisions>false</trackRevisions>
    </reviewItem>
    <reviewItem>
      <errorID>24e3aada-97fa-4f19-826a-17df9c3127d5</errorID>
      <errorWord>，</errorWord>
      <group>L1_Word</group>
      <groupName>字词问题</groupName>
      <ability>L2_Typo</ability>
      <abilityName>字词错误</abilityName>
      <candidateList>
        <item>，并</item>
      </candidateList>
      <explain/>
      <paraID>32EECC27</paraID>
      <start>74</start>
      <end>75</end>
      <status>ignored</status>
      <modifiedWord/>
      <trackRevisions>false</trackRevisions>
    </reviewItem>
    <reviewItem>
      <errorID>6710efc5-1150-4ce4-9e24-44eaa7344fe9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9015953</paraID>
      <start>6</start>
      <end>7</end>
      <status>ignored</status>
      <modifiedWord/>
      <trackRevisions>false</trackRevisions>
    </reviewItem>
    <reviewItem>
      <errorID>ab15e398-3ba1-4aa6-b4c8-e2fd82aa169c</errorID>
      <errorWord>或者是</errorWord>
      <group>L1_Word</group>
      <groupName>字词问题</groupName>
      <ability>L2_Typo</ability>
      <abilityName>字词错误</abilityName>
      <candidateList>
        <item>或者</item>
      </candidateList>
      <explain/>
      <paraID>59C3F8E6</paraID>
      <start>50</start>
      <end>53</end>
      <status>ignored</status>
      <modifiedWord/>
      <trackRevisions>false</trackRevisions>
    </reviewItem>
    <reviewItem>
      <errorID>3342af84-8186-493e-8765-1713abde9e1e</errorID>
      <errorWord>提共</errorWord>
      <group>L1_Word</group>
      <groupName>字词问题</groupName>
      <ability>L2_Typo</ability>
      <abilityName>字词错误</abilityName>
      <candidateList>
        <item>提供</item>
      </candidateList>
      <explain/>
      <paraID>59C3F8E6</paraID>
      <start>54</start>
      <end>56</end>
      <status>modified</status>
      <modifiedWord>提供</modifiedWord>
      <trackRevisions>false</trackRevisions>
    </reviewItem>
    <reviewItem>
      <errorID>640a226f-f64d-410e-94cd-9f977fc38781</errorID>
      <errorWord>包含有</errorWord>
      <group>L1_Word</group>
      <groupName>字词问题</groupName>
      <ability>L2_Typo</ability>
      <abilityName>字词错误</abilityName>
      <candidateList>
        <item>包含</item>
      </candidateList>
      <explain/>
      <paraID>7369E440</paraID>
      <start>25</start>
      <end>28</end>
      <status>ignored</status>
      <modifiedWord/>
      <trackRevisions>false</trackRevisions>
    </reviewItem>
    <reviewItem>
      <errorID>9c5b3898-7a4c-464c-81b9-992094f2c56a</errorID>
      <errorWord>，</errorWord>
      <group>L1_Word</group>
      <groupName>字词问题</groupName>
      <ability>L2_Typo</ability>
      <abilityName>字词错误</abilityName>
      <candidateList>
        <item>，具</item>
      </candidateList>
      <explain/>
      <paraID>7369E440</paraID>
      <start>50</start>
      <end>51</end>
      <status>ignored</status>
      <modifiedWord/>
      <trackRevisions>false</trackRevisions>
    </reviewItem>
    <reviewItem>
      <errorID>cec14894-4ac8-4cad-8a5d-d0917a0c8d65</errorID>
      <errorWord>包含有</errorWord>
      <group>L1_Word</group>
      <groupName>字词问题</groupName>
      <ability>L2_Typo</ability>
      <abilityName>字词错误</abilityName>
      <candidateList>
        <item>包含</item>
      </candidateList>
      <explain/>
      <paraID>7151C695</paraID>
      <start>30</start>
      <end>33</end>
      <status>ignored</status>
      <modifiedWord/>
      <trackRevisions>false</trackRevisions>
    </reviewItem>
    <reviewItem>
      <errorID>472854c1-e20b-482e-90a6-9d312feb6937</errorID>
      <errorWord>给合</errorWord>
      <group>L1_Word</group>
      <groupName>字词问题</groupName>
      <ability>L2_Typo</ability>
      <abilityName>字词错误</abilityName>
      <candidateList>
        <item>结合</item>
      </candidateList>
      <explain>存在发音相近字词的误用。</explain>
      <paraID>7151C695</paraID>
      <start>137</start>
      <end>139</end>
      <status>modified</status>
      <modifiedWord>结合</modifiedWord>
      <trackRevisions>false</trackRevisions>
    </reviewItem>
    <reviewItem>
      <errorID>8daddc6e-183d-4c2e-a360-519c1a816210</errorID>
      <errorWord>及有</errorWord>
      <group>L1_Word</group>
      <groupName>字词问题</groupName>
      <ability>L2_Typo</ability>
      <abilityName>字词错误</abilityName>
      <candidateList>
        <item>及</item>
      </candidateList>
      <explain/>
      <paraID>511DB8DC</paraID>
      <start>54</start>
      <end>56</end>
      <status>ignored</status>
      <modifiedWord/>
      <trackRevisions>false</trackRevisions>
    </reviewItem>
    <reviewItem>
      <errorID>c35968fe-7ce1-4981-a6f0-462239bb3cb7</errorID>
      <errorWord>:</errorWord>
      <group>L1_Format</group>
      <groupName>格式问题</groupName>
      <ability>L2_HalfPunc_CN</ability>
      <abilityName>全半角问题</abilityName>
      <candidateList>
        <item>：</item>
      </candidateList>
      <explain>文本全半角错误。</explain>
      <paraID>15E8E067</paraID>
      <start>1</start>
      <end>2</end>
      <status>modified</status>
      <modifiedWord>：</modifiedWord>
      <trackRevisions>false</trackRevisions>
    </reviewItem>
    <reviewItem>
      <errorID>d8fdb509-1241-4fac-99ab-31e607375f2d</errorID>
      <errorWord>述</errorWord>
      <group>L1_Word</group>
      <groupName>字词问题</groupName>
      <ability>L2_Typo</ability>
      <abilityName>字词错误</abilityName>
      <candidateList>
        <item>述各</item>
      </candidateList>
      <explain/>
      <paraID>4B4CE22B</paraID>
      <start>2</start>
      <end>4</end>
      <status>modified</status>
      <modifiedWord>述各</modifiedWord>
      <trackRevisions>false</trackRevisions>
    </reviewItem>
    <reviewItem>
      <errorID>4e677db6-0f1f-43f5-b20b-7873ffcd9aa3</errorID>
      <errorWord>须</errorWord>
      <group>L1_Word</group>
      <groupName>字词问题</groupName>
      <ability>L2_Typo</ability>
      <abilityName>字词错误</abilityName>
      <candidateList>
        <item>需</item>
      </candidateList>
      <explain>存在发音相同字词的误用。</explain>
      <paraID>4C3E7BED</paraID>
      <start>6</start>
      <end>7</end>
      <status>modified</status>
      <modifiedWord>需</modifiedWord>
      <trackRevisions>false</trackRevisions>
    </reviewItem>
    <reviewItem>
      <errorID>99debb9f-1ebc-44e3-878d-b0536f6277a1</errorID>
      <errorWord>；</errorWord>
      <group>L1_Format</group>
      <groupName>格式问题</groupName>
      <ability>L2_HalfPunc_CN</ability>
      <abilityName>全半角问题</abilityName>
      <candidateList>
        <item>;</item>
      </candidateList>
      <explain>文本全半角错误。</explain>
      <paraID>3B0A09EB</paraID>
      <start>5</start>
      <end>6</end>
      <status>modified</status>
      <modifiedWord>;</modifiedWord>
      <trackRevisions>false</trackRevisions>
    </reviewItem>
    <reviewItem>
      <errorID>6646f701-c115-40ee-a5c4-6b289e6abd5d</errorID>
      <errorWord>股东大会</errorWord>
      <group>L1_Knowledge</group>
      <groupName>知识性问题</groupName>
      <ability>L2_Knowledge</ability>
      <abilityName>其他知识</abilityName>
      <candidateList>
        <item>股东会</item>
      </candidateList>
      <explain/>
      <paraID>28FDE07F</paraID>
      <start>113</start>
      <end>117</end>
      <status>ignored</status>
      <modifiedWord/>
      <trackRevisions>false</trackRevisions>
    </reviewItem>
    <reviewItem>
      <errorID>941274a0-af01-47c4-9aad-611a5bdfad50</errorID>
      <errorWord>：；</errorWord>
      <group>L1_Punc</group>
      <groupName>标点问题</groupName>
      <ability>L2_Punc_CN</ability>
      <abilityName>标点符号问题</abilityName>
      <candidateList>
        <item>：</item>
      </candidateList>
      <explain/>
      <paraID>2AF1D71A</paraID>
      <start>19</start>
      <end>20</end>
      <status>modified</status>
      <modifiedWord>：</modifiedWord>
      <trackRevisions>false</trackRevisions>
    </reviewItem>
    <reviewItem>
      <errorID>8e2a35c7-7f6f-448e-a6aa-542dd641e046</errorID>
      <errorWord>帐号</errorWord>
      <group>L1_Word</group>
      <groupName>字词问题</groupName>
      <ability>L2_Typo</ability>
      <abilityName>字词错误</abilityName>
      <candidateList>
        <item>账号</item>
      </candidateList>
      <explain/>
      <paraID>47225F8D</paraID>
      <start>5</start>
      <end>7</end>
      <status>modified</status>
      <modifiedWord>账号</modifiedWord>
      <trackRevisions>false</trackRevisions>
    </reviewItem>
    <reviewItem>
      <errorID>332be910-3f2d-4abe-9937-8bf5010215ac</errorID>
      <errorWord>：。</errorWord>
      <group>L1_Punc</group>
      <groupName>标点问题</groupName>
      <ability>L2_Punc_CN</ability>
      <abilityName>标点符号问题</abilityName>
      <candidateList>
        <item>：</item>
      </candidateList>
      <explain/>
      <paraID>64CB1714</paraID>
      <start>19</start>
      <end>20</end>
      <status>modified</status>
      <modifiedWord>：</modifiedWord>
      <trackRevisions>false</trackRevisions>
    </reviewItem>
    <reviewItem>
      <errorID>88b00529-e966-4c45-982b-5261510ab043</errorID>
      <errorWord>者</errorWord>
      <group>L1_Word</group>
      <groupName>字词问题</groupName>
      <ability>L2_Typo</ability>
      <abilityName>字词错误</abilityName>
      <candidateList>
        <item>者加</item>
      </candidateList>
      <explain/>
      <paraID>64C5C385</paraID>
      <start>36</start>
      <end>37</end>
      <status>ignored</status>
      <modifiedWord/>
      <trackRevisions>false</trackRevisions>
    </reviewItem>
    <reviewItem>
      <errorID>a847cbd8-6ef5-4cc5-8d47-9692006fac1d</errorID>
      <errorWord>位</errorWord>
      <group>L1_Word</group>
      <groupName>字词问题</groupName>
      <ability>L2_Typo</ability>
      <abilityName>字词错误</abilityName>
      <candidateList>
        <item>位公</item>
      </candidateList>
      <explain/>
      <paraID>64C5C385</paraID>
      <start>39</start>
      <end>40</end>
      <status>ignored</status>
      <modifiedWord/>
      <trackRevisions>false</trackRevisions>
    </reviewItem>
    <reviewItem>
      <errorID>e2982a31-6d76-475b-875f-6a119119c743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264B3C40</paraID>
      <start>0</start>
      <end>2</end>
      <status>ignored</status>
      <modifiedWord/>
      <trackRevisions>false</trackRevisions>
    </reviewItem>
    <reviewItem>
      <errorID>a2a349e3-6a66-4fe2-bcb5-7dcd289412e2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3982D139</paraID>
      <start>0</start>
      <end>2</end>
      <status>ignored</status>
      <modifiedWord/>
      <trackRevisions>false</trackRevisions>
    </reviewItem>
    <reviewItem>
      <errorID>74c97581-e3be-430e-9e23-e2309064332a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757A397E</paraID>
      <start>0</start>
      <end>2</end>
      <status>ignored</status>
      <modifiedWord/>
      <trackRevisions>false</trackRevisions>
    </reviewItem>
    <reviewItem>
      <errorID>7c6f4f03-6387-4723-b370-943f52777cb2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1E3D2508</paraID>
      <start>0</start>
      <end>2</end>
      <status>ignored</status>
      <modifiedWord/>
      <trackRevisions>false</trackRevisions>
    </reviewItem>
    <reviewItem>
      <errorID>d363fb2d-f4dd-4c06-8237-918a23482caf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3952E7A7</paraID>
      <start>0</start>
      <end>2</end>
      <status>ignored</status>
      <modifiedWord/>
      <trackRevisions>false</trackRevisions>
    </reviewItem>
    <reviewItem>
      <errorID>d97d2c30-3039-45d4-a3f4-23e171a6f930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5871EBB0</paraID>
      <start>0</start>
      <end>2</end>
      <status>ignored</status>
      <modifiedWord/>
      <trackRevisions>false</trackRevisions>
    </reviewItem>
    <reviewItem>
      <errorID>d46ea67a-5210-4d59-9ce7-559fb9347791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6CC02038</paraID>
      <start>0</start>
      <end>2</end>
      <status>ignored</status>
      <modifiedWord/>
      <trackRevisions>false</trackRevisions>
    </reviewItem>
    <reviewItem>
      <errorID>c366bd23-6f17-4bc9-a10d-95f4e0727b20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39F844BE</paraID>
      <start>0</start>
      <end>2</end>
      <status>ignored</status>
      <modifiedWord/>
      <trackRevisions>false</trackRevisions>
    </reviewItem>
    <reviewItem>
      <errorID>be94e41a-efd4-4d15-987e-9e1dca8e810a</errorID>
      <errorWord>本</errorWord>
      <group>L1_Word</group>
      <groupName>字词问题</groupName>
      <ability>L2_Typo</ability>
      <abilityName>字词错误</abilityName>
      <candidateList>
        <item>本次</item>
      </candidateList>
      <explain/>
      <paraID>39F844BE</paraID>
      <start>14</start>
      <end>15</end>
      <status>ignored</status>
      <modifiedWord/>
      <trackRevisions>false</trackRevisions>
    </reviewItem>
    <reviewItem>
      <errorID>1e3b6003-9ffa-4b92-9b9b-e33d1bd95fcc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597D86E4</paraID>
      <start>0</start>
      <end>2</end>
      <status>ignored</status>
      <modifiedWord/>
      <trackRevisions>false</trackRevisions>
    </reviewItem>
    <reviewItem>
      <errorID>4c3f2ec3-2d67-49f4-9d3d-98eea7b7c8d8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241D33A</paraID>
      <start>0</start>
      <end>3</end>
      <status>ignored</status>
      <modifiedWord/>
      <trackRevisions>false</trackRevisions>
    </reviewItem>
    <reviewItem>
      <errorID>5fdf22db-4ac1-4e1d-a23c-20c9faf95929</errorID>
      <errorWord>:</errorWord>
      <group>L1_Format</group>
      <groupName>格式问题</groupName>
      <ability>L2_HalfPunc_CN</ability>
      <abilityName>全半角问题</abilityName>
      <candidateList>
        <item>：</item>
      </candidateList>
      <explain>文本全半角错误。</explain>
      <paraID>2CC6813E</paraID>
      <start>1</start>
      <end>2</end>
      <status>unmodified</status>
      <modifiedWord/>
      <trackRevisions>false</trackRevisions>
    </reviewItem>
    <reviewItem>
      <errorID>26bf8695-1f5a-49ef-8322-7b25fd7d8c23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50BE396F</paraID>
      <start>36</start>
      <end>39</end>
      <status>ignored</status>
      <modifiedWord/>
      <trackRevisions>false</trackRevisions>
    </reviewItem>
    <reviewItem>
      <errorID>cb1d5527-522e-4957-9b49-c88d6d177169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452DF548</paraID>
      <start>37</start>
      <end>40</end>
      <status>ignored</status>
      <modifiedWord/>
      <trackRevisions>false</trackRevisions>
    </reviewItem>
    <reviewItem>
      <errorID>8e760a65-af98-452a-909d-c7d591dbc525</errorID>
      <errorWord>复印件加盖</errorWord>
      <group>L1_Word</group>
      <groupName>字词问题</groupName>
      <ability>L2_Typo</ability>
      <abilityName>字词错误</abilityName>
      <candidateList>
        <item>复印件并加盖</item>
      </candidateList>
      <explain/>
      <paraID>1E8112D5</paraID>
      <start>80</start>
      <end>85</end>
      <status>ignored</status>
      <modifiedWord/>
      <trackRevisions>false</trackRevisions>
    </reviewItem>
    <reviewItem>
      <errorID>034d34ab-cade-4974-a0e9-53730d007d03</errorID>
      <errorWord>采购文件采购文件</errorWord>
      <group>L1_Word</group>
      <groupName>字词问题</groupName>
      <ability>L2_Typo</ability>
      <abilityName>字词错误</abilityName>
      <candidateList>
        <item>采购文件</item>
      </candidateList>
      <explain/>
      <paraID>58BC4528</paraID>
      <start>1</start>
      <end>5</end>
      <status>modified</status>
      <modifiedWord>采购文件</modifiedWord>
      <trackRevisions>false</trackRevisions>
    </reviewItem>
    <reviewItem>
      <errorID>22c8c904-f7f2-4ae2-9f52-f8e8940eeb37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52DCBB86</paraID>
      <start>15</start>
      <end>17</end>
      <status>modified</status>
      <modifiedWord>》《</modifiedWord>
      <trackRevisions>false</trackRevisions>
    </reviewItem>
    <reviewItem>
      <errorID>ca16a61f-333a-4c5b-b4d2-bee8b81d7277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52DCBB86</paraID>
      <start>34</start>
      <end>36</end>
      <status>modified</status>
      <modifiedWord>》《</modifiedWord>
      <trackRevisions>false</trackRevisions>
    </reviewItem>
    <reviewItem>
      <errorID>ca52678d-f914-4aa6-9739-adc5675c1b40</errorID>
      <errorWord>法律、法规</errorWord>
      <group>L1_Word</group>
      <groupName>字词问题</groupName>
      <ability>L2_Typo</ability>
      <abilityName>字词错误</abilityName>
      <candidateList>
        <item>法律法规</item>
      </candidateList>
      <explain/>
      <paraID>52DCBB86</paraID>
      <start>48</start>
      <end>52</end>
      <status>modified</status>
      <modifiedWord>法律法规</modifiedWord>
      <trackRevisions>false</trackRevisions>
    </reviewItem>
    <reviewItem>
      <errorID>5752d5c4-8f44-4805-ae65-d91a836b91f9</errorID>
      <errorWord>：。</errorWord>
      <group>L1_Punc</group>
      <groupName>标点问题</groupName>
      <ability>L2_Punc_CN</ability>
      <abilityName>标点符号问题</abilityName>
      <candidateList>
        <item>：</item>
      </candidateList>
      <explain/>
      <paraID>3A6BC291</paraID>
      <start>6</start>
      <end>8</end>
      <status>ignored</status>
      <modifiedWord/>
      <trackRevisions>false</trackRevisions>
    </reviewItem>
    <reviewItem>
      <errorID>576bd8b6-bb10-4b48-bc69-57f94a6b21ec</errorID>
      <errorWord>：。</errorWord>
      <group>L1_Punc</group>
      <groupName>标点问题</groupName>
      <ability>L2_Punc_CN</ability>
      <abilityName>标点符号问题</abilityName>
      <candidateList>
        <item>：</item>
      </candidateList>
      <explain/>
      <paraID>3A6BC291</paraID>
      <start>12</start>
      <end>14</end>
      <status>ignored</status>
      <modifiedWord/>
      <trackRevisions>false</trackRevisions>
    </reviewItem>
    <reviewItem>
      <errorID>1b780069-3385-479e-bb26-a0ca18226397</errorID>
      <errorWord>：。</errorWord>
      <group>L1_Punc</group>
      <groupName>标点问题</groupName>
      <ability>L2_Punc_CN</ability>
      <abilityName>标点符号问题</abilityName>
      <candidateList>
        <item>：</item>
      </candidateList>
      <explain/>
      <paraID> E0FB500</paraID>
      <start>10</start>
      <end>12</end>
      <status>ignored</status>
      <modifiedWord/>
      <trackRevisions>false</trackRevisions>
    </reviewItem>
    <reviewItem>
      <errorID>09729dc9-7a06-4577-be3d-8ff9fb4fc43b</errorID>
      <errorWord>其它</errorWord>
      <group>L1_Word</group>
      <groupName>字词问题</groupName>
      <ability>L2_Alias</ability>
      <abilityName>也作/曾用词</abilityName>
      <candidateList>
        <item>其他</item>
      </candidateList>
      <explain>词汇[其它]为不规范表述或旧称，其规范书面表述为[其他]。</explain>
      <paraID> 54AB081</paraID>
      <start>5</start>
      <end>7</end>
      <status>modified</status>
      <modifiedWord>其他</modifiedWord>
      <trackRevisions>false</trackRevisions>
    </reviewItem>
    <reviewItem>
      <errorID>c60213df-7ea6-4c9c-83b3-cef089116736</errorID>
      <errorWord>造成的</errorWord>
      <group>L1_Word</group>
      <groupName>字词问题</groupName>
      <ability>L2_Typo</ability>
      <abilityName>字词错误</abilityName>
      <candidateList>
        <item>造成</item>
      </candidateList>
      <explain/>
      <paraID> 54AB081</paraID>
      <start>40</start>
      <end>42</end>
      <status>modified</status>
      <modifiedWord>造成</modifiedWord>
      <trackRevisions>false</trackRevisions>
    </reviewItem>
    <reviewItem>
      <errorID>194292ed-fe20-433e-a35e-de8739608427</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17B3D3DB</paraID>
      <start>6</start>
      <end>11</end>
      <status>modified</status>
      <modifiedWord>生效及其他</modifiedWord>
      <trackRevisions>false</trackRevisions>
    </reviewItem>
    <reviewItem>
      <errorID>fa206ad4-5e72-4fb6-8d48-3607ff1daee8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4642520B</paraID>
      <start>0</start>
      <end>2</end>
      <status>ignored</status>
      <modifiedWord/>
      <trackRevisions>false</trackRevisions>
    </reviewItem>
    <reviewItem>
      <errorID>65707df2-b7f9-4ea2-bba1-f4dca530cc74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34F4612E</paraID>
      <start>0</start>
      <end>2</end>
      <status>ignored</status>
      <modifiedWord/>
      <trackRevisions>false</trackRevisions>
    </reviewItem>
    <reviewItem>
      <errorID>26b8f8fa-b3a3-4c2b-9413-aebde432a461</errorID>
      <errorWord>签</errorWord>
      <group>L1_Word</group>
      <groupName>字词问题</groupName>
      <ability>L2_Typo</ability>
      <abilityName>字词错误</abilityName>
      <candidateList>
        <item>签订</item>
      </candidateList>
      <explain/>
      <paraID>34F4612E</paraID>
      <start>35</start>
      <end>37</end>
      <status>modified</status>
      <modifiedWord>签订</modifiedWord>
      <trackRevisions>false</trackRevisions>
    </reviewItem>
    <reviewItem>
      <errorID>76e38bc1-ccdc-4886-91df-9e83b27de699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7032B7D5</paraID>
      <start>0</start>
      <end>2</end>
      <status>ignored</status>
      <modifiedWord/>
      <trackRevisions>false</trackRevisions>
    </reviewItem>
    <reviewItem>
      <errorID>66c2b890-444b-4517-ab38-ad7f938426db</errorID>
      <errorWord>甲方二份，乙方</errorWord>
      <group>L1_Word</group>
      <groupName>字词问题</groupName>
      <ability>L2_Typo</ability>
      <abilityName>字词错误</abilityName>
      <candidateList>
        <item>甲方两份，乙方</item>
      </candidateList>
      <explain/>
      <paraID>2ABF927D</paraID>
      <start>42</start>
      <end>49</end>
      <status>modified</status>
      <modifiedWord>甲方两份，乙方</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b985d3-966d-4600-b679-8337677ec437}">
  <ds:schemaRefs/>
</ds:datastoreItem>
</file>

<file path=customXml/itemProps3.xml><?xml version="1.0" encoding="utf-8"?>
<ds:datastoreItem xmlns:ds="http://schemas.openxmlformats.org/officeDocument/2006/customXml" ds:itemID="{63883FA9-C840-4072-BFA4-6D7AE514A35E}">
  <ds:schemaRefs/>
</ds:datastoreItem>
</file>

<file path=docProps/app.xml><?xml version="1.0" encoding="utf-8"?>
<Properties xmlns="http://schemas.openxmlformats.org/officeDocument/2006/extended-properties" xmlns:vt="http://schemas.openxmlformats.org/officeDocument/2006/docPropsVTypes">
  <Template>Normal</Template>
  <Pages>73</Pages>
  <Words>22892</Words>
  <Characters>24064</Characters>
  <Lines>1658</Lines>
  <Paragraphs>1524</Paragraphs>
  <TotalTime>6</TotalTime>
  <ScaleCrop>false</ScaleCrop>
  <LinksUpToDate>false</LinksUpToDate>
  <CharactersWithSpaces>24171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2024-12-02T23:10:00Z</dcterms:created>
  <dc:creator>Apple</dc:creator>
  <cp:lastModifiedBy>'123°</cp:lastModifiedBy>
  <cp:lastPrinted>2026-08-20T02:42:00Z</cp:lastPrinted>
  <dcterms:modified xsi:type="dcterms:W3CDTF">2026-08-21T13:22:32Z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CACC3405EB0747C8A4A3C0EED00B89ED</vt:lpwstr>
  </property>
  <property fmtid="{D5CDD505-2E9C-101B-9397-08002B2CF9AE}" pid="4" name="KSOTemplateDocerSaveRecord">
    <vt:lpwstr>eyJoZGlkIjoiZjU4YTIxZDRlYWJlN2ZlMzY5ZDAwYjMzMmRmMjU3NjkiLCJ1c2VySWQiOiIxMDcxNDc5OTUyIn0=</vt:lpwstr>
  </property>
</Properties>
</file>