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844F1D">
      <w:pPr>
        <w:shd w:val="clear" w:color="auto" w:fill="auto"/>
        <w:spacing w:line="360" w:lineRule="auto"/>
        <w:jc w:val="center"/>
        <w:rPr>
          <w:rFonts w:hint="eastAsia" w:ascii="方正小标宋简体" w:hAnsi="宋体" w:eastAsia="方正小标宋简体"/>
          <w:color w:val="auto"/>
          <w:sz w:val="52"/>
          <w:szCs w:val="52"/>
          <w:highlight w:val="none"/>
        </w:rPr>
      </w:pPr>
      <w:r>
        <w:rPr>
          <w:rFonts w:hint="eastAsia" w:hAnsi="宋体"/>
          <w:color w:val="auto"/>
          <w:highlight w:val="none"/>
        </w:rPr>
        <w:drawing>
          <wp:inline distT="0" distB="0" distL="114300" distR="114300">
            <wp:extent cx="1302385" cy="1319530"/>
            <wp:effectExtent l="0" t="0" r="12065" b="1397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1302385" cy="1319530"/>
                    </a:xfrm>
                    <a:prstGeom prst="rect">
                      <a:avLst/>
                    </a:prstGeom>
                    <a:noFill/>
                    <a:ln>
                      <a:noFill/>
                    </a:ln>
                  </pic:spPr>
                </pic:pic>
              </a:graphicData>
            </a:graphic>
          </wp:inline>
        </w:drawing>
      </w:r>
    </w:p>
    <w:p w14:paraId="1FC71433">
      <w:pPr>
        <w:shd w:val="clear" w:color="auto" w:fill="auto"/>
        <w:spacing w:before="165" w:beforeLines="50" w:line="240" w:lineRule="auto"/>
        <w:jc w:val="center"/>
        <w:rPr>
          <w:rFonts w:ascii="宋体" w:hAnsi="宋体"/>
          <w:color w:val="auto"/>
          <w:sz w:val="52"/>
          <w:szCs w:val="52"/>
          <w:highlight w:val="none"/>
        </w:rPr>
      </w:pPr>
      <w:r>
        <w:rPr>
          <w:rFonts w:hint="eastAsia" w:ascii="宋体" w:hAnsi="宋体"/>
          <w:color w:val="auto"/>
          <w:sz w:val="52"/>
          <w:szCs w:val="52"/>
          <w:highlight w:val="none"/>
        </w:rPr>
        <w:t>政府采购公开招标文件范本</w:t>
      </w:r>
    </w:p>
    <w:p w14:paraId="35CEAA1F">
      <w:pPr>
        <w:shd w:val="clear" w:color="auto" w:fill="auto"/>
        <w:spacing w:before="165" w:beforeLines="50" w:line="240" w:lineRule="auto"/>
        <w:jc w:val="center"/>
        <w:rPr>
          <w:rFonts w:hint="eastAsia" w:ascii="宋体" w:hAnsi="宋体"/>
          <w:color w:val="auto"/>
          <w:sz w:val="52"/>
          <w:szCs w:val="52"/>
          <w:highlight w:val="none"/>
        </w:rPr>
      </w:pPr>
      <w:r>
        <w:rPr>
          <w:rFonts w:hint="eastAsia" w:ascii="宋体" w:hAnsi="宋体"/>
          <w:color w:val="auto"/>
          <w:sz w:val="52"/>
          <w:szCs w:val="52"/>
          <w:highlight w:val="none"/>
        </w:rPr>
        <w:t>（货物类）</w:t>
      </w:r>
    </w:p>
    <w:p w14:paraId="3208C9D2">
      <w:pPr>
        <w:shd w:val="clear" w:color="auto" w:fill="auto"/>
        <w:spacing w:line="240" w:lineRule="auto"/>
        <w:jc w:val="center"/>
        <w:rPr>
          <w:rFonts w:hint="eastAsia" w:ascii="仿宋_GB2312" w:hAnsi="宋体" w:eastAsia="仿宋_GB2312"/>
          <w:b/>
          <w:color w:val="auto"/>
          <w:sz w:val="48"/>
          <w:szCs w:val="48"/>
          <w:highlight w:val="none"/>
        </w:rPr>
      </w:pPr>
      <w:r>
        <w:rPr>
          <w:rFonts w:hint="eastAsia" w:ascii="仿宋_GB2312" w:hAnsi="宋体" w:eastAsia="仿宋_GB2312"/>
          <w:b/>
          <w:color w:val="auto"/>
          <w:sz w:val="48"/>
          <w:szCs w:val="48"/>
          <w:highlight w:val="none"/>
        </w:rPr>
        <w:t xml:space="preserve"> </w:t>
      </w:r>
    </w:p>
    <w:p w14:paraId="7D11C5AA">
      <w:pPr>
        <w:shd w:val="clear" w:color="auto" w:fill="auto"/>
        <w:snapToGrid w:val="0"/>
        <w:spacing w:before="165" w:beforeLines="50" w:line="240" w:lineRule="auto"/>
        <w:jc w:val="center"/>
        <w:rPr>
          <w:rFonts w:hint="eastAsia" w:ascii="华文新魏" w:hAnsi="宋体" w:eastAsia="华文新魏"/>
          <w:color w:val="auto"/>
          <w:sz w:val="120"/>
          <w:szCs w:val="120"/>
          <w:highlight w:val="none"/>
        </w:rPr>
      </w:pPr>
      <w:r>
        <w:rPr>
          <w:rFonts w:hint="eastAsia" w:ascii="华文新魏" w:hAnsi="宋体" w:eastAsia="华文新魏"/>
          <w:color w:val="auto"/>
          <w:sz w:val="120"/>
          <w:szCs w:val="120"/>
          <w:highlight w:val="none"/>
        </w:rPr>
        <w:t>招 标 文 件</w:t>
      </w:r>
    </w:p>
    <w:p w14:paraId="10EB8D61">
      <w:pPr>
        <w:shd w:val="clear" w:color="auto" w:fill="auto"/>
        <w:snapToGrid w:val="0"/>
        <w:spacing w:before="165" w:beforeLines="50" w:line="240" w:lineRule="auto"/>
        <w:jc w:val="center"/>
        <w:rPr>
          <w:rFonts w:hint="eastAsia" w:ascii="仿宋_GB2312" w:hAnsi="宋体" w:eastAsia="仿宋_GB2312"/>
          <w:b/>
          <w:color w:val="auto"/>
          <w:sz w:val="48"/>
          <w:szCs w:val="48"/>
          <w:highlight w:val="none"/>
        </w:rPr>
      </w:pPr>
      <w:r>
        <w:rPr>
          <w:rFonts w:hint="eastAsia" w:ascii="仿宋_GB2312" w:hAnsi="宋体" w:eastAsia="仿宋_GB2312"/>
          <w:b/>
          <w:color w:val="auto"/>
          <w:sz w:val="48"/>
          <w:szCs w:val="48"/>
          <w:highlight w:val="none"/>
        </w:rPr>
        <w:t>（全流程电子化采购）</w:t>
      </w:r>
    </w:p>
    <w:p w14:paraId="61B6206A">
      <w:pPr>
        <w:pStyle w:val="13"/>
        <w:shd w:val="clear" w:color="auto" w:fill="auto"/>
        <w:snapToGrid w:val="0"/>
        <w:spacing w:line="360" w:lineRule="auto"/>
        <w:rPr>
          <w:rFonts w:hint="eastAsia" w:ascii="仿宋_GB2312" w:hAnsi="宋体" w:eastAsia="仿宋_GB2312"/>
          <w:b/>
          <w:bCs/>
          <w:color w:val="auto"/>
          <w:w w:val="95"/>
          <w:sz w:val="30"/>
          <w:szCs w:val="30"/>
          <w:highlight w:val="none"/>
          <w:lang w:eastAsia="zh-CN"/>
        </w:rPr>
      </w:pPr>
    </w:p>
    <w:p w14:paraId="3BE981B9">
      <w:pPr>
        <w:pStyle w:val="13"/>
        <w:shd w:val="clear" w:color="auto" w:fill="auto"/>
        <w:snapToGrid w:val="0"/>
        <w:spacing w:line="360" w:lineRule="auto"/>
        <w:ind w:firstLine="572" w:firstLineChars="200"/>
        <w:rPr>
          <w:rFonts w:hint="eastAsia" w:ascii="仿宋_GB2312" w:hAnsi="宋体" w:eastAsia="仿宋_GB2312"/>
          <w:b/>
          <w:bCs/>
          <w:color w:val="auto"/>
          <w:w w:val="95"/>
          <w:sz w:val="30"/>
          <w:szCs w:val="30"/>
          <w:highlight w:val="none"/>
          <w:lang w:eastAsia="zh-CN"/>
        </w:rPr>
      </w:pPr>
      <w:r>
        <w:rPr>
          <w:rFonts w:hint="eastAsia" w:ascii="仿宋_GB2312" w:hAnsi="宋体" w:eastAsia="仿宋_GB2312"/>
          <w:b/>
          <w:bCs/>
          <w:color w:val="auto"/>
          <w:w w:val="95"/>
          <w:sz w:val="30"/>
          <w:szCs w:val="30"/>
          <w:highlight w:val="none"/>
        </w:rPr>
        <w:t>项目名称：</w:t>
      </w:r>
      <w:r>
        <w:rPr>
          <w:rFonts w:hint="eastAsia" w:ascii="仿宋_GB2312" w:hAnsi="宋体" w:eastAsia="仿宋_GB2312"/>
          <w:b/>
          <w:bCs/>
          <w:color w:val="auto"/>
          <w:w w:val="95"/>
          <w:sz w:val="30"/>
          <w:szCs w:val="30"/>
          <w:highlight w:val="none"/>
          <w:lang w:val="en-US" w:eastAsia="zh-CN"/>
        </w:rPr>
        <w:t>广西壮族自治区水果技术指导站农药及肥料采购</w:t>
      </w:r>
    </w:p>
    <w:p w14:paraId="062C955A">
      <w:pPr>
        <w:pStyle w:val="13"/>
        <w:shd w:val="clear" w:color="auto" w:fill="auto"/>
        <w:snapToGrid w:val="0"/>
        <w:spacing w:line="360" w:lineRule="auto"/>
        <w:ind w:firstLine="572" w:firstLineChars="200"/>
        <w:rPr>
          <w:rFonts w:hint="default" w:ascii="仿宋_GB2312" w:hAnsi="宋体" w:eastAsia="仿宋_GB2312"/>
          <w:b/>
          <w:bCs/>
          <w:color w:val="auto"/>
          <w:w w:val="95"/>
          <w:sz w:val="30"/>
          <w:szCs w:val="30"/>
          <w:highlight w:val="none"/>
          <w:lang w:val="en-US" w:eastAsia="zh-CN"/>
        </w:rPr>
      </w:pPr>
      <w:r>
        <w:rPr>
          <w:rFonts w:hint="eastAsia" w:ascii="仿宋_GB2312" w:hAnsi="宋体" w:eastAsia="仿宋_GB2312"/>
          <w:b/>
          <w:bCs/>
          <w:color w:val="auto"/>
          <w:w w:val="95"/>
          <w:sz w:val="30"/>
          <w:szCs w:val="30"/>
          <w:highlight w:val="none"/>
        </w:rPr>
        <w:t>项目编号：</w:t>
      </w:r>
      <w:r>
        <w:rPr>
          <w:rFonts w:hint="eastAsia" w:ascii="仿宋_GB2312" w:hAnsi="宋体" w:eastAsia="仿宋_GB2312"/>
          <w:b/>
          <w:bCs/>
          <w:color w:val="auto"/>
          <w:w w:val="95"/>
          <w:sz w:val="30"/>
          <w:szCs w:val="30"/>
          <w:highlight w:val="none"/>
          <w:lang w:eastAsia="zh-CN"/>
        </w:rPr>
        <w:t>GXZC2026-G1-001300-JGJD</w:t>
      </w:r>
    </w:p>
    <w:p w14:paraId="4637A2CE">
      <w:pPr>
        <w:pStyle w:val="13"/>
        <w:shd w:val="clear" w:color="auto" w:fill="auto"/>
        <w:snapToGrid w:val="0"/>
        <w:spacing w:line="360" w:lineRule="auto"/>
        <w:ind w:firstLine="572" w:firstLineChars="200"/>
        <w:rPr>
          <w:rFonts w:hint="eastAsia" w:ascii="仿宋_GB2312" w:hAnsi="宋体" w:eastAsia="仿宋_GB2312"/>
          <w:b/>
          <w:bCs/>
          <w:color w:val="auto"/>
          <w:w w:val="95"/>
          <w:sz w:val="30"/>
          <w:szCs w:val="30"/>
          <w:highlight w:val="none"/>
          <w:lang w:eastAsia="zh-CN"/>
        </w:rPr>
      </w:pPr>
      <w:r>
        <w:rPr>
          <w:rFonts w:hint="eastAsia" w:ascii="仿宋_GB2312" w:hAnsi="宋体" w:eastAsia="仿宋_GB2312"/>
          <w:b/>
          <w:bCs/>
          <w:color w:val="auto"/>
          <w:w w:val="95"/>
          <w:sz w:val="30"/>
          <w:szCs w:val="30"/>
          <w:highlight w:val="none"/>
        </w:rPr>
        <w:t>采 购 人：</w:t>
      </w:r>
      <w:r>
        <w:rPr>
          <w:rFonts w:hint="eastAsia" w:ascii="仿宋_GB2312" w:hAnsi="宋体" w:eastAsia="仿宋_GB2312"/>
          <w:b/>
          <w:bCs/>
          <w:color w:val="auto"/>
          <w:w w:val="95"/>
          <w:sz w:val="30"/>
          <w:szCs w:val="30"/>
          <w:highlight w:val="none"/>
          <w:lang w:eastAsia="zh-CN"/>
        </w:rPr>
        <w:t>广西壮族自治区水果技术指导站</w:t>
      </w:r>
    </w:p>
    <w:p w14:paraId="216E454B">
      <w:pPr>
        <w:pStyle w:val="13"/>
        <w:shd w:val="clear" w:color="auto" w:fill="auto"/>
        <w:snapToGrid w:val="0"/>
        <w:spacing w:line="360" w:lineRule="auto"/>
        <w:ind w:firstLine="572" w:firstLineChars="200"/>
        <w:rPr>
          <w:rFonts w:hint="eastAsia" w:ascii="仿宋_GB2312" w:hAnsi="宋体" w:eastAsia="仿宋_GB2312"/>
          <w:b/>
          <w:bCs/>
          <w:color w:val="auto"/>
          <w:w w:val="95"/>
          <w:sz w:val="30"/>
          <w:szCs w:val="30"/>
          <w:highlight w:val="none"/>
          <w:lang w:eastAsia="zh-CN"/>
        </w:rPr>
      </w:pPr>
      <w:r>
        <w:rPr>
          <w:rFonts w:hint="eastAsia" w:ascii="仿宋_GB2312" w:hAnsi="宋体" w:eastAsia="仿宋_GB2312"/>
          <w:b/>
          <w:bCs/>
          <w:color w:val="auto"/>
          <w:w w:val="95"/>
          <w:sz w:val="30"/>
          <w:szCs w:val="30"/>
          <w:highlight w:val="none"/>
        </w:rPr>
        <w:t>采购代理机构：</w:t>
      </w:r>
      <w:r>
        <w:rPr>
          <w:rFonts w:hint="eastAsia" w:ascii="仿宋_GB2312" w:hAnsi="宋体" w:eastAsia="仿宋_GB2312"/>
          <w:b/>
          <w:bCs/>
          <w:color w:val="auto"/>
          <w:w w:val="95"/>
          <w:sz w:val="30"/>
          <w:szCs w:val="30"/>
          <w:highlight w:val="none"/>
          <w:lang w:eastAsia="zh-CN"/>
        </w:rPr>
        <w:t>广西建设工程机电设备招标中心有限公司</w:t>
      </w:r>
    </w:p>
    <w:p w14:paraId="33802989">
      <w:pPr>
        <w:pStyle w:val="13"/>
        <w:shd w:val="clear" w:color="auto" w:fill="auto"/>
        <w:snapToGrid w:val="0"/>
        <w:spacing w:line="360" w:lineRule="auto"/>
        <w:ind w:firstLine="1125" w:firstLineChars="393"/>
        <w:rPr>
          <w:rFonts w:hint="eastAsia" w:ascii="仿宋_GB2312" w:hAnsi="宋体" w:eastAsia="仿宋_GB2312"/>
          <w:b/>
          <w:bCs/>
          <w:color w:val="auto"/>
          <w:w w:val="95"/>
          <w:sz w:val="30"/>
          <w:szCs w:val="30"/>
          <w:highlight w:val="none"/>
          <w:lang w:val="en-US" w:eastAsia="zh-CN"/>
        </w:rPr>
      </w:pPr>
      <w:r>
        <w:rPr>
          <w:rFonts w:hint="eastAsia" w:ascii="仿宋_GB2312" w:hAnsi="宋体" w:eastAsia="仿宋_GB2312"/>
          <w:b/>
          <w:bCs/>
          <w:color w:val="auto"/>
          <w:w w:val="95"/>
          <w:sz w:val="30"/>
          <w:szCs w:val="30"/>
          <w:highlight w:val="none"/>
          <w:lang w:val="en-US" w:eastAsia="zh-CN"/>
        </w:rPr>
        <w:t xml:space="preserve"> </w:t>
      </w:r>
    </w:p>
    <w:p w14:paraId="75E98132">
      <w:pPr>
        <w:pStyle w:val="13"/>
        <w:shd w:val="clear" w:color="auto" w:fill="auto"/>
        <w:snapToGrid w:val="0"/>
        <w:spacing w:line="360" w:lineRule="auto"/>
        <w:jc w:val="center"/>
        <w:rPr>
          <w:rFonts w:hint="eastAsia" w:ascii="仿宋_GB2312" w:eastAsia="仿宋_GB2312"/>
          <w:color w:val="auto"/>
          <w:szCs w:val="20"/>
          <w:highlight w:val="none"/>
          <w:lang w:eastAsia="zh-CN"/>
        </w:rPr>
      </w:pPr>
      <w:r>
        <w:rPr>
          <w:rFonts w:hint="eastAsia" w:ascii="仿宋_GB2312" w:hAnsi="宋体" w:eastAsia="仿宋_GB2312"/>
          <w:b/>
          <w:bCs/>
          <w:color w:val="auto"/>
          <w:w w:val="95"/>
          <w:sz w:val="30"/>
          <w:szCs w:val="30"/>
          <w:highlight w:val="none"/>
          <w:lang w:eastAsia="zh-CN"/>
        </w:rPr>
        <w:t>202</w:t>
      </w:r>
      <w:r>
        <w:rPr>
          <w:rFonts w:hint="eastAsia" w:ascii="仿宋_GB2312" w:hAnsi="宋体" w:eastAsia="仿宋_GB2312"/>
          <w:b/>
          <w:bCs/>
          <w:color w:val="auto"/>
          <w:w w:val="95"/>
          <w:sz w:val="30"/>
          <w:szCs w:val="30"/>
          <w:highlight w:val="none"/>
          <w:lang w:val="en-US" w:eastAsia="zh-CN"/>
        </w:rPr>
        <w:t>6</w:t>
      </w:r>
      <w:r>
        <w:rPr>
          <w:rFonts w:hint="eastAsia" w:ascii="仿宋_GB2312" w:hAnsi="宋体" w:eastAsia="仿宋_GB2312"/>
          <w:b/>
          <w:bCs/>
          <w:color w:val="auto"/>
          <w:w w:val="95"/>
          <w:sz w:val="30"/>
          <w:szCs w:val="30"/>
          <w:highlight w:val="none"/>
          <w:lang w:eastAsia="zh-CN"/>
        </w:rPr>
        <w:t>年</w:t>
      </w:r>
      <w:r>
        <w:rPr>
          <w:rFonts w:hint="eastAsia" w:ascii="仿宋_GB2312" w:hAnsi="宋体" w:eastAsia="仿宋_GB2312"/>
          <w:b/>
          <w:bCs/>
          <w:color w:val="auto"/>
          <w:w w:val="95"/>
          <w:sz w:val="30"/>
          <w:szCs w:val="30"/>
          <w:highlight w:val="none"/>
          <w:lang w:val="en-US" w:eastAsia="zh-CN"/>
        </w:rPr>
        <w:t>5</w:t>
      </w:r>
      <w:r>
        <w:rPr>
          <w:rFonts w:hint="eastAsia" w:ascii="仿宋_GB2312" w:hAnsi="宋体" w:eastAsia="仿宋_GB2312"/>
          <w:b/>
          <w:bCs/>
          <w:color w:val="auto"/>
          <w:w w:val="95"/>
          <w:sz w:val="30"/>
          <w:szCs w:val="30"/>
          <w:highlight w:val="none"/>
          <w:lang w:eastAsia="zh-CN"/>
        </w:rPr>
        <w:t>月</w:t>
      </w:r>
      <w:r>
        <w:rPr>
          <w:rFonts w:hint="eastAsia" w:ascii="仿宋_GB2312" w:hAnsi="宋体" w:eastAsia="仿宋_GB2312"/>
          <w:b/>
          <w:bCs/>
          <w:color w:val="auto"/>
          <w:w w:val="95"/>
          <w:sz w:val="30"/>
          <w:szCs w:val="30"/>
          <w:highlight w:val="none"/>
          <w:lang w:val="en-US" w:eastAsia="zh-CN"/>
        </w:rPr>
        <w:t xml:space="preserve">  </w:t>
      </w:r>
      <w:r>
        <w:rPr>
          <w:rFonts w:hint="eastAsia" w:ascii="仿宋_GB2312" w:hAnsi="宋体" w:eastAsia="仿宋_GB2312"/>
          <w:b/>
          <w:bCs/>
          <w:color w:val="auto"/>
          <w:w w:val="95"/>
          <w:sz w:val="30"/>
          <w:szCs w:val="30"/>
          <w:highlight w:val="none"/>
          <w:lang w:eastAsia="zh-CN"/>
        </w:rPr>
        <w:t>日</w:t>
      </w:r>
    </w:p>
    <w:p w14:paraId="20D3E7BB">
      <w:pPr>
        <w:pStyle w:val="11"/>
        <w:shd w:val="clear" w:color="auto" w:fill="auto"/>
        <w:kinsoku w:val="0"/>
        <w:overflowPunct w:val="0"/>
        <w:rPr>
          <w:rFonts w:hint="eastAsia"/>
          <w:color w:val="auto"/>
          <w:sz w:val="40"/>
          <w:highlight w:val="none"/>
        </w:rPr>
      </w:pPr>
    </w:p>
    <w:p w14:paraId="48A70E63">
      <w:pPr>
        <w:pStyle w:val="13"/>
        <w:shd w:val="clear" w:color="auto" w:fill="auto"/>
        <w:spacing w:before="120" w:after="120" w:line="360" w:lineRule="auto"/>
        <w:jc w:val="center"/>
        <w:rPr>
          <w:rFonts w:hint="eastAsia" w:ascii="仿宋_GB2312" w:hAnsi="宋体" w:eastAsia="仿宋_GB2312"/>
          <w:color w:val="auto"/>
          <w:highlight w:val="none"/>
        </w:rPr>
        <w:sectPr>
          <w:pgSz w:w="11906" w:h="16838"/>
          <w:pgMar w:top="1134" w:right="1134" w:bottom="1134" w:left="1134" w:header="720" w:footer="720" w:gutter="0"/>
          <w:pgBorders>
            <w:top w:val="none" w:sz="0" w:space="0"/>
            <w:left w:val="none" w:sz="0" w:space="0"/>
            <w:bottom w:val="none" w:sz="0" w:space="0"/>
            <w:right w:val="none" w:sz="0" w:space="0"/>
          </w:pgBorders>
          <w:pgNumType w:fmt="decimal"/>
          <w:cols w:space="720" w:num="1"/>
          <w:docGrid w:type="lines" w:linePitch="331" w:charSpace="0"/>
        </w:sectPr>
      </w:pPr>
    </w:p>
    <w:p w14:paraId="24E50D1C">
      <w:pPr>
        <w:shd w:val="clear" w:color="auto" w:fill="auto"/>
        <w:spacing w:line="360" w:lineRule="auto"/>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14:paraId="7277FF58">
      <w:pPr>
        <w:pStyle w:val="17"/>
        <w:shd w:val="clear" w:color="auto" w:fill="auto"/>
        <w:rPr>
          <w:rFonts w:ascii="Calibri" w:hAnsi="Calibri"/>
          <w:b w:val="0"/>
          <w:bCs w:val="0"/>
          <w:caps w:val="0"/>
          <w:color w:val="auto"/>
          <w:sz w:val="21"/>
          <w:szCs w:val="22"/>
          <w:highlight w:val="none"/>
          <w:lang w:val="en-US" w:eastAsia="zh-CN"/>
        </w:rPr>
      </w:pPr>
      <w:r>
        <w:rPr>
          <w:rFonts w:ascii="仿宋_GB2312" w:eastAsia="仿宋_GB2312"/>
          <w:b w:val="0"/>
          <w:color w:val="auto"/>
          <w:highlight w:val="none"/>
        </w:rPr>
        <w:fldChar w:fldCharType="begin"/>
      </w:r>
      <w:r>
        <w:rPr>
          <w:rFonts w:ascii="仿宋_GB2312" w:eastAsia="仿宋_GB2312"/>
          <w:b w:val="0"/>
          <w:color w:val="auto"/>
          <w:highlight w:val="none"/>
        </w:rPr>
        <w:instrText xml:space="preserve"> </w:instrText>
      </w:r>
      <w:r>
        <w:rPr>
          <w:rFonts w:hint="eastAsia" w:ascii="仿宋_GB2312" w:eastAsia="仿宋_GB2312"/>
          <w:b w:val="0"/>
          <w:color w:val="auto"/>
          <w:highlight w:val="none"/>
        </w:rPr>
        <w:instrText xml:space="preserve">TOC \o "1-2" \h \z \u</w:instrText>
      </w:r>
      <w:r>
        <w:rPr>
          <w:rFonts w:ascii="仿宋_GB2312" w:eastAsia="仿宋_GB2312"/>
          <w:b w:val="0"/>
          <w:color w:val="auto"/>
          <w:highlight w:val="none"/>
        </w:rPr>
        <w:instrText xml:space="preserve"> </w:instrText>
      </w:r>
      <w:r>
        <w:rPr>
          <w:rFonts w:ascii="仿宋_GB2312" w:eastAsia="仿宋_GB2312"/>
          <w:b w:val="0"/>
          <w:color w:val="auto"/>
          <w:highlight w:val="none"/>
        </w:rPr>
        <w:fldChar w:fldCharType="separate"/>
      </w:r>
      <w:r>
        <w:rPr>
          <w:rStyle w:val="26"/>
          <w:color w:val="auto"/>
          <w:highlight w:val="none"/>
        </w:rPr>
        <w:fldChar w:fldCharType="begin"/>
      </w:r>
      <w:r>
        <w:rPr>
          <w:rStyle w:val="26"/>
          <w:color w:val="auto"/>
          <w:highlight w:val="none"/>
        </w:rPr>
        <w:instrText xml:space="preserve"> </w:instrText>
      </w:r>
      <w:r>
        <w:rPr>
          <w:color w:val="auto"/>
          <w:highlight w:val="none"/>
        </w:rPr>
        <w:instrText xml:space="preserve">HYPERLINK \l "_Toc74320800"</w:instrText>
      </w:r>
      <w:r>
        <w:rPr>
          <w:rStyle w:val="26"/>
          <w:color w:val="auto"/>
          <w:highlight w:val="none"/>
        </w:rPr>
        <w:instrText xml:space="preserve"> </w:instrText>
      </w:r>
      <w:r>
        <w:rPr>
          <w:rStyle w:val="26"/>
          <w:color w:val="auto"/>
          <w:highlight w:val="none"/>
        </w:rPr>
        <w:fldChar w:fldCharType="separate"/>
      </w:r>
      <w:r>
        <w:rPr>
          <w:rStyle w:val="26"/>
          <w:rFonts w:hint="eastAsia"/>
          <w:color w:val="auto"/>
          <w:highlight w:val="none"/>
        </w:rPr>
        <w:t>第一章</w:t>
      </w:r>
      <w:r>
        <w:rPr>
          <w:rStyle w:val="26"/>
          <w:color w:val="auto"/>
          <w:highlight w:val="none"/>
        </w:rPr>
        <w:t xml:space="preserve"> </w:t>
      </w:r>
      <w:r>
        <w:rPr>
          <w:rStyle w:val="26"/>
          <w:rFonts w:hint="eastAsia"/>
          <w:color w:val="auto"/>
          <w:highlight w:val="none"/>
          <w:lang w:val="en-US" w:eastAsia="zh-CN"/>
        </w:rPr>
        <w:t xml:space="preserve"> </w:t>
      </w:r>
      <w:r>
        <w:rPr>
          <w:rStyle w:val="26"/>
          <w:rFonts w:hint="eastAsia"/>
          <w:color w:val="auto"/>
          <w:highlight w:val="none"/>
        </w:rPr>
        <w:t>招标公告</w:t>
      </w:r>
      <w:r>
        <w:rPr>
          <w:color w:val="auto"/>
          <w:highlight w:val="none"/>
        </w:rPr>
        <w:tab/>
      </w:r>
      <w:r>
        <w:rPr>
          <w:color w:val="auto"/>
          <w:highlight w:val="none"/>
        </w:rPr>
        <w:fldChar w:fldCharType="begin"/>
      </w:r>
      <w:r>
        <w:rPr>
          <w:color w:val="auto"/>
          <w:highlight w:val="none"/>
        </w:rPr>
        <w:instrText xml:space="preserve"> PAGEREF _Toc74320800 \h </w:instrText>
      </w:r>
      <w:r>
        <w:rPr>
          <w:color w:val="auto"/>
          <w:highlight w:val="none"/>
        </w:rPr>
        <w:fldChar w:fldCharType="separate"/>
      </w:r>
      <w:r>
        <w:rPr>
          <w:color w:val="auto"/>
          <w:highlight w:val="none"/>
        </w:rPr>
        <w:t>2</w:t>
      </w:r>
      <w:r>
        <w:rPr>
          <w:color w:val="auto"/>
          <w:highlight w:val="none"/>
        </w:rPr>
        <w:fldChar w:fldCharType="end"/>
      </w:r>
      <w:r>
        <w:rPr>
          <w:rStyle w:val="26"/>
          <w:color w:val="auto"/>
          <w:highlight w:val="none"/>
        </w:rPr>
        <w:fldChar w:fldCharType="end"/>
      </w:r>
    </w:p>
    <w:p w14:paraId="2923FF42">
      <w:pPr>
        <w:pStyle w:val="17"/>
        <w:shd w:val="clear" w:color="auto" w:fill="auto"/>
        <w:ind w:firstLine="241"/>
        <w:rPr>
          <w:rFonts w:ascii="Calibri" w:hAnsi="Calibri"/>
          <w:b w:val="0"/>
          <w:bCs w:val="0"/>
          <w:caps w:val="0"/>
          <w:color w:val="auto"/>
          <w:sz w:val="21"/>
          <w:szCs w:val="22"/>
          <w:highlight w:val="none"/>
          <w:lang w:val="en-US" w:eastAsia="zh-CN"/>
        </w:rPr>
      </w:pPr>
      <w:r>
        <w:rPr>
          <w:rStyle w:val="26"/>
          <w:color w:val="auto"/>
          <w:highlight w:val="none"/>
        </w:rPr>
        <w:fldChar w:fldCharType="begin"/>
      </w:r>
      <w:r>
        <w:rPr>
          <w:rStyle w:val="26"/>
          <w:color w:val="auto"/>
          <w:highlight w:val="none"/>
        </w:rPr>
        <w:instrText xml:space="preserve"> </w:instrText>
      </w:r>
      <w:r>
        <w:rPr>
          <w:color w:val="auto"/>
          <w:highlight w:val="none"/>
        </w:rPr>
        <w:instrText xml:space="preserve">HYPERLINK \l "_Toc74320801"</w:instrText>
      </w:r>
      <w:r>
        <w:rPr>
          <w:rStyle w:val="26"/>
          <w:color w:val="auto"/>
          <w:highlight w:val="none"/>
        </w:rPr>
        <w:instrText xml:space="preserve"> </w:instrText>
      </w:r>
      <w:r>
        <w:rPr>
          <w:rStyle w:val="26"/>
          <w:color w:val="auto"/>
          <w:highlight w:val="none"/>
        </w:rPr>
        <w:fldChar w:fldCharType="separate"/>
      </w:r>
      <w:r>
        <w:rPr>
          <w:rStyle w:val="26"/>
          <w:rFonts w:hint="eastAsia"/>
          <w:color w:val="auto"/>
          <w:highlight w:val="none"/>
        </w:rPr>
        <w:t>第二章</w:t>
      </w:r>
      <w:r>
        <w:rPr>
          <w:rStyle w:val="26"/>
          <w:color w:val="auto"/>
          <w:highlight w:val="none"/>
        </w:rPr>
        <w:t xml:space="preserve">  </w:t>
      </w:r>
      <w:r>
        <w:rPr>
          <w:rStyle w:val="26"/>
          <w:rFonts w:hint="eastAsia"/>
          <w:color w:val="auto"/>
          <w:highlight w:val="none"/>
        </w:rPr>
        <w:t>采购需求</w:t>
      </w:r>
      <w:r>
        <w:rPr>
          <w:color w:val="auto"/>
          <w:highlight w:val="none"/>
        </w:rPr>
        <w:tab/>
      </w:r>
      <w:r>
        <w:rPr>
          <w:color w:val="auto"/>
          <w:highlight w:val="none"/>
        </w:rPr>
        <w:fldChar w:fldCharType="begin"/>
      </w:r>
      <w:r>
        <w:rPr>
          <w:color w:val="auto"/>
          <w:highlight w:val="none"/>
        </w:rPr>
        <w:instrText xml:space="preserve"> PAGEREF _Toc74320801 \h </w:instrText>
      </w:r>
      <w:r>
        <w:rPr>
          <w:color w:val="auto"/>
          <w:highlight w:val="none"/>
        </w:rPr>
        <w:fldChar w:fldCharType="separate"/>
      </w:r>
      <w:r>
        <w:rPr>
          <w:color w:val="auto"/>
          <w:highlight w:val="none"/>
        </w:rPr>
        <w:t>5</w:t>
      </w:r>
      <w:r>
        <w:rPr>
          <w:color w:val="auto"/>
          <w:highlight w:val="none"/>
        </w:rPr>
        <w:fldChar w:fldCharType="end"/>
      </w:r>
      <w:r>
        <w:rPr>
          <w:rStyle w:val="26"/>
          <w:color w:val="auto"/>
          <w:highlight w:val="none"/>
        </w:rPr>
        <w:fldChar w:fldCharType="end"/>
      </w:r>
    </w:p>
    <w:p w14:paraId="7DA714D3">
      <w:pPr>
        <w:pStyle w:val="17"/>
        <w:shd w:val="clear" w:color="auto" w:fill="auto"/>
        <w:ind w:firstLine="241"/>
        <w:rPr>
          <w:rFonts w:ascii="Calibri" w:hAnsi="Calibri"/>
          <w:b w:val="0"/>
          <w:bCs w:val="0"/>
          <w:caps w:val="0"/>
          <w:color w:val="auto"/>
          <w:sz w:val="21"/>
          <w:szCs w:val="22"/>
          <w:highlight w:val="none"/>
          <w:lang w:val="en-US" w:eastAsia="zh-CN"/>
        </w:rPr>
      </w:pPr>
      <w:r>
        <w:rPr>
          <w:rStyle w:val="26"/>
          <w:color w:val="auto"/>
          <w:highlight w:val="none"/>
        </w:rPr>
        <w:fldChar w:fldCharType="begin"/>
      </w:r>
      <w:r>
        <w:rPr>
          <w:rStyle w:val="26"/>
          <w:color w:val="auto"/>
          <w:highlight w:val="none"/>
        </w:rPr>
        <w:instrText xml:space="preserve"> </w:instrText>
      </w:r>
      <w:r>
        <w:rPr>
          <w:color w:val="auto"/>
          <w:highlight w:val="none"/>
        </w:rPr>
        <w:instrText xml:space="preserve">HYPERLINK \l "_Toc74320802"</w:instrText>
      </w:r>
      <w:r>
        <w:rPr>
          <w:rStyle w:val="26"/>
          <w:color w:val="auto"/>
          <w:highlight w:val="none"/>
        </w:rPr>
        <w:instrText xml:space="preserve"> </w:instrText>
      </w:r>
      <w:r>
        <w:rPr>
          <w:rStyle w:val="26"/>
          <w:color w:val="auto"/>
          <w:highlight w:val="none"/>
        </w:rPr>
        <w:fldChar w:fldCharType="separate"/>
      </w:r>
      <w:r>
        <w:rPr>
          <w:rStyle w:val="26"/>
          <w:rFonts w:hint="eastAsia"/>
          <w:color w:val="auto"/>
          <w:highlight w:val="none"/>
        </w:rPr>
        <w:t>第三章</w:t>
      </w:r>
      <w:r>
        <w:rPr>
          <w:rStyle w:val="26"/>
          <w:color w:val="auto"/>
          <w:highlight w:val="none"/>
        </w:rPr>
        <w:t xml:space="preserve">  </w:t>
      </w:r>
      <w:r>
        <w:rPr>
          <w:rStyle w:val="26"/>
          <w:rFonts w:hint="eastAsia"/>
          <w:color w:val="auto"/>
          <w:highlight w:val="none"/>
        </w:rPr>
        <w:t>投标人须</w:t>
      </w:r>
      <w:bookmarkStart w:id="0" w:name="_Hlt79572745"/>
      <w:bookmarkStart w:id="1" w:name="_Hlt79572744"/>
      <w:r>
        <w:rPr>
          <w:rStyle w:val="26"/>
          <w:rFonts w:hint="eastAsia"/>
          <w:color w:val="auto"/>
          <w:highlight w:val="none"/>
        </w:rPr>
        <w:t>知</w:t>
      </w:r>
      <w:bookmarkEnd w:id="0"/>
      <w:bookmarkEnd w:id="1"/>
      <w:r>
        <w:rPr>
          <w:color w:val="auto"/>
          <w:highlight w:val="none"/>
        </w:rPr>
        <w:tab/>
      </w:r>
      <w:r>
        <w:rPr>
          <w:color w:val="auto"/>
          <w:highlight w:val="none"/>
        </w:rPr>
        <w:fldChar w:fldCharType="begin"/>
      </w:r>
      <w:r>
        <w:rPr>
          <w:color w:val="auto"/>
          <w:highlight w:val="none"/>
        </w:rPr>
        <w:instrText xml:space="preserve"> PAGEREF _Toc74320802 \h </w:instrText>
      </w:r>
      <w:r>
        <w:rPr>
          <w:color w:val="auto"/>
          <w:highlight w:val="none"/>
        </w:rPr>
        <w:fldChar w:fldCharType="separate"/>
      </w:r>
      <w:r>
        <w:rPr>
          <w:color w:val="auto"/>
          <w:highlight w:val="none"/>
        </w:rPr>
        <w:t>22</w:t>
      </w:r>
      <w:r>
        <w:rPr>
          <w:color w:val="auto"/>
          <w:highlight w:val="none"/>
        </w:rPr>
        <w:fldChar w:fldCharType="end"/>
      </w:r>
      <w:r>
        <w:rPr>
          <w:rStyle w:val="26"/>
          <w:color w:val="auto"/>
          <w:highlight w:val="none"/>
        </w:rPr>
        <w:fldChar w:fldCharType="end"/>
      </w:r>
    </w:p>
    <w:p w14:paraId="63E3557A">
      <w:pPr>
        <w:pStyle w:val="17"/>
        <w:shd w:val="clear" w:color="auto" w:fill="auto"/>
        <w:ind w:firstLine="241"/>
        <w:rPr>
          <w:rFonts w:ascii="Calibri" w:hAnsi="Calibri"/>
          <w:b w:val="0"/>
          <w:bCs w:val="0"/>
          <w:caps w:val="0"/>
          <w:color w:val="auto"/>
          <w:sz w:val="21"/>
          <w:szCs w:val="22"/>
          <w:highlight w:val="none"/>
          <w:lang w:val="en-US" w:eastAsia="zh-CN"/>
        </w:rPr>
      </w:pPr>
      <w:r>
        <w:rPr>
          <w:rStyle w:val="26"/>
          <w:color w:val="auto"/>
          <w:highlight w:val="none"/>
        </w:rPr>
        <w:fldChar w:fldCharType="begin"/>
      </w:r>
      <w:r>
        <w:rPr>
          <w:rStyle w:val="26"/>
          <w:color w:val="auto"/>
          <w:highlight w:val="none"/>
        </w:rPr>
        <w:instrText xml:space="preserve"> </w:instrText>
      </w:r>
      <w:r>
        <w:rPr>
          <w:color w:val="auto"/>
          <w:highlight w:val="none"/>
        </w:rPr>
        <w:instrText xml:space="preserve">HYPERLINK \l "_Toc74320803"</w:instrText>
      </w:r>
      <w:r>
        <w:rPr>
          <w:rStyle w:val="26"/>
          <w:color w:val="auto"/>
          <w:highlight w:val="none"/>
        </w:rPr>
        <w:instrText xml:space="preserve"> </w:instrText>
      </w:r>
      <w:r>
        <w:rPr>
          <w:rStyle w:val="26"/>
          <w:color w:val="auto"/>
          <w:highlight w:val="none"/>
        </w:rPr>
        <w:fldChar w:fldCharType="separate"/>
      </w:r>
      <w:r>
        <w:rPr>
          <w:rStyle w:val="26"/>
          <w:rFonts w:hint="eastAsia"/>
          <w:color w:val="auto"/>
          <w:highlight w:val="none"/>
        </w:rPr>
        <w:t>第四章</w:t>
      </w:r>
      <w:r>
        <w:rPr>
          <w:rStyle w:val="26"/>
          <w:color w:val="auto"/>
          <w:highlight w:val="none"/>
        </w:rPr>
        <w:t xml:space="preserve">  </w:t>
      </w:r>
      <w:r>
        <w:rPr>
          <w:rStyle w:val="26"/>
          <w:rFonts w:hint="eastAsia"/>
          <w:color w:val="auto"/>
          <w:highlight w:val="none"/>
        </w:rPr>
        <w:t>评标方</w:t>
      </w:r>
      <w:bookmarkStart w:id="2" w:name="_Hlt82186273"/>
      <w:bookmarkStart w:id="3" w:name="_Hlt82186274"/>
      <w:r>
        <w:rPr>
          <w:rStyle w:val="26"/>
          <w:rFonts w:hint="eastAsia"/>
          <w:color w:val="auto"/>
          <w:highlight w:val="none"/>
        </w:rPr>
        <w:t>法</w:t>
      </w:r>
      <w:bookmarkEnd w:id="2"/>
      <w:bookmarkEnd w:id="3"/>
      <w:r>
        <w:rPr>
          <w:rStyle w:val="26"/>
          <w:rFonts w:hint="eastAsia"/>
          <w:color w:val="auto"/>
          <w:highlight w:val="none"/>
        </w:rPr>
        <w:t>及评标标准</w:t>
      </w:r>
      <w:r>
        <w:rPr>
          <w:color w:val="auto"/>
          <w:highlight w:val="none"/>
        </w:rPr>
        <w:tab/>
      </w:r>
      <w:r>
        <w:rPr>
          <w:color w:val="auto"/>
          <w:highlight w:val="none"/>
        </w:rPr>
        <w:fldChar w:fldCharType="begin"/>
      </w:r>
      <w:r>
        <w:rPr>
          <w:color w:val="auto"/>
          <w:highlight w:val="none"/>
        </w:rPr>
        <w:instrText xml:space="preserve"> PAGEREF _Toc74320803 \h </w:instrText>
      </w:r>
      <w:r>
        <w:rPr>
          <w:color w:val="auto"/>
          <w:highlight w:val="none"/>
        </w:rPr>
        <w:fldChar w:fldCharType="separate"/>
      </w:r>
      <w:r>
        <w:rPr>
          <w:color w:val="auto"/>
          <w:highlight w:val="none"/>
        </w:rPr>
        <w:t>47</w:t>
      </w:r>
      <w:r>
        <w:rPr>
          <w:color w:val="auto"/>
          <w:highlight w:val="none"/>
        </w:rPr>
        <w:fldChar w:fldCharType="end"/>
      </w:r>
      <w:r>
        <w:rPr>
          <w:rStyle w:val="26"/>
          <w:color w:val="auto"/>
          <w:highlight w:val="none"/>
        </w:rPr>
        <w:fldChar w:fldCharType="end"/>
      </w:r>
    </w:p>
    <w:p w14:paraId="4CFED809">
      <w:pPr>
        <w:pStyle w:val="17"/>
        <w:shd w:val="clear" w:color="auto" w:fill="auto"/>
        <w:ind w:firstLine="241"/>
        <w:rPr>
          <w:rFonts w:ascii="Calibri" w:hAnsi="Calibri"/>
          <w:b w:val="0"/>
          <w:bCs w:val="0"/>
          <w:caps w:val="0"/>
          <w:color w:val="auto"/>
          <w:sz w:val="21"/>
          <w:szCs w:val="22"/>
          <w:highlight w:val="none"/>
          <w:lang w:val="en-US" w:eastAsia="zh-CN"/>
        </w:rPr>
      </w:pPr>
      <w:r>
        <w:rPr>
          <w:rStyle w:val="26"/>
          <w:color w:val="auto"/>
          <w:highlight w:val="none"/>
        </w:rPr>
        <w:fldChar w:fldCharType="begin"/>
      </w:r>
      <w:r>
        <w:rPr>
          <w:rStyle w:val="26"/>
          <w:color w:val="auto"/>
          <w:highlight w:val="none"/>
        </w:rPr>
        <w:instrText xml:space="preserve"> </w:instrText>
      </w:r>
      <w:r>
        <w:rPr>
          <w:color w:val="auto"/>
          <w:highlight w:val="none"/>
        </w:rPr>
        <w:instrText xml:space="preserve">HYPERLINK \l "_Toc74320804"</w:instrText>
      </w:r>
      <w:r>
        <w:rPr>
          <w:rStyle w:val="26"/>
          <w:color w:val="auto"/>
          <w:highlight w:val="none"/>
        </w:rPr>
        <w:instrText xml:space="preserve"> </w:instrText>
      </w:r>
      <w:r>
        <w:rPr>
          <w:rStyle w:val="26"/>
          <w:color w:val="auto"/>
          <w:highlight w:val="none"/>
        </w:rPr>
        <w:fldChar w:fldCharType="separate"/>
      </w:r>
      <w:r>
        <w:rPr>
          <w:rStyle w:val="26"/>
          <w:rFonts w:hint="eastAsia"/>
          <w:color w:val="auto"/>
          <w:highlight w:val="none"/>
        </w:rPr>
        <w:t>第五章</w:t>
      </w:r>
      <w:r>
        <w:rPr>
          <w:rStyle w:val="26"/>
          <w:color w:val="auto"/>
          <w:highlight w:val="none"/>
        </w:rPr>
        <w:t xml:space="preserve">  </w:t>
      </w:r>
      <w:r>
        <w:rPr>
          <w:rStyle w:val="26"/>
          <w:rFonts w:hint="eastAsia"/>
          <w:color w:val="auto"/>
          <w:highlight w:val="none"/>
        </w:rPr>
        <w:t>拟签订的合同文本</w:t>
      </w:r>
      <w:r>
        <w:rPr>
          <w:color w:val="auto"/>
          <w:highlight w:val="none"/>
        </w:rPr>
        <w:tab/>
      </w:r>
      <w:r>
        <w:rPr>
          <w:color w:val="auto"/>
          <w:highlight w:val="none"/>
        </w:rPr>
        <w:fldChar w:fldCharType="begin"/>
      </w:r>
      <w:r>
        <w:rPr>
          <w:color w:val="auto"/>
          <w:highlight w:val="none"/>
        </w:rPr>
        <w:instrText xml:space="preserve"> PAGEREF _Toc74320804 \h </w:instrText>
      </w:r>
      <w:r>
        <w:rPr>
          <w:color w:val="auto"/>
          <w:highlight w:val="none"/>
        </w:rPr>
        <w:fldChar w:fldCharType="separate"/>
      </w:r>
      <w:r>
        <w:rPr>
          <w:color w:val="auto"/>
          <w:highlight w:val="none"/>
        </w:rPr>
        <w:t>57</w:t>
      </w:r>
      <w:r>
        <w:rPr>
          <w:color w:val="auto"/>
          <w:highlight w:val="none"/>
        </w:rPr>
        <w:fldChar w:fldCharType="end"/>
      </w:r>
      <w:r>
        <w:rPr>
          <w:rStyle w:val="26"/>
          <w:color w:val="auto"/>
          <w:highlight w:val="none"/>
        </w:rPr>
        <w:fldChar w:fldCharType="end"/>
      </w:r>
    </w:p>
    <w:p w14:paraId="3CD35546">
      <w:pPr>
        <w:pStyle w:val="17"/>
        <w:shd w:val="clear" w:color="auto" w:fill="auto"/>
        <w:ind w:firstLine="241"/>
        <w:rPr>
          <w:rFonts w:ascii="Calibri" w:hAnsi="Calibri"/>
          <w:b w:val="0"/>
          <w:bCs w:val="0"/>
          <w:caps w:val="0"/>
          <w:color w:val="auto"/>
          <w:sz w:val="21"/>
          <w:szCs w:val="22"/>
          <w:highlight w:val="none"/>
          <w:lang w:val="en-US" w:eastAsia="zh-CN"/>
        </w:rPr>
      </w:pPr>
      <w:r>
        <w:rPr>
          <w:rStyle w:val="26"/>
          <w:color w:val="auto"/>
          <w:highlight w:val="none"/>
        </w:rPr>
        <w:fldChar w:fldCharType="begin"/>
      </w:r>
      <w:r>
        <w:rPr>
          <w:rStyle w:val="26"/>
          <w:color w:val="auto"/>
          <w:highlight w:val="none"/>
        </w:rPr>
        <w:instrText xml:space="preserve"> </w:instrText>
      </w:r>
      <w:r>
        <w:rPr>
          <w:color w:val="auto"/>
          <w:highlight w:val="none"/>
        </w:rPr>
        <w:instrText xml:space="preserve">HYPERLINK \l "_Toc74320805"</w:instrText>
      </w:r>
      <w:r>
        <w:rPr>
          <w:rStyle w:val="26"/>
          <w:color w:val="auto"/>
          <w:highlight w:val="none"/>
        </w:rPr>
        <w:instrText xml:space="preserve"> </w:instrText>
      </w:r>
      <w:r>
        <w:rPr>
          <w:rStyle w:val="26"/>
          <w:color w:val="auto"/>
          <w:highlight w:val="none"/>
        </w:rPr>
        <w:fldChar w:fldCharType="separate"/>
      </w:r>
      <w:r>
        <w:rPr>
          <w:rStyle w:val="26"/>
          <w:rFonts w:hint="eastAsia"/>
          <w:color w:val="auto"/>
          <w:highlight w:val="none"/>
        </w:rPr>
        <w:t>第六章　投标文件格式</w:t>
      </w:r>
      <w:r>
        <w:rPr>
          <w:color w:val="auto"/>
          <w:highlight w:val="none"/>
        </w:rPr>
        <w:tab/>
      </w:r>
      <w:r>
        <w:rPr>
          <w:color w:val="auto"/>
          <w:highlight w:val="none"/>
        </w:rPr>
        <w:fldChar w:fldCharType="begin"/>
      </w:r>
      <w:r>
        <w:rPr>
          <w:color w:val="auto"/>
          <w:highlight w:val="none"/>
        </w:rPr>
        <w:instrText xml:space="preserve"> PAGEREF _Toc74320805 \h </w:instrText>
      </w:r>
      <w:r>
        <w:rPr>
          <w:color w:val="auto"/>
          <w:highlight w:val="none"/>
        </w:rPr>
        <w:fldChar w:fldCharType="separate"/>
      </w:r>
      <w:r>
        <w:rPr>
          <w:color w:val="auto"/>
          <w:highlight w:val="none"/>
        </w:rPr>
        <w:t>71</w:t>
      </w:r>
      <w:r>
        <w:rPr>
          <w:color w:val="auto"/>
          <w:highlight w:val="none"/>
        </w:rPr>
        <w:fldChar w:fldCharType="end"/>
      </w:r>
      <w:r>
        <w:rPr>
          <w:rStyle w:val="26"/>
          <w:color w:val="auto"/>
          <w:highlight w:val="none"/>
        </w:rPr>
        <w:fldChar w:fldCharType="end"/>
      </w:r>
    </w:p>
    <w:p w14:paraId="5C275CAF">
      <w:pPr>
        <w:shd w:val="clear" w:color="auto" w:fill="auto"/>
        <w:spacing w:before="120" w:beforeLines="50" w:line="480" w:lineRule="exact"/>
        <w:rPr>
          <w:rFonts w:hint="eastAsia" w:ascii="仿宋_GB2312" w:hAnsi="宋体" w:eastAsia="仿宋_GB2312"/>
          <w:color w:val="auto"/>
          <w:sz w:val="24"/>
          <w:highlight w:val="none"/>
        </w:rPr>
      </w:pPr>
      <w:r>
        <w:rPr>
          <w:rFonts w:ascii="仿宋_GB2312" w:hAnsi="宋体" w:eastAsia="仿宋_GB2312"/>
          <w:b/>
          <w:color w:val="auto"/>
          <w:sz w:val="24"/>
          <w:highlight w:val="none"/>
        </w:rPr>
        <w:fldChar w:fldCharType="end"/>
      </w:r>
    </w:p>
    <w:p w14:paraId="6821C49F">
      <w:pPr>
        <w:shd w:val="clear" w:color="auto" w:fill="auto"/>
        <w:spacing w:before="120" w:beforeLines="50" w:line="480" w:lineRule="exact"/>
        <w:rPr>
          <w:rFonts w:hint="eastAsia" w:ascii="仿宋_GB2312" w:hAnsi="宋体" w:eastAsia="仿宋_GB2312"/>
          <w:color w:val="auto"/>
          <w:sz w:val="30"/>
          <w:highlight w:val="none"/>
        </w:rPr>
      </w:pPr>
    </w:p>
    <w:p w14:paraId="60C886AC">
      <w:pPr>
        <w:shd w:val="clear" w:color="auto" w:fill="auto"/>
        <w:rPr>
          <w:rFonts w:hint="eastAsia"/>
          <w:color w:val="auto"/>
          <w:highlight w:val="none"/>
        </w:rPr>
      </w:pPr>
    </w:p>
    <w:p w14:paraId="4D20BB71">
      <w:pPr>
        <w:shd w:val="clear" w:color="auto" w:fill="auto"/>
        <w:spacing w:before="120" w:beforeLines="50" w:line="480" w:lineRule="exact"/>
        <w:rPr>
          <w:rFonts w:hint="eastAsia" w:ascii="仿宋_GB2312" w:hAnsi="宋体" w:eastAsia="仿宋_GB2312"/>
          <w:color w:val="auto"/>
          <w:sz w:val="30"/>
          <w:highlight w:val="none"/>
        </w:rPr>
      </w:pPr>
      <w:bookmarkStart w:id="191" w:name="_GoBack"/>
      <w:bookmarkEnd w:id="191"/>
    </w:p>
    <w:p w14:paraId="5949FEA5">
      <w:pPr>
        <w:shd w:val="clear" w:color="auto" w:fill="auto"/>
        <w:spacing w:before="120" w:beforeLines="50" w:line="480" w:lineRule="exact"/>
        <w:jc w:val="right"/>
        <w:rPr>
          <w:rFonts w:hint="eastAsia" w:ascii="仿宋_GB2312" w:hAnsi="宋体" w:eastAsia="仿宋_GB2312"/>
          <w:color w:val="auto"/>
          <w:sz w:val="30"/>
          <w:highlight w:val="none"/>
        </w:rPr>
      </w:pPr>
    </w:p>
    <w:p w14:paraId="266C1B98">
      <w:pPr>
        <w:pStyle w:val="9"/>
        <w:shd w:val="clear" w:color="auto" w:fill="auto"/>
        <w:rPr>
          <w:rFonts w:hint="eastAsia" w:ascii="宋体" w:hAnsi="宋体" w:cs="宋体"/>
          <w:b/>
          <w:bCs/>
          <w:color w:val="auto"/>
          <w:highlight w:val="none"/>
        </w:rPr>
      </w:pPr>
      <w:bookmarkStart w:id="4" w:name="_Toc254970630"/>
      <w:bookmarkStart w:id="5" w:name="_Toc254970489"/>
    </w:p>
    <w:p w14:paraId="18FA86AB">
      <w:pPr>
        <w:pStyle w:val="2"/>
        <w:keepNext w:val="0"/>
        <w:keepLines w:val="0"/>
        <w:shd w:val="clear" w:color="auto" w:fill="auto"/>
        <w:tabs>
          <w:tab w:val="left" w:pos="0"/>
          <w:tab w:val="left" w:pos="3165"/>
          <w:tab w:val="center" w:pos="4153"/>
        </w:tabs>
        <w:autoSpaceDE w:val="0"/>
        <w:autoSpaceDN w:val="0"/>
        <w:adjustRightInd w:val="0"/>
        <w:spacing w:before="0" w:after="0" w:line="360" w:lineRule="auto"/>
        <w:jc w:val="center"/>
        <w:rPr>
          <w:rFonts w:hint="eastAsia"/>
          <w:color w:val="auto"/>
          <w:highlight w:val="none"/>
        </w:rPr>
      </w:pPr>
      <w:r>
        <w:rPr>
          <w:rFonts w:ascii="宋体" w:hAnsi="宋体" w:cs="宋体"/>
          <w:b w:val="0"/>
          <w:bCs w:val="0"/>
          <w:color w:val="auto"/>
          <w:highlight w:val="none"/>
        </w:rPr>
        <w:br w:type="page"/>
      </w:r>
      <w:bookmarkStart w:id="6" w:name="_Toc74320800"/>
      <w:r>
        <w:rPr>
          <w:rFonts w:hint="eastAsia"/>
          <w:color w:val="auto"/>
          <w:highlight w:val="none"/>
        </w:rPr>
        <w:t>第一章</w:t>
      </w:r>
      <w:bookmarkEnd w:id="4"/>
      <w:bookmarkEnd w:id="5"/>
      <w:bookmarkStart w:id="7" w:name="_Toc35393789"/>
      <w:bookmarkStart w:id="8" w:name="_Toc28359001"/>
      <w:r>
        <w:rPr>
          <w:rFonts w:hint="eastAsia"/>
          <w:color w:val="auto"/>
          <w:highlight w:val="none"/>
        </w:rPr>
        <w:t xml:space="preserve"> 招标公告</w:t>
      </w:r>
      <w:bookmarkEnd w:id="6"/>
      <w:bookmarkEnd w:id="7"/>
      <w:bookmarkEnd w:id="8"/>
    </w:p>
    <w:p w14:paraId="392497F7">
      <w:pPr>
        <w:shd w:val="clear" w:color="auto" w:fill="auto"/>
        <w:rPr>
          <w:rFonts w:hint="eastAsia"/>
          <w:color w:val="auto"/>
          <w:highlight w:val="none"/>
        </w:rPr>
      </w:pPr>
    </w:p>
    <w:p w14:paraId="3EE9E2C8">
      <w:pPr>
        <w:shd w:val="clear" w:color="auto" w:fill="auto"/>
        <w:spacing w:line="360" w:lineRule="auto"/>
        <w:rPr>
          <w:rFonts w:ascii="宋体" w:hAnsi="宋体"/>
          <w:color w:val="auto"/>
          <w:szCs w:val="21"/>
          <w:highlight w:val="none"/>
        </w:rPr>
      </w:pPr>
    </w:p>
    <w:p w14:paraId="09FC3599">
      <w:pPr>
        <w:pBdr>
          <w:top w:val="single" w:color="auto" w:sz="4" w:space="1"/>
          <w:left w:val="single" w:color="auto" w:sz="4" w:space="4"/>
          <w:bottom w:val="single" w:color="auto" w:sz="4" w:space="1"/>
          <w:right w:val="single" w:color="auto" w:sz="4" w:space="4"/>
        </w:pBdr>
        <w:shd w:val="clear" w:color="auto" w:fill="auto"/>
        <w:spacing w:line="360" w:lineRule="auto"/>
        <w:ind w:firstLine="420" w:firstLineChars="200"/>
        <w:rPr>
          <w:rFonts w:ascii="宋体" w:hAnsi="宋体"/>
          <w:color w:val="auto"/>
          <w:szCs w:val="21"/>
          <w:highlight w:val="none"/>
        </w:rPr>
      </w:pPr>
      <w:r>
        <w:rPr>
          <w:rFonts w:hint="eastAsia" w:ascii="宋体" w:hAnsi="宋体"/>
          <w:color w:val="auto"/>
          <w:szCs w:val="21"/>
          <w:highlight w:val="none"/>
        </w:rPr>
        <w:t>项目概况</w:t>
      </w:r>
    </w:p>
    <w:p w14:paraId="20EFCECC">
      <w:pPr>
        <w:pBdr>
          <w:top w:val="single" w:color="auto" w:sz="4" w:space="1"/>
          <w:left w:val="single" w:color="auto" w:sz="4" w:space="4"/>
          <w:bottom w:val="single" w:color="auto" w:sz="4" w:space="1"/>
          <w:right w:val="single" w:color="auto" w:sz="4" w:space="4"/>
        </w:pBdr>
        <w:shd w:val="clear" w:color="auto" w:fill="auto"/>
        <w:spacing w:line="360" w:lineRule="auto"/>
        <w:ind w:firstLine="420" w:firstLineChars="200"/>
        <w:rPr>
          <w:rFonts w:ascii="宋体" w:hAnsi="宋体"/>
          <w:color w:val="auto"/>
          <w:szCs w:val="21"/>
          <w:highlight w:val="none"/>
        </w:rPr>
      </w:pPr>
      <w:r>
        <w:rPr>
          <w:rFonts w:hint="eastAsia" w:ascii="宋体" w:hAnsi="宋体"/>
          <w:color w:val="auto"/>
          <w:szCs w:val="21"/>
          <w:highlight w:val="none"/>
          <w:lang w:eastAsia="zh-CN"/>
        </w:rPr>
        <w:t>广西壮族自治区水果技术指导站农药及肥料采购</w:t>
      </w:r>
      <w:r>
        <w:rPr>
          <w:rFonts w:hint="eastAsia" w:ascii="宋体" w:hAnsi="宋体"/>
          <w:color w:val="auto"/>
          <w:szCs w:val="21"/>
          <w:highlight w:val="none"/>
        </w:rPr>
        <w:t>的潜在投标</w:t>
      </w:r>
      <w:r>
        <w:rPr>
          <w:rFonts w:hint="eastAsia" w:ascii="宋体" w:hAnsi="宋体" w:eastAsia="宋体" w:cs="Times New Roman"/>
          <w:color w:val="auto"/>
          <w:szCs w:val="21"/>
          <w:highlight w:val="none"/>
        </w:rPr>
        <w:t>人应在</w:t>
      </w:r>
      <w:r>
        <w:rPr>
          <w:rFonts w:hint="eastAsia" w:ascii="宋体" w:hAnsi="宋体" w:eastAsia="宋体" w:cs="Times New Roman"/>
          <w:color w:val="auto"/>
          <w:szCs w:val="21"/>
          <w:highlight w:val="none"/>
          <w:u w:val="single"/>
        </w:rPr>
        <w:t>“广西政府采购云平台”（https://www.gcy.zfcg.gxzf.gov.cn/）</w:t>
      </w:r>
      <w:r>
        <w:rPr>
          <w:rFonts w:hint="eastAsia" w:ascii="宋体" w:hAnsi="宋体" w:eastAsia="宋体" w:cs="Times New Roman"/>
          <w:color w:val="auto"/>
          <w:szCs w:val="21"/>
          <w:highlight w:val="none"/>
        </w:rPr>
        <w:t>获取（下载）招标文件，并于</w:t>
      </w:r>
      <w:r>
        <w:rPr>
          <w:rFonts w:hint="eastAsia" w:ascii="宋体" w:hAnsi="宋体" w:eastAsia="宋体" w:cs="Times New Roman"/>
          <w:color w:val="auto"/>
          <w:szCs w:val="21"/>
          <w:highlight w:val="none"/>
          <w:lang w:eastAsia="zh-CN"/>
        </w:rPr>
        <w:t>202</w:t>
      </w:r>
      <w:r>
        <w:rPr>
          <w:rFonts w:hint="eastAsia" w:ascii="宋体" w:hAnsi="宋体" w:eastAsia="宋体" w:cs="Times New Roman"/>
          <w:color w:val="auto"/>
          <w:szCs w:val="21"/>
          <w:highlight w:val="none"/>
          <w:lang w:val="en-US" w:eastAsia="zh-CN"/>
        </w:rPr>
        <w:t>6</w:t>
      </w:r>
      <w:r>
        <w:rPr>
          <w:rFonts w:hint="eastAsia" w:ascii="宋体" w:hAnsi="宋体" w:eastAsia="宋体" w:cs="Times New Roman"/>
          <w:color w:val="auto"/>
          <w:szCs w:val="21"/>
          <w:highlight w:val="none"/>
          <w:lang w:eastAsia="zh-CN"/>
        </w:rPr>
        <w:t>年</w:t>
      </w:r>
      <w:r>
        <w:rPr>
          <w:rFonts w:hint="eastAsia" w:ascii="宋体" w:hAnsi="宋体" w:cs="Times New Roman"/>
          <w:color w:val="auto"/>
          <w:szCs w:val="21"/>
          <w:highlight w:val="none"/>
          <w:lang w:val="en-US" w:eastAsia="zh-CN"/>
        </w:rPr>
        <w:t>6</w:t>
      </w:r>
      <w:r>
        <w:rPr>
          <w:rFonts w:hint="eastAsia" w:ascii="宋体" w:hAnsi="宋体" w:eastAsia="宋体" w:cs="Times New Roman"/>
          <w:color w:val="auto"/>
          <w:szCs w:val="21"/>
          <w:highlight w:val="none"/>
          <w:lang w:eastAsia="zh-CN"/>
        </w:rPr>
        <w:t>月</w:t>
      </w:r>
      <w:r>
        <w:rPr>
          <w:rFonts w:hint="eastAsia" w:ascii="宋体" w:hAnsi="宋体" w:eastAsia="宋体" w:cs="Times New Roman"/>
          <w:color w:val="auto"/>
          <w:szCs w:val="21"/>
          <w:highlight w:val="none"/>
          <w:lang w:val="en-US" w:eastAsia="zh-CN"/>
        </w:rPr>
        <w:t xml:space="preserve">  </w:t>
      </w:r>
      <w:r>
        <w:rPr>
          <w:rFonts w:hint="eastAsia" w:ascii="宋体" w:hAnsi="宋体" w:eastAsia="宋体" w:cs="Times New Roman"/>
          <w:color w:val="auto"/>
          <w:szCs w:val="21"/>
          <w:highlight w:val="none"/>
          <w:lang w:eastAsia="zh-CN"/>
        </w:rPr>
        <w:t>日</w:t>
      </w:r>
      <w:r>
        <w:rPr>
          <w:rFonts w:hint="eastAsia" w:ascii="宋体" w:hAnsi="宋体" w:cs="Arial"/>
          <w:bCs/>
          <w:color w:val="auto"/>
          <w:szCs w:val="21"/>
          <w:highlight w:val="none"/>
          <w:lang w:eastAsia="zh-CN"/>
        </w:rPr>
        <w:t>9时</w:t>
      </w:r>
      <w:r>
        <w:rPr>
          <w:rFonts w:hint="eastAsia" w:ascii="宋体" w:hAnsi="宋体" w:cs="Arial"/>
          <w:bCs/>
          <w:color w:val="auto"/>
          <w:szCs w:val="21"/>
          <w:highlight w:val="none"/>
          <w:lang w:val="en-US" w:eastAsia="zh-CN"/>
        </w:rPr>
        <w:t>3</w:t>
      </w:r>
      <w:r>
        <w:rPr>
          <w:rFonts w:hint="eastAsia" w:ascii="宋体" w:hAnsi="宋体" w:cs="Arial"/>
          <w:bCs/>
          <w:color w:val="auto"/>
          <w:szCs w:val="21"/>
          <w:highlight w:val="none"/>
          <w:lang w:eastAsia="zh-CN"/>
        </w:rPr>
        <w:t>0分</w:t>
      </w:r>
      <w:r>
        <w:rPr>
          <w:rFonts w:hint="eastAsia" w:ascii="宋体" w:hAnsi="宋体" w:cs="Arial"/>
          <w:bCs/>
          <w:color w:val="auto"/>
          <w:szCs w:val="21"/>
          <w:highlight w:val="none"/>
        </w:rPr>
        <w:t>（北京时间）</w:t>
      </w:r>
      <w:r>
        <w:rPr>
          <w:rFonts w:hint="eastAsia" w:ascii="宋体" w:hAnsi="宋体"/>
          <w:bCs/>
          <w:color w:val="auto"/>
          <w:szCs w:val="21"/>
          <w:highlight w:val="none"/>
        </w:rPr>
        <w:t>前递交投标</w:t>
      </w:r>
      <w:r>
        <w:rPr>
          <w:rFonts w:ascii="宋体" w:hAnsi="宋体"/>
          <w:bCs/>
          <w:color w:val="auto"/>
          <w:szCs w:val="21"/>
          <w:highlight w:val="none"/>
        </w:rPr>
        <w:t>文件</w:t>
      </w:r>
      <w:r>
        <w:rPr>
          <w:rFonts w:hint="eastAsia" w:ascii="宋体" w:hAnsi="宋体"/>
          <w:color w:val="auto"/>
          <w:szCs w:val="21"/>
          <w:highlight w:val="none"/>
        </w:rPr>
        <w:t>。</w:t>
      </w:r>
    </w:p>
    <w:p w14:paraId="343CBE3F">
      <w:pPr>
        <w:shd w:val="clear" w:color="auto" w:fill="auto"/>
        <w:spacing w:line="360" w:lineRule="auto"/>
        <w:rPr>
          <w:rFonts w:ascii="宋体" w:hAnsi="宋体"/>
          <w:color w:val="auto"/>
          <w:szCs w:val="21"/>
          <w:highlight w:val="none"/>
        </w:rPr>
      </w:pPr>
    </w:p>
    <w:p w14:paraId="4CD56CA9">
      <w:pPr>
        <w:shd w:val="clear" w:color="auto" w:fill="auto"/>
        <w:spacing w:line="240" w:lineRule="auto"/>
        <w:rPr>
          <w:rFonts w:ascii="黑体" w:hAnsi="黑体" w:eastAsia="黑体"/>
          <w:b/>
          <w:bCs/>
          <w:color w:val="auto"/>
          <w:sz w:val="24"/>
          <w:highlight w:val="none"/>
        </w:rPr>
      </w:pPr>
      <w:bookmarkStart w:id="9" w:name="_Toc28359079"/>
      <w:bookmarkStart w:id="10" w:name="_Toc35393621"/>
      <w:bookmarkStart w:id="11" w:name="_Toc28359002"/>
      <w:bookmarkStart w:id="12" w:name="_Toc35393790"/>
      <w:bookmarkStart w:id="13" w:name="_Hlk24379207"/>
      <w:r>
        <w:rPr>
          <w:rFonts w:hint="eastAsia" w:ascii="黑体" w:hAnsi="黑体" w:eastAsia="黑体"/>
          <w:b/>
          <w:bCs/>
          <w:color w:val="auto"/>
          <w:sz w:val="24"/>
          <w:highlight w:val="none"/>
        </w:rPr>
        <w:t>一、项目基本情况</w:t>
      </w:r>
      <w:bookmarkEnd w:id="9"/>
      <w:bookmarkEnd w:id="10"/>
      <w:bookmarkEnd w:id="11"/>
      <w:bookmarkEnd w:id="12"/>
    </w:p>
    <w:p w14:paraId="275F1C68">
      <w:pPr>
        <w:shd w:val="clear" w:color="auto" w:fill="auto"/>
        <w:spacing w:line="240" w:lineRule="auto"/>
        <w:ind w:firstLine="420" w:firstLineChars="200"/>
        <w:rPr>
          <w:rFonts w:hint="eastAsia" w:ascii="宋体" w:hAnsi="宋体" w:eastAsia="宋体"/>
          <w:color w:val="auto"/>
          <w:szCs w:val="21"/>
          <w:highlight w:val="none"/>
          <w:lang w:eastAsia="zh-CN"/>
        </w:rPr>
      </w:pPr>
      <w:r>
        <w:rPr>
          <w:rFonts w:hint="eastAsia" w:ascii="宋体" w:hAnsi="宋体"/>
          <w:color w:val="auto"/>
          <w:szCs w:val="21"/>
          <w:highlight w:val="none"/>
        </w:rPr>
        <w:t>项目编号：</w:t>
      </w:r>
      <w:r>
        <w:rPr>
          <w:rFonts w:hint="eastAsia" w:ascii="宋体" w:hAnsi="宋体"/>
          <w:color w:val="auto"/>
          <w:szCs w:val="21"/>
          <w:highlight w:val="none"/>
          <w:lang w:eastAsia="zh-CN"/>
        </w:rPr>
        <w:t>GXZC2026-G1-001300-JGJD（</w:t>
      </w:r>
      <w:r>
        <w:rPr>
          <w:rFonts w:hint="eastAsia" w:ascii="宋体" w:hAnsi="宋体"/>
          <w:color w:val="auto"/>
          <w:spacing w:val="-6"/>
          <w:sz w:val="21"/>
          <w:szCs w:val="21"/>
          <w:highlight w:val="none"/>
        </w:rPr>
        <w:t>采购计划备案文号：</w:t>
      </w:r>
      <w:r>
        <w:rPr>
          <w:rFonts w:hint="eastAsia" w:ascii="宋体" w:hAnsi="宋体"/>
          <w:color w:val="auto"/>
          <w:spacing w:val="-6"/>
          <w:sz w:val="21"/>
          <w:szCs w:val="21"/>
          <w:highlight w:val="none"/>
          <w:lang w:val="en-US" w:eastAsia="zh-CN"/>
        </w:rPr>
        <w:t>广西政采[2026]8724号</w:t>
      </w:r>
      <w:r>
        <w:rPr>
          <w:rFonts w:hint="eastAsia" w:ascii="宋体" w:hAnsi="宋体"/>
          <w:color w:val="auto"/>
          <w:szCs w:val="21"/>
          <w:highlight w:val="none"/>
          <w:lang w:eastAsia="zh-CN"/>
        </w:rPr>
        <w:t>）</w:t>
      </w:r>
    </w:p>
    <w:p w14:paraId="26737092">
      <w:pPr>
        <w:shd w:val="clear" w:color="auto" w:fill="auto"/>
        <w:spacing w:line="240" w:lineRule="auto"/>
        <w:ind w:firstLine="420" w:firstLineChars="200"/>
        <w:rPr>
          <w:rFonts w:hint="default" w:ascii="宋体" w:hAnsi="宋体" w:eastAsia="宋体"/>
          <w:color w:val="auto"/>
          <w:szCs w:val="21"/>
          <w:highlight w:val="none"/>
          <w:lang w:val="en-US" w:eastAsia="zh-CN"/>
        </w:rPr>
      </w:pPr>
      <w:r>
        <w:rPr>
          <w:rFonts w:hint="eastAsia" w:ascii="宋体" w:hAnsi="宋体"/>
          <w:color w:val="auto"/>
          <w:szCs w:val="21"/>
          <w:highlight w:val="none"/>
        </w:rPr>
        <w:t>项目名称：</w:t>
      </w:r>
      <w:r>
        <w:rPr>
          <w:rFonts w:hint="eastAsia" w:ascii="宋体" w:hAnsi="宋体" w:cs="Arial"/>
          <w:bCs/>
          <w:color w:val="auto"/>
          <w:szCs w:val="21"/>
          <w:highlight w:val="none"/>
          <w:lang w:eastAsia="zh-CN"/>
        </w:rPr>
        <w:t>广西壮族自治区水果技术指导站农药及肥料采购</w:t>
      </w:r>
    </w:p>
    <w:bookmarkEnd w:id="13"/>
    <w:p w14:paraId="5591D45E">
      <w:pPr>
        <w:shd w:val="clear" w:color="auto" w:fill="auto"/>
        <w:spacing w:line="240" w:lineRule="auto"/>
        <w:ind w:firstLine="420" w:firstLineChars="200"/>
        <w:rPr>
          <w:rFonts w:hint="default" w:ascii="宋体" w:hAnsi="宋体"/>
          <w:color w:val="auto"/>
          <w:szCs w:val="21"/>
          <w:highlight w:val="none"/>
          <w:lang w:val="en-US"/>
        </w:rPr>
      </w:pPr>
      <w:r>
        <w:rPr>
          <w:rFonts w:hint="eastAsia" w:ascii="宋体" w:hAnsi="宋体"/>
          <w:color w:val="auto"/>
          <w:szCs w:val="21"/>
          <w:highlight w:val="none"/>
        </w:rPr>
        <w:t>预算金额：</w:t>
      </w:r>
      <w:r>
        <w:rPr>
          <w:rFonts w:hint="eastAsia" w:ascii="宋体" w:hAnsi="宋体" w:cs="Times New Roman"/>
          <w:color w:val="auto"/>
          <w:szCs w:val="21"/>
          <w:highlight w:val="none"/>
          <w:lang w:val="en-US" w:eastAsia="zh-CN"/>
        </w:rPr>
        <w:t>3220200.00</w:t>
      </w:r>
      <w:r>
        <w:rPr>
          <w:rFonts w:hint="eastAsia" w:ascii="宋体" w:hAnsi="宋体"/>
          <w:color w:val="auto"/>
          <w:szCs w:val="21"/>
          <w:highlight w:val="none"/>
          <w:lang w:val="en-US" w:eastAsia="zh-CN"/>
        </w:rPr>
        <w:t>元；</w:t>
      </w:r>
      <w:r>
        <w:rPr>
          <w:rFonts w:hint="eastAsia" w:ascii="宋体" w:hAnsi="宋体"/>
          <w:i w:val="0"/>
          <w:iCs/>
          <w:color w:val="auto"/>
          <w:szCs w:val="21"/>
          <w:highlight w:val="none"/>
          <w:lang w:val="en-US" w:eastAsia="zh-CN"/>
        </w:rPr>
        <w:t>（其中1分标：1284500.00元；2分标：1935700.00元）</w:t>
      </w:r>
    </w:p>
    <w:p w14:paraId="5E34561B">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color w:val="auto"/>
          <w:szCs w:val="21"/>
          <w:highlight w:val="none"/>
        </w:rPr>
        <w:t>最高限价：</w:t>
      </w:r>
      <w:r>
        <w:rPr>
          <w:rFonts w:hint="eastAsia" w:ascii="宋体" w:hAnsi="宋体" w:cs="Times New Roman"/>
          <w:color w:val="auto"/>
          <w:szCs w:val="21"/>
          <w:highlight w:val="none"/>
          <w:lang w:val="en-US" w:eastAsia="zh-CN"/>
        </w:rPr>
        <w:t>3220200.00</w:t>
      </w:r>
      <w:r>
        <w:rPr>
          <w:rFonts w:hint="eastAsia" w:ascii="宋体" w:hAnsi="宋体"/>
          <w:color w:val="auto"/>
          <w:szCs w:val="21"/>
          <w:highlight w:val="none"/>
          <w:lang w:val="en-US" w:eastAsia="zh-CN"/>
        </w:rPr>
        <w:t>元；</w:t>
      </w:r>
      <w:r>
        <w:rPr>
          <w:rFonts w:hint="eastAsia" w:ascii="宋体" w:hAnsi="宋体"/>
          <w:i w:val="0"/>
          <w:iCs/>
          <w:color w:val="auto"/>
          <w:szCs w:val="21"/>
          <w:highlight w:val="none"/>
          <w:lang w:val="en-US" w:eastAsia="zh-CN"/>
        </w:rPr>
        <w:t>（其中1分标：1284500.00元；2分标：1935700.00元）</w:t>
      </w:r>
    </w:p>
    <w:p w14:paraId="0549DF71">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简要规格描述或项目基本概况介绍、用途：</w:t>
      </w:r>
    </w:p>
    <w:p w14:paraId="45A47896">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采购需求： </w:t>
      </w:r>
    </w:p>
    <w:p w14:paraId="1AAB0196">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标项一</w:t>
      </w:r>
    </w:p>
    <w:p w14:paraId="6C5871BB">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标项名称：分标1：广西壮族自治区水果技术指导站生物农药及微生物农药采购</w:t>
      </w:r>
    </w:p>
    <w:p w14:paraId="32B3D158">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数量：1批</w:t>
      </w:r>
    </w:p>
    <w:p w14:paraId="6EFB3E62">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预算金额（元）：</w:t>
      </w:r>
      <w:r>
        <w:rPr>
          <w:rFonts w:hint="eastAsia" w:ascii="宋体" w:hAnsi="宋体"/>
          <w:i w:val="0"/>
          <w:iCs/>
          <w:color w:val="auto"/>
          <w:szCs w:val="21"/>
          <w:highlight w:val="none"/>
          <w:lang w:val="en-US" w:eastAsia="zh-CN"/>
        </w:rPr>
        <w:t>1284500.00</w:t>
      </w:r>
    </w:p>
    <w:p w14:paraId="26ACF410">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简要规格描述或项目基本概况介绍、用途：生物农药及微生物农药1批。如需进一步了解详细内容，详见招标文件。</w:t>
      </w:r>
    </w:p>
    <w:p w14:paraId="7CBE415B">
      <w:pPr>
        <w:shd w:val="clear" w:color="auto" w:fill="auto"/>
        <w:spacing w:line="240" w:lineRule="auto"/>
        <w:ind w:firstLine="420" w:firstLineChars="20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最高限价（如有）：</w:t>
      </w:r>
      <w:r>
        <w:rPr>
          <w:rFonts w:hint="eastAsia" w:ascii="宋体" w:hAnsi="宋体"/>
          <w:i w:val="0"/>
          <w:iCs/>
          <w:color w:val="auto"/>
          <w:szCs w:val="21"/>
          <w:highlight w:val="none"/>
          <w:lang w:val="en-US" w:eastAsia="zh-CN"/>
        </w:rPr>
        <w:t>1284500.00</w:t>
      </w:r>
      <w:r>
        <w:rPr>
          <w:rFonts w:hint="eastAsia" w:ascii="宋体" w:hAnsi="宋体" w:eastAsia="宋体" w:cs="宋体"/>
          <w:color w:val="auto"/>
          <w:szCs w:val="21"/>
          <w:highlight w:val="none"/>
          <w:lang w:val="en-US" w:eastAsia="zh-CN"/>
        </w:rPr>
        <w:t>元</w:t>
      </w:r>
    </w:p>
    <w:p w14:paraId="5EC72F60">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合同履约期限：</w:t>
      </w:r>
      <w:r>
        <w:rPr>
          <w:rFonts w:hint="eastAsia" w:ascii="宋体" w:hAnsi="宋体" w:cs="宋体"/>
          <w:color w:val="auto"/>
          <w:sz w:val="21"/>
          <w:szCs w:val="21"/>
          <w:highlight w:val="none"/>
        </w:rPr>
        <w:t>自合同签订起，中标人在接到采购人通知后分两批次完成交货。每次交货时间均为接到通知后15个日历日内完成全部交货</w:t>
      </w:r>
      <w:r>
        <w:rPr>
          <w:rFonts w:hint="eastAsia" w:ascii="宋体" w:hAnsi="宋体" w:eastAsia="宋体" w:cs="宋体"/>
          <w:color w:val="auto"/>
          <w:szCs w:val="21"/>
          <w:highlight w:val="none"/>
          <w:lang w:val="en-US" w:eastAsia="zh-CN"/>
        </w:rPr>
        <w:t>。</w:t>
      </w:r>
    </w:p>
    <w:p w14:paraId="330B545F">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本标项（否）接受联合体投标</w:t>
      </w:r>
    </w:p>
    <w:p w14:paraId="4675EEDF">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标项二</w:t>
      </w:r>
    </w:p>
    <w:p w14:paraId="0C8072AA">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标项名称：分标2：广西壮族自治区水果技术指导站有机肥料及微生物肥料采购</w:t>
      </w:r>
    </w:p>
    <w:p w14:paraId="4187670B">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数量：1批</w:t>
      </w:r>
    </w:p>
    <w:p w14:paraId="37D2AFB2">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预算金额（元）：</w:t>
      </w:r>
      <w:r>
        <w:rPr>
          <w:rFonts w:hint="eastAsia" w:ascii="宋体" w:hAnsi="宋体"/>
          <w:i w:val="0"/>
          <w:iCs/>
          <w:color w:val="auto"/>
          <w:szCs w:val="21"/>
          <w:highlight w:val="none"/>
          <w:lang w:val="en-US" w:eastAsia="zh-CN"/>
        </w:rPr>
        <w:t>1935700.00</w:t>
      </w:r>
    </w:p>
    <w:p w14:paraId="44084092">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简要规格描述或项目基本概况介绍、用途：有机肥料及微生物肥料1批。如需进一步了解详细内容，详见招标文件。</w:t>
      </w:r>
    </w:p>
    <w:p w14:paraId="3E88E1E4">
      <w:pPr>
        <w:shd w:val="clear" w:color="auto" w:fill="auto"/>
        <w:spacing w:line="240" w:lineRule="auto"/>
        <w:ind w:firstLine="420" w:firstLineChars="200"/>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最高限价（如有）：</w:t>
      </w:r>
      <w:r>
        <w:rPr>
          <w:rFonts w:hint="eastAsia" w:ascii="宋体" w:hAnsi="宋体"/>
          <w:i w:val="0"/>
          <w:iCs/>
          <w:color w:val="auto"/>
          <w:szCs w:val="21"/>
          <w:highlight w:val="none"/>
          <w:lang w:val="en-US" w:eastAsia="zh-CN"/>
        </w:rPr>
        <w:t>1935700.00</w:t>
      </w:r>
      <w:r>
        <w:rPr>
          <w:rFonts w:hint="eastAsia" w:ascii="宋体" w:hAnsi="宋体" w:eastAsia="宋体" w:cs="宋体"/>
          <w:color w:val="auto"/>
          <w:szCs w:val="21"/>
          <w:highlight w:val="none"/>
          <w:lang w:val="en-US" w:eastAsia="zh-CN"/>
        </w:rPr>
        <w:t>元</w:t>
      </w:r>
    </w:p>
    <w:p w14:paraId="1D438625">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合同履约期限：</w:t>
      </w:r>
      <w:r>
        <w:rPr>
          <w:rFonts w:hint="eastAsia" w:ascii="宋体" w:hAnsi="宋体" w:cs="宋体"/>
          <w:color w:val="auto"/>
          <w:sz w:val="21"/>
          <w:szCs w:val="21"/>
          <w:highlight w:val="none"/>
        </w:rPr>
        <w:t>自合同签订起，中标人在接到采购人通知后分两批次完成交货。每次交货时间均为接到通知后15个日历日内完成全部交货</w:t>
      </w:r>
      <w:r>
        <w:rPr>
          <w:rFonts w:hint="eastAsia" w:ascii="宋体" w:hAnsi="宋体" w:eastAsia="宋体" w:cs="宋体"/>
          <w:color w:val="auto"/>
          <w:szCs w:val="21"/>
          <w:highlight w:val="none"/>
          <w:lang w:val="en-US" w:eastAsia="zh-CN"/>
        </w:rPr>
        <w:t>。</w:t>
      </w:r>
    </w:p>
    <w:p w14:paraId="1A2D4CD2">
      <w:pPr>
        <w:shd w:val="clear" w:color="auto" w:fill="auto"/>
        <w:spacing w:line="24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本标项（否）接受联合体投标</w:t>
      </w:r>
    </w:p>
    <w:p w14:paraId="27049031">
      <w:pPr>
        <w:shd w:val="clear" w:color="auto" w:fill="auto"/>
        <w:spacing w:line="240" w:lineRule="auto"/>
        <w:rPr>
          <w:rFonts w:hint="eastAsia" w:ascii="宋体" w:hAnsi="宋体" w:eastAsia="宋体" w:cs="宋体"/>
          <w:b/>
          <w:bCs/>
          <w:color w:val="auto"/>
          <w:sz w:val="21"/>
          <w:szCs w:val="21"/>
          <w:highlight w:val="none"/>
        </w:rPr>
      </w:pPr>
      <w:bookmarkStart w:id="14" w:name="_Toc28359080"/>
      <w:bookmarkStart w:id="15" w:name="_Toc35393791"/>
      <w:bookmarkStart w:id="16" w:name="_Toc35393622"/>
      <w:bookmarkStart w:id="17" w:name="_Toc28359003"/>
      <w:r>
        <w:rPr>
          <w:rFonts w:hint="eastAsia" w:ascii="宋体" w:hAnsi="宋体" w:eastAsia="宋体" w:cs="宋体"/>
          <w:b/>
          <w:bCs/>
          <w:color w:val="auto"/>
          <w:sz w:val="21"/>
          <w:szCs w:val="21"/>
          <w:highlight w:val="none"/>
        </w:rPr>
        <w:t>二、申请人的资格要求：</w:t>
      </w:r>
      <w:bookmarkEnd w:id="14"/>
      <w:bookmarkEnd w:id="15"/>
      <w:bookmarkEnd w:id="16"/>
      <w:bookmarkEnd w:id="17"/>
    </w:p>
    <w:p w14:paraId="776C9938">
      <w:pPr>
        <w:shd w:val="clear" w:color="auto" w:fill="auto"/>
        <w:spacing w:line="240" w:lineRule="auto"/>
        <w:ind w:firstLine="420" w:firstLineChars="200"/>
        <w:rPr>
          <w:rFonts w:ascii="宋体" w:hAnsi="宋体"/>
          <w:color w:val="auto"/>
          <w:szCs w:val="21"/>
          <w:highlight w:val="none"/>
        </w:rPr>
      </w:pPr>
      <w:bookmarkStart w:id="18" w:name="_Hlk51746371"/>
      <w:r>
        <w:rPr>
          <w:rFonts w:hint="eastAsia" w:ascii="宋体" w:hAnsi="宋体"/>
          <w:color w:val="auto"/>
          <w:szCs w:val="21"/>
          <w:highlight w:val="none"/>
        </w:rPr>
        <w:t>1、满足《中华人民共和国政府采购法》第二十二条规定；</w:t>
      </w:r>
    </w:p>
    <w:p w14:paraId="107F396A">
      <w:pPr>
        <w:shd w:val="clear" w:color="auto" w:fill="auto"/>
        <w:spacing w:line="240" w:lineRule="auto"/>
        <w:ind w:firstLine="420" w:firstLineChars="200"/>
        <w:rPr>
          <w:rFonts w:hint="eastAsia" w:ascii="宋体" w:hAnsi="宋体" w:eastAsia="宋体" w:cs="Times New Roman"/>
          <w:color w:val="auto"/>
          <w:szCs w:val="21"/>
          <w:highlight w:val="none"/>
        </w:rPr>
      </w:pPr>
      <w:bookmarkStart w:id="19" w:name="_Toc28359081"/>
      <w:bookmarkStart w:id="20" w:name="_Toc28359004"/>
      <w:r>
        <w:rPr>
          <w:rFonts w:ascii="宋体" w:hAnsi="宋体"/>
          <w:color w:val="auto"/>
          <w:szCs w:val="21"/>
          <w:highlight w:val="none"/>
        </w:rPr>
        <w:t>2</w:t>
      </w:r>
      <w:r>
        <w:rPr>
          <w:rFonts w:hint="eastAsia" w:ascii="宋体" w:hAnsi="宋体" w:eastAsia="宋体" w:cs="Times New Roman"/>
          <w:color w:val="auto"/>
          <w:szCs w:val="21"/>
          <w:highlight w:val="none"/>
        </w:rPr>
        <w:t>、落实政府采购政策需满足的资格要求：</w:t>
      </w:r>
    </w:p>
    <w:p w14:paraId="212DA1A9">
      <w:pPr>
        <w:shd w:val="clear" w:color="auto" w:fill="auto"/>
        <w:spacing w:line="24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□专门面向中小企业采购的项目（供应商应为中小微企业、监狱企业、残疾人福利性单位)</w:t>
      </w:r>
    </w:p>
    <w:p w14:paraId="238A39F7">
      <w:pPr>
        <w:shd w:val="clear" w:color="auto" w:fill="auto"/>
        <w:spacing w:line="240" w:lineRule="auto"/>
        <w:ind w:firstLine="420" w:firstLineChars="200"/>
        <w:rPr>
          <w:rFonts w:hint="eastAsia" w:ascii="宋体" w:hAnsi="宋体" w:eastAsia="宋体" w:cs="Times New Roman"/>
          <w:b/>
          <w:bCs/>
          <w:color w:val="auto"/>
          <w:szCs w:val="21"/>
          <w:highlight w:val="none"/>
        </w:rPr>
      </w:pPr>
      <w:r>
        <w:rPr>
          <w:rFonts w:hint="eastAsia" w:ascii="宋体" w:hAnsi="宋体" w:eastAsia="宋体" w:cs="Times New Roman"/>
          <w:color w:val="auto"/>
          <w:szCs w:val="21"/>
          <w:highlight w:val="none"/>
          <w:lang w:eastAsia="zh-CN"/>
        </w:rPr>
        <w:t>☑</w:t>
      </w:r>
      <w:r>
        <w:rPr>
          <w:rFonts w:hint="eastAsia" w:ascii="宋体" w:hAnsi="宋体" w:eastAsia="宋体" w:cs="Times New Roman"/>
          <w:b/>
          <w:bCs/>
          <w:color w:val="auto"/>
          <w:szCs w:val="21"/>
          <w:highlight w:val="none"/>
        </w:rPr>
        <w:t>非专门面向中小企业采购的项目</w:t>
      </w:r>
    </w:p>
    <w:p w14:paraId="3B9039CD">
      <w:pPr>
        <w:shd w:val="clear" w:color="auto" w:fill="auto"/>
        <w:spacing w:line="24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其他要求：无</w:t>
      </w:r>
    </w:p>
    <w:p w14:paraId="3BE7A476">
      <w:pPr>
        <w:numPr>
          <w:ilvl w:val="0"/>
          <w:numId w:val="2"/>
        </w:numPr>
        <w:shd w:val="clear" w:color="auto" w:fill="auto"/>
        <w:spacing w:line="240" w:lineRule="auto"/>
        <w:ind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本项目的特定资格要求：</w:t>
      </w:r>
      <w:r>
        <w:rPr>
          <w:rFonts w:hint="eastAsia" w:ascii="宋体" w:hAnsi="宋体"/>
          <w:color w:val="auto"/>
          <w:szCs w:val="21"/>
          <w:highlight w:val="none"/>
          <w:lang w:val="en-US" w:eastAsia="zh-CN"/>
        </w:rPr>
        <w:t>分标1：</w:t>
      </w:r>
      <w:r>
        <w:rPr>
          <w:rFonts w:hint="eastAsia" w:ascii="宋体" w:hAnsi="宋体"/>
          <w:color w:val="auto"/>
          <w:highlight w:val="none"/>
          <w:lang w:val="en-US" w:eastAsia="zh-CN"/>
        </w:rPr>
        <w:t>投标人</w:t>
      </w:r>
      <w:r>
        <w:rPr>
          <w:rFonts w:hint="eastAsia" w:ascii="宋体" w:hAnsi="宋体"/>
          <w:color w:val="auto"/>
          <w:highlight w:val="none"/>
        </w:rPr>
        <w:t>须具有农业主管部门颁发的有效的《农药经营许可证》【如</w:t>
      </w:r>
      <w:r>
        <w:rPr>
          <w:rFonts w:hint="eastAsia" w:ascii="宋体" w:hAnsi="宋体"/>
          <w:color w:val="auto"/>
          <w:highlight w:val="none"/>
          <w:lang w:val="en-US" w:eastAsia="zh-CN"/>
        </w:rPr>
        <w:t>投标人</w:t>
      </w:r>
      <w:r>
        <w:rPr>
          <w:rFonts w:hint="eastAsia" w:ascii="宋体" w:hAnsi="宋体"/>
          <w:color w:val="auto"/>
          <w:highlight w:val="none"/>
        </w:rPr>
        <w:t>符合《农药经营许可管理办法》（农业部令2017年第5号）第十九条第（三）款：农药生产企业在其生产场所范围内销售本企业生产的农药，或者向农药经营者直接销售本企业生产</w:t>
      </w:r>
      <w:r>
        <w:rPr>
          <w:rFonts w:hint="eastAsia" w:ascii="宋体" w:hAnsi="宋体"/>
          <w:color w:val="auto"/>
          <w:highlight w:val="none"/>
          <w:lang w:eastAsia="zh-CN"/>
        </w:rPr>
        <w:t>的农药</w:t>
      </w:r>
      <w:r>
        <w:rPr>
          <w:rFonts w:hint="eastAsia" w:ascii="宋体" w:hAnsi="宋体"/>
          <w:color w:val="auto"/>
          <w:highlight w:val="none"/>
        </w:rPr>
        <w:t>”规定的，不用提供《农药经营许可证》</w:t>
      </w:r>
      <w:r>
        <w:rPr>
          <w:rFonts w:hint="eastAsia" w:ascii="宋体" w:hAnsi="宋体"/>
          <w:color w:val="auto"/>
          <w:highlight w:val="none"/>
          <w:lang w:eastAsia="zh-CN"/>
        </w:rPr>
        <w:t>，但须提供《农药生产许可证（或农药生产批准文件）》</w:t>
      </w:r>
      <w:r>
        <w:rPr>
          <w:rFonts w:hint="eastAsia" w:ascii="宋体" w:hAnsi="宋体"/>
          <w:color w:val="auto"/>
          <w:highlight w:val="none"/>
        </w:rPr>
        <w:t>】。</w:t>
      </w:r>
    </w:p>
    <w:p w14:paraId="046185B7">
      <w:pPr>
        <w:keepNext w:val="0"/>
        <w:keepLines w:val="0"/>
        <w:pageBreakBefore w:val="0"/>
        <w:shd w:val="clear" w:color="auto" w:fill="auto"/>
        <w:kinsoku/>
        <w:overflowPunct/>
        <w:autoSpaceDE/>
        <w:autoSpaceDN/>
        <w:bidi w:val="0"/>
        <w:adjustRightInd/>
        <w:snapToGrid/>
        <w:spacing w:line="240" w:lineRule="auto"/>
        <w:ind w:firstLine="420" w:firstLineChars="200"/>
        <w:textAlignment w:val="auto"/>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lang w:eastAsia="zh-CN"/>
        </w:rPr>
        <w:t>4、</w:t>
      </w:r>
      <w:r>
        <w:rPr>
          <w:rFonts w:hint="eastAsia" w:ascii="宋体" w:hAnsi="宋体" w:eastAsia="宋体" w:cs="Times New Roman"/>
          <w:color w:val="auto"/>
          <w:szCs w:val="21"/>
          <w:highlight w:val="none"/>
        </w:rPr>
        <w:t>本项目的特定条件：</w:t>
      </w:r>
      <w:r>
        <w:rPr>
          <w:rFonts w:hint="eastAsia" w:ascii="宋体" w:hAnsi="宋体" w:eastAsia="宋体" w:cs="Times New Roman"/>
          <w:color w:val="auto"/>
          <w:szCs w:val="21"/>
          <w:highlight w:val="none"/>
          <w:lang w:val="en-US" w:eastAsia="zh-CN"/>
        </w:rPr>
        <w:t>无</w:t>
      </w:r>
    </w:p>
    <w:bookmarkEnd w:id="18"/>
    <w:p w14:paraId="2748BEC3">
      <w:pPr>
        <w:shd w:val="clear" w:color="auto" w:fill="auto"/>
        <w:spacing w:line="240" w:lineRule="auto"/>
        <w:rPr>
          <w:rFonts w:ascii="黑体" w:hAnsi="黑体" w:eastAsia="黑体"/>
          <w:b/>
          <w:bCs/>
          <w:color w:val="auto"/>
          <w:sz w:val="24"/>
          <w:highlight w:val="none"/>
        </w:rPr>
      </w:pPr>
      <w:bookmarkStart w:id="21" w:name="_Toc35393792"/>
      <w:bookmarkStart w:id="22" w:name="_Toc35393623"/>
      <w:r>
        <w:rPr>
          <w:rFonts w:hint="eastAsia" w:ascii="黑体" w:hAnsi="黑体" w:eastAsia="黑体"/>
          <w:b/>
          <w:bCs/>
          <w:color w:val="auto"/>
          <w:sz w:val="24"/>
          <w:highlight w:val="none"/>
        </w:rPr>
        <w:t>三、获取招标文件</w:t>
      </w:r>
      <w:bookmarkEnd w:id="19"/>
      <w:bookmarkEnd w:id="20"/>
      <w:bookmarkEnd w:id="21"/>
      <w:bookmarkEnd w:id="22"/>
    </w:p>
    <w:p w14:paraId="1656CD0A">
      <w:pPr>
        <w:shd w:val="clear" w:color="auto" w:fill="auto"/>
        <w:spacing w:line="240" w:lineRule="auto"/>
        <w:ind w:firstLine="420" w:firstLineChars="200"/>
        <w:rPr>
          <w:rFonts w:hint="eastAsia" w:ascii="宋体" w:hAnsi="宋体" w:cs="宋体"/>
          <w:bCs/>
          <w:color w:val="auto"/>
          <w:kern w:val="0"/>
          <w:szCs w:val="21"/>
          <w:highlight w:val="none"/>
        </w:rPr>
      </w:pPr>
      <w:r>
        <w:rPr>
          <w:rFonts w:hint="eastAsia" w:ascii="宋体" w:hAnsi="宋体" w:cs="宋体"/>
          <w:bCs/>
          <w:color w:val="auto"/>
          <w:kern w:val="0"/>
          <w:szCs w:val="21"/>
          <w:highlight w:val="none"/>
        </w:rPr>
        <w:t>时间：</w:t>
      </w:r>
      <w:r>
        <w:rPr>
          <w:rFonts w:hint="eastAsia" w:ascii="宋体" w:hAnsi="宋体" w:cs="Arial"/>
          <w:color w:val="auto"/>
          <w:highlight w:val="none"/>
          <w:lang w:val="en-US" w:eastAsia="zh-CN"/>
        </w:rPr>
        <w:t>2026</w:t>
      </w:r>
      <w:r>
        <w:rPr>
          <w:rFonts w:hint="eastAsia" w:ascii="宋体" w:hAnsi="宋体" w:cs="Arial"/>
          <w:color w:val="auto"/>
          <w:highlight w:val="none"/>
          <w:lang w:eastAsia="zh-CN"/>
        </w:rPr>
        <w:t>年</w:t>
      </w:r>
      <w:r>
        <w:rPr>
          <w:rFonts w:hint="eastAsia" w:ascii="宋体" w:hAnsi="宋体" w:cs="Arial"/>
          <w:color w:val="auto"/>
          <w:highlight w:val="none"/>
          <w:lang w:val="en-US" w:eastAsia="zh-CN"/>
        </w:rPr>
        <w:t>5</w:t>
      </w:r>
      <w:r>
        <w:rPr>
          <w:rFonts w:hint="eastAsia" w:ascii="宋体" w:hAnsi="宋体" w:cs="Arial"/>
          <w:color w:val="auto"/>
          <w:highlight w:val="none"/>
          <w:lang w:eastAsia="zh-CN"/>
        </w:rPr>
        <w:t>月</w:t>
      </w:r>
      <w:r>
        <w:rPr>
          <w:rFonts w:hint="eastAsia" w:ascii="宋体" w:hAnsi="宋体" w:cs="Arial"/>
          <w:color w:val="auto"/>
          <w:highlight w:val="none"/>
          <w:lang w:val="en-US" w:eastAsia="zh-CN"/>
        </w:rPr>
        <w:t xml:space="preserve">  </w:t>
      </w:r>
      <w:r>
        <w:rPr>
          <w:rFonts w:hint="eastAsia" w:ascii="宋体" w:hAnsi="宋体" w:cs="Arial"/>
          <w:color w:val="auto"/>
          <w:highlight w:val="none"/>
          <w:lang w:eastAsia="zh-CN"/>
        </w:rPr>
        <w:t>日至</w:t>
      </w:r>
      <w:r>
        <w:rPr>
          <w:rFonts w:hint="eastAsia" w:ascii="宋体" w:hAnsi="宋体" w:cs="Arial"/>
          <w:color w:val="auto"/>
          <w:highlight w:val="none"/>
          <w:lang w:val="en-US" w:eastAsia="zh-CN"/>
        </w:rPr>
        <w:t>2026</w:t>
      </w:r>
      <w:r>
        <w:rPr>
          <w:rFonts w:hint="eastAsia" w:ascii="宋体" w:hAnsi="宋体" w:cs="Arial"/>
          <w:color w:val="auto"/>
          <w:highlight w:val="none"/>
          <w:lang w:eastAsia="zh-CN"/>
        </w:rPr>
        <w:t>年</w:t>
      </w:r>
      <w:r>
        <w:rPr>
          <w:rFonts w:hint="eastAsia" w:ascii="宋体" w:hAnsi="宋体" w:cs="Arial"/>
          <w:color w:val="auto"/>
          <w:highlight w:val="none"/>
          <w:lang w:val="en-US" w:eastAsia="zh-CN"/>
        </w:rPr>
        <w:t>5</w:t>
      </w:r>
      <w:r>
        <w:rPr>
          <w:rFonts w:hint="eastAsia" w:ascii="宋体" w:hAnsi="宋体" w:cs="Arial"/>
          <w:color w:val="auto"/>
          <w:highlight w:val="none"/>
          <w:lang w:eastAsia="zh-CN"/>
        </w:rPr>
        <w:t>月</w:t>
      </w:r>
      <w:r>
        <w:rPr>
          <w:rFonts w:hint="eastAsia" w:ascii="宋体" w:hAnsi="宋体" w:cs="Arial"/>
          <w:color w:val="auto"/>
          <w:highlight w:val="none"/>
          <w:lang w:val="en-US" w:eastAsia="zh-CN"/>
        </w:rPr>
        <w:t xml:space="preserve">  </w:t>
      </w:r>
      <w:r>
        <w:rPr>
          <w:rFonts w:hint="eastAsia" w:ascii="宋体" w:hAnsi="宋体" w:cs="Arial"/>
          <w:color w:val="auto"/>
          <w:highlight w:val="none"/>
          <w:lang w:eastAsia="zh-CN"/>
        </w:rPr>
        <w:t>日</w:t>
      </w:r>
      <w:r>
        <w:rPr>
          <w:rFonts w:hint="eastAsia" w:ascii="宋体" w:hAnsi="宋体" w:cs="Arial"/>
          <w:color w:val="auto"/>
          <w:szCs w:val="21"/>
          <w:highlight w:val="none"/>
        </w:rPr>
        <w:t>，每天上午00:00-12:00；下午1</w:t>
      </w:r>
      <w:r>
        <w:rPr>
          <w:rFonts w:hint="eastAsia" w:ascii="宋体" w:hAnsi="宋体" w:cs="Arial"/>
          <w:color w:val="auto"/>
          <w:highlight w:val="none"/>
        </w:rPr>
        <w:t>2</w:t>
      </w:r>
      <w:r>
        <w:rPr>
          <w:rFonts w:hint="eastAsia" w:ascii="宋体" w:hAnsi="宋体" w:cs="Arial"/>
          <w:color w:val="auto"/>
          <w:szCs w:val="21"/>
          <w:highlight w:val="none"/>
        </w:rPr>
        <w:t>:</w:t>
      </w:r>
      <w:r>
        <w:rPr>
          <w:rFonts w:hint="eastAsia" w:ascii="宋体" w:hAnsi="宋体" w:cs="Arial"/>
          <w:color w:val="auto"/>
          <w:highlight w:val="none"/>
        </w:rPr>
        <w:t>00</w:t>
      </w:r>
      <w:r>
        <w:rPr>
          <w:rFonts w:hint="eastAsia" w:ascii="宋体" w:hAnsi="宋体" w:cs="Arial"/>
          <w:color w:val="auto"/>
          <w:szCs w:val="21"/>
          <w:highlight w:val="none"/>
        </w:rPr>
        <w:t>-23:</w:t>
      </w:r>
      <w:r>
        <w:rPr>
          <w:rFonts w:hint="eastAsia" w:ascii="宋体" w:hAnsi="宋体" w:cs="Arial"/>
          <w:color w:val="auto"/>
          <w:highlight w:val="none"/>
        </w:rPr>
        <w:t>59</w:t>
      </w:r>
      <w:r>
        <w:rPr>
          <w:rFonts w:hint="eastAsia" w:ascii="宋体" w:hAnsi="宋体" w:cs="Arial"/>
          <w:color w:val="auto"/>
          <w:szCs w:val="21"/>
          <w:highlight w:val="none"/>
        </w:rPr>
        <w:t>（北京时间，</w:t>
      </w:r>
      <w:r>
        <w:rPr>
          <w:rFonts w:ascii="宋体" w:hAnsi="宋体" w:cs="Arial"/>
          <w:color w:val="auto"/>
          <w:szCs w:val="21"/>
          <w:highlight w:val="none"/>
        </w:rPr>
        <w:t>法定节假日</w:t>
      </w:r>
      <w:r>
        <w:rPr>
          <w:rFonts w:hint="eastAsia" w:ascii="宋体" w:hAnsi="宋体" w:cs="Arial"/>
          <w:color w:val="auto"/>
          <w:szCs w:val="21"/>
          <w:highlight w:val="none"/>
        </w:rPr>
        <w:t>除外）。</w:t>
      </w:r>
    </w:p>
    <w:p w14:paraId="486D3A6B">
      <w:pPr>
        <w:shd w:val="clear" w:color="auto" w:fill="auto"/>
        <w:spacing w:line="240" w:lineRule="auto"/>
        <w:ind w:firstLine="420" w:firstLineChars="200"/>
        <w:rPr>
          <w:rFonts w:hint="eastAsia" w:ascii="宋体" w:hAnsi="宋体" w:cs="宋体"/>
          <w:bCs/>
          <w:color w:val="auto"/>
          <w:kern w:val="0"/>
          <w:szCs w:val="21"/>
          <w:highlight w:val="none"/>
        </w:rPr>
      </w:pPr>
      <w:r>
        <w:rPr>
          <w:rFonts w:hint="eastAsia" w:ascii="宋体" w:hAnsi="宋体" w:cs="宋体"/>
          <w:bCs/>
          <w:color w:val="auto"/>
          <w:kern w:val="0"/>
          <w:szCs w:val="21"/>
          <w:highlight w:val="none"/>
        </w:rPr>
        <w:t>地点：</w:t>
      </w:r>
      <w:r>
        <w:rPr>
          <w:rFonts w:hint="eastAsia" w:ascii="宋体" w:hAnsi="宋体" w:eastAsia="宋体" w:cs="宋体"/>
          <w:bCs/>
          <w:color w:val="auto"/>
          <w:kern w:val="0"/>
          <w:szCs w:val="21"/>
          <w:highlight w:val="none"/>
          <w:shd w:val="clear" w:color="auto" w:fill="auto"/>
        </w:rPr>
        <w:t>广西政府采购云平台（https://www.gcy.zfcg.gxzf.gov.cn/）</w:t>
      </w:r>
    </w:p>
    <w:p w14:paraId="5C262578">
      <w:pPr>
        <w:shd w:val="clear" w:color="auto" w:fill="auto"/>
        <w:spacing w:line="240" w:lineRule="auto"/>
        <w:ind w:firstLine="420" w:firstLineChars="200"/>
        <w:rPr>
          <w:rFonts w:hint="eastAsia" w:ascii="宋体" w:hAnsi="宋体" w:cs="宋体"/>
          <w:bCs/>
          <w:color w:val="auto"/>
          <w:kern w:val="0"/>
          <w:szCs w:val="21"/>
          <w:highlight w:val="none"/>
        </w:rPr>
      </w:pPr>
      <w:r>
        <w:rPr>
          <w:rFonts w:hint="eastAsia" w:ascii="宋体" w:hAnsi="宋体" w:cs="宋体"/>
          <w:bCs/>
          <w:color w:val="auto"/>
          <w:kern w:val="0"/>
          <w:szCs w:val="21"/>
          <w:highlight w:val="none"/>
        </w:rPr>
        <w:t>方式：</w:t>
      </w:r>
      <w:r>
        <w:rPr>
          <w:rFonts w:hint="eastAsia" w:ascii="宋体" w:hAnsi="宋体" w:eastAsia="宋体" w:cs="宋体"/>
          <w:bCs/>
          <w:color w:val="auto"/>
          <w:kern w:val="0"/>
          <w:szCs w:val="21"/>
          <w:highlight w:val="none"/>
          <w:shd w:val="clear" w:color="auto" w:fill="auto"/>
        </w:rPr>
        <w:t>网上下载。本项目不提供纸质文件，潜在供应商需使用账号登录或者使用CA登录“广西政府采购云平台”平台（https://www.gcy.zfcg.gxzf.gov.cn/）-进入“项目采购”应用，在获取采购文件菜单中选择项目</w:t>
      </w:r>
      <w:r>
        <w:rPr>
          <w:rFonts w:hint="eastAsia" w:ascii="宋体" w:hAnsi="宋体" w:eastAsia="宋体" w:cs="宋体"/>
          <w:bCs/>
          <w:color w:val="auto"/>
          <w:kern w:val="0"/>
          <w:szCs w:val="21"/>
          <w:highlight w:val="none"/>
          <w:shd w:val="clear" w:color="auto" w:fill="auto"/>
          <w:lang w:val="en-US" w:eastAsia="zh-CN"/>
        </w:rPr>
        <w:t>并</w:t>
      </w:r>
      <w:r>
        <w:rPr>
          <w:rFonts w:hint="eastAsia" w:ascii="宋体" w:hAnsi="宋体" w:eastAsia="宋体" w:cs="宋体"/>
          <w:bCs/>
          <w:color w:val="auto"/>
          <w:kern w:val="0"/>
          <w:szCs w:val="21"/>
          <w:highlight w:val="none"/>
          <w:shd w:val="clear" w:color="auto" w:fill="auto"/>
        </w:rPr>
        <w:t>获取招标文件（或在“广西政府采购云平台电子投标客户端-获取采购文件”跳转到广西政府采购云平台系统获取）。各供应商需下载使用新版客户端，新版客户端下载路径：广西政府采购网（访问地址http://zfcg.gxzf.gov.cn/）—办事服务—下载专区。原在</w:t>
      </w:r>
      <w:r>
        <w:rPr>
          <w:rFonts w:hint="eastAsia" w:ascii="宋体" w:hAnsi="宋体" w:eastAsia="宋体" w:cs="宋体"/>
          <w:bCs/>
          <w:color w:val="auto"/>
          <w:kern w:val="0"/>
          <w:szCs w:val="21"/>
          <w:highlight w:val="none"/>
          <w:shd w:val="clear" w:color="auto" w:fill="auto"/>
          <w:lang w:eastAsia="zh-CN"/>
        </w:rPr>
        <w:t>政采云</w:t>
      </w:r>
      <w:r>
        <w:rPr>
          <w:rFonts w:hint="eastAsia" w:ascii="宋体" w:hAnsi="宋体" w:eastAsia="宋体" w:cs="宋体"/>
          <w:bCs/>
          <w:color w:val="auto"/>
          <w:kern w:val="0"/>
          <w:szCs w:val="21"/>
          <w:highlight w:val="none"/>
          <w:shd w:val="clear" w:color="auto" w:fill="auto"/>
        </w:rPr>
        <w:t>注册的临时供应商需在新平台启用后重新注册登记。</w:t>
      </w:r>
      <w:r>
        <w:rPr>
          <w:rFonts w:hint="eastAsia" w:ascii="宋体" w:hAnsi="宋体" w:eastAsia="宋体" w:cs="宋体"/>
          <w:color w:val="auto"/>
          <w:szCs w:val="21"/>
          <w:highlight w:val="none"/>
          <w:shd w:val="clear" w:color="auto" w:fill="auto"/>
        </w:rPr>
        <w:t>电子投标文件制作需要基于“</w:t>
      </w:r>
      <w:r>
        <w:rPr>
          <w:rFonts w:hint="eastAsia" w:ascii="宋体" w:hAnsi="宋体" w:eastAsia="宋体" w:cs="宋体"/>
          <w:bCs/>
          <w:color w:val="auto"/>
          <w:kern w:val="0"/>
          <w:szCs w:val="21"/>
          <w:highlight w:val="none"/>
          <w:shd w:val="clear" w:color="auto" w:fill="auto"/>
        </w:rPr>
        <w:t>广西政府采购云平台</w:t>
      </w:r>
      <w:r>
        <w:rPr>
          <w:rFonts w:hint="eastAsia" w:ascii="宋体" w:hAnsi="宋体" w:eastAsia="宋体" w:cs="宋体"/>
          <w:color w:val="auto"/>
          <w:szCs w:val="21"/>
          <w:highlight w:val="none"/>
          <w:shd w:val="clear" w:color="auto" w:fill="auto"/>
        </w:rPr>
        <w:t>”获取的招标文件编制，</w:t>
      </w:r>
      <w:r>
        <w:rPr>
          <w:rFonts w:hint="eastAsia" w:ascii="宋体" w:hAnsi="宋体" w:eastAsia="宋体" w:cs="宋体"/>
          <w:bCs/>
          <w:color w:val="auto"/>
          <w:kern w:val="0"/>
          <w:szCs w:val="21"/>
          <w:highlight w:val="none"/>
          <w:shd w:val="clear" w:color="auto" w:fill="auto"/>
        </w:rPr>
        <w:t>通过其他方式获取招标文件的，将有可能导致供应商无法在广西政府采购云平台编制及上传投标文件。</w:t>
      </w:r>
    </w:p>
    <w:p w14:paraId="7BCCC0F8">
      <w:pPr>
        <w:shd w:val="clear" w:color="auto" w:fill="auto"/>
        <w:spacing w:line="240" w:lineRule="auto"/>
        <w:ind w:firstLine="420" w:firstLineChars="200"/>
        <w:rPr>
          <w:rFonts w:ascii="宋体" w:hAnsi="宋体" w:cs="宋体"/>
          <w:color w:val="auto"/>
          <w:szCs w:val="21"/>
          <w:highlight w:val="none"/>
        </w:rPr>
      </w:pPr>
      <w:r>
        <w:rPr>
          <w:rFonts w:hint="eastAsia" w:ascii="宋体" w:hAnsi="宋体" w:cs="宋体"/>
          <w:bCs/>
          <w:color w:val="auto"/>
          <w:kern w:val="0"/>
          <w:szCs w:val="21"/>
          <w:highlight w:val="none"/>
        </w:rPr>
        <w:t>售价：0元。</w:t>
      </w:r>
    </w:p>
    <w:p w14:paraId="316D404A">
      <w:pPr>
        <w:shd w:val="clear" w:color="auto" w:fill="auto"/>
        <w:spacing w:line="240" w:lineRule="auto"/>
        <w:rPr>
          <w:rFonts w:ascii="黑体" w:hAnsi="黑体" w:eastAsia="黑体"/>
          <w:b/>
          <w:bCs/>
          <w:color w:val="auto"/>
          <w:sz w:val="24"/>
          <w:highlight w:val="none"/>
        </w:rPr>
      </w:pPr>
      <w:bookmarkStart w:id="23" w:name="_Toc28359005"/>
      <w:bookmarkStart w:id="24" w:name="_Toc28359082"/>
      <w:bookmarkStart w:id="25" w:name="_Toc35393793"/>
      <w:bookmarkStart w:id="26" w:name="_Toc35393624"/>
      <w:r>
        <w:rPr>
          <w:rFonts w:hint="eastAsia" w:ascii="黑体" w:hAnsi="黑体" w:eastAsia="黑体"/>
          <w:b/>
          <w:bCs/>
          <w:color w:val="auto"/>
          <w:sz w:val="24"/>
          <w:highlight w:val="none"/>
        </w:rPr>
        <w:t>四、提交投标文件</w:t>
      </w:r>
      <w:bookmarkEnd w:id="23"/>
      <w:bookmarkEnd w:id="24"/>
      <w:r>
        <w:rPr>
          <w:rFonts w:hint="eastAsia" w:ascii="黑体" w:hAnsi="黑体" w:eastAsia="黑体"/>
          <w:b/>
          <w:bCs/>
          <w:color w:val="auto"/>
          <w:sz w:val="24"/>
          <w:highlight w:val="none"/>
        </w:rPr>
        <w:t>截止时间、开标时间和地点</w:t>
      </w:r>
      <w:bookmarkEnd w:id="25"/>
      <w:bookmarkEnd w:id="26"/>
    </w:p>
    <w:p w14:paraId="28FF6240">
      <w:pPr>
        <w:shd w:val="clear" w:color="auto" w:fill="auto"/>
        <w:spacing w:line="240" w:lineRule="auto"/>
        <w:ind w:firstLine="420" w:firstLineChars="200"/>
        <w:rPr>
          <w:rFonts w:ascii="宋体" w:hAnsi="宋体"/>
          <w:color w:val="auto"/>
          <w:szCs w:val="21"/>
          <w:highlight w:val="none"/>
        </w:rPr>
      </w:pPr>
      <w:bookmarkStart w:id="27" w:name="_Toc35393625"/>
      <w:bookmarkStart w:id="28" w:name="_Toc35393794"/>
      <w:bookmarkStart w:id="29" w:name="_Toc28359084"/>
      <w:bookmarkStart w:id="30" w:name="_Toc28359007"/>
      <w:r>
        <w:rPr>
          <w:rFonts w:hint="eastAsia" w:ascii="宋体" w:hAnsi="宋体"/>
          <w:color w:val="auto"/>
          <w:szCs w:val="21"/>
          <w:highlight w:val="none"/>
        </w:rPr>
        <w:t>1、提交投标文件截止时间：</w:t>
      </w:r>
      <w:r>
        <w:rPr>
          <w:rFonts w:hint="eastAsia" w:ascii="宋体" w:hAnsi="宋体"/>
          <w:color w:val="auto"/>
          <w:szCs w:val="21"/>
          <w:highlight w:val="none"/>
          <w:lang w:eastAsia="zh-CN"/>
        </w:rPr>
        <w:t>202</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年</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月</w:t>
      </w:r>
      <w:r>
        <w:rPr>
          <w:rFonts w:hint="eastAsia" w:ascii="宋体" w:hAnsi="宋体" w:cs="Arial"/>
          <w:color w:val="auto"/>
          <w:highlight w:val="none"/>
          <w:lang w:val="en-US" w:eastAsia="zh-CN"/>
        </w:rPr>
        <w:t xml:space="preserve">  </w:t>
      </w:r>
      <w:r>
        <w:rPr>
          <w:rFonts w:hint="eastAsia" w:ascii="宋体" w:hAnsi="宋体"/>
          <w:color w:val="auto"/>
          <w:szCs w:val="21"/>
          <w:highlight w:val="none"/>
          <w:lang w:eastAsia="zh-CN"/>
        </w:rPr>
        <w:t>日</w:t>
      </w:r>
      <w:r>
        <w:rPr>
          <w:rFonts w:hint="eastAsia" w:ascii="宋体" w:hAnsi="宋体"/>
          <w:color w:val="auto"/>
          <w:szCs w:val="21"/>
          <w:highlight w:val="none"/>
          <w:lang w:val="en-US" w:eastAsia="zh-CN"/>
        </w:rPr>
        <w:t>上午</w:t>
      </w:r>
      <w:r>
        <w:rPr>
          <w:rFonts w:hint="eastAsia" w:ascii="宋体" w:hAnsi="宋体"/>
          <w:color w:val="auto"/>
          <w:szCs w:val="21"/>
          <w:highlight w:val="none"/>
          <w:lang w:eastAsia="zh-CN"/>
        </w:rPr>
        <w:t>9时</w:t>
      </w:r>
      <w:r>
        <w:rPr>
          <w:rFonts w:hint="eastAsia" w:ascii="宋体" w:hAnsi="宋体"/>
          <w:color w:val="auto"/>
          <w:szCs w:val="21"/>
          <w:highlight w:val="none"/>
          <w:lang w:val="en-US" w:eastAsia="zh-CN"/>
        </w:rPr>
        <w:t>3</w:t>
      </w:r>
      <w:r>
        <w:rPr>
          <w:rFonts w:hint="eastAsia" w:ascii="宋体" w:hAnsi="宋体"/>
          <w:color w:val="auto"/>
          <w:szCs w:val="21"/>
          <w:highlight w:val="none"/>
          <w:lang w:eastAsia="zh-CN"/>
        </w:rPr>
        <w:t>0分</w:t>
      </w:r>
      <w:r>
        <w:rPr>
          <w:rFonts w:hint="eastAsia" w:ascii="宋体" w:hAnsi="宋体"/>
          <w:color w:val="auto"/>
          <w:szCs w:val="21"/>
          <w:highlight w:val="none"/>
        </w:rPr>
        <w:t>（北京时间）</w:t>
      </w:r>
    </w:p>
    <w:p w14:paraId="3B766873">
      <w:pPr>
        <w:shd w:val="clear" w:color="auto" w:fill="auto"/>
        <w:spacing w:line="240" w:lineRule="auto"/>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2、投标地点（网址）：本项目为全流程电子化政府采购项目，通过广西政府采购云平台（https://www.gcy.zfcg.gxzf.gov.cn/）实行在线电子投标。</w:t>
      </w:r>
    </w:p>
    <w:p w14:paraId="2317C672">
      <w:pPr>
        <w:shd w:val="clear" w:color="auto" w:fill="auto"/>
        <w:spacing w:line="240" w:lineRule="auto"/>
        <w:ind w:firstLine="420" w:firstLineChars="200"/>
        <w:rPr>
          <w:rFonts w:hint="default" w:ascii="宋体" w:hAnsi="宋体"/>
          <w:color w:val="auto"/>
          <w:szCs w:val="21"/>
          <w:highlight w:val="none"/>
          <w:lang w:val="en-US" w:eastAsia="zh-CN"/>
        </w:rPr>
      </w:pPr>
      <w:r>
        <w:rPr>
          <w:rFonts w:hint="eastAsia" w:ascii="宋体" w:hAnsi="宋体"/>
          <w:color w:val="auto"/>
          <w:szCs w:val="21"/>
          <w:highlight w:val="none"/>
          <w:lang w:val="en-US" w:eastAsia="zh-CN"/>
        </w:rPr>
        <w:t>3、开标时间：</w:t>
      </w:r>
      <w:r>
        <w:rPr>
          <w:rFonts w:hint="eastAsia" w:ascii="宋体" w:hAnsi="宋体"/>
          <w:color w:val="auto"/>
          <w:szCs w:val="21"/>
          <w:highlight w:val="none"/>
          <w:lang w:eastAsia="zh-CN"/>
        </w:rPr>
        <w:t>202</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年</w:t>
      </w:r>
      <w:r>
        <w:rPr>
          <w:rFonts w:hint="eastAsia" w:ascii="宋体" w:hAnsi="宋体"/>
          <w:color w:val="auto"/>
          <w:szCs w:val="21"/>
          <w:highlight w:val="none"/>
          <w:lang w:val="en-US" w:eastAsia="zh-CN"/>
        </w:rPr>
        <w:t>6</w:t>
      </w:r>
      <w:r>
        <w:rPr>
          <w:rFonts w:hint="eastAsia" w:ascii="宋体" w:hAnsi="宋体"/>
          <w:color w:val="auto"/>
          <w:szCs w:val="21"/>
          <w:highlight w:val="none"/>
          <w:lang w:eastAsia="zh-CN"/>
        </w:rPr>
        <w:t>月</w:t>
      </w:r>
      <w:r>
        <w:rPr>
          <w:rFonts w:hint="eastAsia" w:ascii="宋体" w:hAnsi="宋体" w:cs="Arial"/>
          <w:color w:val="auto"/>
          <w:highlight w:val="none"/>
          <w:lang w:val="en-US" w:eastAsia="zh-CN"/>
        </w:rPr>
        <w:t xml:space="preserve">  </w:t>
      </w:r>
      <w:r>
        <w:rPr>
          <w:rFonts w:hint="eastAsia" w:ascii="宋体" w:hAnsi="宋体"/>
          <w:color w:val="auto"/>
          <w:szCs w:val="21"/>
          <w:highlight w:val="none"/>
          <w:lang w:eastAsia="zh-CN"/>
        </w:rPr>
        <w:t>日</w:t>
      </w:r>
      <w:r>
        <w:rPr>
          <w:rFonts w:hint="eastAsia" w:ascii="宋体" w:hAnsi="宋体"/>
          <w:color w:val="auto"/>
          <w:szCs w:val="21"/>
          <w:highlight w:val="none"/>
          <w:lang w:val="en-US" w:eastAsia="zh-CN"/>
        </w:rPr>
        <w:t>上午</w:t>
      </w:r>
      <w:r>
        <w:rPr>
          <w:rFonts w:hint="eastAsia" w:ascii="宋体" w:hAnsi="宋体"/>
          <w:color w:val="auto"/>
          <w:szCs w:val="21"/>
          <w:highlight w:val="none"/>
          <w:lang w:eastAsia="zh-CN"/>
        </w:rPr>
        <w:t>9时</w:t>
      </w:r>
      <w:r>
        <w:rPr>
          <w:rFonts w:hint="eastAsia" w:ascii="宋体" w:hAnsi="宋体"/>
          <w:color w:val="auto"/>
          <w:szCs w:val="21"/>
          <w:highlight w:val="none"/>
          <w:lang w:val="en-US" w:eastAsia="zh-CN"/>
        </w:rPr>
        <w:t>3</w:t>
      </w:r>
      <w:r>
        <w:rPr>
          <w:rFonts w:hint="eastAsia" w:ascii="宋体" w:hAnsi="宋体"/>
          <w:color w:val="auto"/>
          <w:szCs w:val="21"/>
          <w:highlight w:val="none"/>
          <w:lang w:eastAsia="zh-CN"/>
        </w:rPr>
        <w:t>0分</w:t>
      </w:r>
    </w:p>
    <w:p w14:paraId="30195CA6">
      <w:pPr>
        <w:shd w:val="clear" w:color="auto" w:fill="auto"/>
        <w:spacing w:line="240" w:lineRule="auto"/>
        <w:ind w:firstLine="420" w:firstLineChars="200"/>
        <w:rPr>
          <w:rFonts w:hint="eastAsia" w:ascii="宋体" w:hAnsi="宋体"/>
          <w:color w:val="auto"/>
          <w:szCs w:val="21"/>
          <w:highlight w:val="none"/>
        </w:rPr>
      </w:pPr>
      <w:r>
        <w:rPr>
          <w:rFonts w:hint="eastAsia" w:ascii="宋体" w:hAnsi="宋体"/>
          <w:color w:val="auto"/>
          <w:szCs w:val="21"/>
          <w:highlight w:val="none"/>
          <w:lang w:val="en-US" w:eastAsia="zh-CN"/>
        </w:rPr>
        <w:t>4</w:t>
      </w:r>
      <w:r>
        <w:rPr>
          <w:rFonts w:hint="eastAsia" w:ascii="宋体" w:hAnsi="宋体"/>
          <w:color w:val="auto"/>
          <w:szCs w:val="21"/>
          <w:highlight w:val="none"/>
        </w:rPr>
        <w:t>、</w:t>
      </w:r>
      <w:r>
        <w:rPr>
          <w:rFonts w:hint="eastAsia" w:ascii="宋体" w:hAnsi="宋体"/>
          <w:color w:val="auto"/>
          <w:szCs w:val="21"/>
          <w:highlight w:val="none"/>
          <w:lang w:val="en-US" w:eastAsia="zh-CN"/>
        </w:rPr>
        <w:t>开标</w:t>
      </w:r>
      <w:r>
        <w:rPr>
          <w:rFonts w:hint="eastAsia" w:ascii="宋体" w:hAnsi="宋体"/>
          <w:color w:val="auto"/>
          <w:szCs w:val="21"/>
          <w:highlight w:val="none"/>
        </w:rPr>
        <w:t>地点：</w:t>
      </w:r>
      <w:r>
        <w:rPr>
          <w:rFonts w:hint="eastAsia" w:ascii="宋体" w:hAnsi="宋体" w:cs="宋体"/>
          <w:color w:val="auto"/>
          <w:szCs w:val="21"/>
          <w:highlight w:val="none"/>
          <w:lang w:bidi="ar"/>
        </w:rPr>
        <w:t>本项目将在“广西政府采购云平台”电子开标大厅解密、开标。</w:t>
      </w:r>
    </w:p>
    <w:p w14:paraId="03EA5BEE">
      <w:pPr>
        <w:shd w:val="clear" w:color="auto" w:fill="auto"/>
        <w:spacing w:line="240" w:lineRule="auto"/>
        <w:rPr>
          <w:rFonts w:ascii="黑体" w:hAnsi="黑体" w:eastAsia="黑体"/>
          <w:b/>
          <w:bCs/>
          <w:color w:val="auto"/>
          <w:sz w:val="24"/>
          <w:highlight w:val="none"/>
        </w:rPr>
      </w:pPr>
      <w:r>
        <w:rPr>
          <w:rFonts w:hint="eastAsia" w:ascii="黑体" w:hAnsi="黑体" w:eastAsia="黑体"/>
          <w:b/>
          <w:bCs/>
          <w:color w:val="auto"/>
          <w:sz w:val="24"/>
          <w:highlight w:val="none"/>
        </w:rPr>
        <w:t>五、公告期限</w:t>
      </w:r>
      <w:bookmarkEnd w:id="27"/>
      <w:bookmarkEnd w:id="28"/>
      <w:bookmarkEnd w:id="29"/>
      <w:bookmarkEnd w:id="30"/>
    </w:p>
    <w:p w14:paraId="399778CE">
      <w:pPr>
        <w:shd w:val="clear" w:color="auto" w:fill="auto"/>
        <w:spacing w:line="240" w:lineRule="auto"/>
        <w:ind w:firstLine="420" w:firstLineChars="200"/>
        <w:rPr>
          <w:rFonts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5EA76D45">
      <w:pPr>
        <w:shd w:val="clear" w:color="auto" w:fill="auto"/>
        <w:spacing w:line="240" w:lineRule="auto"/>
        <w:rPr>
          <w:rFonts w:ascii="黑体" w:hAnsi="黑体" w:eastAsia="黑体"/>
          <w:b/>
          <w:bCs/>
          <w:color w:val="auto"/>
          <w:sz w:val="24"/>
          <w:highlight w:val="none"/>
        </w:rPr>
      </w:pPr>
      <w:bookmarkStart w:id="31" w:name="_Toc35393795"/>
      <w:bookmarkStart w:id="32" w:name="_Toc35393626"/>
      <w:r>
        <w:rPr>
          <w:rFonts w:hint="eastAsia" w:ascii="黑体" w:hAnsi="黑体" w:eastAsia="黑体"/>
          <w:b/>
          <w:bCs/>
          <w:color w:val="auto"/>
          <w:sz w:val="24"/>
          <w:highlight w:val="none"/>
        </w:rPr>
        <w:t>六、其他补充事宜</w:t>
      </w:r>
      <w:bookmarkEnd w:id="31"/>
      <w:bookmarkEnd w:id="32"/>
    </w:p>
    <w:p w14:paraId="54F7B32C">
      <w:pPr>
        <w:shd w:val="clear" w:color="auto" w:fill="auto"/>
        <w:spacing w:line="240" w:lineRule="auto"/>
        <w:ind w:firstLine="420" w:firstLineChars="200"/>
        <w:rPr>
          <w:rFonts w:hint="eastAsia" w:ascii="宋体" w:hAnsi="宋体" w:eastAsia="宋体" w:cs="宋体"/>
          <w:color w:val="auto"/>
          <w:kern w:val="0"/>
          <w:szCs w:val="21"/>
          <w:highlight w:val="none"/>
          <w:lang w:eastAsia="zh-CN"/>
        </w:rPr>
      </w:pPr>
      <w:bookmarkStart w:id="33" w:name="_Hlk37429674"/>
      <w:r>
        <w:rPr>
          <w:rFonts w:hint="eastAsia" w:ascii="宋体" w:hAnsi="宋体" w:cs="宋体"/>
          <w:color w:val="auto"/>
          <w:kern w:val="0"/>
          <w:szCs w:val="21"/>
          <w:highlight w:val="none"/>
          <w:lang w:val="en-US" w:eastAsia="zh-CN"/>
        </w:rPr>
        <w:t>1、</w:t>
      </w:r>
      <w:r>
        <w:rPr>
          <w:rFonts w:hint="eastAsia" w:ascii="宋体" w:hAnsi="宋体" w:cs="宋体"/>
          <w:color w:val="auto"/>
          <w:kern w:val="0"/>
          <w:szCs w:val="21"/>
          <w:highlight w:val="none"/>
        </w:rPr>
        <w:t>投标保证金（人民币）：</w:t>
      </w:r>
      <w:r>
        <w:rPr>
          <w:rFonts w:hint="eastAsia" w:ascii="宋体" w:hAnsi="宋体"/>
          <w:bCs/>
          <w:color w:val="auto"/>
          <w:szCs w:val="21"/>
          <w:highlight w:val="none"/>
        </w:rPr>
        <w:t>分标</w:t>
      </w:r>
      <w:r>
        <w:rPr>
          <w:rFonts w:hint="eastAsia" w:ascii="宋体" w:hAnsi="宋体"/>
          <w:bCs/>
          <w:color w:val="auto"/>
          <w:szCs w:val="21"/>
          <w:highlight w:val="none"/>
          <w:lang w:val="en-US" w:eastAsia="zh-CN"/>
        </w:rPr>
        <w:t>1</w:t>
      </w:r>
      <w:r>
        <w:rPr>
          <w:rFonts w:hint="eastAsia" w:ascii="宋体" w:hAnsi="宋体"/>
          <w:bCs/>
          <w:color w:val="auto"/>
          <w:szCs w:val="21"/>
          <w:highlight w:val="none"/>
        </w:rPr>
        <w:t>：</w:t>
      </w:r>
      <w:r>
        <w:rPr>
          <w:rFonts w:hint="eastAsia" w:ascii="宋体" w:hAnsi="宋体" w:cs="Arial"/>
          <w:color w:val="auto"/>
          <w:highlight w:val="none"/>
          <w:lang w:val="en-US" w:eastAsia="zh-CN"/>
        </w:rPr>
        <w:t>12800.00</w:t>
      </w:r>
      <w:r>
        <w:rPr>
          <w:rFonts w:hint="eastAsia" w:ascii="宋体" w:hAnsi="宋体"/>
          <w:bCs/>
          <w:color w:val="auto"/>
          <w:szCs w:val="21"/>
          <w:highlight w:val="none"/>
        </w:rPr>
        <w:t>元；分标</w:t>
      </w:r>
      <w:r>
        <w:rPr>
          <w:rFonts w:hint="eastAsia" w:ascii="宋体" w:hAnsi="宋体"/>
          <w:bCs/>
          <w:color w:val="auto"/>
          <w:szCs w:val="21"/>
          <w:highlight w:val="none"/>
          <w:lang w:val="en-US" w:eastAsia="zh-CN"/>
        </w:rPr>
        <w:t>2</w:t>
      </w:r>
      <w:r>
        <w:rPr>
          <w:rFonts w:hint="eastAsia" w:ascii="宋体" w:hAnsi="宋体"/>
          <w:bCs/>
          <w:color w:val="auto"/>
          <w:szCs w:val="21"/>
          <w:highlight w:val="none"/>
        </w:rPr>
        <w:t>：</w:t>
      </w:r>
      <w:r>
        <w:rPr>
          <w:rFonts w:hint="eastAsia" w:ascii="宋体" w:hAnsi="宋体" w:cs="Arial"/>
          <w:color w:val="auto"/>
          <w:highlight w:val="none"/>
          <w:lang w:val="en-US" w:eastAsia="zh-CN"/>
        </w:rPr>
        <w:t>19300.00</w:t>
      </w:r>
      <w:r>
        <w:rPr>
          <w:rFonts w:hint="eastAsia" w:ascii="宋体" w:hAnsi="宋体"/>
          <w:bCs/>
          <w:color w:val="auto"/>
          <w:szCs w:val="21"/>
          <w:highlight w:val="none"/>
        </w:rPr>
        <w:t>元；（交纳注意事项详见投标人须知前附表）</w:t>
      </w:r>
      <w:r>
        <w:rPr>
          <w:rFonts w:hint="eastAsia" w:ascii="宋体" w:hAnsi="宋体" w:cs="宋体"/>
          <w:color w:val="auto"/>
          <w:kern w:val="0"/>
          <w:szCs w:val="21"/>
          <w:highlight w:val="none"/>
          <w:lang w:eastAsia="zh-CN"/>
        </w:rPr>
        <w:t>；</w:t>
      </w:r>
    </w:p>
    <w:p w14:paraId="35840595">
      <w:pPr>
        <w:shd w:val="clear" w:color="auto" w:fill="auto"/>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2</w:t>
      </w:r>
      <w:r>
        <w:rPr>
          <w:rFonts w:hint="eastAsia" w:ascii="宋体" w:hAnsi="宋体" w:cs="宋体"/>
          <w:color w:val="auto"/>
          <w:kern w:val="0"/>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23AA79EA">
      <w:pPr>
        <w:shd w:val="clear" w:color="auto" w:fill="auto"/>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rPr>
        <w:t>、根据财政部《关于在政府采购活动中查询及使用信用记录有关问题的通知》（财库〔2016〕125号）的规定，对在“信用中国”网站(www.creditchina.gov.cn)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549A4918">
      <w:pPr>
        <w:shd w:val="clear" w:color="auto" w:fill="auto"/>
        <w:spacing w:line="240" w:lineRule="auto"/>
        <w:ind w:firstLine="420" w:firstLineChars="200"/>
        <w:rPr>
          <w:rFonts w:hint="eastAsia" w:ascii="宋体" w:hAnsi="宋体" w:eastAsia="宋体" w:cs="宋体"/>
          <w:color w:val="auto"/>
          <w:kern w:val="0"/>
          <w:szCs w:val="21"/>
          <w:highlight w:val="none"/>
          <w:lang w:eastAsia="zh-CN"/>
        </w:rPr>
      </w:pP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、网上查询地址：http://www.ccgp.gov.cn(中国政府采购网)，http://zfcg.gxzf.gov.cn(广西政府采购网)，http://gxggzy.gxzf.gov.cn/（广西壮族自治区公共资源交易中心）http://www.guangxibid.com.cn/（广西招标网）</w:t>
      </w:r>
      <w:r>
        <w:rPr>
          <w:rFonts w:hint="eastAsia" w:ascii="宋体" w:hAnsi="宋体" w:cs="宋体"/>
          <w:color w:val="auto"/>
          <w:kern w:val="0"/>
          <w:szCs w:val="21"/>
          <w:highlight w:val="none"/>
          <w:lang w:eastAsia="zh-CN"/>
        </w:rPr>
        <w:t>。</w:t>
      </w:r>
    </w:p>
    <w:p w14:paraId="039C15A6">
      <w:pPr>
        <w:shd w:val="clear" w:color="auto" w:fill="auto"/>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、本项目需要落实的政府采购政策：</w:t>
      </w:r>
    </w:p>
    <w:p w14:paraId="3C6265C8">
      <w:pPr>
        <w:shd w:val="clear" w:color="auto" w:fill="auto"/>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03FF8498">
      <w:pPr>
        <w:shd w:val="clear" w:color="auto" w:fill="auto"/>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14:paraId="19FF4C7B">
      <w:pPr>
        <w:shd w:val="clear" w:color="auto" w:fill="auto"/>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lang w:val="en-US" w:eastAsia="zh-CN"/>
        </w:rPr>
        <w:t>3</w:t>
      </w:r>
      <w:r>
        <w:rPr>
          <w:rFonts w:hint="eastAsia" w:ascii="宋体" w:hAnsi="宋体" w:cs="宋体"/>
          <w:color w:val="auto"/>
          <w:kern w:val="0"/>
          <w:szCs w:val="21"/>
          <w:highlight w:val="none"/>
          <w:lang w:eastAsia="zh-CN"/>
        </w:rPr>
        <w:t>）</w:t>
      </w:r>
      <w:r>
        <w:rPr>
          <w:rFonts w:hint="eastAsia" w:ascii="宋体" w:hAnsi="宋体" w:cs="宋体"/>
          <w:color w:val="auto"/>
          <w:kern w:val="0"/>
          <w:szCs w:val="21"/>
          <w:highlight w:val="none"/>
        </w:rPr>
        <w:t>国务院办公厅关于在政府采购中实施本国产品标准及相关政策的通知</w:t>
      </w:r>
    </w:p>
    <w:p w14:paraId="6C4F2B2D">
      <w:pPr>
        <w:shd w:val="clear" w:color="auto" w:fill="auto"/>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4</w:t>
      </w:r>
      <w:r>
        <w:rPr>
          <w:rFonts w:hint="eastAsia" w:ascii="宋体" w:hAnsi="宋体" w:cs="宋体"/>
          <w:color w:val="auto"/>
          <w:kern w:val="0"/>
          <w:szCs w:val="21"/>
          <w:highlight w:val="none"/>
        </w:rPr>
        <w:t>）强制采购节能产品；优先采购节能产品、环境标志产品。</w:t>
      </w:r>
    </w:p>
    <w:p w14:paraId="3885318C">
      <w:pPr>
        <w:shd w:val="clear" w:color="auto" w:fill="auto"/>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5</w:t>
      </w:r>
      <w:r>
        <w:rPr>
          <w:rFonts w:hint="eastAsia" w:ascii="宋体" w:hAnsi="宋体" w:cs="宋体"/>
          <w:color w:val="auto"/>
          <w:kern w:val="0"/>
          <w:szCs w:val="21"/>
          <w:highlight w:val="none"/>
        </w:rPr>
        <w:t>）政府采购促进残疾人就业政策。</w:t>
      </w:r>
    </w:p>
    <w:p w14:paraId="180C55EF">
      <w:pPr>
        <w:shd w:val="clear" w:color="auto" w:fill="auto"/>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6</w:t>
      </w:r>
      <w:r>
        <w:rPr>
          <w:rFonts w:hint="eastAsia" w:ascii="宋体" w:hAnsi="宋体" w:cs="宋体"/>
          <w:color w:val="auto"/>
          <w:kern w:val="0"/>
          <w:szCs w:val="21"/>
          <w:highlight w:val="none"/>
        </w:rPr>
        <w:t>）政府采购支持监狱企业发展。</w:t>
      </w:r>
    </w:p>
    <w:p w14:paraId="4D9296EF">
      <w:pPr>
        <w:shd w:val="clear" w:color="auto" w:fill="auto"/>
        <w:spacing w:line="240" w:lineRule="auto"/>
        <w:ind w:firstLine="420" w:firstLineChars="200"/>
        <w:rPr>
          <w:rFonts w:hint="eastAsia" w:ascii="宋体" w:hAnsi="宋体" w:cs="宋体"/>
          <w:color w:val="auto"/>
          <w:kern w:val="0"/>
          <w:szCs w:val="21"/>
          <w:highlight w:val="none"/>
        </w:rPr>
      </w:pPr>
      <w:r>
        <w:rPr>
          <w:rFonts w:hint="eastAsia" w:ascii="宋体" w:hAnsi="宋体" w:cs="宋体"/>
          <w:color w:val="auto"/>
          <w:kern w:val="0"/>
          <w:szCs w:val="21"/>
          <w:highlight w:val="none"/>
        </w:rPr>
        <w:t>（</w:t>
      </w:r>
      <w:r>
        <w:rPr>
          <w:rFonts w:hint="eastAsia" w:ascii="宋体" w:hAnsi="宋体" w:cs="宋体"/>
          <w:color w:val="auto"/>
          <w:kern w:val="0"/>
          <w:szCs w:val="21"/>
          <w:highlight w:val="none"/>
          <w:lang w:val="en-US" w:eastAsia="zh-CN"/>
        </w:rPr>
        <w:t>7</w:t>
      </w:r>
      <w:r>
        <w:rPr>
          <w:rFonts w:hint="eastAsia" w:ascii="宋体" w:hAnsi="宋体" w:cs="宋体"/>
          <w:color w:val="auto"/>
          <w:kern w:val="0"/>
          <w:szCs w:val="21"/>
          <w:highlight w:val="none"/>
        </w:rPr>
        <w:t>）扶持不发达地区和少数民族地区政策</w:t>
      </w:r>
    </w:p>
    <w:p w14:paraId="43743D21">
      <w:pPr>
        <w:widowControl/>
        <w:shd w:val="clear" w:color="auto" w:fill="auto"/>
        <w:spacing w:line="240" w:lineRule="auto"/>
        <w:ind w:firstLine="420" w:firstLineChars="200"/>
        <w:rPr>
          <w:rFonts w:hint="eastAsia" w:ascii="宋体" w:hAnsi="宋体" w:cs="宋体"/>
          <w:color w:val="auto"/>
          <w:szCs w:val="21"/>
          <w:highlight w:val="none"/>
          <w:lang w:bidi="ar"/>
        </w:rPr>
      </w:pPr>
      <w:r>
        <w:rPr>
          <w:rFonts w:hint="eastAsia" w:ascii="宋体" w:hAnsi="宋体" w:cs="宋体"/>
          <w:color w:val="auto"/>
          <w:szCs w:val="21"/>
          <w:highlight w:val="none"/>
          <w:lang w:val="en-US" w:eastAsia="zh-CN" w:bidi="ar"/>
        </w:rPr>
        <w:t>6</w:t>
      </w:r>
      <w:r>
        <w:rPr>
          <w:rFonts w:hint="eastAsia" w:ascii="宋体" w:hAnsi="宋体" w:cs="宋体"/>
          <w:color w:val="auto"/>
          <w:szCs w:val="21"/>
          <w:highlight w:val="none"/>
          <w:lang w:bidi="ar"/>
        </w:rPr>
        <w:t>、投标注意事项：</w:t>
      </w:r>
    </w:p>
    <w:bookmarkEnd w:id="33"/>
    <w:p w14:paraId="3AE0659C">
      <w:pPr>
        <w:widowControl/>
        <w:shd w:val="clear" w:color="auto" w:fill="auto"/>
        <w:spacing w:line="240" w:lineRule="auto"/>
        <w:ind w:firstLine="420" w:firstLineChars="200"/>
        <w:jc w:val="left"/>
        <w:rPr>
          <w:rFonts w:hint="eastAsia" w:ascii="宋体" w:hAnsi="宋体" w:eastAsia="宋体" w:cs="宋体"/>
          <w:color w:val="auto"/>
          <w:szCs w:val="21"/>
          <w:highlight w:val="none"/>
          <w:shd w:val="clear" w:color="auto" w:fill="auto"/>
        </w:rPr>
      </w:pPr>
      <w:bookmarkStart w:id="34" w:name="_Toc35393627"/>
      <w:bookmarkStart w:id="35" w:name="_Toc28359085"/>
      <w:bookmarkStart w:id="36" w:name="_Toc35393796"/>
      <w:bookmarkStart w:id="37" w:name="_Toc28359008"/>
      <w:r>
        <w:rPr>
          <w:rFonts w:hint="eastAsia" w:ascii="宋体" w:hAnsi="宋体" w:eastAsia="宋体" w:cs="宋体"/>
          <w:color w:val="auto"/>
          <w:szCs w:val="21"/>
          <w:highlight w:val="none"/>
          <w:shd w:val="clear" w:color="auto" w:fill="auto"/>
        </w:rPr>
        <w:t>（1）本项目为全流程电子化采购项目，通过“</w:t>
      </w:r>
      <w:r>
        <w:rPr>
          <w:rFonts w:hint="eastAsia" w:eastAsia="宋体" w:cs="宋体"/>
          <w:color w:val="auto"/>
          <w:sz w:val="21"/>
          <w:szCs w:val="21"/>
          <w:highlight w:val="none"/>
          <w:shd w:val="clear" w:color="auto" w:fill="auto"/>
        </w:rPr>
        <w:t>广西政府采购云平台（https://www.gcy.zfcg.gxzf.gov.cn/）</w:t>
      </w:r>
      <w:r>
        <w:rPr>
          <w:rFonts w:hint="eastAsia" w:ascii="宋体" w:hAnsi="宋体" w:eastAsia="宋体" w:cs="宋体"/>
          <w:color w:val="auto"/>
          <w:szCs w:val="21"/>
          <w:highlight w:val="none"/>
          <w:shd w:val="clear" w:color="auto" w:fill="auto"/>
        </w:rPr>
        <w:t>”实行在线电子投标，投标人</w:t>
      </w:r>
      <w:r>
        <w:rPr>
          <w:rFonts w:hint="eastAsia" w:ascii="宋体" w:hAnsi="宋体" w:eastAsia="宋体" w:cs="宋体"/>
          <w:color w:val="auto"/>
          <w:szCs w:val="21"/>
          <w:highlight w:val="none"/>
          <w:shd w:val="clear" w:color="auto" w:fill="auto"/>
          <w:lang w:val="en-US" w:eastAsia="zh-CN"/>
        </w:rPr>
        <w:t>需</w:t>
      </w:r>
      <w:r>
        <w:rPr>
          <w:rFonts w:hint="eastAsia" w:ascii="宋体" w:hAnsi="宋体" w:eastAsia="宋体" w:cs="宋体"/>
          <w:bCs/>
          <w:color w:val="auto"/>
          <w:kern w:val="0"/>
          <w:szCs w:val="21"/>
          <w:highlight w:val="none"/>
          <w:shd w:val="clear" w:color="auto" w:fill="auto"/>
        </w:rPr>
        <w:t>下载使用新版客户端，新版客户端下载路径：广西政府采购网（访问地址http://zfcg.gxzf.gov.cn/）—办事服务—下载专区</w:t>
      </w:r>
      <w:r>
        <w:rPr>
          <w:rFonts w:hint="eastAsia" w:ascii="宋体" w:hAnsi="宋体" w:eastAsia="宋体" w:cs="宋体"/>
          <w:color w:val="auto"/>
          <w:szCs w:val="21"/>
          <w:highlight w:val="none"/>
          <w:shd w:val="clear" w:color="auto" w:fill="auto"/>
        </w:rPr>
        <w:t>，并按照本项目招标文件和“</w:t>
      </w:r>
      <w:r>
        <w:rPr>
          <w:rFonts w:hint="eastAsia" w:eastAsia="宋体" w:cs="宋体"/>
          <w:color w:val="auto"/>
          <w:sz w:val="21"/>
          <w:szCs w:val="21"/>
          <w:highlight w:val="none"/>
          <w:shd w:val="clear" w:color="auto" w:fill="auto"/>
        </w:rPr>
        <w:t>广西政府采购云平台</w:t>
      </w:r>
      <w:r>
        <w:rPr>
          <w:rFonts w:hint="eastAsia" w:ascii="宋体" w:hAnsi="宋体" w:eastAsia="宋体" w:cs="宋体"/>
          <w:color w:val="auto"/>
          <w:szCs w:val="21"/>
          <w:highlight w:val="none"/>
          <w:shd w:val="clear" w:color="auto" w:fill="auto"/>
        </w:rPr>
        <w:t>”的要求编制、加密后在投标截止时间前通过网络上传至 “</w:t>
      </w:r>
      <w:r>
        <w:rPr>
          <w:rFonts w:hint="eastAsia" w:eastAsia="宋体" w:cs="宋体"/>
          <w:color w:val="auto"/>
          <w:sz w:val="21"/>
          <w:szCs w:val="21"/>
          <w:highlight w:val="none"/>
          <w:shd w:val="clear" w:color="auto" w:fill="auto"/>
        </w:rPr>
        <w:t>广西政府采购云平台</w:t>
      </w:r>
      <w:r>
        <w:rPr>
          <w:rFonts w:hint="eastAsia" w:ascii="宋体" w:hAnsi="宋体" w:eastAsia="宋体" w:cs="宋体"/>
          <w:color w:val="auto"/>
          <w:szCs w:val="21"/>
          <w:highlight w:val="none"/>
          <w:shd w:val="clear" w:color="auto" w:fill="auto"/>
        </w:rPr>
        <w:t>”，</w:t>
      </w:r>
      <w:r>
        <w:rPr>
          <w:rFonts w:hint="eastAsia" w:ascii="宋体" w:hAnsi="宋体" w:eastAsia="宋体" w:cs="宋体"/>
          <w:b/>
          <w:color w:val="auto"/>
          <w:szCs w:val="21"/>
          <w:highlight w:val="none"/>
          <w:shd w:val="clear" w:color="auto" w:fill="auto"/>
        </w:rPr>
        <w:t>投标人在“广西政府采购云平台”提交电子投标文件时，请填写参加远程开标活动经办人联系方式。</w:t>
      </w:r>
      <w:r>
        <w:rPr>
          <w:rFonts w:hint="eastAsia" w:ascii="宋体" w:hAnsi="宋体" w:eastAsia="宋体" w:cs="宋体"/>
          <w:color w:val="auto"/>
          <w:szCs w:val="21"/>
          <w:highlight w:val="none"/>
          <w:shd w:val="clear" w:color="auto" w:fill="auto"/>
        </w:rPr>
        <w:t>投标人登录“</w:t>
      </w:r>
      <w:r>
        <w:rPr>
          <w:rFonts w:hint="eastAsia" w:eastAsia="宋体" w:cs="宋体"/>
          <w:color w:val="auto"/>
          <w:sz w:val="21"/>
          <w:szCs w:val="21"/>
          <w:highlight w:val="none"/>
          <w:shd w:val="clear" w:color="auto" w:fill="auto"/>
        </w:rPr>
        <w:t>广西政府采购云平台</w:t>
      </w:r>
      <w:r>
        <w:rPr>
          <w:rFonts w:hint="eastAsia" w:ascii="宋体" w:hAnsi="宋体" w:eastAsia="宋体" w:cs="宋体"/>
          <w:color w:val="auto"/>
          <w:szCs w:val="21"/>
          <w:highlight w:val="none"/>
          <w:shd w:val="clear" w:color="auto" w:fill="auto"/>
        </w:rPr>
        <w:t>”，依次进入“服务中心-项目采购-操作流程-电子招投标-</w:t>
      </w:r>
      <w:r>
        <w:rPr>
          <w:rFonts w:hint="eastAsia" w:ascii="宋体" w:hAnsi="宋体" w:eastAsia="宋体" w:cs="宋体"/>
          <w:color w:val="auto"/>
          <w:highlight w:val="none"/>
          <w:shd w:val="clear" w:color="auto" w:fill="auto"/>
        </w:rPr>
        <w:t>政府采购项目电子交易管理操作指南-供应商</w:t>
      </w:r>
      <w:r>
        <w:rPr>
          <w:rFonts w:hint="eastAsia" w:ascii="宋体" w:hAnsi="宋体" w:eastAsia="宋体" w:cs="宋体"/>
          <w:color w:val="auto"/>
          <w:szCs w:val="21"/>
          <w:highlight w:val="none"/>
          <w:shd w:val="clear" w:color="auto" w:fill="auto"/>
        </w:rPr>
        <w:t>”查看电子投标具体操作流程。</w:t>
      </w:r>
    </w:p>
    <w:p w14:paraId="1FB6B140">
      <w:pPr>
        <w:widowControl/>
        <w:shd w:val="clear" w:color="auto" w:fill="auto"/>
        <w:spacing w:line="240" w:lineRule="auto"/>
        <w:ind w:firstLine="420" w:firstLineChars="200"/>
        <w:jc w:val="left"/>
        <w:rPr>
          <w:rFonts w:hint="eastAsia"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rPr>
        <w:t>（2）未进行网上注册并办理数字证书（CA认证）的投标人将无法参与本项目政府采购活动，投标人应当在投标截止时间前，完成电子交易平台上的CA数字证书办理及投标文件的提交（投标人可登录“广西政府采购网”，依次进入“办事服务-下载专区”或者登录</w:t>
      </w:r>
      <w:r>
        <w:rPr>
          <w:rFonts w:hint="eastAsia" w:ascii="宋体" w:hAnsi="宋体" w:eastAsia="宋体" w:cs="宋体"/>
          <w:color w:val="auto"/>
          <w:kern w:val="0"/>
          <w:szCs w:val="21"/>
          <w:highlight w:val="none"/>
          <w:shd w:val="clear" w:color="auto" w:fill="auto"/>
        </w:rPr>
        <w:t>“</w:t>
      </w:r>
      <w:r>
        <w:rPr>
          <w:rFonts w:hint="eastAsia" w:eastAsia="宋体" w:cs="宋体"/>
          <w:color w:val="auto"/>
          <w:sz w:val="21"/>
          <w:szCs w:val="21"/>
          <w:highlight w:val="none"/>
          <w:shd w:val="clear" w:color="auto" w:fill="auto"/>
        </w:rPr>
        <w:t>广西政府采购云平台</w:t>
      </w:r>
      <w:r>
        <w:rPr>
          <w:rFonts w:hint="eastAsia" w:ascii="宋体" w:hAnsi="宋体" w:eastAsia="宋体" w:cs="宋体"/>
          <w:color w:val="auto"/>
          <w:kern w:val="0"/>
          <w:szCs w:val="21"/>
          <w:highlight w:val="none"/>
          <w:shd w:val="clear" w:color="auto" w:fill="auto"/>
        </w:rPr>
        <w:t>”，</w:t>
      </w:r>
      <w:r>
        <w:rPr>
          <w:rFonts w:hint="eastAsia" w:ascii="宋体" w:hAnsi="宋体" w:eastAsia="宋体" w:cs="宋体"/>
          <w:color w:val="auto"/>
          <w:szCs w:val="21"/>
          <w:highlight w:val="none"/>
          <w:shd w:val="clear" w:color="auto" w:fill="auto"/>
        </w:rPr>
        <w:t>依次进入“服务中心-入驻与配置”中查看CA数字证书办理操作流程。</w:t>
      </w:r>
      <w:r>
        <w:rPr>
          <w:rFonts w:hint="eastAsia" w:ascii="宋体" w:hAnsi="宋体" w:eastAsia="宋体" w:cs="宋体"/>
          <w:bCs/>
          <w:color w:val="auto"/>
          <w:kern w:val="0"/>
          <w:szCs w:val="21"/>
          <w:highlight w:val="none"/>
          <w:shd w:val="clear" w:color="auto" w:fill="auto"/>
        </w:rPr>
        <w:t>如在操作过程中遇到问题或者需要技术支持，请致电</w:t>
      </w:r>
      <w:r>
        <w:rPr>
          <w:rFonts w:hint="eastAsia" w:eastAsia="宋体" w:cs="宋体"/>
          <w:color w:val="auto"/>
          <w:sz w:val="21"/>
          <w:szCs w:val="21"/>
          <w:highlight w:val="none"/>
          <w:shd w:val="clear" w:color="auto" w:fill="auto"/>
        </w:rPr>
        <w:t>广西政府采购云平台</w:t>
      </w:r>
      <w:r>
        <w:rPr>
          <w:rFonts w:hint="eastAsia" w:ascii="宋体" w:hAnsi="宋体" w:eastAsia="宋体" w:cs="宋体"/>
          <w:bCs/>
          <w:color w:val="auto"/>
          <w:kern w:val="0"/>
          <w:szCs w:val="21"/>
          <w:highlight w:val="none"/>
          <w:shd w:val="clear" w:color="auto" w:fill="auto"/>
        </w:rPr>
        <w:t>客服热线：</w:t>
      </w:r>
      <w:r>
        <w:rPr>
          <w:rFonts w:hint="eastAsia" w:ascii="宋体" w:hAnsi="宋体" w:eastAsia="宋体" w:cs="宋体"/>
          <w:bCs/>
          <w:color w:val="auto"/>
          <w:kern w:val="0"/>
          <w:szCs w:val="21"/>
          <w:highlight w:val="none"/>
          <w:shd w:val="clear" w:color="auto" w:fill="auto"/>
          <w:lang w:eastAsia="zh-CN"/>
        </w:rPr>
        <w:t>95763</w:t>
      </w:r>
      <w:r>
        <w:rPr>
          <w:rFonts w:hint="eastAsia" w:ascii="宋体" w:hAnsi="宋体" w:eastAsia="宋体" w:cs="宋体"/>
          <w:color w:val="auto"/>
          <w:szCs w:val="21"/>
          <w:highlight w:val="none"/>
          <w:shd w:val="clear" w:color="auto" w:fill="auto"/>
        </w:rPr>
        <w:t>）。</w:t>
      </w:r>
    </w:p>
    <w:p w14:paraId="768EEE04">
      <w:pPr>
        <w:shd w:val="clear" w:color="auto" w:fill="auto"/>
        <w:snapToGrid w:val="0"/>
        <w:spacing w:line="240" w:lineRule="auto"/>
        <w:ind w:firstLine="420" w:firstLineChars="200"/>
        <w:rPr>
          <w:rFonts w:hint="eastAsia" w:ascii="宋体" w:hAnsi="宋体" w:eastAsia="宋体" w:cs="宋体"/>
          <w:color w:val="auto"/>
          <w:kern w:val="0"/>
          <w:szCs w:val="21"/>
          <w:highlight w:val="none"/>
          <w:shd w:val="clear" w:color="auto" w:fill="auto"/>
        </w:rPr>
      </w:pPr>
      <w:r>
        <w:rPr>
          <w:rFonts w:hint="eastAsia" w:ascii="宋体" w:hAnsi="宋体" w:eastAsia="宋体" w:cs="宋体"/>
          <w:color w:val="auto"/>
          <w:kern w:val="0"/>
          <w:szCs w:val="21"/>
          <w:highlight w:val="none"/>
          <w:shd w:val="clear" w:color="auto" w:fill="auto"/>
        </w:rPr>
        <w:t>（3）CA证书在线解密：投标人投标时，需凭制作投标文件时用来加密的有效数字证书（CA认证）登录“</w:t>
      </w:r>
      <w:r>
        <w:rPr>
          <w:rFonts w:hint="eastAsia" w:eastAsia="宋体" w:cs="宋体"/>
          <w:color w:val="auto"/>
          <w:sz w:val="21"/>
          <w:szCs w:val="21"/>
          <w:highlight w:val="none"/>
          <w:shd w:val="clear" w:color="auto" w:fill="auto"/>
        </w:rPr>
        <w:t>广西政府采购云平台</w:t>
      </w:r>
      <w:r>
        <w:rPr>
          <w:rFonts w:hint="eastAsia" w:ascii="宋体" w:hAnsi="宋体" w:eastAsia="宋体" w:cs="宋体"/>
          <w:color w:val="auto"/>
          <w:kern w:val="0"/>
          <w:szCs w:val="21"/>
          <w:highlight w:val="none"/>
          <w:shd w:val="clear" w:color="auto" w:fill="auto"/>
        </w:rPr>
        <w:t>”电子开标大厅现场按规定时间对加密的投标文件进行解密，否则后果自负。</w:t>
      </w:r>
    </w:p>
    <w:p w14:paraId="49FE1E87">
      <w:pPr>
        <w:widowControl/>
        <w:shd w:val="clear" w:color="auto" w:fill="auto"/>
        <w:spacing w:line="240" w:lineRule="auto"/>
        <w:ind w:firstLine="420" w:firstLineChars="200"/>
        <w:jc w:val="left"/>
        <w:rPr>
          <w:rFonts w:hint="eastAsia" w:ascii="宋体" w:hAnsi="宋体" w:eastAsia="宋体" w:cs="宋体"/>
          <w:color w:val="auto"/>
          <w:szCs w:val="21"/>
          <w:highlight w:val="none"/>
          <w:shd w:val="clear" w:color="auto" w:fill="auto"/>
        </w:rPr>
      </w:pPr>
      <w:r>
        <w:rPr>
          <w:rFonts w:hint="eastAsia" w:ascii="宋体" w:hAnsi="宋体" w:eastAsia="宋体" w:cs="宋体"/>
          <w:color w:val="auto"/>
          <w:szCs w:val="21"/>
          <w:highlight w:val="none"/>
          <w:shd w:val="clear" w:color="auto" w:fill="auto"/>
        </w:rPr>
        <w:t>注：1）为确保网上操作合法、有效和安全，请投标人确保在电子投标过程中能够对相关数据电文进行加密和使用电子签章，妥善保管CA数字证书并使用有效的CA数字证书参与整个招标活动。</w:t>
      </w:r>
    </w:p>
    <w:p w14:paraId="0FA49ED1">
      <w:pPr>
        <w:widowControl/>
        <w:shd w:val="clear" w:color="auto" w:fill="auto"/>
        <w:spacing w:line="240" w:lineRule="auto"/>
        <w:ind w:firstLine="420" w:firstLineChars="200"/>
        <w:jc w:val="left"/>
        <w:rPr>
          <w:rFonts w:hint="eastAsia" w:ascii="宋体" w:hAnsi="宋体" w:eastAsia="宋体" w:cs="宋体"/>
          <w:bCs/>
          <w:color w:val="auto"/>
          <w:szCs w:val="21"/>
          <w:highlight w:val="none"/>
          <w:shd w:val="clear" w:color="auto" w:fill="auto"/>
        </w:rPr>
      </w:pPr>
      <w:r>
        <w:rPr>
          <w:rFonts w:hint="eastAsia" w:ascii="宋体" w:hAnsi="宋体" w:eastAsia="宋体" w:cs="宋体"/>
          <w:color w:val="auto"/>
          <w:szCs w:val="21"/>
          <w:highlight w:val="none"/>
          <w:shd w:val="clear" w:color="auto" w:fill="auto"/>
        </w:rPr>
        <w:t>2）</w:t>
      </w:r>
      <w:r>
        <w:rPr>
          <w:rFonts w:hint="eastAsia" w:ascii="宋体" w:hAnsi="宋体" w:eastAsia="宋体" w:cs="宋体"/>
          <w:bCs/>
          <w:color w:val="auto"/>
          <w:szCs w:val="21"/>
          <w:highlight w:val="none"/>
          <w:shd w:val="clear" w:color="auto" w:fill="auto"/>
        </w:rPr>
        <w:t>投标人应当在投标截止时间前完成电子投标文件的上传、提交，投标截止时间前可以补充、修改或者撤回投标文件。补充或者修改投标文件的，应当先行撤回原投标文件，补充、修改后重新上传、提交，投标截止时间前未完成上传、提交的，视为撤回投标文件。投标截止时间以后上传递交的投标文件，“</w:t>
      </w:r>
      <w:r>
        <w:rPr>
          <w:rFonts w:hint="eastAsia" w:eastAsia="宋体" w:cs="宋体"/>
          <w:color w:val="auto"/>
          <w:sz w:val="21"/>
          <w:szCs w:val="21"/>
          <w:highlight w:val="none"/>
          <w:shd w:val="clear" w:color="auto" w:fill="auto"/>
        </w:rPr>
        <w:t>广西政府采购云平台</w:t>
      </w:r>
      <w:r>
        <w:rPr>
          <w:rFonts w:hint="eastAsia" w:ascii="宋体" w:hAnsi="宋体" w:eastAsia="宋体" w:cs="宋体"/>
          <w:bCs/>
          <w:color w:val="auto"/>
          <w:szCs w:val="21"/>
          <w:highlight w:val="none"/>
          <w:shd w:val="clear" w:color="auto" w:fill="auto"/>
        </w:rPr>
        <w:t>”将予以拒收。</w:t>
      </w:r>
    </w:p>
    <w:p w14:paraId="3820F24F">
      <w:pPr>
        <w:shd w:val="clear" w:color="auto" w:fill="auto"/>
        <w:spacing w:line="240" w:lineRule="auto"/>
        <w:rPr>
          <w:rFonts w:ascii="黑体" w:hAnsi="黑体" w:eastAsia="黑体"/>
          <w:b/>
          <w:bCs/>
          <w:color w:val="auto"/>
          <w:sz w:val="24"/>
          <w:highlight w:val="none"/>
        </w:rPr>
      </w:pPr>
      <w:r>
        <w:rPr>
          <w:rFonts w:hint="eastAsia" w:ascii="黑体" w:hAnsi="黑体" w:eastAsia="黑体"/>
          <w:b/>
          <w:bCs/>
          <w:color w:val="auto"/>
          <w:sz w:val="24"/>
          <w:highlight w:val="none"/>
        </w:rPr>
        <w:t>七、对本次招标提出询问，请按</w:t>
      </w:r>
      <w:r>
        <w:rPr>
          <w:rFonts w:ascii="黑体" w:hAnsi="黑体" w:eastAsia="黑体"/>
          <w:b/>
          <w:bCs/>
          <w:color w:val="auto"/>
          <w:sz w:val="24"/>
          <w:highlight w:val="none"/>
        </w:rPr>
        <w:t>以下方式</w:t>
      </w:r>
      <w:r>
        <w:rPr>
          <w:rFonts w:hint="eastAsia" w:ascii="黑体" w:hAnsi="黑体" w:eastAsia="黑体"/>
          <w:b/>
          <w:bCs/>
          <w:color w:val="auto"/>
          <w:sz w:val="24"/>
          <w:highlight w:val="none"/>
        </w:rPr>
        <w:t>联系。</w:t>
      </w:r>
      <w:bookmarkEnd w:id="34"/>
      <w:bookmarkEnd w:id="35"/>
      <w:bookmarkEnd w:id="36"/>
      <w:bookmarkEnd w:id="37"/>
    </w:p>
    <w:p w14:paraId="69BD5433">
      <w:pPr>
        <w:shd w:val="clear" w:color="auto" w:fill="auto"/>
        <w:spacing w:line="240" w:lineRule="auto"/>
        <w:ind w:firstLine="567" w:firstLineChars="270"/>
        <w:rPr>
          <w:rFonts w:hint="eastAsia" w:ascii="宋体" w:hAnsi="宋体" w:cs="宋体"/>
          <w:color w:val="auto"/>
          <w:szCs w:val="21"/>
          <w:highlight w:val="none"/>
        </w:rPr>
      </w:pPr>
      <w:bookmarkStart w:id="38" w:name="_Toc28359087"/>
      <w:bookmarkStart w:id="39" w:name="_Toc28359010"/>
      <w:r>
        <w:rPr>
          <w:rFonts w:hint="eastAsia" w:ascii="宋体" w:hAnsi="宋体" w:cs="宋体"/>
          <w:color w:val="auto"/>
          <w:szCs w:val="21"/>
          <w:highlight w:val="none"/>
        </w:rPr>
        <w:t>1.采购人信息</w:t>
      </w:r>
    </w:p>
    <w:p w14:paraId="5B6CDBC2">
      <w:pPr>
        <w:shd w:val="clear" w:color="auto" w:fill="auto"/>
        <w:spacing w:line="240" w:lineRule="auto"/>
        <w:ind w:firstLine="567" w:firstLineChars="27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名称：</w:t>
      </w:r>
      <w:r>
        <w:rPr>
          <w:rFonts w:hint="eastAsia" w:ascii="宋体" w:hAnsi="宋体" w:cs="宋体"/>
          <w:color w:val="auto"/>
          <w:szCs w:val="21"/>
          <w:highlight w:val="none"/>
          <w:lang w:eastAsia="zh-CN"/>
        </w:rPr>
        <w:t>广西壮族自治区水果技术指导站</w:t>
      </w:r>
    </w:p>
    <w:p w14:paraId="69F971BB">
      <w:pPr>
        <w:shd w:val="clear" w:color="auto" w:fill="auto"/>
        <w:spacing w:line="240" w:lineRule="auto"/>
        <w:ind w:firstLine="567" w:firstLineChars="27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地址：</w:t>
      </w:r>
      <w:r>
        <w:rPr>
          <w:rFonts w:hint="eastAsia" w:ascii="宋体" w:hAnsi="宋体"/>
          <w:color w:val="auto"/>
          <w:highlight w:val="none"/>
        </w:rPr>
        <w:t>南宁市青秀区七星路135号</w:t>
      </w:r>
    </w:p>
    <w:p w14:paraId="0A1A7F0A">
      <w:pPr>
        <w:shd w:val="clear" w:color="auto" w:fill="auto"/>
        <w:spacing w:line="240" w:lineRule="auto"/>
        <w:ind w:firstLine="567" w:firstLineChars="27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项目联系人：</w:t>
      </w:r>
      <w:r>
        <w:rPr>
          <w:rFonts w:hint="eastAsia" w:ascii="宋体" w:hAnsi="宋体" w:eastAsia="宋体" w:cs="宋体"/>
          <w:color w:val="auto"/>
          <w:highlight w:val="none"/>
          <w:lang w:val="en-US" w:eastAsia="zh-CN"/>
        </w:rPr>
        <w:t>黄槟林</w:t>
      </w:r>
      <w:r>
        <w:rPr>
          <w:rFonts w:hint="eastAsia" w:ascii="宋体" w:hAnsi="宋体" w:cs="宋体"/>
          <w:color w:val="auto"/>
          <w:szCs w:val="21"/>
          <w:highlight w:val="none"/>
          <w:lang w:val="en-US" w:eastAsia="zh-CN"/>
        </w:rPr>
        <w:t xml:space="preserve"> </w:t>
      </w:r>
    </w:p>
    <w:p w14:paraId="2DD6EC9A">
      <w:pPr>
        <w:shd w:val="clear" w:color="auto" w:fill="auto"/>
        <w:spacing w:line="240" w:lineRule="auto"/>
        <w:ind w:firstLine="567" w:firstLineChars="27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项目联系方式：</w:t>
      </w:r>
      <w:r>
        <w:rPr>
          <w:rFonts w:hint="eastAsia" w:ascii="宋体" w:hAnsi="宋体" w:eastAsia="宋体" w:cs="宋体"/>
          <w:color w:val="auto"/>
          <w:highlight w:val="none"/>
          <w:lang w:val="en-US" w:eastAsia="zh-CN"/>
        </w:rPr>
        <w:t>0771-2182908</w:t>
      </w:r>
    </w:p>
    <w:p w14:paraId="0F2D3402">
      <w:pPr>
        <w:shd w:val="clear" w:color="auto" w:fill="auto"/>
        <w:spacing w:line="240" w:lineRule="auto"/>
        <w:ind w:firstLine="567" w:firstLineChars="270"/>
        <w:rPr>
          <w:rFonts w:hint="eastAsia" w:ascii="宋体" w:hAnsi="宋体" w:cs="宋体"/>
          <w:color w:val="auto"/>
          <w:szCs w:val="21"/>
          <w:highlight w:val="none"/>
        </w:rPr>
      </w:pPr>
      <w:r>
        <w:rPr>
          <w:rFonts w:hint="eastAsia" w:ascii="宋体" w:hAnsi="宋体" w:cs="宋体"/>
          <w:color w:val="auto"/>
          <w:szCs w:val="21"/>
          <w:highlight w:val="none"/>
        </w:rPr>
        <w:t>2.采购代理机构信息</w:t>
      </w:r>
    </w:p>
    <w:p w14:paraId="38BBB1C6">
      <w:pPr>
        <w:shd w:val="clear" w:color="auto" w:fill="auto"/>
        <w:spacing w:line="240" w:lineRule="auto"/>
        <w:ind w:firstLine="567" w:firstLineChars="27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名称：</w:t>
      </w:r>
      <w:r>
        <w:rPr>
          <w:rFonts w:hint="eastAsia" w:ascii="宋体" w:hAnsi="宋体" w:cs="宋体"/>
          <w:color w:val="auto"/>
          <w:szCs w:val="21"/>
          <w:highlight w:val="none"/>
          <w:lang w:eastAsia="zh-CN"/>
        </w:rPr>
        <w:t>广西建设工程机电设备招标中心有限公司</w:t>
      </w:r>
    </w:p>
    <w:p w14:paraId="200C7D6C">
      <w:pPr>
        <w:shd w:val="clear" w:color="auto" w:fill="auto"/>
        <w:spacing w:line="240" w:lineRule="auto"/>
        <w:ind w:firstLine="567" w:firstLineChars="27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地址：</w:t>
      </w:r>
      <w:r>
        <w:rPr>
          <w:rFonts w:hint="eastAsia" w:ascii="宋体" w:hAnsi="宋体" w:eastAsia="宋体" w:cs="宋体"/>
          <w:color w:val="auto"/>
          <w:szCs w:val="21"/>
          <w:highlight w:val="none"/>
          <w:lang w:eastAsia="zh-CN"/>
        </w:rPr>
        <w:t>南宁市青秀区枫林路18号广西国控集团（枫林路办公区）裙楼三层</w:t>
      </w:r>
    </w:p>
    <w:p w14:paraId="23041F6E">
      <w:pPr>
        <w:shd w:val="clear" w:color="auto" w:fill="auto"/>
        <w:spacing w:line="240" w:lineRule="auto"/>
        <w:ind w:firstLine="567" w:firstLineChars="270"/>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项目联系人：</w:t>
      </w:r>
      <w:r>
        <w:rPr>
          <w:rFonts w:hint="eastAsia" w:ascii="宋体" w:hAnsi="宋体" w:cs="宋体"/>
          <w:color w:val="auto"/>
          <w:szCs w:val="21"/>
          <w:highlight w:val="none"/>
          <w:lang w:val="en-US" w:eastAsia="zh-CN" w:bidi="ar"/>
        </w:rPr>
        <w:t>周珺、谌金群</w:t>
      </w:r>
    </w:p>
    <w:p w14:paraId="412859EB">
      <w:pPr>
        <w:shd w:val="clear" w:color="auto" w:fill="auto"/>
        <w:spacing w:line="240" w:lineRule="auto"/>
        <w:ind w:firstLine="567" w:firstLineChars="270"/>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项目联系方式：</w:t>
      </w:r>
      <w:r>
        <w:rPr>
          <w:rFonts w:hint="eastAsia" w:ascii="宋体" w:hAnsi="宋体" w:cs="宋体"/>
          <w:color w:val="auto"/>
          <w:szCs w:val="21"/>
          <w:highlight w:val="none"/>
          <w:lang w:eastAsia="zh-CN"/>
        </w:rPr>
        <w:t>0771-2819862</w:t>
      </w:r>
    </w:p>
    <w:p w14:paraId="3969D657">
      <w:pPr>
        <w:shd w:val="clear" w:color="auto" w:fill="auto"/>
        <w:spacing w:line="240" w:lineRule="auto"/>
        <w:ind w:firstLine="6195" w:firstLineChars="2950"/>
        <w:rPr>
          <w:rFonts w:hint="eastAsia" w:ascii="宋体" w:hAnsi="宋体" w:cs="Arial"/>
          <w:color w:val="auto"/>
          <w:szCs w:val="21"/>
          <w:highlight w:val="none"/>
        </w:rPr>
      </w:pPr>
    </w:p>
    <w:p w14:paraId="63E80667">
      <w:pPr>
        <w:shd w:val="clear" w:color="auto" w:fill="auto"/>
        <w:spacing w:line="240" w:lineRule="auto"/>
        <w:ind w:firstLine="5460" w:firstLineChars="2600"/>
        <w:rPr>
          <w:rFonts w:hint="eastAsia" w:ascii="宋体" w:hAnsi="宋体" w:eastAsia="宋体"/>
          <w:color w:val="auto"/>
          <w:szCs w:val="21"/>
          <w:highlight w:val="none"/>
          <w:lang w:eastAsia="zh-CN"/>
        </w:rPr>
      </w:pPr>
      <w:r>
        <w:rPr>
          <w:rFonts w:hint="eastAsia" w:ascii="宋体" w:hAnsi="宋体" w:cs="Arial"/>
          <w:color w:val="auto"/>
          <w:szCs w:val="21"/>
          <w:highlight w:val="none"/>
          <w:lang w:eastAsia="zh-CN"/>
        </w:rPr>
        <w:t>广西建设工程机电设备招标中心有限公司</w:t>
      </w:r>
    </w:p>
    <w:p w14:paraId="41FA5A3E">
      <w:pPr>
        <w:shd w:val="clear" w:color="auto" w:fill="auto"/>
        <w:snapToGrid w:val="0"/>
        <w:spacing w:line="240" w:lineRule="auto"/>
        <w:ind w:left="238"/>
        <w:rPr>
          <w:rFonts w:hint="eastAsia" w:ascii="宋体" w:hAnsi="宋体" w:eastAsia="宋体" w:cs="Arial"/>
          <w:color w:val="auto"/>
          <w:highlight w:val="none"/>
          <w:lang w:eastAsia="zh-CN"/>
        </w:rPr>
      </w:pPr>
      <w:r>
        <w:rPr>
          <w:rFonts w:hint="eastAsia"/>
          <w:color w:val="auto"/>
          <w:highlight w:val="none"/>
        </w:rPr>
        <w:t xml:space="preserve">                                                           </w:t>
      </w:r>
      <w:r>
        <w:rPr>
          <w:rFonts w:hint="eastAsia" w:ascii="宋体" w:hAnsi="宋体"/>
          <w:color w:val="auto"/>
          <w:highlight w:val="none"/>
        </w:rPr>
        <w:t xml:space="preserve">   </w:t>
      </w:r>
      <w:r>
        <w:rPr>
          <w:rFonts w:hint="eastAsia" w:ascii="宋体" w:hAnsi="宋体"/>
          <w:color w:val="auto"/>
          <w:highlight w:val="none"/>
          <w:lang w:eastAsia="zh-CN"/>
        </w:rPr>
        <w:t>202</w:t>
      </w:r>
      <w:r>
        <w:rPr>
          <w:rFonts w:hint="eastAsia" w:ascii="宋体" w:hAnsi="宋体"/>
          <w:color w:val="auto"/>
          <w:highlight w:val="none"/>
          <w:lang w:val="en-US" w:eastAsia="zh-CN"/>
        </w:rPr>
        <w:t>6</w:t>
      </w:r>
      <w:r>
        <w:rPr>
          <w:rFonts w:hint="eastAsia" w:ascii="宋体" w:hAnsi="宋体"/>
          <w:color w:val="auto"/>
          <w:highlight w:val="none"/>
          <w:lang w:eastAsia="zh-CN"/>
        </w:rPr>
        <w:t>年</w:t>
      </w:r>
      <w:r>
        <w:rPr>
          <w:rFonts w:hint="eastAsia" w:ascii="宋体" w:hAnsi="宋体"/>
          <w:color w:val="auto"/>
          <w:highlight w:val="none"/>
          <w:lang w:val="en-US" w:eastAsia="zh-CN"/>
        </w:rPr>
        <w:t>5</w:t>
      </w:r>
      <w:r>
        <w:rPr>
          <w:rFonts w:hint="eastAsia" w:ascii="宋体" w:hAnsi="宋体"/>
          <w:color w:val="auto"/>
          <w:highlight w:val="none"/>
          <w:lang w:eastAsia="zh-CN"/>
        </w:rPr>
        <w:t>月</w:t>
      </w:r>
      <w:r>
        <w:rPr>
          <w:rFonts w:hint="eastAsia" w:ascii="宋体" w:hAnsi="宋体"/>
          <w:color w:val="auto"/>
          <w:highlight w:val="none"/>
          <w:lang w:val="en-US" w:eastAsia="zh-CN"/>
        </w:rPr>
        <w:t xml:space="preserve">  </w:t>
      </w:r>
      <w:r>
        <w:rPr>
          <w:rFonts w:hint="eastAsia" w:ascii="宋体" w:hAnsi="宋体"/>
          <w:color w:val="auto"/>
          <w:highlight w:val="none"/>
          <w:lang w:eastAsia="zh-CN"/>
        </w:rPr>
        <w:t>日</w:t>
      </w:r>
    </w:p>
    <w:bookmarkEnd w:id="38"/>
    <w:bookmarkEnd w:id="39"/>
    <w:p w14:paraId="21B98FBB">
      <w:pPr>
        <w:pStyle w:val="2"/>
        <w:shd w:val="clear" w:color="auto" w:fill="auto"/>
        <w:spacing w:line="240" w:lineRule="auto"/>
        <w:jc w:val="center"/>
        <w:rPr>
          <w:rFonts w:hint="eastAsia"/>
          <w:color w:val="auto"/>
          <w:highlight w:val="none"/>
        </w:rPr>
      </w:pPr>
      <w:bookmarkStart w:id="40" w:name="_Toc74320801"/>
      <w:r>
        <w:rPr>
          <w:rFonts w:hint="eastAsia"/>
          <w:color w:val="auto"/>
          <w:highlight w:val="none"/>
        </w:rPr>
        <w:br w:type="page"/>
      </w:r>
      <w:r>
        <w:rPr>
          <w:rFonts w:hint="eastAsia"/>
          <w:color w:val="auto"/>
          <w:highlight w:val="none"/>
        </w:rPr>
        <w:t>第二章  采购需求</w:t>
      </w:r>
      <w:bookmarkEnd w:id="40"/>
    </w:p>
    <w:p w14:paraId="4987212F">
      <w:pPr>
        <w:shd w:val="clear" w:color="auto" w:fill="auto"/>
        <w:spacing w:line="360" w:lineRule="auto"/>
        <w:jc w:val="left"/>
        <w:rPr>
          <w:rFonts w:hint="eastAsia" w:ascii="宋体" w:hAnsi="宋体" w:eastAsia="宋体" w:cs="宋体"/>
          <w:b/>
          <w:color w:val="auto"/>
          <w:sz w:val="21"/>
          <w:szCs w:val="21"/>
          <w:highlight w:val="none"/>
        </w:rPr>
      </w:pPr>
      <w:bookmarkStart w:id="41" w:name="_Toc254970490"/>
      <w:bookmarkStart w:id="42" w:name="_Toc254970631"/>
      <w:r>
        <w:rPr>
          <w:rFonts w:hint="eastAsia" w:ascii="宋体" w:hAnsi="宋体" w:eastAsia="宋体" w:cs="宋体"/>
          <w:b/>
          <w:color w:val="auto"/>
          <w:sz w:val="21"/>
          <w:szCs w:val="21"/>
          <w:highlight w:val="none"/>
        </w:rPr>
        <w:t>说明：</w:t>
      </w:r>
    </w:p>
    <w:p w14:paraId="330DE4D7">
      <w:pPr>
        <w:pStyle w:val="11"/>
        <w:keepNext w:val="0"/>
        <w:keepLines w:val="0"/>
        <w:pageBreakBefore w:val="0"/>
        <w:widowControl/>
        <w:shd w:val="clear" w:color="auto" w:fill="auto"/>
        <w:kinsoku w:val="0"/>
        <w:wordWrap/>
        <w:overflowPunct/>
        <w:topLinePunct w:val="0"/>
        <w:autoSpaceDE/>
        <w:autoSpaceDN/>
        <w:bidi w:val="0"/>
        <w:adjustRightInd w:val="0"/>
        <w:snapToGrid w:val="0"/>
        <w:spacing w:before="166" w:line="380" w:lineRule="exact"/>
        <w:ind w:left="39" w:right="248" w:firstLine="438"/>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一、总体要求</w:t>
      </w:r>
    </w:p>
    <w:p w14:paraId="7882CA74">
      <w:pPr>
        <w:pStyle w:val="11"/>
        <w:keepNext w:val="0"/>
        <w:keepLines w:val="0"/>
        <w:pageBreakBefore w:val="0"/>
        <w:widowControl/>
        <w:shd w:val="clear" w:color="auto" w:fill="auto"/>
        <w:kinsoku w:val="0"/>
        <w:wordWrap/>
        <w:overflowPunct/>
        <w:topLinePunct w:val="0"/>
        <w:autoSpaceDE/>
        <w:autoSpaceDN/>
        <w:bidi w:val="0"/>
        <w:adjustRightInd w:val="0"/>
        <w:snapToGrid w:val="0"/>
        <w:spacing w:before="166" w:line="380" w:lineRule="exact"/>
        <w:ind w:left="39" w:right="248" w:firstLine="438"/>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本需求表中的品牌型号仅起参考作用，投标人可选用其他品牌型号替代，但这些替代的品牌型号要实质上相当于或优于参考品牌型号及其技术参数性能（配置）要求。本需求表中参考品牌型号及技术参数和性能（配置）不明确或有误的，或投标人选用其他品牌型号替代的，请以详细、正确的品牌型号、 技术参数和性能配置填写投标报价表和技术响应表。技术响应表须按技术参数及性能（配置）要求一一对应响应。</w:t>
      </w:r>
    </w:p>
    <w:p w14:paraId="479C62E0">
      <w:pPr>
        <w:pStyle w:val="11"/>
        <w:keepNext w:val="0"/>
        <w:keepLines w:val="0"/>
        <w:pageBreakBefore w:val="0"/>
        <w:widowControl/>
        <w:shd w:val="clear" w:color="auto" w:fill="auto"/>
        <w:kinsoku w:val="0"/>
        <w:wordWrap/>
        <w:overflowPunct/>
        <w:topLinePunct w:val="0"/>
        <w:autoSpaceDE/>
        <w:autoSpaceDN/>
        <w:bidi w:val="0"/>
        <w:adjustRightInd w:val="0"/>
        <w:snapToGrid w:val="0"/>
        <w:spacing w:before="166" w:line="380" w:lineRule="exact"/>
        <w:ind w:left="39" w:right="248" w:firstLine="438"/>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2、凡在“技术参数及性能（配置）要求”中表述为“标配”或“标准配置”的设备，投标人应在投标报价明细表中将其标配参数详细列明，否则该投标无效。</w:t>
      </w:r>
    </w:p>
    <w:p w14:paraId="020DF37C">
      <w:pPr>
        <w:pStyle w:val="11"/>
        <w:keepNext w:val="0"/>
        <w:keepLines w:val="0"/>
        <w:pageBreakBefore w:val="0"/>
        <w:widowControl/>
        <w:shd w:val="clear" w:color="auto" w:fill="auto"/>
        <w:kinsoku w:val="0"/>
        <w:wordWrap/>
        <w:overflowPunct/>
        <w:topLinePunct w:val="0"/>
        <w:autoSpaceDE/>
        <w:autoSpaceDN/>
        <w:bidi w:val="0"/>
        <w:adjustRightInd w:val="0"/>
        <w:snapToGrid w:val="0"/>
        <w:spacing w:before="166" w:line="380" w:lineRule="exact"/>
        <w:ind w:left="39" w:right="248" w:firstLine="438"/>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提供相同品牌产品且通过资格审查、符合性审查的不同供应商参加同一合同项下投标的，按一家供应商计算，评审后得分最高的同品牌供应商获得中标人推荐资格；评审得分相同的，由采购人或者采购人委托评标委员会按照招标文件规定的方式确定一个供应商获得中标人推荐资格，招标文件未规定的采取随机抽取方式确定，其他同品牌供应商不作为中标候选人。</w:t>
      </w:r>
    </w:p>
    <w:p w14:paraId="77182F9F">
      <w:pPr>
        <w:pStyle w:val="11"/>
        <w:keepNext w:val="0"/>
        <w:keepLines w:val="0"/>
        <w:pageBreakBefore w:val="0"/>
        <w:widowControl/>
        <w:shd w:val="clear" w:color="auto" w:fill="auto"/>
        <w:kinsoku w:val="0"/>
        <w:wordWrap/>
        <w:overflowPunct/>
        <w:topLinePunct w:val="0"/>
        <w:autoSpaceDE/>
        <w:autoSpaceDN/>
        <w:bidi w:val="0"/>
        <w:adjustRightInd w:val="0"/>
        <w:snapToGrid w:val="0"/>
        <w:spacing w:before="166" w:line="380" w:lineRule="exact"/>
        <w:ind w:left="39" w:right="248" w:firstLine="438"/>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供应商必须自行为其投标产品侵犯其他供应商或专利人的专利成果承担相应法律责任；同时，具有产品专利的供应商应在其投标文件中提供与其自有产品专利相关的有效证明材料，否则，不能就其产品的专利在本项目投标过程中被侵权的问题提出异议。</w:t>
      </w:r>
    </w:p>
    <w:p w14:paraId="00E0032D">
      <w:pPr>
        <w:pStyle w:val="11"/>
        <w:keepNext w:val="0"/>
        <w:keepLines w:val="0"/>
        <w:pageBreakBefore w:val="0"/>
        <w:widowControl/>
        <w:shd w:val="clear" w:color="auto" w:fill="auto"/>
        <w:kinsoku w:val="0"/>
        <w:wordWrap/>
        <w:overflowPunct/>
        <w:topLinePunct w:val="0"/>
        <w:autoSpaceDE/>
        <w:autoSpaceDN/>
        <w:bidi w:val="0"/>
        <w:adjustRightInd w:val="0"/>
        <w:snapToGrid w:val="0"/>
        <w:spacing w:before="166" w:line="380" w:lineRule="exact"/>
        <w:ind w:left="39" w:right="248" w:firstLine="438"/>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5、根据《财政部发展改革委生态环境部市场监管总局关于调整优化节能产品、环境标志产品政府采购执行机制的通知》（财库〔2019〕9 号）和《关于印发节能产品政府采购品目清单的通知》（财库〔2019〕19 号）的规定，采购需求中的产品属于节能产品政府采购品目清单内标注“★”的（详见本章后附的节能产品政府采购品目清单），供应商的投标货物必须使用政府强制采购的节能产品，必须提供所投产品的证明材料（国家确定的认证机构出具的、处于有效期之内的节能产品认证证书复印件，加盖供应商公章），否则投标无效。</w:t>
      </w:r>
    </w:p>
    <w:p w14:paraId="4D7C592B">
      <w:pPr>
        <w:pStyle w:val="11"/>
        <w:keepNext w:val="0"/>
        <w:keepLines w:val="0"/>
        <w:pageBreakBefore w:val="0"/>
        <w:widowControl/>
        <w:shd w:val="clear" w:color="auto" w:fill="auto"/>
        <w:kinsoku w:val="0"/>
        <w:wordWrap/>
        <w:overflowPunct/>
        <w:topLinePunct w:val="0"/>
        <w:autoSpaceDE/>
        <w:autoSpaceDN/>
        <w:bidi w:val="0"/>
        <w:adjustRightInd w:val="0"/>
        <w:snapToGrid w:val="0"/>
        <w:spacing w:before="166" w:line="380" w:lineRule="exact"/>
        <w:ind w:left="39" w:right="248" w:firstLine="438"/>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6、“实质性要求”是指招标文件中已经指明不满足则投标无效的条款，或者不能负偏离的条款， 或者采购需求中带“▲”的条款。标注“▲”的条款或要求系指实质性条款或实质性要求，必须满足，如存在负偏离将导致投标</w:t>
      </w:r>
      <w:r>
        <w:rPr>
          <w:rFonts w:hint="eastAsia" w:ascii="宋体" w:hAnsi="宋体" w:cs="宋体"/>
          <w:color w:val="auto"/>
          <w:sz w:val="21"/>
          <w:szCs w:val="21"/>
          <w:highlight w:val="none"/>
          <w:lang w:val="en-US" w:eastAsia="zh-CN"/>
        </w:rPr>
        <w:t>无效</w:t>
      </w:r>
      <w:r>
        <w:rPr>
          <w:rFonts w:hint="eastAsia" w:ascii="宋体" w:hAnsi="宋体" w:eastAsia="宋体" w:cs="宋体"/>
          <w:color w:val="auto"/>
          <w:sz w:val="21"/>
          <w:szCs w:val="21"/>
          <w:highlight w:val="none"/>
        </w:rPr>
        <w:t>。</w:t>
      </w:r>
    </w:p>
    <w:p w14:paraId="6762F92B">
      <w:pPr>
        <w:pStyle w:val="11"/>
        <w:keepNext w:val="0"/>
        <w:keepLines w:val="0"/>
        <w:pageBreakBefore w:val="0"/>
        <w:widowControl/>
        <w:shd w:val="clear" w:color="auto" w:fill="auto"/>
        <w:kinsoku w:val="0"/>
        <w:wordWrap/>
        <w:overflowPunct/>
        <w:topLinePunct w:val="0"/>
        <w:autoSpaceDE/>
        <w:autoSpaceDN/>
        <w:bidi w:val="0"/>
        <w:adjustRightInd w:val="0"/>
        <w:snapToGrid w:val="0"/>
        <w:spacing w:before="166" w:line="380" w:lineRule="exact"/>
        <w:ind w:left="39" w:right="248" w:firstLine="438"/>
        <w:textAlignment w:val="baseline"/>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7</w:t>
      </w:r>
      <w:r>
        <w:rPr>
          <w:rFonts w:hint="eastAsia" w:ascii="宋体" w:hAnsi="宋体" w:eastAsia="宋体" w:cs="宋体"/>
          <w:color w:val="auto"/>
          <w:sz w:val="21"/>
          <w:szCs w:val="21"/>
          <w:highlight w:val="none"/>
        </w:rPr>
        <w:t>、招标文件中所要求提供的证明材料，如为英文文本的请提供中文翻译文本。</w:t>
      </w:r>
    </w:p>
    <w:p w14:paraId="08880B3D">
      <w:pPr>
        <w:pStyle w:val="11"/>
        <w:keepNext w:val="0"/>
        <w:keepLines w:val="0"/>
        <w:pageBreakBefore w:val="0"/>
        <w:widowControl/>
        <w:shd w:val="clear" w:color="auto" w:fill="auto"/>
        <w:kinsoku w:val="0"/>
        <w:wordWrap/>
        <w:overflowPunct/>
        <w:topLinePunct w:val="0"/>
        <w:autoSpaceDE/>
        <w:autoSpaceDN/>
        <w:bidi w:val="0"/>
        <w:adjustRightInd w:val="0"/>
        <w:snapToGrid w:val="0"/>
        <w:spacing w:before="166" w:line="380" w:lineRule="exact"/>
        <w:ind w:left="39" w:right="248" w:firstLine="438"/>
        <w:textAlignment w:val="baseline"/>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8</w:t>
      </w:r>
      <w:r>
        <w:rPr>
          <w:rFonts w:hint="eastAsia" w:ascii="宋体" w:hAnsi="宋体" w:eastAsia="宋体" w:cs="宋体"/>
          <w:color w:val="auto"/>
          <w:sz w:val="21"/>
          <w:szCs w:val="21"/>
          <w:highlight w:val="none"/>
        </w:rPr>
        <w:t>、本项目中小企业划分标准所属行业名称</w:t>
      </w:r>
      <w:r>
        <w:rPr>
          <w:rFonts w:hint="eastAsia" w:ascii="宋体" w:hAnsi="宋体" w:eastAsia="宋体" w:cs="宋体"/>
          <w:color w:val="auto"/>
          <w:sz w:val="21"/>
          <w:szCs w:val="21"/>
          <w:highlight w:val="none"/>
          <w:lang w:val="en-US" w:eastAsia="zh-CN"/>
        </w:rPr>
        <w:t>为</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本项目分标1、分标2所属行业：</w:t>
      </w:r>
      <w:r>
        <w:rPr>
          <w:rFonts w:hint="eastAsia" w:ascii="宋体" w:hAnsi="宋体" w:eastAsia="宋体" w:cs="宋体"/>
          <w:color w:val="auto"/>
          <w:sz w:val="21"/>
          <w:szCs w:val="21"/>
          <w:highlight w:val="none"/>
          <w:u w:val="single"/>
        </w:rPr>
        <w:t>农、林、牧、渔业</w:t>
      </w:r>
      <w:r>
        <w:rPr>
          <w:rFonts w:hint="eastAsia" w:ascii="宋体" w:hAnsi="宋体" w:eastAsia="宋体" w:cs="宋体"/>
          <w:color w:val="auto"/>
          <w:sz w:val="21"/>
          <w:szCs w:val="21"/>
          <w:highlight w:val="none"/>
          <w:u w:val="single"/>
          <w:lang w:eastAsia="zh-CN"/>
        </w:rPr>
        <w:t>。</w:t>
      </w:r>
    </w:p>
    <w:p w14:paraId="129BD0C8">
      <w:pPr>
        <w:shd w:val="clear" w:color="auto" w:fill="auto"/>
        <w:spacing w:line="360" w:lineRule="exact"/>
        <w:ind w:right="2" w:rightChars="1" w:firstLine="420" w:firstLineChars="200"/>
        <w:jc w:val="both"/>
        <w:rPr>
          <w:rFonts w:hint="eastAsia" w:ascii="宋体" w:hAnsi="宋体" w:eastAsia="宋体" w:cs="宋体"/>
          <w:b/>
          <w:bCs/>
          <w:color w:val="auto"/>
          <w:sz w:val="28"/>
          <w:szCs w:val="28"/>
          <w:highlight w:val="none"/>
          <w:lang w:val="en-US" w:eastAsia="zh-CN"/>
        </w:rPr>
      </w:pPr>
      <w:r>
        <w:rPr>
          <w:rFonts w:hint="eastAsia" w:ascii="宋体" w:hAnsi="宋体" w:eastAsia="宋体" w:cs="宋体"/>
          <w:color w:val="auto"/>
          <w:szCs w:val="21"/>
          <w:highlight w:val="none"/>
          <w:shd w:val="clear" w:color="auto" w:fill="auto"/>
          <w:lang w:val="en-US" w:eastAsia="zh-CN"/>
        </w:rPr>
        <w:t>9、</w:t>
      </w:r>
      <w:r>
        <w:rPr>
          <w:rFonts w:hint="eastAsia" w:ascii="宋体" w:hAnsi="宋体" w:eastAsia="宋体" w:cs="Times New Roman"/>
          <w:b w:val="0"/>
          <w:bCs/>
          <w:color w:val="auto"/>
          <w:highlight w:val="none"/>
          <w:lang w:eastAsia="zh-CN"/>
        </w:rPr>
        <w:t>投标人可对多个标段进行投标，可同时中多个标段。</w:t>
      </w:r>
    </w:p>
    <w:p w14:paraId="2F971F67">
      <w:pPr>
        <w:shd w:val="clear" w:color="auto" w:fill="auto"/>
        <w:spacing w:line="360" w:lineRule="exact"/>
        <w:ind w:left="-10" w:leftChars="-5" w:right="2" w:rightChars="1" w:firstLine="562" w:firstLineChars="200"/>
        <w:jc w:val="center"/>
        <w:rPr>
          <w:rFonts w:hint="eastAsia" w:ascii="宋体" w:hAnsi="宋体" w:eastAsia="宋体" w:cs="宋体"/>
          <w:b/>
          <w:bCs/>
          <w:color w:val="auto"/>
          <w:sz w:val="28"/>
          <w:szCs w:val="28"/>
          <w:highlight w:val="none"/>
          <w:lang w:val="en-US" w:eastAsia="zh-CN"/>
        </w:rPr>
      </w:pPr>
    </w:p>
    <w:p w14:paraId="50E836DA">
      <w:pPr>
        <w:spacing w:line="360" w:lineRule="auto"/>
        <w:rPr>
          <w:rFonts w:hint="eastAsia" w:ascii="微软雅黑" w:hAnsi="微软雅黑" w:eastAsia="微软雅黑" w:cs="Times New Roman"/>
          <w:b/>
          <w:bCs w:val="0"/>
          <w:color w:val="auto"/>
          <w:sz w:val="22"/>
          <w:szCs w:val="22"/>
          <w:highlight w:val="none"/>
          <w:u w:val="none"/>
          <w:lang w:eastAsia="zh-CN"/>
        </w:rPr>
      </w:pPr>
      <w:r>
        <w:rPr>
          <w:rFonts w:hint="eastAsia" w:ascii="微软雅黑" w:hAnsi="微软雅黑" w:eastAsia="微软雅黑"/>
          <w:b/>
          <w:bCs w:val="0"/>
          <w:color w:val="auto"/>
          <w:sz w:val="22"/>
          <w:szCs w:val="22"/>
          <w:highlight w:val="none"/>
          <w:u w:val="none"/>
          <w:lang w:val="en-US" w:eastAsia="zh-CN"/>
        </w:rPr>
        <w:t>分标1：</w:t>
      </w:r>
      <w:r>
        <w:rPr>
          <w:rFonts w:hint="eastAsia" w:ascii="微软雅黑" w:hAnsi="微软雅黑" w:eastAsia="微软雅黑"/>
          <w:b/>
          <w:bCs w:val="0"/>
          <w:color w:val="auto"/>
          <w:sz w:val="22"/>
          <w:szCs w:val="22"/>
          <w:highlight w:val="none"/>
          <w:u w:val="none"/>
        </w:rPr>
        <w:t>采购预算：人民币（大写）</w:t>
      </w:r>
      <w:r>
        <w:rPr>
          <w:rFonts w:hint="eastAsia" w:ascii="微软雅黑" w:hAnsi="微软雅黑" w:eastAsia="微软雅黑"/>
          <w:b/>
          <w:bCs w:val="0"/>
          <w:color w:val="auto"/>
          <w:sz w:val="22"/>
          <w:szCs w:val="22"/>
          <w:highlight w:val="none"/>
          <w:u w:val="none"/>
          <w:lang w:val="en-US" w:eastAsia="zh-CN"/>
        </w:rPr>
        <w:t>壹佰贰拾捌万肆仟伍佰元整</w:t>
      </w:r>
      <w:r>
        <w:rPr>
          <w:rFonts w:hint="eastAsia" w:ascii="微软雅黑" w:hAnsi="微软雅黑" w:eastAsia="微软雅黑" w:cs="Times New Roman"/>
          <w:b/>
          <w:bCs w:val="0"/>
          <w:color w:val="auto"/>
          <w:sz w:val="22"/>
          <w:szCs w:val="22"/>
          <w:highlight w:val="none"/>
          <w:u w:val="none"/>
        </w:rPr>
        <w:t>（</w:t>
      </w:r>
      <w:r>
        <w:rPr>
          <w:rFonts w:hint="eastAsia" w:ascii="微软雅黑" w:hAnsi="微软雅黑" w:eastAsia="微软雅黑" w:cs="Times New Roman"/>
          <w:b/>
          <w:bCs w:val="0"/>
          <w:color w:val="auto"/>
          <w:sz w:val="22"/>
          <w:szCs w:val="22"/>
          <w:highlight w:val="none"/>
          <w:u w:val="none"/>
          <w:lang w:eastAsia="zh-CN"/>
        </w:rPr>
        <w:t>¥</w:t>
      </w:r>
      <w:r>
        <w:rPr>
          <w:rFonts w:hint="eastAsia" w:ascii="微软雅黑" w:hAnsi="微软雅黑" w:eastAsia="微软雅黑" w:cs="Times New Roman"/>
          <w:b/>
          <w:bCs w:val="0"/>
          <w:color w:val="auto"/>
          <w:sz w:val="22"/>
          <w:szCs w:val="22"/>
          <w:highlight w:val="none"/>
          <w:u w:val="none"/>
          <w:lang w:val="en-US" w:eastAsia="zh-CN"/>
        </w:rPr>
        <w:t>1284500.00</w:t>
      </w:r>
      <w:r>
        <w:rPr>
          <w:rFonts w:hint="eastAsia" w:ascii="微软雅黑" w:hAnsi="微软雅黑" w:eastAsia="微软雅黑" w:cs="Times New Roman"/>
          <w:b/>
          <w:bCs w:val="0"/>
          <w:color w:val="auto"/>
          <w:sz w:val="22"/>
          <w:szCs w:val="22"/>
          <w:highlight w:val="none"/>
          <w:u w:val="none"/>
          <w:lang w:eastAsia="zh-CN"/>
        </w:rPr>
        <w:t>）</w:t>
      </w:r>
    </w:p>
    <w:tbl>
      <w:tblPr>
        <w:tblStyle w:val="21"/>
        <w:tblW w:w="9089" w:type="dxa"/>
        <w:jc w:val="center"/>
        <w:tblLayout w:type="fixed"/>
        <w:tblCellMar>
          <w:top w:w="0" w:type="dxa"/>
          <w:left w:w="108" w:type="dxa"/>
          <w:bottom w:w="0" w:type="dxa"/>
          <w:right w:w="108" w:type="dxa"/>
        </w:tblCellMar>
      </w:tblPr>
      <w:tblGrid>
        <w:gridCol w:w="737"/>
        <w:gridCol w:w="778"/>
        <w:gridCol w:w="384"/>
        <w:gridCol w:w="656"/>
        <w:gridCol w:w="744"/>
        <w:gridCol w:w="3925"/>
        <w:gridCol w:w="1865"/>
      </w:tblGrid>
      <w:tr w14:paraId="3725B632">
        <w:tblPrEx>
          <w:tblCellMar>
            <w:top w:w="0" w:type="dxa"/>
            <w:left w:w="108" w:type="dxa"/>
            <w:bottom w:w="0" w:type="dxa"/>
            <w:right w:w="108" w:type="dxa"/>
          </w:tblCellMar>
        </w:tblPrEx>
        <w:trPr>
          <w:trHeight w:val="569" w:hRule="atLeast"/>
          <w:jc w:val="center"/>
        </w:trPr>
        <w:tc>
          <w:tcPr>
            <w:tcW w:w="737" w:type="dxa"/>
            <w:tcBorders>
              <w:top w:val="single" w:color="auto" w:sz="4" w:space="0"/>
              <w:left w:val="single" w:color="auto" w:sz="4" w:space="0"/>
              <w:bottom w:val="single" w:color="auto" w:sz="4" w:space="0"/>
              <w:right w:val="single" w:color="auto" w:sz="4" w:space="0"/>
            </w:tcBorders>
            <w:noWrap/>
            <w:vAlign w:val="center"/>
          </w:tcPr>
          <w:p w14:paraId="4DBEE7F0">
            <w:pPr>
              <w:widowControl/>
              <w:spacing w:line="380" w:lineRule="exact"/>
              <w:jc w:val="center"/>
              <w:textAlignment w:val="center"/>
              <w:rPr>
                <w:rFonts w:ascii="宋体" w:hAnsi="宋体" w:cs="宋体"/>
                <w:b/>
                <w:bCs/>
                <w:color w:val="auto"/>
                <w:sz w:val="21"/>
                <w:szCs w:val="21"/>
                <w:highlight w:val="none"/>
              </w:rPr>
            </w:pPr>
            <w:r>
              <w:rPr>
                <w:rFonts w:hint="eastAsia"/>
                <w:b/>
                <w:bCs/>
                <w:color w:val="auto"/>
                <w:sz w:val="21"/>
                <w:szCs w:val="21"/>
                <w:highlight w:val="none"/>
              </w:rPr>
              <w:t>序号</w:t>
            </w:r>
          </w:p>
        </w:tc>
        <w:tc>
          <w:tcPr>
            <w:tcW w:w="1162" w:type="dxa"/>
            <w:gridSpan w:val="2"/>
            <w:tcBorders>
              <w:top w:val="single" w:color="auto" w:sz="4" w:space="0"/>
              <w:left w:val="nil"/>
              <w:bottom w:val="single" w:color="auto" w:sz="4" w:space="0"/>
              <w:right w:val="single" w:color="auto" w:sz="4" w:space="0"/>
            </w:tcBorders>
            <w:noWrap/>
            <w:vAlign w:val="center"/>
          </w:tcPr>
          <w:p w14:paraId="0BD964CC">
            <w:pPr>
              <w:widowControl/>
              <w:spacing w:line="380" w:lineRule="exact"/>
              <w:jc w:val="center"/>
              <w:textAlignment w:val="center"/>
              <w:rPr>
                <w:rFonts w:ascii="宋体" w:hAnsi="宋体" w:cs="宋体"/>
                <w:b/>
                <w:bCs/>
                <w:color w:val="auto"/>
                <w:sz w:val="21"/>
                <w:szCs w:val="21"/>
                <w:highlight w:val="none"/>
              </w:rPr>
            </w:pPr>
            <w:r>
              <w:rPr>
                <w:rFonts w:hint="eastAsia"/>
                <w:b/>
                <w:bCs/>
                <w:color w:val="auto"/>
                <w:sz w:val="21"/>
                <w:szCs w:val="21"/>
                <w:highlight w:val="none"/>
              </w:rPr>
              <w:t>货物类型</w:t>
            </w:r>
          </w:p>
        </w:tc>
        <w:tc>
          <w:tcPr>
            <w:tcW w:w="656" w:type="dxa"/>
            <w:tcBorders>
              <w:top w:val="single" w:color="auto" w:sz="4" w:space="0"/>
              <w:left w:val="nil"/>
              <w:bottom w:val="single" w:color="auto" w:sz="4" w:space="0"/>
              <w:right w:val="single" w:color="auto" w:sz="4" w:space="0"/>
            </w:tcBorders>
            <w:noWrap/>
            <w:vAlign w:val="center"/>
          </w:tcPr>
          <w:p w14:paraId="27973C67">
            <w:pPr>
              <w:widowControl/>
              <w:spacing w:line="380" w:lineRule="exact"/>
              <w:jc w:val="center"/>
              <w:textAlignment w:val="center"/>
              <w:rPr>
                <w:rFonts w:ascii="宋体" w:hAnsi="宋体" w:cs="宋体"/>
                <w:b/>
                <w:bCs/>
                <w:color w:val="auto"/>
                <w:kern w:val="0"/>
                <w:sz w:val="21"/>
                <w:szCs w:val="21"/>
                <w:highlight w:val="none"/>
              </w:rPr>
            </w:pPr>
            <w:r>
              <w:rPr>
                <w:rFonts w:hint="eastAsia"/>
                <w:b/>
                <w:bCs/>
                <w:color w:val="auto"/>
                <w:sz w:val="21"/>
                <w:szCs w:val="21"/>
                <w:highlight w:val="none"/>
              </w:rPr>
              <w:t>数量</w:t>
            </w:r>
          </w:p>
        </w:tc>
        <w:tc>
          <w:tcPr>
            <w:tcW w:w="744" w:type="dxa"/>
            <w:tcBorders>
              <w:top w:val="single" w:color="auto" w:sz="4" w:space="0"/>
              <w:left w:val="nil"/>
              <w:bottom w:val="single" w:color="auto" w:sz="4" w:space="0"/>
              <w:right w:val="single" w:color="auto" w:sz="4" w:space="0"/>
            </w:tcBorders>
            <w:noWrap/>
            <w:vAlign w:val="center"/>
          </w:tcPr>
          <w:p w14:paraId="3D21C61B">
            <w:pPr>
              <w:widowControl/>
              <w:spacing w:line="380" w:lineRule="exact"/>
              <w:jc w:val="center"/>
              <w:textAlignment w:val="center"/>
              <w:rPr>
                <w:rFonts w:ascii="宋体" w:hAnsi="宋体" w:cs="宋体"/>
                <w:b/>
                <w:bCs/>
                <w:color w:val="auto"/>
                <w:kern w:val="0"/>
                <w:sz w:val="21"/>
                <w:szCs w:val="21"/>
                <w:highlight w:val="none"/>
              </w:rPr>
            </w:pPr>
            <w:r>
              <w:rPr>
                <w:rFonts w:hint="eastAsia"/>
                <w:b/>
                <w:bCs/>
                <w:color w:val="auto"/>
                <w:sz w:val="21"/>
                <w:szCs w:val="21"/>
                <w:highlight w:val="none"/>
              </w:rPr>
              <w:t>单位</w:t>
            </w:r>
          </w:p>
        </w:tc>
        <w:tc>
          <w:tcPr>
            <w:tcW w:w="3925" w:type="dxa"/>
            <w:tcBorders>
              <w:top w:val="single" w:color="auto" w:sz="4" w:space="0"/>
              <w:left w:val="nil"/>
              <w:bottom w:val="single" w:color="auto" w:sz="4" w:space="0"/>
              <w:right w:val="single" w:color="auto" w:sz="4" w:space="0"/>
            </w:tcBorders>
            <w:noWrap/>
            <w:vAlign w:val="center"/>
          </w:tcPr>
          <w:p w14:paraId="6EDDD38E">
            <w:pPr>
              <w:widowControl/>
              <w:spacing w:line="380" w:lineRule="exact"/>
              <w:jc w:val="center"/>
              <w:textAlignment w:val="center"/>
              <w:rPr>
                <w:rFonts w:ascii="宋体" w:hAnsi="宋体" w:cs="宋体"/>
                <w:b/>
                <w:bCs/>
                <w:color w:val="auto"/>
                <w:sz w:val="21"/>
                <w:szCs w:val="21"/>
                <w:highlight w:val="none"/>
              </w:rPr>
            </w:pPr>
            <w:r>
              <w:rPr>
                <w:rFonts w:hint="eastAsia"/>
                <w:b/>
                <w:bCs/>
                <w:color w:val="auto"/>
                <w:sz w:val="21"/>
                <w:szCs w:val="21"/>
                <w:highlight w:val="none"/>
              </w:rPr>
              <w:t>产品及技术参数</w:t>
            </w:r>
          </w:p>
        </w:tc>
        <w:tc>
          <w:tcPr>
            <w:tcW w:w="1865" w:type="dxa"/>
            <w:tcBorders>
              <w:top w:val="single" w:color="auto" w:sz="4" w:space="0"/>
              <w:left w:val="nil"/>
              <w:bottom w:val="single" w:color="auto" w:sz="4" w:space="0"/>
              <w:right w:val="single" w:color="auto" w:sz="4" w:space="0"/>
            </w:tcBorders>
            <w:noWrap/>
            <w:vAlign w:val="center"/>
          </w:tcPr>
          <w:p w14:paraId="11D016B4">
            <w:pPr>
              <w:widowControl/>
              <w:spacing w:line="380" w:lineRule="exact"/>
              <w:jc w:val="center"/>
              <w:textAlignment w:val="center"/>
              <w:rPr>
                <w:rFonts w:ascii="宋体" w:hAnsi="宋体" w:cs="宋体"/>
                <w:b/>
                <w:bCs/>
                <w:color w:val="auto"/>
                <w:sz w:val="21"/>
                <w:szCs w:val="21"/>
                <w:highlight w:val="none"/>
              </w:rPr>
            </w:pPr>
            <w:r>
              <w:rPr>
                <w:rFonts w:hint="eastAsia"/>
                <w:b/>
                <w:bCs/>
                <w:color w:val="auto"/>
                <w:sz w:val="21"/>
                <w:szCs w:val="21"/>
                <w:highlight w:val="none"/>
              </w:rPr>
              <w:t>规格要求</w:t>
            </w:r>
          </w:p>
        </w:tc>
      </w:tr>
      <w:tr w14:paraId="68682CDD">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169418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1162" w:type="dxa"/>
            <w:gridSpan w:val="2"/>
            <w:vMerge w:val="restart"/>
            <w:tcBorders>
              <w:top w:val="single" w:color="auto" w:sz="4" w:space="0"/>
              <w:left w:val="single" w:color="auto" w:sz="4" w:space="0"/>
              <w:right w:val="single" w:color="auto" w:sz="4" w:space="0"/>
            </w:tcBorders>
            <w:noWrap/>
            <w:vAlign w:val="center"/>
          </w:tcPr>
          <w:p w14:paraId="2F2CF99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杀菌剂</w:t>
            </w:r>
          </w:p>
          <w:p w14:paraId="73F07FD0">
            <w:pPr>
              <w:pStyle w:val="15"/>
              <w:spacing w:line="380" w:lineRule="exact"/>
              <w:jc w:val="center"/>
              <w:rPr>
                <w:rFonts w:ascii="宋体" w:hAnsi="宋体" w:eastAsia="宋体" w:cs="宋体"/>
                <w:color w:val="auto"/>
                <w:sz w:val="21"/>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68EA36AA">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21</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29CD37A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240A723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80%代森锰锌可湿性粉剂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555D98A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1000g*10包</w:t>
            </w:r>
          </w:p>
        </w:tc>
      </w:tr>
      <w:tr w14:paraId="4B2648FA">
        <w:tblPrEx>
          <w:tblCellMar>
            <w:top w:w="0" w:type="dxa"/>
            <w:left w:w="108" w:type="dxa"/>
            <w:bottom w:w="0" w:type="dxa"/>
            <w:right w:w="108" w:type="dxa"/>
          </w:tblCellMar>
        </w:tblPrEx>
        <w:trPr>
          <w:trHeight w:val="90"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6C68DA6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1162" w:type="dxa"/>
            <w:gridSpan w:val="2"/>
            <w:vMerge w:val="continue"/>
            <w:tcBorders>
              <w:left w:val="single" w:color="auto" w:sz="4" w:space="0"/>
              <w:right w:val="single" w:color="auto" w:sz="4" w:space="0"/>
            </w:tcBorders>
            <w:noWrap/>
            <w:vAlign w:val="center"/>
          </w:tcPr>
          <w:p w14:paraId="5FBD081B">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4F2EF1D2">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F1B81A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24D8FDC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42.4% 唑醚·氟酰胺悬浮剂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25B3610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35817D6A">
        <w:tblPrEx>
          <w:tblCellMar>
            <w:top w:w="0" w:type="dxa"/>
            <w:left w:w="108" w:type="dxa"/>
            <w:bottom w:w="0" w:type="dxa"/>
            <w:right w:w="108" w:type="dxa"/>
          </w:tblCellMar>
        </w:tblPrEx>
        <w:trPr>
          <w:trHeight w:val="90"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4A43BCB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1162" w:type="dxa"/>
            <w:gridSpan w:val="2"/>
            <w:vMerge w:val="continue"/>
            <w:tcBorders>
              <w:left w:val="single" w:color="auto" w:sz="4" w:space="0"/>
              <w:right w:val="single" w:color="auto" w:sz="4" w:space="0"/>
            </w:tcBorders>
            <w:noWrap/>
            <w:vAlign w:val="center"/>
          </w:tcPr>
          <w:p w14:paraId="30302A31">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62D7FFE6">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2ADA6AD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33500D2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325克/升苯甲·嘧菌酯悬浮剂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6D3352B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1000ml*10瓶</w:t>
            </w:r>
          </w:p>
        </w:tc>
      </w:tr>
      <w:tr w14:paraId="5F3D3E3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2CD559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1162" w:type="dxa"/>
            <w:gridSpan w:val="2"/>
            <w:vMerge w:val="continue"/>
            <w:tcBorders>
              <w:left w:val="single" w:color="auto" w:sz="4" w:space="0"/>
              <w:right w:val="single" w:color="auto" w:sz="4" w:space="0"/>
            </w:tcBorders>
            <w:noWrap/>
            <w:vAlign w:val="center"/>
          </w:tcPr>
          <w:p w14:paraId="25139BE4">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0D6C1DB1">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6690C8F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1F85D86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75% 肟菌酯·戊唑醇水分散粒剂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5FB36AE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w:t>
            </w:r>
            <w:r>
              <w:rPr>
                <w:rFonts w:hint="eastAsia" w:ascii="宋体" w:hAnsi="宋体" w:cs="宋体"/>
                <w:i w:val="0"/>
                <w:iCs w:val="0"/>
                <w:color w:val="auto"/>
                <w:kern w:val="2"/>
                <w:sz w:val="21"/>
                <w:szCs w:val="21"/>
                <w:highlight w:val="none"/>
                <w:u w:val="none"/>
                <w:lang w:val="en-US" w:eastAsia="zh-CN" w:bidi="ar-SA"/>
              </w:rPr>
              <w:t>g</w:t>
            </w:r>
            <w:r>
              <w:rPr>
                <w:rFonts w:hint="eastAsia" w:ascii="宋体" w:hAnsi="宋体" w:eastAsia="宋体" w:cs="宋体"/>
                <w:i w:val="0"/>
                <w:iCs w:val="0"/>
                <w:color w:val="auto"/>
                <w:kern w:val="2"/>
                <w:sz w:val="21"/>
                <w:szCs w:val="21"/>
                <w:highlight w:val="none"/>
                <w:u w:val="none"/>
                <w:lang w:val="en-US" w:eastAsia="zh-CN" w:bidi="ar-SA"/>
              </w:rPr>
              <w:t>*20瓶</w:t>
            </w:r>
          </w:p>
        </w:tc>
      </w:tr>
      <w:tr w14:paraId="30E2D5D9">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44ECAD7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1162" w:type="dxa"/>
            <w:gridSpan w:val="2"/>
            <w:vMerge w:val="continue"/>
            <w:tcBorders>
              <w:left w:val="single" w:color="auto" w:sz="4" w:space="0"/>
              <w:right w:val="single" w:color="auto" w:sz="4" w:space="0"/>
            </w:tcBorders>
            <w:noWrap/>
            <w:vAlign w:val="center"/>
          </w:tcPr>
          <w:p w14:paraId="65E4A0F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5E9CD9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D52D9F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7D11C03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30% 甲霜·噁霉灵水剂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3CECEDD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1000g*10瓶</w:t>
            </w:r>
          </w:p>
        </w:tc>
      </w:tr>
      <w:tr w14:paraId="005B022B">
        <w:tblPrEx>
          <w:tblCellMar>
            <w:top w:w="0" w:type="dxa"/>
            <w:left w:w="108" w:type="dxa"/>
            <w:bottom w:w="0" w:type="dxa"/>
            <w:right w:w="108" w:type="dxa"/>
          </w:tblCellMar>
        </w:tblPrEx>
        <w:trPr>
          <w:trHeight w:val="360"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6FC16FC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1162" w:type="dxa"/>
            <w:gridSpan w:val="2"/>
            <w:vMerge w:val="continue"/>
            <w:tcBorders>
              <w:left w:val="single" w:color="auto" w:sz="4" w:space="0"/>
              <w:right w:val="single" w:color="auto" w:sz="4" w:space="0"/>
            </w:tcBorders>
            <w:noWrap/>
            <w:vAlign w:val="center"/>
          </w:tcPr>
          <w:p w14:paraId="1E633FB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0173B391">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7ACFDC4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3939C02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58% 甲霜·锰锌可湿性粉剂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5C76383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100g*80袋</w:t>
            </w:r>
          </w:p>
        </w:tc>
      </w:tr>
      <w:tr w14:paraId="1EDA9F95">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32438BF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w:t>
            </w:r>
          </w:p>
        </w:tc>
        <w:tc>
          <w:tcPr>
            <w:tcW w:w="1162" w:type="dxa"/>
            <w:gridSpan w:val="2"/>
            <w:vMerge w:val="continue"/>
            <w:tcBorders>
              <w:left w:val="single" w:color="auto" w:sz="4" w:space="0"/>
              <w:right w:val="single" w:color="auto" w:sz="4" w:space="0"/>
            </w:tcBorders>
            <w:noWrap/>
            <w:vAlign w:val="center"/>
          </w:tcPr>
          <w:p w14:paraId="454EDC78">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39E1EB4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5F9388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6A2490C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57.6%氢氧化铜水分散粒剂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29D423F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500g*20袋</w:t>
            </w:r>
          </w:p>
        </w:tc>
      </w:tr>
      <w:tr w14:paraId="7DCCC097">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0480967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w:t>
            </w:r>
          </w:p>
        </w:tc>
        <w:tc>
          <w:tcPr>
            <w:tcW w:w="1162" w:type="dxa"/>
            <w:gridSpan w:val="2"/>
            <w:vMerge w:val="continue"/>
            <w:tcBorders>
              <w:left w:val="single" w:color="auto" w:sz="4" w:space="0"/>
              <w:right w:val="single" w:color="auto" w:sz="4" w:space="0"/>
            </w:tcBorders>
            <w:noWrap/>
            <w:vAlign w:val="center"/>
          </w:tcPr>
          <w:p w14:paraId="506B8751">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2AC4B6A6">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64B4B92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6A1EC07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 春雷霉素水剂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520738D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4D75E8D0">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5C5266C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w:t>
            </w:r>
          </w:p>
        </w:tc>
        <w:tc>
          <w:tcPr>
            <w:tcW w:w="1162" w:type="dxa"/>
            <w:gridSpan w:val="2"/>
            <w:vMerge w:val="continue"/>
            <w:tcBorders>
              <w:left w:val="single" w:color="auto" w:sz="4" w:space="0"/>
              <w:right w:val="single" w:color="auto" w:sz="4" w:space="0"/>
            </w:tcBorders>
            <w:noWrap/>
            <w:vAlign w:val="center"/>
          </w:tcPr>
          <w:p w14:paraId="1E259D57">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3544C64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5C1C59E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353FCA0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 中生菌素可湿性粉剂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3AF4984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1kg*12瓶</w:t>
            </w:r>
          </w:p>
        </w:tc>
      </w:tr>
      <w:tr w14:paraId="0B1D769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28BB2FB7">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r>
              <w:rPr>
                <w:rFonts w:hint="eastAsia" w:ascii="宋体" w:hAnsi="宋体" w:cs="宋体"/>
                <w:i w:val="0"/>
                <w:iCs w:val="0"/>
                <w:color w:val="auto"/>
                <w:kern w:val="2"/>
                <w:sz w:val="21"/>
                <w:szCs w:val="21"/>
                <w:highlight w:val="none"/>
                <w:u w:val="none"/>
                <w:lang w:val="en-US" w:eastAsia="zh-CN" w:bidi="ar-SA"/>
              </w:rPr>
              <w:t>0</w:t>
            </w:r>
          </w:p>
        </w:tc>
        <w:tc>
          <w:tcPr>
            <w:tcW w:w="1162" w:type="dxa"/>
            <w:gridSpan w:val="2"/>
            <w:vMerge w:val="continue"/>
            <w:tcBorders>
              <w:left w:val="single" w:color="auto" w:sz="4" w:space="0"/>
              <w:right w:val="single" w:color="auto" w:sz="4" w:space="0"/>
            </w:tcBorders>
            <w:noWrap/>
            <w:vAlign w:val="center"/>
          </w:tcPr>
          <w:p w14:paraId="5A8BA6C3">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215935E">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6258F7D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6DC3E24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 氯溴异氰尿酸可溶粉剂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1DACAD6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1000g*10袋</w:t>
            </w:r>
          </w:p>
        </w:tc>
      </w:tr>
      <w:tr w14:paraId="7B292B04">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E91669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w:t>
            </w:r>
          </w:p>
        </w:tc>
        <w:tc>
          <w:tcPr>
            <w:tcW w:w="1162" w:type="dxa"/>
            <w:gridSpan w:val="2"/>
            <w:vMerge w:val="continue"/>
            <w:tcBorders>
              <w:left w:val="single" w:color="auto" w:sz="4" w:space="0"/>
              <w:right w:val="single" w:color="auto" w:sz="4" w:space="0"/>
            </w:tcBorders>
            <w:noWrap/>
            <w:vAlign w:val="center"/>
          </w:tcPr>
          <w:p w14:paraId="7BB072CE">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33E209D7">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15</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1DDEF82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2076B44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50%甲基硫菌灵</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7409F78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58F3C7D9">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0678D03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w:t>
            </w:r>
          </w:p>
        </w:tc>
        <w:tc>
          <w:tcPr>
            <w:tcW w:w="1162" w:type="dxa"/>
            <w:gridSpan w:val="2"/>
            <w:vMerge w:val="continue"/>
            <w:tcBorders>
              <w:left w:val="single" w:color="auto" w:sz="4" w:space="0"/>
              <w:right w:val="single" w:color="auto" w:sz="4" w:space="0"/>
            </w:tcBorders>
            <w:noWrap/>
            <w:vAlign w:val="center"/>
          </w:tcPr>
          <w:p w14:paraId="69D799CD">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7003F99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8C198D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3B88EF0D">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 多菌灵可湿性粉剂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0CB4602A">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400g*20袋</w:t>
            </w:r>
          </w:p>
        </w:tc>
      </w:tr>
      <w:tr w14:paraId="567BEB34">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4615E0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w:t>
            </w:r>
          </w:p>
        </w:tc>
        <w:tc>
          <w:tcPr>
            <w:tcW w:w="1162" w:type="dxa"/>
            <w:gridSpan w:val="2"/>
            <w:vMerge w:val="continue"/>
            <w:tcBorders>
              <w:left w:val="single" w:color="auto" w:sz="4" w:space="0"/>
              <w:right w:val="single" w:color="auto" w:sz="4" w:space="0"/>
            </w:tcBorders>
            <w:noWrap/>
            <w:vAlign w:val="center"/>
          </w:tcPr>
          <w:p w14:paraId="2859A51C">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415F4EA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6074C19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1440E3D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45% 咪鲜胺水乳剂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249B4C9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01343347">
        <w:tblPrEx>
          <w:tblCellMar>
            <w:top w:w="0" w:type="dxa"/>
            <w:left w:w="108" w:type="dxa"/>
            <w:bottom w:w="0" w:type="dxa"/>
            <w:right w:w="108" w:type="dxa"/>
          </w:tblCellMar>
        </w:tblPrEx>
        <w:trPr>
          <w:trHeight w:val="90"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1E44C7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w:t>
            </w:r>
          </w:p>
        </w:tc>
        <w:tc>
          <w:tcPr>
            <w:tcW w:w="1162" w:type="dxa"/>
            <w:gridSpan w:val="2"/>
            <w:vMerge w:val="continue"/>
            <w:tcBorders>
              <w:left w:val="single" w:color="auto" w:sz="4" w:space="0"/>
              <w:right w:val="single" w:color="auto" w:sz="4" w:space="0"/>
            </w:tcBorders>
            <w:noWrap/>
            <w:vAlign w:val="center"/>
          </w:tcPr>
          <w:p w14:paraId="6FAEC5D3">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A1C3B5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5BF1082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29CF316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30% 吡唑醚菌酯·戊唑醇悬浮剂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3D632A89">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0F077FBC">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41EEA9D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15</w:t>
            </w:r>
          </w:p>
        </w:tc>
        <w:tc>
          <w:tcPr>
            <w:tcW w:w="1162" w:type="dxa"/>
            <w:gridSpan w:val="2"/>
            <w:vMerge w:val="continue"/>
            <w:tcBorders>
              <w:left w:val="single" w:color="auto" w:sz="4" w:space="0"/>
              <w:right w:val="single" w:color="auto" w:sz="4" w:space="0"/>
            </w:tcBorders>
            <w:noWrap/>
            <w:vAlign w:val="center"/>
          </w:tcPr>
          <w:p w14:paraId="5506A08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48CA419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2F6527D9">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1BB78DD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40% 苯醚甲环唑悬浮剂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5FD813B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22C27D4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3F52FE99">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16</w:t>
            </w:r>
          </w:p>
        </w:tc>
        <w:tc>
          <w:tcPr>
            <w:tcW w:w="1162" w:type="dxa"/>
            <w:gridSpan w:val="2"/>
            <w:vMerge w:val="continue"/>
            <w:tcBorders>
              <w:left w:val="single" w:color="auto" w:sz="4" w:space="0"/>
              <w:right w:val="single" w:color="auto" w:sz="4" w:space="0"/>
            </w:tcBorders>
            <w:noWrap/>
            <w:vAlign w:val="center"/>
          </w:tcPr>
          <w:p w14:paraId="623450E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69BA591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7CAD524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65A5DED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 吡唑醚菌酯悬浮剂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6F72C2FD">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4C29AF64">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2848B7A">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17</w:t>
            </w:r>
          </w:p>
        </w:tc>
        <w:tc>
          <w:tcPr>
            <w:tcW w:w="1162" w:type="dxa"/>
            <w:gridSpan w:val="2"/>
            <w:vMerge w:val="continue"/>
            <w:tcBorders>
              <w:left w:val="single" w:color="auto" w:sz="4" w:space="0"/>
              <w:right w:val="single" w:color="auto" w:sz="4" w:space="0"/>
            </w:tcBorders>
            <w:noWrap/>
            <w:vAlign w:val="center"/>
          </w:tcPr>
          <w:p w14:paraId="6A63BFD5">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4FE5296F">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13A261E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112FC64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40% 克菌丹悬浮剂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3512BD1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52E94F5A">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C5FE54C">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18</w:t>
            </w:r>
          </w:p>
        </w:tc>
        <w:tc>
          <w:tcPr>
            <w:tcW w:w="1162" w:type="dxa"/>
            <w:gridSpan w:val="2"/>
            <w:vMerge w:val="continue"/>
            <w:tcBorders>
              <w:left w:val="single" w:color="auto" w:sz="4" w:space="0"/>
              <w:right w:val="single" w:color="auto" w:sz="4" w:space="0"/>
            </w:tcBorders>
            <w:noWrap/>
            <w:vAlign w:val="center"/>
          </w:tcPr>
          <w:p w14:paraId="04250ED3">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3DB0D22">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F062E7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09F12A4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春雷*喹啉铜</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52B0F41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23F4C13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626D173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19</w:t>
            </w:r>
          </w:p>
        </w:tc>
        <w:tc>
          <w:tcPr>
            <w:tcW w:w="1162" w:type="dxa"/>
            <w:gridSpan w:val="2"/>
            <w:vMerge w:val="continue"/>
            <w:tcBorders>
              <w:left w:val="single" w:color="auto" w:sz="4" w:space="0"/>
              <w:right w:val="single" w:color="auto" w:sz="4" w:space="0"/>
            </w:tcBorders>
            <w:noWrap/>
            <w:vAlign w:val="center"/>
          </w:tcPr>
          <w:p w14:paraId="171D4194">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2316864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0E035BC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3DD9A3E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20%丙硫唑悬浮剂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3B9F77D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78345038">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509AA695">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w:t>
            </w:r>
          </w:p>
        </w:tc>
        <w:tc>
          <w:tcPr>
            <w:tcW w:w="1162" w:type="dxa"/>
            <w:gridSpan w:val="2"/>
            <w:vMerge w:val="continue"/>
            <w:tcBorders>
              <w:left w:val="single" w:color="auto" w:sz="4" w:space="0"/>
              <w:right w:val="single" w:color="auto" w:sz="4" w:space="0"/>
            </w:tcBorders>
            <w:noWrap/>
            <w:vAlign w:val="center"/>
          </w:tcPr>
          <w:p w14:paraId="38E654D2">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2BEFE2A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39961CC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574A1AF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毒氟*吗啉胍</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7D1D35E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0F7A4365">
        <w:tblPrEx>
          <w:tblCellMar>
            <w:top w:w="0" w:type="dxa"/>
            <w:left w:w="108" w:type="dxa"/>
            <w:bottom w:w="0" w:type="dxa"/>
            <w:right w:w="108" w:type="dxa"/>
          </w:tblCellMar>
        </w:tblPrEx>
        <w:trPr>
          <w:trHeight w:val="90"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10CF995">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21</w:t>
            </w:r>
          </w:p>
        </w:tc>
        <w:tc>
          <w:tcPr>
            <w:tcW w:w="1162" w:type="dxa"/>
            <w:gridSpan w:val="2"/>
            <w:vMerge w:val="continue"/>
            <w:tcBorders>
              <w:left w:val="single" w:color="auto" w:sz="4" w:space="0"/>
              <w:right w:val="single" w:color="auto" w:sz="4" w:space="0"/>
            </w:tcBorders>
            <w:noWrap/>
            <w:vAlign w:val="center"/>
          </w:tcPr>
          <w:p w14:paraId="379472DD">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30241B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75B04D6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5CE8210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辛菌胺</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11CFB21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39B0D1C5">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6FB7F65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22</w:t>
            </w:r>
          </w:p>
        </w:tc>
        <w:tc>
          <w:tcPr>
            <w:tcW w:w="1162" w:type="dxa"/>
            <w:gridSpan w:val="2"/>
            <w:vMerge w:val="continue"/>
            <w:tcBorders>
              <w:left w:val="single" w:color="auto" w:sz="4" w:space="0"/>
              <w:right w:val="single" w:color="auto" w:sz="4" w:space="0"/>
            </w:tcBorders>
            <w:noWrap/>
            <w:vAlign w:val="center"/>
          </w:tcPr>
          <w:p w14:paraId="4DF341D8">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3A2B85B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64D3C52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03FD9E6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氟吡菌*嘧霉胺</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7F23585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500g*12瓶</w:t>
            </w:r>
          </w:p>
        </w:tc>
      </w:tr>
      <w:tr w14:paraId="393E14F4">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2B9ACA5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23</w:t>
            </w:r>
          </w:p>
        </w:tc>
        <w:tc>
          <w:tcPr>
            <w:tcW w:w="1162" w:type="dxa"/>
            <w:gridSpan w:val="2"/>
            <w:vMerge w:val="continue"/>
            <w:tcBorders>
              <w:left w:val="single" w:color="auto" w:sz="4" w:space="0"/>
              <w:right w:val="single" w:color="auto" w:sz="4" w:space="0"/>
            </w:tcBorders>
            <w:noWrap/>
            <w:vAlign w:val="center"/>
          </w:tcPr>
          <w:p w14:paraId="482CF64B">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4463F44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6B2EA59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30CBF91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哈茨木霉菌</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794FFE9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1000g*10袋</w:t>
            </w:r>
          </w:p>
        </w:tc>
      </w:tr>
      <w:tr w14:paraId="7696BCBA">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517B2DC4">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24</w:t>
            </w:r>
          </w:p>
        </w:tc>
        <w:tc>
          <w:tcPr>
            <w:tcW w:w="1162" w:type="dxa"/>
            <w:gridSpan w:val="2"/>
            <w:vMerge w:val="continue"/>
            <w:tcBorders>
              <w:left w:val="single" w:color="auto" w:sz="4" w:space="0"/>
              <w:right w:val="single" w:color="auto" w:sz="4" w:space="0"/>
            </w:tcBorders>
            <w:noWrap/>
            <w:vAlign w:val="center"/>
          </w:tcPr>
          <w:p w14:paraId="25FA3621">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4526AFB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51AF25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5243254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枯草芽孢杆菌</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721EFA5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1000g*10袋</w:t>
            </w:r>
          </w:p>
        </w:tc>
      </w:tr>
      <w:tr w14:paraId="7AFC807C">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8D05D1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w:t>
            </w:r>
          </w:p>
        </w:tc>
        <w:tc>
          <w:tcPr>
            <w:tcW w:w="1162" w:type="dxa"/>
            <w:gridSpan w:val="2"/>
            <w:vMerge w:val="continue"/>
            <w:tcBorders>
              <w:left w:val="single" w:color="auto" w:sz="4" w:space="0"/>
              <w:right w:val="single" w:color="auto" w:sz="4" w:space="0"/>
            </w:tcBorders>
            <w:noWrap/>
            <w:vAlign w:val="center"/>
          </w:tcPr>
          <w:p w14:paraId="223D3843">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3EDCE05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2D4F52A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182278D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精甲*洛菌腈</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6267953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5L*2桶</w:t>
            </w:r>
          </w:p>
        </w:tc>
      </w:tr>
      <w:tr w14:paraId="05C3402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5FB144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26</w:t>
            </w:r>
          </w:p>
        </w:tc>
        <w:tc>
          <w:tcPr>
            <w:tcW w:w="1162" w:type="dxa"/>
            <w:gridSpan w:val="2"/>
            <w:vMerge w:val="continue"/>
            <w:tcBorders>
              <w:left w:val="single" w:color="auto" w:sz="4" w:space="0"/>
              <w:right w:val="single" w:color="auto" w:sz="4" w:space="0"/>
            </w:tcBorders>
            <w:noWrap/>
            <w:vAlign w:val="center"/>
          </w:tcPr>
          <w:p w14:paraId="64049CDD">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03DBE91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1FE79AA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72B9633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棉铃虫核型多角体病毒</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686E592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7A9E13E1">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6C1E11B9">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27</w:t>
            </w:r>
          </w:p>
        </w:tc>
        <w:tc>
          <w:tcPr>
            <w:tcW w:w="1162" w:type="dxa"/>
            <w:gridSpan w:val="2"/>
            <w:vMerge w:val="continue"/>
            <w:tcBorders>
              <w:left w:val="single" w:color="auto" w:sz="4" w:space="0"/>
              <w:right w:val="single" w:color="auto" w:sz="4" w:space="0"/>
            </w:tcBorders>
            <w:noWrap/>
            <w:vAlign w:val="center"/>
          </w:tcPr>
          <w:p w14:paraId="15C516D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2A341FF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07CF13B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5CB4F81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氟酰羟苯甲唑</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5437E5B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19A43538">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0F64CE4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28</w:t>
            </w:r>
          </w:p>
        </w:tc>
        <w:tc>
          <w:tcPr>
            <w:tcW w:w="1162" w:type="dxa"/>
            <w:gridSpan w:val="2"/>
            <w:vMerge w:val="continue"/>
            <w:tcBorders>
              <w:left w:val="single" w:color="auto" w:sz="4" w:space="0"/>
              <w:right w:val="single" w:color="auto" w:sz="4" w:space="0"/>
            </w:tcBorders>
            <w:noWrap/>
            <w:vAlign w:val="center"/>
          </w:tcPr>
          <w:p w14:paraId="789845E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7799BDB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101ADCA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0282826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噻唑锌</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6C9138D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66D741B7">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41F828C7">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29</w:t>
            </w:r>
          </w:p>
        </w:tc>
        <w:tc>
          <w:tcPr>
            <w:tcW w:w="1162" w:type="dxa"/>
            <w:gridSpan w:val="2"/>
            <w:vMerge w:val="continue"/>
            <w:tcBorders>
              <w:left w:val="single" w:color="auto" w:sz="4" w:space="0"/>
              <w:right w:val="single" w:color="auto" w:sz="4" w:space="0"/>
            </w:tcBorders>
            <w:noWrap/>
            <w:vAlign w:val="center"/>
          </w:tcPr>
          <w:p w14:paraId="59AC5166">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4B436F1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711F936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7A7351F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75% 百菌清可湿性粉剂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5F6537D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1000g*10袋</w:t>
            </w:r>
          </w:p>
        </w:tc>
      </w:tr>
      <w:tr w14:paraId="346C4A71">
        <w:tblPrEx>
          <w:tblCellMar>
            <w:top w:w="0" w:type="dxa"/>
            <w:left w:w="108" w:type="dxa"/>
            <w:bottom w:w="0" w:type="dxa"/>
            <w:right w:w="108" w:type="dxa"/>
          </w:tblCellMar>
        </w:tblPrEx>
        <w:trPr>
          <w:trHeight w:val="90"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39066C8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30</w:t>
            </w:r>
          </w:p>
        </w:tc>
        <w:tc>
          <w:tcPr>
            <w:tcW w:w="1162" w:type="dxa"/>
            <w:gridSpan w:val="2"/>
            <w:vMerge w:val="continue"/>
            <w:tcBorders>
              <w:left w:val="single" w:color="auto" w:sz="4" w:space="0"/>
              <w:right w:val="single" w:color="auto" w:sz="4" w:space="0"/>
            </w:tcBorders>
            <w:noWrap/>
            <w:vAlign w:val="center"/>
          </w:tcPr>
          <w:p w14:paraId="2CFBD51A">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4D52C1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68</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5497FF8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1B065075">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29%石硫合剂溶液</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56B22F3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5000g*4桶</w:t>
            </w:r>
          </w:p>
        </w:tc>
      </w:tr>
      <w:tr w14:paraId="5B9FF8E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56360F94">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31</w:t>
            </w:r>
          </w:p>
        </w:tc>
        <w:tc>
          <w:tcPr>
            <w:tcW w:w="1162" w:type="dxa"/>
            <w:gridSpan w:val="2"/>
            <w:vMerge w:val="continue"/>
            <w:tcBorders>
              <w:left w:val="single" w:color="auto" w:sz="4" w:space="0"/>
              <w:right w:val="single" w:color="auto" w:sz="4" w:space="0"/>
            </w:tcBorders>
            <w:noWrap/>
            <w:vAlign w:val="center"/>
          </w:tcPr>
          <w:p w14:paraId="0FC67F1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76FFC2B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35A251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44A2BB3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8%宁南霉素</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0396B22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10865F85">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58FBCA2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32</w:t>
            </w:r>
          </w:p>
        </w:tc>
        <w:tc>
          <w:tcPr>
            <w:tcW w:w="1162" w:type="dxa"/>
            <w:gridSpan w:val="2"/>
            <w:vMerge w:val="continue"/>
            <w:tcBorders>
              <w:left w:val="single" w:color="auto" w:sz="4" w:space="0"/>
              <w:right w:val="single" w:color="auto" w:sz="4" w:space="0"/>
            </w:tcBorders>
            <w:noWrap/>
            <w:vAlign w:val="center"/>
          </w:tcPr>
          <w:p w14:paraId="4FF05D38">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242D78A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3909B0E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69A7F70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乙蒜素</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235F090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w:t>
            </w:r>
            <w:r>
              <w:rPr>
                <w:rFonts w:hint="eastAsia" w:ascii="宋体" w:hAnsi="宋体" w:cs="宋体"/>
                <w:i w:val="0"/>
                <w:iCs w:val="0"/>
                <w:color w:val="auto"/>
                <w:kern w:val="2"/>
                <w:sz w:val="21"/>
                <w:szCs w:val="21"/>
                <w:highlight w:val="none"/>
                <w:u w:val="none"/>
                <w:lang w:val="en-US" w:eastAsia="zh-CN" w:bidi="ar-SA"/>
              </w:rPr>
              <w:t>0</w:t>
            </w:r>
            <w:r>
              <w:rPr>
                <w:rFonts w:hint="eastAsia" w:ascii="宋体" w:hAnsi="宋体" w:eastAsia="宋体" w:cs="宋体"/>
                <w:i w:val="0"/>
                <w:iCs w:val="0"/>
                <w:color w:val="auto"/>
                <w:kern w:val="2"/>
                <w:sz w:val="21"/>
                <w:szCs w:val="21"/>
                <w:highlight w:val="none"/>
                <w:u w:val="none"/>
                <w:lang w:val="en-US" w:eastAsia="zh-CN" w:bidi="ar-SA"/>
              </w:rPr>
              <w:t>瓶</w:t>
            </w:r>
          </w:p>
        </w:tc>
      </w:tr>
      <w:tr w14:paraId="350B5124">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650C9E9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33</w:t>
            </w:r>
          </w:p>
        </w:tc>
        <w:tc>
          <w:tcPr>
            <w:tcW w:w="1162" w:type="dxa"/>
            <w:gridSpan w:val="2"/>
            <w:vMerge w:val="continue"/>
            <w:tcBorders>
              <w:left w:val="single" w:color="auto" w:sz="4" w:space="0"/>
              <w:right w:val="single" w:color="auto" w:sz="4" w:space="0"/>
            </w:tcBorders>
            <w:noWrap/>
            <w:vAlign w:val="center"/>
          </w:tcPr>
          <w:p w14:paraId="7755A78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02A86AD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5FB4C3D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313EF18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氨基寡糖素</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364D948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694586B6">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3D59E2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34</w:t>
            </w:r>
          </w:p>
        </w:tc>
        <w:tc>
          <w:tcPr>
            <w:tcW w:w="1162" w:type="dxa"/>
            <w:gridSpan w:val="2"/>
            <w:vMerge w:val="continue"/>
            <w:tcBorders>
              <w:left w:val="single" w:color="auto" w:sz="4" w:space="0"/>
              <w:right w:val="single" w:color="auto" w:sz="4" w:space="0"/>
            </w:tcBorders>
            <w:noWrap/>
            <w:vAlign w:val="center"/>
          </w:tcPr>
          <w:p w14:paraId="1A286590">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3AB3E1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045EAE7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3C7661E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井冈霉素</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4152BBD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1000g*15瓶</w:t>
            </w:r>
          </w:p>
        </w:tc>
      </w:tr>
      <w:tr w14:paraId="3AB4B4B0">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435ECCF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35</w:t>
            </w:r>
          </w:p>
        </w:tc>
        <w:tc>
          <w:tcPr>
            <w:tcW w:w="1162" w:type="dxa"/>
            <w:gridSpan w:val="2"/>
            <w:vMerge w:val="continue"/>
            <w:tcBorders>
              <w:left w:val="single" w:color="auto" w:sz="4" w:space="0"/>
              <w:right w:val="single" w:color="auto" w:sz="4" w:space="0"/>
            </w:tcBorders>
            <w:noWrap/>
            <w:vAlign w:val="center"/>
          </w:tcPr>
          <w:p w14:paraId="0BC2FA27">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0228C4C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3CED8EA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08FDC3B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三唑酮悬浮剂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36B5DE6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2B7002FE">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D6BB8C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36</w:t>
            </w:r>
          </w:p>
        </w:tc>
        <w:tc>
          <w:tcPr>
            <w:tcW w:w="1162" w:type="dxa"/>
            <w:gridSpan w:val="2"/>
            <w:vMerge w:val="continue"/>
            <w:tcBorders>
              <w:left w:val="single" w:color="auto" w:sz="4" w:space="0"/>
              <w:right w:val="single" w:color="auto" w:sz="4" w:space="0"/>
            </w:tcBorders>
            <w:noWrap/>
            <w:vAlign w:val="center"/>
          </w:tcPr>
          <w:p w14:paraId="2174BEA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1835BF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1D67B2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69AFC59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多福锌（多菌灵20%*福美双25%*福美锌30%）</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746FA9C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1000g*10袋</w:t>
            </w:r>
          </w:p>
        </w:tc>
      </w:tr>
      <w:tr w14:paraId="7CF98456">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B8F665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37</w:t>
            </w:r>
          </w:p>
        </w:tc>
        <w:tc>
          <w:tcPr>
            <w:tcW w:w="1162" w:type="dxa"/>
            <w:gridSpan w:val="2"/>
            <w:vMerge w:val="continue"/>
            <w:tcBorders>
              <w:left w:val="single" w:color="auto" w:sz="4" w:space="0"/>
              <w:right w:val="single" w:color="auto" w:sz="4" w:space="0"/>
            </w:tcBorders>
            <w:noWrap/>
            <w:vAlign w:val="center"/>
          </w:tcPr>
          <w:p w14:paraId="7EC57DBA">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79D5309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71BAEC2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0575FB9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33%喹啉铜悬浮剂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7366F25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1kg*12瓶</w:t>
            </w:r>
          </w:p>
        </w:tc>
      </w:tr>
      <w:tr w14:paraId="7A935C6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07C9941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38</w:t>
            </w:r>
          </w:p>
        </w:tc>
        <w:tc>
          <w:tcPr>
            <w:tcW w:w="1162" w:type="dxa"/>
            <w:gridSpan w:val="2"/>
            <w:vMerge w:val="continue"/>
            <w:tcBorders>
              <w:left w:val="single" w:color="auto" w:sz="4" w:space="0"/>
              <w:right w:val="single" w:color="auto" w:sz="4" w:space="0"/>
            </w:tcBorders>
            <w:noWrap/>
            <w:vAlign w:val="center"/>
          </w:tcPr>
          <w:p w14:paraId="283EAAF6">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3A073C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16B6158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2BD2EB0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20%碱式硫酸铜悬浮剂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3774585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1kg*12瓶</w:t>
            </w:r>
          </w:p>
        </w:tc>
      </w:tr>
      <w:tr w14:paraId="706C5988">
        <w:tblPrEx>
          <w:tblCellMar>
            <w:top w:w="0" w:type="dxa"/>
            <w:left w:w="108" w:type="dxa"/>
            <w:bottom w:w="0" w:type="dxa"/>
            <w:right w:w="108" w:type="dxa"/>
          </w:tblCellMar>
        </w:tblPrEx>
        <w:trPr>
          <w:trHeight w:val="303"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3AB811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39</w:t>
            </w:r>
          </w:p>
        </w:tc>
        <w:tc>
          <w:tcPr>
            <w:tcW w:w="1162" w:type="dxa"/>
            <w:gridSpan w:val="2"/>
            <w:vMerge w:val="continue"/>
            <w:tcBorders>
              <w:left w:val="single" w:color="auto" w:sz="4" w:space="0"/>
              <w:right w:val="single" w:color="auto" w:sz="4" w:space="0"/>
            </w:tcBorders>
            <w:noWrap/>
            <w:vAlign w:val="center"/>
          </w:tcPr>
          <w:p w14:paraId="3F6DA9C1">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187D4C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37B14E4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2A386EB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溴虫氟苯双酰胺</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228EC21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1kg*12瓶</w:t>
            </w:r>
          </w:p>
        </w:tc>
      </w:tr>
      <w:tr w14:paraId="1CAB1DA1">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62F689D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40</w:t>
            </w:r>
          </w:p>
        </w:tc>
        <w:tc>
          <w:tcPr>
            <w:tcW w:w="1162" w:type="dxa"/>
            <w:gridSpan w:val="2"/>
            <w:vMerge w:val="continue"/>
            <w:tcBorders>
              <w:left w:val="single" w:color="auto" w:sz="4" w:space="0"/>
              <w:right w:val="single" w:color="auto" w:sz="4" w:space="0"/>
            </w:tcBorders>
            <w:noWrap/>
            <w:vAlign w:val="center"/>
          </w:tcPr>
          <w:p w14:paraId="725CFEBA">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6A73518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7A1F3A5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1463788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春雷王铜</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3D9C08B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4D747DDE">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98FCCE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41</w:t>
            </w:r>
          </w:p>
        </w:tc>
        <w:tc>
          <w:tcPr>
            <w:tcW w:w="1162" w:type="dxa"/>
            <w:gridSpan w:val="2"/>
            <w:vMerge w:val="continue"/>
            <w:tcBorders>
              <w:left w:val="single" w:color="auto" w:sz="4" w:space="0"/>
              <w:right w:val="single" w:color="auto" w:sz="4" w:space="0"/>
            </w:tcBorders>
            <w:noWrap/>
            <w:vAlign w:val="center"/>
          </w:tcPr>
          <w:p w14:paraId="4B9C81DB">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5FF4DF6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2442DC2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73171E8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吡萘·嘧菌酯</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0CB5B2C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61A30E59">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514AA41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42</w:t>
            </w:r>
          </w:p>
        </w:tc>
        <w:tc>
          <w:tcPr>
            <w:tcW w:w="1162" w:type="dxa"/>
            <w:gridSpan w:val="2"/>
            <w:vMerge w:val="continue"/>
            <w:tcBorders>
              <w:left w:val="single" w:color="auto" w:sz="4" w:space="0"/>
              <w:right w:val="single" w:color="auto" w:sz="4" w:space="0"/>
            </w:tcBorders>
            <w:noWrap/>
            <w:vAlign w:val="center"/>
          </w:tcPr>
          <w:p w14:paraId="7D88EE6C">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2E0B8ED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2F01CD7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7E4D0F7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松脂酸铜</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61F95E2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1kg*12瓶</w:t>
            </w:r>
          </w:p>
        </w:tc>
      </w:tr>
      <w:tr w14:paraId="6D30EBC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5D258FE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43</w:t>
            </w:r>
          </w:p>
        </w:tc>
        <w:tc>
          <w:tcPr>
            <w:tcW w:w="1162" w:type="dxa"/>
            <w:gridSpan w:val="2"/>
            <w:vMerge w:val="continue"/>
            <w:tcBorders>
              <w:left w:val="single" w:color="auto" w:sz="4" w:space="0"/>
              <w:right w:val="single" w:color="auto" w:sz="4" w:space="0"/>
            </w:tcBorders>
            <w:noWrap/>
            <w:vAlign w:val="center"/>
          </w:tcPr>
          <w:p w14:paraId="44BC3196">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66CC66B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137F153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288497F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吡唑.噻唑锌</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00A8E38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1kg*12瓶</w:t>
            </w:r>
          </w:p>
        </w:tc>
      </w:tr>
      <w:tr w14:paraId="3A3CC33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50CFD61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44</w:t>
            </w:r>
          </w:p>
        </w:tc>
        <w:tc>
          <w:tcPr>
            <w:tcW w:w="1162" w:type="dxa"/>
            <w:gridSpan w:val="2"/>
            <w:vMerge w:val="continue"/>
            <w:tcBorders>
              <w:left w:val="single" w:color="auto" w:sz="4" w:space="0"/>
              <w:right w:val="single" w:color="auto" w:sz="4" w:space="0"/>
            </w:tcBorders>
            <w:noWrap/>
            <w:vAlign w:val="center"/>
          </w:tcPr>
          <w:p w14:paraId="69BE015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4D63A8B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28A2201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20AFF08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苯甲*吡唑酯</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7C34BCD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1kg*12瓶</w:t>
            </w:r>
          </w:p>
        </w:tc>
      </w:tr>
      <w:tr w14:paraId="2E1F000D">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0A65379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45</w:t>
            </w:r>
          </w:p>
        </w:tc>
        <w:tc>
          <w:tcPr>
            <w:tcW w:w="1162" w:type="dxa"/>
            <w:gridSpan w:val="2"/>
            <w:vMerge w:val="continue"/>
            <w:tcBorders>
              <w:left w:val="single" w:color="auto" w:sz="4" w:space="0"/>
              <w:right w:val="single" w:color="auto" w:sz="4" w:space="0"/>
            </w:tcBorders>
            <w:noWrap/>
            <w:vAlign w:val="center"/>
          </w:tcPr>
          <w:p w14:paraId="0C4B2117">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115BBDD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973583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7A9D74C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氟唑菌酰羟胺</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4854E33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1L*10瓶</w:t>
            </w:r>
          </w:p>
        </w:tc>
      </w:tr>
      <w:tr w14:paraId="27D43DA9">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2EE9E80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46</w:t>
            </w:r>
          </w:p>
        </w:tc>
        <w:tc>
          <w:tcPr>
            <w:tcW w:w="1162" w:type="dxa"/>
            <w:gridSpan w:val="2"/>
            <w:vMerge w:val="continue"/>
            <w:tcBorders>
              <w:left w:val="single" w:color="auto" w:sz="4" w:space="0"/>
              <w:bottom w:val="single" w:color="000000" w:sz="4" w:space="0"/>
              <w:right w:val="single" w:color="auto" w:sz="4" w:space="0"/>
            </w:tcBorders>
            <w:noWrap/>
            <w:vAlign w:val="center"/>
          </w:tcPr>
          <w:p w14:paraId="37A945CB">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679E86B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000000" w:sz="4" w:space="0"/>
              <w:bottom w:val="single" w:color="000000" w:sz="4" w:space="0"/>
              <w:right w:val="single" w:color="000000" w:sz="4" w:space="0"/>
            </w:tcBorders>
            <w:noWrap w:val="0"/>
            <w:vAlign w:val="center"/>
          </w:tcPr>
          <w:p w14:paraId="3766257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4EED0CB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洛菌腈</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73EFA70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1kg*12瓶</w:t>
            </w:r>
          </w:p>
        </w:tc>
      </w:tr>
      <w:tr w14:paraId="58D0FB15">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000000" w:sz="4" w:space="0"/>
            </w:tcBorders>
            <w:noWrap/>
            <w:vAlign w:val="center"/>
          </w:tcPr>
          <w:p w14:paraId="7D991FE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47</w:t>
            </w:r>
          </w:p>
        </w:tc>
        <w:tc>
          <w:tcPr>
            <w:tcW w:w="1162" w:type="dxa"/>
            <w:gridSpan w:val="2"/>
            <w:vMerge w:val="continue"/>
            <w:tcBorders>
              <w:top w:val="single" w:color="000000" w:sz="4" w:space="0"/>
              <w:left w:val="single" w:color="000000" w:sz="4" w:space="0"/>
              <w:bottom w:val="single" w:color="000000" w:sz="4" w:space="0"/>
              <w:right w:val="single" w:color="000000" w:sz="4" w:space="0"/>
            </w:tcBorders>
            <w:noWrap/>
            <w:vAlign w:val="center"/>
          </w:tcPr>
          <w:p w14:paraId="70ECCEBB">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48B5392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2B6366D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000000" w:sz="4" w:space="0"/>
              <w:left w:val="single" w:color="000000" w:sz="4" w:space="0"/>
              <w:bottom w:val="single" w:color="000000" w:sz="4" w:space="0"/>
              <w:right w:val="single" w:color="000000" w:sz="4" w:space="0"/>
            </w:tcBorders>
            <w:noWrap w:val="0"/>
            <w:vAlign w:val="center"/>
          </w:tcPr>
          <w:p w14:paraId="6D42DD6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烯酰吗啉</w:t>
            </w:r>
          </w:p>
        </w:tc>
        <w:tc>
          <w:tcPr>
            <w:tcW w:w="1865" w:type="dxa"/>
            <w:tcBorders>
              <w:top w:val="single" w:color="000000" w:sz="4" w:space="0"/>
              <w:left w:val="single" w:color="000000" w:sz="4" w:space="0"/>
              <w:bottom w:val="single" w:color="000000" w:sz="4" w:space="0"/>
              <w:right w:val="single" w:color="000000" w:sz="4" w:space="0"/>
            </w:tcBorders>
            <w:noWrap/>
            <w:vAlign w:val="center"/>
          </w:tcPr>
          <w:p w14:paraId="1254D98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1kg*12瓶</w:t>
            </w:r>
          </w:p>
        </w:tc>
      </w:tr>
      <w:tr w14:paraId="3D5FB204">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000000" w:sz="4" w:space="0"/>
            </w:tcBorders>
            <w:noWrap/>
            <w:vAlign w:val="center"/>
          </w:tcPr>
          <w:p w14:paraId="51654151">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48</w:t>
            </w:r>
          </w:p>
        </w:tc>
        <w:tc>
          <w:tcPr>
            <w:tcW w:w="1162" w:type="dxa"/>
            <w:gridSpan w:val="2"/>
            <w:vMerge w:val="continue"/>
            <w:tcBorders>
              <w:top w:val="single" w:color="000000" w:sz="4" w:space="0"/>
              <w:left w:val="single" w:color="000000" w:sz="4" w:space="0"/>
              <w:bottom w:val="single" w:color="000000" w:sz="4" w:space="0"/>
              <w:right w:val="single" w:color="000000" w:sz="4" w:space="0"/>
            </w:tcBorders>
            <w:noWrap/>
            <w:vAlign w:val="center"/>
          </w:tcPr>
          <w:p w14:paraId="5CAB23A3">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6CE174F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3249C5E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000000" w:sz="4" w:space="0"/>
              <w:left w:val="single" w:color="000000" w:sz="4" w:space="0"/>
              <w:bottom w:val="single" w:color="000000" w:sz="4" w:space="0"/>
              <w:right w:val="single" w:color="000000" w:sz="4" w:space="0"/>
            </w:tcBorders>
            <w:noWrap w:val="0"/>
            <w:vAlign w:val="center"/>
          </w:tcPr>
          <w:p w14:paraId="3D1E0C7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烯酰.咪鲜胺</w:t>
            </w:r>
          </w:p>
        </w:tc>
        <w:tc>
          <w:tcPr>
            <w:tcW w:w="1865" w:type="dxa"/>
            <w:tcBorders>
              <w:top w:val="single" w:color="000000" w:sz="4" w:space="0"/>
              <w:left w:val="single" w:color="000000" w:sz="4" w:space="0"/>
              <w:bottom w:val="single" w:color="000000" w:sz="4" w:space="0"/>
              <w:right w:val="single" w:color="000000" w:sz="4" w:space="0"/>
            </w:tcBorders>
            <w:noWrap/>
            <w:vAlign w:val="center"/>
          </w:tcPr>
          <w:p w14:paraId="5964A5A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1kg*12瓶</w:t>
            </w:r>
          </w:p>
        </w:tc>
      </w:tr>
      <w:tr w14:paraId="2B6B0E78">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000000" w:sz="4" w:space="0"/>
            </w:tcBorders>
            <w:noWrap/>
            <w:vAlign w:val="center"/>
          </w:tcPr>
          <w:p w14:paraId="227CCF51">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49</w:t>
            </w:r>
          </w:p>
        </w:tc>
        <w:tc>
          <w:tcPr>
            <w:tcW w:w="1162" w:type="dxa"/>
            <w:gridSpan w:val="2"/>
            <w:vMerge w:val="continue"/>
            <w:tcBorders>
              <w:top w:val="single" w:color="000000" w:sz="4" w:space="0"/>
              <w:left w:val="single" w:color="000000" w:sz="4" w:space="0"/>
              <w:bottom w:val="single" w:color="000000" w:sz="4" w:space="0"/>
              <w:right w:val="single" w:color="000000" w:sz="4" w:space="0"/>
            </w:tcBorders>
            <w:noWrap/>
            <w:vAlign w:val="center"/>
          </w:tcPr>
          <w:p w14:paraId="07FB0EEE">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000000" w:sz="4" w:space="0"/>
              <w:left w:val="single" w:color="000000" w:sz="4" w:space="0"/>
              <w:bottom w:val="single" w:color="000000" w:sz="4" w:space="0"/>
              <w:right w:val="single" w:color="000000" w:sz="4" w:space="0"/>
            </w:tcBorders>
            <w:noWrap w:val="0"/>
            <w:vAlign w:val="center"/>
          </w:tcPr>
          <w:p w14:paraId="373B941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000000" w:sz="4" w:space="0"/>
              <w:left w:val="single" w:color="000000" w:sz="4" w:space="0"/>
              <w:bottom w:val="single" w:color="000000" w:sz="4" w:space="0"/>
              <w:right w:val="single" w:color="000000" w:sz="4" w:space="0"/>
            </w:tcBorders>
            <w:noWrap w:val="0"/>
            <w:vAlign w:val="center"/>
          </w:tcPr>
          <w:p w14:paraId="4C3F328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000000" w:sz="4" w:space="0"/>
              <w:left w:val="single" w:color="000000" w:sz="4" w:space="0"/>
              <w:bottom w:val="single" w:color="000000" w:sz="4" w:space="0"/>
              <w:right w:val="single" w:color="000000" w:sz="4" w:space="0"/>
            </w:tcBorders>
            <w:noWrap w:val="0"/>
            <w:vAlign w:val="center"/>
          </w:tcPr>
          <w:p w14:paraId="4F6A15F6">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吡唑酯*氟吡酰</w:t>
            </w:r>
          </w:p>
        </w:tc>
        <w:tc>
          <w:tcPr>
            <w:tcW w:w="1865" w:type="dxa"/>
            <w:tcBorders>
              <w:top w:val="single" w:color="000000" w:sz="4" w:space="0"/>
              <w:left w:val="single" w:color="000000" w:sz="4" w:space="0"/>
              <w:bottom w:val="single" w:color="000000" w:sz="4" w:space="0"/>
              <w:right w:val="single" w:color="000000" w:sz="4" w:space="0"/>
            </w:tcBorders>
            <w:noWrap/>
            <w:vAlign w:val="center"/>
          </w:tcPr>
          <w:p w14:paraId="7238A68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100g*50瓶</w:t>
            </w:r>
          </w:p>
        </w:tc>
      </w:tr>
      <w:tr w14:paraId="75CBEAC0">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0E993326">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w:t>
            </w:r>
          </w:p>
        </w:tc>
        <w:tc>
          <w:tcPr>
            <w:tcW w:w="1162" w:type="dxa"/>
            <w:gridSpan w:val="2"/>
            <w:vMerge w:val="restart"/>
            <w:tcBorders>
              <w:top w:val="single" w:color="000000" w:sz="4" w:space="0"/>
              <w:left w:val="single" w:color="auto" w:sz="4" w:space="0"/>
              <w:right w:val="single" w:color="auto" w:sz="4" w:space="0"/>
            </w:tcBorders>
            <w:noWrap/>
            <w:vAlign w:val="center"/>
          </w:tcPr>
          <w:p w14:paraId="7CFF6F7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p w14:paraId="0A3F58E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p w14:paraId="3F904ADE">
            <w:pPr>
              <w:keepNext w:val="0"/>
              <w:keepLines w:val="0"/>
              <w:widowControl/>
              <w:suppressLineNumbers w:val="0"/>
              <w:jc w:val="both"/>
              <w:textAlignment w:val="center"/>
              <w:rPr>
                <w:rFonts w:hint="eastAsia" w:ascii="宋体" w:hAnsi="宋体" w:eastAsia="宋体" w:cs="宋体"/>
                <w:i w:val="0"/>
                <w:iCs w:val="0"/>
                <w:color w:val="auto"/>
                <w:kern w:val="0"/>
                <w:sz w:val="21"/>
                <w:szCs w:val="21"/>
                <w:highlight w:val="none"/>
                <w:u w:val="none"/>
                <w:lang w:val="en-US" w:eastAsia="zh-CN" w:bidi="ar"/>
              </w:rPr>
            </w:pPr>
          </w:p>
          <w:p w14:paraId="6944281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杀虫、杀螨剂</w:t>
            </w:r>
          </w:p>
          <w:p w14:paraId="3255642D">
            <w:pPr>
              <w:widowControl/>
              <w:spacing w:line="380" w:lineRule="exact"/>
              <w:jc w:val="center"/>
              <w:rPr>
                <w:rFonts w:ascii="宋体" w:hAnsi="宋体" w:eastAsia="宋体" w:cs="宋体"/>
                <w:color w:val="auto"/>
                <w:kern w:val="0"/>
                <w:szCs w:val="21"/>
                <w:highlight w:val="none"/>
              </w:rPr>
            </w:pPr>
          </w:p>
        </w:tc>
        <w:tc>
          <w:tcPr>
            <w:tcW w:w="656" w:type="dxa"/>
            <w:tcBorders>
              <w:top w:val="single" w:color="000000" w:sz="4" w:space="0"/>
              <w:left w:val="single" w:color="auto" w:sz="4" w:space="0"/>
              <w:bottom w:val="single" w:color="000000" w:sz="4" w:space="0"/>
              <w:right w:val="single" w:color="000000" w:sz="4" w:space="0"/>
            </w:tcBorders>
            <w:noWrap w:val="0"/>
            <w:vAlign w:val="center"/>
          </w:tcPr>
          <w:p w14:paraId="73F2181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000000" w:sz="4" w:space="0"/>
              <w:left w:val="single" w:color="000000" w:sz="4" w:space="0"/>
              <w:bottom w:val="single" w:color="auto" w:sz="4" w:space="0"/>
              <w:right w:val="single" w:color="000000" w:sz="4" w:space="0"/>
            </w:tcBorders>
            <w:noWrap w:val="0"/>
            <w:vAlign w:val="center"/>
          </w:tcPr>
          <w:p w14:paraId="15762B4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000000" w:sz="4" w:space="0"/>
              <w:left w:val="single" w:color="000000" w:sz="4" w:space="0"/>
              <w:bottom w:val="single" w:color="000000" w:sz="4" w:space="0"/>
              <w:right w:val="single" w:color="000000" w:sz="4" w:space="0"/>
            </w:tcBorders>
            <w:noWrap w:val="0"/>
            <w:vAlign w:val="center"/>
          </w:tcPr>
          <w:p w14:paraId="2ED116C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40%氟虫.乙多素</w:t>
            </w:r>
          </w:p>
        </w:tc>
        <w:tc>
          <w:tcPr>
            <w:tcW w:w="1865" w:type="dxa"/>
            <w:tcBorders>
              <w:top w:val="single" w:color="000000" w:sz="4" w:space="0"/>
              <w:left w:val="single" w:color="000000" w:sz="4" w:space="0"/>
              <w:bottom w:val="single" w:color="000000" w:sz="4" w:space="0"/>
              <w:right w:val="single" w:color="auto" w:sz="4" w:space="0"/>
            </w:tcBorders>
            <w:noWrap/>
            <w:vAlign w:val="center"/>
          </w:tcPr>
          <w:p w14:paraId="72CACF0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100g*50瓶</w:t>
            </w:r>
          </w:p>
        </w:tc>
      </w:tr>
      <w:tr w14:paraId="6D8B2E1D">
        <w:tblPrEx>
          <w:tblCellMar>
            <w:top w:w="0" w:type="dxa"/>
            <w:left w:w="108" w:type="dxa"/>
            <w:bottom w:w="0" w:type="dxa"/>
            <w:right w:w="108" w:type="dxa"/>
          </w:tblCellMar>
        </w:tblPrEx>
        <w:trPr>
          <w:trHeight w:val="360"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24087B69">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51</w:t>
            </w:r>
          </w:p>
        </w:tc>
        <w:tc>
          <w:tcPr>
            <w:tcW w:w="1162" w:type="dxa"/>
            <w:gridSpan w:val="2"/>
            <w:vMerge w:val="continue"/>
            <w:tcBorders>
              <w:left w:val="single" w:color="auto" w:sz="4" w:space="0"/>
              <w:right w:val="single" w:color="auto" w:sz="4" w:space="0"/>
            </w:tcBorders>
            <w:noWrap/>
            <w:vAlign w:val="center"/>
          </w:tcPr>
          <w:p w14:paraId="19E1B8D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3EBBA41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17</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6D78D9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21A27C2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溴氰吡虫啉悬浮剂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15493A6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5A7F97D7">
        <w:tblPrEx>
          <w:tblCellMar>
            <w:top w:w="0" w:type="dxa"/>
            <w:left w:w="108" w:type="dxa"/>
            <w:bottom w:w="0" w:type="dxa"/>
            <w:right w:w="108" w:type="dxa"/>
          </w:tblCellMar>
        </w:tblPrEx>
        <w:trPr>
          <w:trHeight w:val="90"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3D31A4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52</w:t>
            </w:r>
          </w:p>
        </w:tc>
        <w:tc>
          <w:tcPr>
            <w:tcW w:w="1162" w:type="dxa"/>
            <w:gridSpan w:val="2"/>
            <w:vMerge w:val="continue"/>
            <w:tcBorders>
              <w:left w:val="single" w:color="auto" w:sz="4" w:space="0"/>
              <w:right w:val="single" w:color="auto" w:sz="4" w:space="0"/>
            </w:tcBorders>
            <w:noWrap/>
            <w:vAlign w:val="center"/>
          </w:tcPr>
          <w:p w14:paraId="52A65C94">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091FE20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6997018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36FAD52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70%噻虫嗪粉剂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3646A00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08C4654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A92A0A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53</w:t>
            </w:r>
          </w:p>
        </w:tc>
        <w:tc>
          <w:tcPr>
            <w:tcW w:w="1162" w:type="dxa"/>
            <w:gridSpan w:val="2"/>
            <w:vMerge w:val="continue"/>
            <w:tcBorders>
              <w:left w:val="single" w:color="auto" w:sz="4" w:space="0"/>
              <w:right w:val="single" w:color="auto" w:sz="4" w:space="0"/>
            </w:tcBorders>
            <w:noWrap/>
            <w:vAlign w:val="center"/>
          </w:tcPr>
          <w:p w14:paraId="26473848">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68F37B4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09AFFDA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13D58F1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25%吡蚜酮悬浮剂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62FE47E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1000g*10包</w:t>
            </w:r>
          </w:p>
        </w:tc>
      </w:tr>
      <w:tr w14:paraId="0DC51B2A">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27FF4A2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54</w:t>
            </w:r>
          </w:p>
        </w:tc>
        <w:tc>
          <w:tcPr>
            <w:tcW w:w="1162" w:type="dxa"/>
            <w:gridSpan w:val="2"/>
            <w:vMerge w:val="continue"/>
            <w:tcBorders>
              <w:left w:val="single" w:color="auto" w:sz="4" w:space="0"/>
              <w:right w:val="single" w:color="auto" w:sz="4" w:space="0"/>
            </w:tcBorders>
            <w:noWrap/>
            <w:vAlign w:val="center"/>
          </w:tcPr>
          <w:p w14:paraId="2FC4C47E">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5FC3C62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6BE5852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5B893EC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20%甲维氯虫</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771AD0C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1659C2E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393448DE">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55</w:t>
            </w:r>
          </w:p>
        </w:tc>
        <w:tc>
          <w:tcPr>
            <w:tcW w:w="1162" w:type="dxa"/>
            <w:gridSpan w:val="2"/>
            <w:vMerge w:val="continue"/>
            <w:tcBorders>
              <w:left w:val="single" w:color="auto" w:sz="4" w:space="0"/>
              <w:right w:val="single" w:color="auto" w:sz="4" w:space="0"/>
            </w:tcBorders>
            <w:noWrap/>
            <w:vAlign w:val="center"/>
          </w:tcPr>
          <w:p w14:paraId="7184194A">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000000" w:sz="4" w:space="0"/>
            </w:tcBorders>
            <w:noWrap w:val="0"/>
            <w:vAlign w:val="center"/>
          </w:tcPr>
          <w:p w14:paraId="73B1F88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463FFCB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15F7FB3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5%阿维菌素</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168EE2B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2DD69A1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2FE2A88F">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56</w:t>
            </w:r>
          </w:p>
        </w:tc>
        <w:tc>
          <w:tcPr>
            <w:tcW w:w="1162" w:type="dxa"/>
            <w:gridSpan w:val="2"/>
            <w:vMerge w:val="continue"/>
            <w:tcBorders>
              <w:left w:val="single" w:color="auto" w:sz="4" w:space="0"/>
              <w:right w:val="single" w:color="auto" w:sz="4" w:space="0"/>
            </w:tcBorders>
            <w:noWrap/>
            <w:vAlign w:val="center"/>
          </w:tcPr>
          <w:p w14:paraId="43938219">
            <w:pPr>
              <w:widowControl/>
              <w:spacing w:line="380" w:lineRule="exact"/>
              <w:jc w:val="center"/>
              <w:rPr>
                <w:rFonts w:ascii="宋体" w:hAnsi="宋体" w:eastAsia="宋体" w:cs="宋体"/>
                <w:color w:val="auto"/>
                <w:kern w:val="0"/>
                <w:szCs w:val="21"/>
                <w:highlight w:val="none"/>
              </w:rPr>
            </w:pPr>
          </w:p>
        </w:tc>
        <w:tc>
          <w:tcPr>
            <w:tcW w:w="656" w:type="dxa"/>
            <w:tcBorders>
              <w:top w:val="single" w:color="auto" w:sz="4" w:space="0"/>
              <w:left w:val="single" w:color="000000" w:sz="4" w:space="0"/>
              <w:bottom w:val="single" w:color="000000" w:sz="4" w:space="0"/>
              <w:right w:val="single" w:color="000000" w:sz="4" w:space="0"/>
            </w:tcBorders>
            <w:noWrap w:val="0"/>
            <w:vAlign w:val="center"/>
          </w:tcPr>
          <w:p w14:paraId="13E3CAD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30</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057FA8F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2BA41AF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99%矿物油</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5BD819C6">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4L/*4桶</w:t>
            </w:r>
          </w:p>
        </w:tc>
      </w:tr>
      <w:tr w14:paraId="2C610A54">
        <w:tblPrEx>
          <w:tblCellMar>
            <w:top w:w="0" w:type="dxa"/>
            <w:left w:w="108" w:type="dxa"/>
            <w:bottom w:w="0" w:type="dxa"/>
            <w:right w:w="108" w:type="dxa"/>
          </w:tblCellMar>
        </w:tblPrEx>
        <w:trPr>
          <w:trHeight w:val="365"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658B9F3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57</w:t>
            </w:r>
          </w:p>
        </w:tc>
        <w:tc>
          <w:tcPr>
            <w:tcW w:w="1162" w:type="dxa"/>
            <w:gridSpan w:val="2"/>
            <w:vMerge w:val="continue"/>
            <w:tcBorders>
              <w:left w:val="single" w:color="auto" w:sz="4" w:space="0"/>
              <w:right w:val="single" w:color="auto" w:sz="4" w:space="0"/>
            </w:tcBorders>
            <w:noWrap/>
            <w:vAlign w:val="center"/>
          </w:tcPr>
          <w:p w14:paraId="68A0E6C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000000" w:sz="4" w:space="0"/>
            </w:tcBorders>
            <w:noWrap w:val="0"/>
            <w:vAlign w:val="center"/>
          </w:tcPr>
          <w:p w14:paraId="4C6B0304">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w:t>
            </w:r>
          </w:p>
        </w:tc>
        <w:tc>
          <w:tcPr>
            <w:tcW w:w="744" w:type="dxa"/>
            <w:tcBorders>
              <w:top w:val="single" w:color="auto" w:sz="4" w:space="0"/>
              <w:left w:val="single" w:color="000000" w:sz="4" w:space="0"/>
              <w:bottom w:val="single" w:color="auto" w:sz="4" w:space="0"/>
              <w:right w:val="single" w:color="000000" w:sz="4" w:space="0"/>
            </w:tcBorders>
            <w:noWrap w:val="0"/>
            <w:vAlign w:val="center"/>
          </w:tcPr>
          <w:p w14:paraId="6DA6DCC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000000" w:sz="4" w:space="0"/>
              <w:bottom w:val="single" w:color="000000" w:sz="4" w:space="0"/>
              <w:right w:val="single" w:color="000000" w:sz="4" w:space="0"/>
            </w:tcBorders>
            <w:noWrap w:val="0"/>
            <w:vAlign w:val="center"/>
          </w:tcPr>
          <w:p w14:paraId="14CB220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30%螺虫乙酯悬浮剂</w:t>
            </w:r>
          </w:p>
        </w:tc>
        <w:tc>
          <w:tcPr>
            <w:tcW w:w="1865" w:type="dxa"/>
            <w:tcBorders>
              <w:top w:val="single" w:color="auto" w:sz="4" w:space="0"/>
              <w:left w:val="single" w:color="000000" w:sz="4" w:space="0"/>
              <w:bottom w:val="single" w:color="000000" w:sz="4" w:space="0"/>
              <w:right w:val="single" w:color="auto" w:sz="4" w:space="0"/>
            </w:tcBorders>
            <w:noWrap/>
            <w:vAlign w:val="center"/>
          </w:tcPr>
          <w:p w14:paraId="6744EDD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5L/桶</w:t>
            </w:r>
          </w:p>
        </w:tc>
      </w:tr>
      <w:tr w14:paraId="5087DE9C">
        <w:tblPrEx>
          <w:tblCellMar>
            <w:top w:w="0" w:type="dxa"/>
            <w:left w:w="108" w:type="dxa"/>
            <w:bottom w:w="0" w:type="dxa"/>
            <w:right w:w="108" w:type="dxa"/>
          </w:tblCellMar>
        </w:tblPrEx>
        <w:trPr>
          <w:trHeight w:val="430"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18F1BFB">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58</w:t>
            </w:r>
          </w:p>
        </w:tc>
        <w:tc>
          <w:tcPr>
            <w:tcW w:w="1162" w:type="dxa"/>
            <w:gridSpan w:val="2"/>
            <w:vMerge w:val="continue"/>
            <w:tcBorders>
              <w:left w:val="single" w:color="auto" w:sz="4" w:space="0"/>
              <w:right w:val="single" w:color="auto" w:sz="4" w:space="0"/>
            </w:tcBorders>
            <w:noWrap/>
            <w:vAlign w:val="center"/>
          </w:tcPr>
          <w:p w14:paraId="6944219D">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0630604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416814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73C637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45%联肼.乙螨唑悬浮剂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F453FB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16B633C6">
        <w:tblPrEx>
          <w:tblCellMar>
            <w:top w:w="0" w:type="dxa"/>
            <w:left w:w="108" w:type="dxa"/>
            <w:bottom w:w="0" w:type="dxa"/>
            <w:right w:w="108" w:type="dxa"/>
          </w:tblCellMar>
        </w:tblPrEx>
        <w:trPr>
          <w:trHeight w:val="564"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6F5EF60C">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59</w:t>
            </w:r>
          </w:p>
        </w:tc>
        <w:tc>
          <w:tcPr>
            <w:tcW w:w="1162" w:type="dxa"/>
            <w:gridSpan w:val="2"/>
            <w:vMerge w:val="continue"/>
            <w:tcBorders>
              <w:left w:val="single" w:color="auto" w:sz="4" w:space="0"/>
              <w:right w:val="single" w:color="auto" w:sz="4" w:space="0"/>
            </w:tcBorders>
            <w:noWrap/>
            <w:vAlign w:val="center"/>
          </w:tcPr>
          <w:p w14:paraId="4AD56C08">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20DAC7A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69A09F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54498E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70%啶虫脒悬浮剂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A78FAE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12B9D4B4">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2874C8C4">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60</w:t>
            </w:r>
          </w:p>
        </w:tc>
        <w:tc>
          <w:tcPr>
            <w:tcW w:w="1162" w:type="dxa"/>
            <w:gridSpan w:val="2"/>
            <w:vMerge w:val="continue"/>
            <w:tcBorders>
              <w:left w:val="single" w:color="auto" w:sz="4" w:space="0"/>
              <w:right w:val="single" w:color="auto" w:sz="4" w:space="0"/>
            </w:tcBorders>
            <w:noWrap/>
            <w:vAlign w:val="center"/>
          </w:tcPr>
          <w:p w14:paraId="42FA8152">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39C562C5">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3C35D01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3D432B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噻嗪酮</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8E7E90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1A3D1ECB">
        <w:tblPrEx>
          <w:tblCellMar>
            <w:top w:w="0" w:type="dxa"/>
            <w:left w:w="108" w:type="dxa"/>
            <w:bottom w:w="0" w:type="dxa"/>
            <w:right w:w="108" w:type="dxa"/>
          </w:tblCellMar>
        </w:tblPrEx>
        <w:trPr>
          <w:trHeight w:val="90" w:hRule="atLeast"/>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D077F7C">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61</w:t>
            </w:r>
          </w:p>
        </w:tc>
        <w:tc>
          <w:tcPr>
            <w:tcW w:w="1162" w:type="dxa"/>
            <w:gridSpan w:val="2"/>
            <w:vMerge w:val="continue"/>
            <w:tcBorders>
              <w:left w:val="single" w:color="auto" w:sz="4" w:space="0"/>
              <w:right w:val="single" w:color="auto" w:sz="4" w:space="0"/>
            </w:tcBorders>
            <w:noWrap/>
            <w:vAlign w:val="center"/>
          </w:tcPr>
          <w:p w14:paraId="108DFE5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069A9B0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17</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2B18596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914476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乙基多杀菌素</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D4CA39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315A36F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9AA7CF4">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62</w:t>
            </w:r>
          </w:p>
        </w:tc>
        <w:tc>
          <w:tcPr>
            <w:tcW w:w="1162" w:type="dxa"/>
            <w:gridSpan w:val="2"/>
            <w:vMerge w:val="continue"/>
            <w:tcBorders>
              <w:left w:val="single" w:color="auto" w:sz="4" w:space="0"/>
              <w:right w:val="single" w:color="auto" w:sz="4" w:space="0"/>
            </w:tcBorders>
            <w:noWrap/>
            <w:vAlign w:val="center"/>
          </w:tcPr>
          <w:p w14:paraId="177E7ED5">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7D71CF84">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535BA1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2939B0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唑虫酰胺*呋虫胺</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4CD511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10CA525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43D92834">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63</w:t>
            </w:r>
          </w:p>
        </w:tc>
        <w:tc>
          <w:tcPr>
            <w:tcW w:w="1162" w:type="dxa"/>
            <w:gridSpan w:val="2"/>
            <w:vMerge w:val="continue"/>
            <w:tcBorders>
              <w:left w:val="single" w:color="auto" w:sz="4" w:space="0"/>
              <w:right w:val="single" w:color="auto" w:sz="4" w:space="0"/>
            </w:tcBorders>
            <w:noWrap/>
            <w:vAlign w:val="center"/>
          </w:tcPr>
          <w:p w14:paraId="1C185B13">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76B682AE">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C1BF01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E029EF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吡丙醚</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43A94ED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1A5A0E42">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7DF3FB5E">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64</w:t>
            </w:r>
          </w:p>
        </w:tc>
        <w:tc>
          <w:tcPr>
            <w:tcW w:w="1162" w:type="dxa"/>
            <w:gridSpan w:val="2"/>
            <w:vMerge w:val="continue"/>
            <w:tcBorders>
              <w:left w:val="single" w:color="auto" w:sz="4" w:space="0"/>
              <w:right w:val="single" w:color="auto" w:sz="4" w:space="0"/>
            </w:tcBorders>
            <w:noWrap/>
            <w:vAlign w:val="center"/>
          </w:tcPr>
          <w:p w14:paraId="2BCD4D34">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5A239407">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3B63C7C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3C8D9B0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氯氰*毒死蜱</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AFA467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53397481">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D233E34">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65</w:t>
            </w:r>
          </w:p>
        </w:tc>
        <w:tc>
          <w:tcPr>
            <w:tcW w:w="1162" w:type="dxa"/>
            <w:gridSpan w:val="2"/>
            <w:vMerge w:val="continue"/>
            <w:tcBorders>
              <w:left w:val="single" w:color="auto" w:sz="4" w:space="0"/>
              <w:right w:val="single" w:color="auto" w:sz="4" w:space="0"/>
            </w:tcBorders>
            <w:noWrap/>
            <w:vAlign w:val="center"/>
          </w:tcPr>
          <w:p w14:paraId="6FF71090">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6EDFAEC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769D049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3A6A696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70%吡虫啉可湿性粉剂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2B1D21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3D1A562A">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1D9E221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66</w:t>
            </w:r>
          </w:p>
        </w:tc>
        <w:tc>
          <w:tcPr>
            <w:tcW w:w="1162" w:type="dxa"/>
            <w:gridSpan w:val="2"/>
            <w:vMerge w:val="continue"/>
            <w:tcBorders>
              <w:left w:val="single" w:color="auto" w:sz="4" w:space="0"/>
              <w:right w:val="single" w:color="auto" w:sz="4" w:space="0"/>
            </w:tcBorders>
            <w:noWrap/>
            <w:vAlign w:val="center"/>
          </w:tcPr>
          <w:p w14:paraId="7C5AF8FB">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546A8CC9">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65334C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A273F0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环丙氟虫胺</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561646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1000g*10包</w:t>
            </w:r>
          </w:p>
        </w:tc>
      </w:tr>
      <w:tr w14:paraId="53F2EC8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25D92C3B">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67</w:t>
            </w:r>
          </w:p>
        </w:tc>
        <w:tc>
          <w:tcPr>
            <w:tcW w:w="1162" w:type="dxa"/>
            <w:gridSpan w:val="2"/>
            <w:vMerge w:val="continue"/>
            <w:tcBorders>
              <w:left w:val="single" w:color="auto" w:sz="4" w:space="0"/>
              <w:right w:val="single" w:color="auto" w:sz="4" w:space="0"/>
            </w:tcBorders>
            <w:noWrap/>
            <w:vAlign w:val="center"/>
          </w:tcPr>
          <w:p w14:paraId="12B57C32">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167B30BA">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B51D40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749A57C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环氧虫胺</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C9C396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46A7416C">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452F8867">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68</w:t>
            </w:r>
          </w:p>
        </w:tc>
        <w:tc>
          <w:tcPr>
            <w:tcW w:w="1162" w:type="dxa"/>
            <w:gridSpan w:val="2"/>
            <w:vMerge w:val="continue"/>
            <w:tcBorders>
              <w:left w:val="single" w:color="auto" w:sz="4" w:space="0"/>
              <w:right w:val="single" w:color="auto" w:sz="4" w:space="0"/>
            </w:tcBorders>
            <w:noWrap/>
            <w:vAlign w:val="center"/>
          </w:tcPr>
          <w:p w14:paraId="737C69FA">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000000" w:sz="4" w:space="0"/>
              <w:bottom w:val="single" w:color="000000" w:sz="4" w:space="0"/>
              <w:right w:val="single" w:color="auto" w:sz="4" w:space="0"/>
            </w:tcBorders>
            <w:noWrap w:val="0"/>
            <w:vAlign w:val="center"/>
          </w:tcPr>
          <w:p w14:paraId="5BBA669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386BBF7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2C539E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噻虫高氯氟</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787133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0A141880">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242690DB">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69</w:t>
            </w:r>
          </w:p>
        </w:tc>
        <w:tc>
          <w:tcPr>
            <w:tcW w:w="1162" w:type="dxa"/>
            <w:gridSpan w:val="2"/>
            <w:vMerge w:val="continue"/>
            <w:tcBorders>
              <w:left w:val="single" w:color="auto" w:sz="4" w:space="0"/>
              <w:right w:val="single" w:color="auto" w:sz="4" w:space="0"/>
            </w:tcBorders>
            <w:noWrap/>
            <w:vAlign w:val="center"/>
          </w:tcPr>
          <w:p w14:paraId="4B3ED3FA">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auto" w:sz="4" w:space="0"/>
            </w:tcBorders>
            <w:noWrap w:val="0"/>
            <w:vAlign w:val="center"/>
          </w:tcPr>
          <w:p w14:paraId="7B045252">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14B1ED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E365EB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6%四聚乙醛颗粒</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2AD7CD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1575E8B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000000" w:sz="4" w:space="0"/>
              <w:right w:val="single" w:color="auto" w:sz="4" w:space="0"/>
            </w:tcBorders>
            <w:noWrap/>
            <w:vAlign w:val="center"/>
          </w:tcPr>
          <w:p w14:paraId="608A92D6">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70</w:t>
            </w:r>
          </w:p>
        </w:tc>
        <w:tc>
          <w:tcPr>
            <w:tcW w:w="1162" w:type="dxa"/>
            <w:gridSpan w:val="2"/>
            <w:vMerge w:val="continue"/>
            <w:tcBorders>
              <w:left w:val="single" w:color="auto" w:sz="4" w:space="0"/>
              <w:right w:val="single" w:color="auto" w:sz="4" w:space="0"/>
            </w:tcBorders>
            <w:noWrap/>
            <w:vAlign w:val="center"/>
          </w:tcPr>
          <w:p w14:paraId="5B4D5F6B">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000000" w:sz="4" w:space="0"/>
              <w:right w:val="single" w:color="auto" w:sz="4" w:space="0"/>
            </w:tcBorders>
            <w:noWrap w:val="0"/>
            <w:vAlign w:val="center"/>
          </w:tcPr>
          <w:p w14:paraId="5BF8331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8FEEEF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72F028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高效氯氟氰菊酯乳油</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1893749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09021D5A">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0A821C5E">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71</w:t>
            </w:r>
          </w:p>
        </w:tc>
        <w:tc>
          <w:tcPr>
            <w:tcW w:w="1162" w:type="dxa"/>
            <w:gridSpan w:val="2"/>
            <w:vMerge w:val="continue"/>
            <w:tcBorders>
              <w:left w:val="single" w:color="auto" w:sz="4" w:space="0"/>
              <w:right w:val="single" w:color="auto" w:sz="4" w:space="0"/>
            </w:tcBorders>
            <w:noWrap/>
            <w:vAlign w:val="center"/>
          </w:tcPr>
          <w:p w14:paraId="0439ACF7">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30970B92">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AC1D19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1F7C61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 溴氰菊酯乳油</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40A815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5E129B77">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13C1104B">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72</w:t>
            </w:r>
          </w:p>
        </w:tc>
        <w:tc>
          <w:tcPr>
            <w:tcW w:w="1162" w:type="dxa"/>
            <w:gridSpan w:val="2"/>
            <w:vMerge w:val="continue"/>
            <w:tcBorders>
              <w:left w:val="single" w:color="auto" w:sz="4" w:space="0"/>
              <w:right w:val="single" w:color="auto" w:sz="4" w:space="0"/>
            </w:tcBorders>
            <w:noWrap/>
            <w:vAlign w:val="center"/>
          </w:tcPr>
          <w:p w14:paraId="6EEACAA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456F7F5">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9A250E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7A27C77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 灭幼脲悬浮剂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439DF0D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500ml*20瓶</w:t>
            </w:r>
          </w:p>
        </w:tc>
      </w:tr>
      <w:tr w14:paraId="55370B3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82F851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73</w:t>
            </w:r>
          </w:p>
        </w:tc>
        <w:tc>
          <w:tcPr>
            <w:tcW w:w="1162" w:type="dxa"/>
            <w:gridSpan w:val="2"/>
            <w:vMerge w:val="continue"/>
            <w:tcBorders>
              <w:left w:val="single" w:color="auto" w:sz="4" w:space="0"/>
              <w:right w:val="single" w:color="auto" w:sz="4" w:space="0"/>
            </w:tcBorders>
            <w:noWrap/>
            <w:vAlign w:val="center"/>
          </w:tcPr>
          <w:p w14:paraId="0D18961A">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744880F6">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7063F71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5AF0889">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15% 哒螨灵乳油</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66F615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500ml*20瓶</w:t>
            </w:r>
          </w:p>
        </w:tc>
      </w:tr>
      <w:tr w14:paraId="3FF673B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1D63FCAE">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74</w:t>
            </w:r>
          </w:p>
        </w:tc>
        <w:tc>
          <w:tcPr>
            <w:tcW w:w="1162" w:type="dxa"/>
            <w:gridSpan w:val="2"/>
            <w:vMerge w:val="continue"/>
            <w:tcBorders>
              <w:left w:val="single" w:color="auto" w:sz="4" w:space="0"/>
              <w:right w:val="single" w:color="auto" w:sz="4" w:space="0"/>
            </w:tcBorders>
            <w:noWrap/>
            <w:vAlign w:val="center"/>
          </w:tcPr>
          <w:p w14:paraId="544E93E7">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5CE2BC6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181BD2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4852C6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24% 螺螨酯悬浮剂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EAABC5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500ml*20瓶</w:t>
            </w:r>
          </w:p>
        </w:tc>
      </w:tr>
      <w:tr w14:paraId="4604114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521120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75</w:t>
            </w:r>
          </w:p>
        </w:tc>
        <w:tc>
          <w:tcPr>
            <w:tcW w:w="1162" w:type="dxa"/>
            <w:gridSpan w:val="2"/>
            <w:vMerge w:val="continue"/>
            <w:tcBorders>
              <w:left w:val="single" w:color="auto" w:sz="4" w:space="0"/>
              <w:right w:val="single" w:color="auto" w:sz="4" w:space="0"/>
            </w:tcBorders>
            <w:noWrap/>
            <w:vAlign w:val="center"/>
          </w:tcPr>
          <w:p w14:paraId="14F86BF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EFE1F1E">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C08FA2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3C6B170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40% 辛硫磷乳油</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A74998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500ml*20瓶</w:t>
            </w:r>
          </w:p>
        </w:tc>
      </w:tr>
      <w:tr w14:paraId="6CEECAED">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8810FB5">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76</w:t>
            </w:r>
          </w:p>
        </w:tc>
        <w:tc>
          <w:tcPr>
            <w:tcW w:w="1162" w:type="dxa"/>
            <w:gridSpan w:val="2"/>
            <w:vMerge w:val="continue"/>
            <w:tcBorders>
              <w:left w:val="single" w:color="auto" w:sz="4" w:space="0"/>
              <w:right w:val="single" w:color="auto" w:sz="4" w:space="0"/>
            </w:tcBorders>
            <w:noWrap/>
            <w:vAlign w:val="center"/>
          </w:tcPr>
          <w:p w14:paraId="11C64653">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5D3C933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FDF46D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3D6D0AB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200g/升 氯虫苯甲酰胺悬浮剂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F8943A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500ml*20瓶</w:t>
            </w:r>
          </w:p>
        </w:tc>
      </w:tr>
      <w:tr w14:paraId="466CCB32">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1E1D2B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77</w:t>
            </w:r>
          </w:p>
        </w:tc>
        <w:tc>
          <w:tcPr>
            <w:tcW w:w="1162" w:type="dxa"/>
            <w:gridSpan w:val="2"/>
            <w:vMerge w:val="continue"/>
            <w:tcBorders>
              <w:left w:val="single" w:color="auto" w:sz="4" w:space="0"/>
              <w:right w:val="single" w:color="auto" w:sz="4" w:space="0"/>
            </w:tcBorders>
            <w:noWrap/>
            <w:vAlign w:val="center"/>
          </w:tcPr>
          <w:p w14:paraId="3D2F50C7">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39115F8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57DD3B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05C54A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 甲维·氟酰胺悬浮剂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1549FBA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1000ml*12瓶</w:t>
            </w:r>
          </w:p>
        </w:tc>
      </w:tr>
      <w:tr w14:paraId="72AE4BF6">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042E603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78</w:t>
            </w:r>
          </w:p>
        </w:tc>
        <w:tc>
          <w:tcPr>
            <w:tcW w:w="1162" w:type="dxa"/>
            <w:gridSpan w:val="2"/>
            <w:vMerge w:val="continue"/>
            <w:tcBorders>
              <w:left w:val="single" w:color="auto" w:sz="4" w:space="0"/>
              <w:right w:val="single" w:color="auto" w:sz="4" w:space="0"/>
            </w:tcBorders>
            <w:noWrap/>
            <w:vAlign w:val="center"/>
          </w:tcPr>
          <w:p w14:paraId="67A7E892">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78A3463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2F0EAE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657538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10%阿维·虱螨脲</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493A77A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1L/瓶*12瓶</w:t>
            </w:r>
          </w:p>
        </w:tc>
      </w:tr>
      <w:tr w14:paraId="491F9032">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2890E98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79</w:t>
            </w:r>
          </w:p>
        </w:tc>
        <w:tc>
          <w:tcPr>
            <w:tcW w:w="1162" w:type="dxa"/>
            <w:gridSpan w:val="2"/>
            <w:vMerge w:val="continue"/>
            <w:tcBorders>
              <w:left w:val="single" w:color="auto" w:sz="4" w:space="0"/>
              <w:right w:val="single" w:color="auto" w:sz="4" w:space="0"/>
            </w:tcBorders>
            <w:noWrap/>
            <w:vAlign w:val="center"/>
          </w:tcPr>
          <w:p w14:paraId="3B8C082B">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4D862BF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658FBF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748C48F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阿维菌素（颗粒）</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5119AC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1L/瓶*12瓶</w:t>
            </w:r>
          </w:p>
        </w:tc>
      </w:tr>
      <w:tr w14:paraId="6D926FF6">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028A2EC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80</w:t>
            </w:r>
          </w:p>
        </w:tc>
        <w:tc>
          <w:tcPr>
            <w:tcW w:w="1162" w:type="dxa"/>
            <w:gridSpan w:val="2"/>
            <w:vMerge w:val="continue"/>
            <w:tcBorders>
              <w:left w:val="single" w:color="auto" w:sz="4" w:space="0"/>
              <w:right w:val="single" w:color="auto" w:sz="4" w:space="0"/>
            </w:tcBorders>
            <w:noWrap/>
            <w:vAlign w:val="center"/>
          </w:tcPr>
          <w:p w14:paraId="3C227B1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0730D11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7DA70E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B440E1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吡丙噻虫嗪（悬浮剂）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84E5CB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20㎏/包</w:t>
            </w:r>
          </w:p>
        </w:tc>
      </w:tr>
      <w:tr w14:paraId="4026FD2D">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348BBEB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81</w:t>
            </w:r>
          </w:p>
        </w:tc>
        <w:tc>
          <w:tcPr>
            <w:tcW w:w="1162" w:type="dxa"/>
            <w:gridSpan w:val="2"/>
            <w:vMerge w:val="continue"/>
            <w:tcBorders>
              <w:left w:val="single" w:color="auto" w:sz="4" w:space="0"/>
              <w:right w:val="single" w:color="auto" w:sz="4" w:space="0"/>
            </w:tcBorders>
            <w:noWrap/>
            <w:vAlign w:val="center"/>
          </w:tcPr>
          <w:p w14:paraId="0DBE9902">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5C4B1D4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18</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D87B90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D93C0A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氯虫苯甲酰胺噻虫胺</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5FD586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1000g*10瓶</w:t>
            </w:r>
          </w:p>
        </w:tc>
      </w:tr>
      <w:tr w14:paraId="6BF96CA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6C74DD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82</w:t>
            </w:r>
          </w:p>
        </w:tc>
        <w:tc>
          <w:tcPr>
            <w:tcW w:w="1162" w:type="dxa"/>
            <w:gridSpan w:val="2"/>
            <w:vMerge w:val="continue"/>
            <w:tcBorders>
              <w:left w:val="single" w:color="auto" w:sz="4" w:space="0"/>
              <w:right w:val="single" w:color="auto" w:sz="4" w:space="0"/>
            </w:tcBorders>
            <w:noWrap/>
            <w:vAlign w:val="center"/>
          </w:tcPr>
          <w:p w14:paraId="518A436E">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42DFCA7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89587F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6DE51E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氯虫*噻虫嗪</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23AB9F3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1L/瓶*12瓶</w:t>
            </w:r>
          </w:p>
        </w:tc>
      </w:tr>
      <w:tr w14:paraId="78D1612D">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49B31D9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83</w:t>
            </w:r>
          </w:p>
        </w:tc>
        <w:tc>
          <w:tcPr>
            <w:tcW w:w="1162" w:type="dxa"/>
            <w:gridSpan w:val="2"/>
            <w:vMerge w:val="continue"/>
            <w:tcBorders>
              <w:left w:val="single" w:color="auto" w:sz="4" w:space="0"/>
              <w:right w:val="single" w:color="auto" w:sz="4" w:space="0"/>
            </w:tcBorders>
            <w:noWrap/>
            <w:vAlign w:val="center"/>
          </w:tcPr>
          <w:p w14:paraId="245792AE">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6004620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FBFE91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0354452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唑虫酰胺*虱螨脲悬浮剂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4398A9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1L/瓶*12瓶</w:t>
            </w:r>
          </w:p>
        </w:tc>
      </w:tr>
      <w:tr w14:paraId="29D03666">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3CDD911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84</w:t>
            </w:r>
          </w:p>
        </w:tc>
        <w:tc>
          <w:tcPr>
            <w:tcW w:w="1162" w:type="dxa"/>
            <w:gridSpan w:val="2"/>
            <w:vMerge w:val="continue"/>
            <w:tcBorders>
              <w:left w:val="single" w:color="auto" w:sz="4" w:space="0"/>
              <w:right w:val="single" w:color="auto" w:sz="4" w:space="0"/>
            </w:tcBorders>
            <w:noWrap/>
            <w:vAlign w:val="center"/>
          </w:tcPr>
          <w:p w14:paraId="2EB8DBA4">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8D59A7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3B5564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749C6B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辛硫毒死蜱悬浮剂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5B0D89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1L/瓶*12瓶</w:t>
            </w:r>
          </w:p>
        </w:tc>
      </w:tr>
      <w:tr w14:paraId="0B760F1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3C1AF6E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85</w:t>
            </w:r>
          </w:p>
        </w:tc>
        <w:tc>
          <w:tcPr>
            <w:tcW w:w="1162" w:type="dxa"/>
            <w:gridSpan w:val="2"/>
            <w:vMerge w:val="continue"/>
            <w:tcBorders>
              <w:left w:val="single" w:color="auto" w:sz="4" w:space="0"/>
              <w:right w:val="single" w:color="auto" w:sz="4" w:space="0"/>
            </w:tcBorders>
            <w:noWrap/>
            <w:vAlign w:val="center"/>
          </w:tcPr>
          <w:p w14:paraId="073BD51E">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5BB842E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15</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F1D027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79AFDDD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乙唑螨腈悬浮剂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CC2730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1L/瓶*12瓶</w:t>
            </w:r>
          </w:p>
        </w:tc>
      </w:tr>
      <w:tr w14:paraId="20E777BE">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E4FFFD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86</w:t>
            </w:r>
          </w:p>
        </w:tc>
        <w:tc>
          <w:tcPr>
            <w:tcW w:w="1162" w:type="dxa"/>
            <w:gridSpan w:val="2"/>
            <w:vMerge w:val="continue"/>
            <w:tcBorders>
              <w:left w:val="single" w:color="auto" w:sz="4" w:space="0"/>
              <w:right w:val="single" w:color="auto" w:sz="4" w:space="0"/>
            </w:tcBorders>
            <w:noWrap/>
            <w:vAlign w:val="center"/>
          </w:tcPr>
          <w:p w14:paraId="53124B0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75863A7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719E5D5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3C0501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噻虫嗪悬浮剂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2C9F3B2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500ml*20瓶</w:t>
            </w:r>
          </w:p>
        </w:tc>
      </w:tr>
      <w:tr w14:paraId="35A7323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4C48E29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87</w:t>
            </w:r>
          </w:p>
        </w:tc>
        <w:tc>
          <w:tcPr>
            <w:tcW w:w="1162" w:type="dxa"/>
            <w:gridSpan w:val="2"/>
            <w:vMerge w:val="continue"/>
            <w:tcBorders>
              <w:left w:val="single" w:color="auto" w:sz="4" w:space="0"/>
              <w:right w:val="single" w:color="auto" w:sz="4" w:space="0"/>
            </w:tcBorders>
            <w:noWrap/>
            <w:vAlign w:val="center"/>
          </w:tcPr>
          <w:p w14:paraId="083174DC">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7462D2B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E8934B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320BA13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阿维螺螨酯悬浮剂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BBCA0D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24933E57">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3B4811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88</w:t>
            </w:r>
          </w:p>
        </w:tc>
        <w:tc>
          <w:tcPr>
            <w:tcW w:w="1162" w:type="dxa"/>
            <w:gridSpan w:val="2"/>
            <w:vMerge w:val="continue"/>
            <w:tcBorders>
              <w:left w:val="single" w:color="auto" w:sz="4" w:space="0"/>
              <w:right w:val="single" w:color="auto" w:sz="4" w:space="0"/>
            </w:tcBorders>
            <w:noWrap/>
            <w:vAlign w:val="center"/>
          </w:tcPr>
          <w:p w14:paraId="1137E77C">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7E89833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2099390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F39D06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甲维盐氟铃脲悬浮剂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9104D5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0DCADAD7">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9FB059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89</w:t>
            </w:r>
          </w:p>
        </w:tc>
        <w:tc>
          <w:tcPr>
            <w:tcW w:w="1162" w:type="dxa"/>
            <w:gridSpan w:val="2"/>
            <w:vMerge w:val="continue"/>
            <w:tcBorders>
              <w:left w:val="single" w:color="auto" w:sz="4" w:space="0"/>
              <w:right w:val="single" w:color="auto" w:sz="4" w:space="0"/>
            </w:tcBorders>
            <w:noWrap/>
            <w:vAlign w:val="center"/>
          </w:tcPr>
          <w:p w14:paraId="5FD53266">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0D30DA8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1B43D99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840E18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45%吡虫啉悬浮剂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13EE1A1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5813BC70">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20BF097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90</w:t>
            </w:r>
          </w:p>
        </w:tc>
        <w:tc>
          <w:tcPr>
            <w:tcW w:w="1162" w:type="dxa"/>
            <w:gridSpan w:val="2"/>
            <w:vMerge w:val="continue"/>
            <w:tcBorders>
              <w:left w:val="single" w:color="auto" w:sz="4" w:space="0"/>
              <w:right w:val="single" w:color="auto" w:sz="4" w:space="0"/>
            </w:tcBorders>
            <w:noWrap/>
            <w:vAlign w:val="center"/>
          </w:tcPr>
          <w:p w14:paraId="53F6F1B1">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EFCD34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1D6AA6A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220892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15%氟啶虫酰胺.联苯菊酯悬浮剂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995063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637646D6">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2FEE2C4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91</w:t>
            </w:r>
          </w:p>
        </w:tc>
        <w:tc>
          <w:tcPr>
            <w:tcW w:w="1162" w:type="dxa"/>
            <w:gridSpan w:val="2"/>
            <w:vMerge w:val="continue"/>
            <w:tcBorders>
              <w:left w:val="single" w:color="auto" w:sz="4" w:space="0"/>
              <w:right w:val="single" w:color="auto" w:sz="4" w:space="0"/>
            </w:tcBorders>
            <w:noWrap/>
            <w:vAlign w:val="center"/>
          </w:tcPr>
          <w:p w14:paraId="2A261E86">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4678685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70B19E9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72A5636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联肼乙螨唑悬浮剂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29BFC8C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69AD6DAC">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85F528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92</w:t>
            </w:r>
          </w:p>
        </w:tc>
        <w:tc>
          <w:tcPr>
            <w:tcW w:w="1162" w:type="dxa"/>
            <w:gridSpan w:val="2"/>
            <w:vMerge w:val="continue"/>
            <w:tcBorders>
              <w:left w:val="single" w:color="auto" w:sz="4" w:space="0"/>
              <w:right w:val="single" w:color="auto" w:sz="4" w:space="0"/>
            </w:tcBorders>
            <w:noWrap/>
            <w:vAlign w:val="center"/>
          </w:tcPr>
          <w:p w14:paraId="5C26257A">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7398B2D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159ED6A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6A0933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15%氟啶虫酰胺.联苯菊酯悬浮剂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15CDDB8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500g/瓶*20瓶</w:t>
            </w:r>
          </w:p>
        </w:tc>
      </w:tr>
      <w:tr w14:paraId="6218D39F">
        <w:tblPrEx>
          <w:tblCellMar>
            <w:top w:w="0" w:type="dxa"/>
            <w:left w:w="108" w:type="dxa"/>
            <w:bottom w:w="0" w:type="dxa"/>
            <w:right w:w="108" w:type="dxa"/>
          </w:tblCellMar>
        </w:tblPrEx>
        <w:trPr>
          <w:trHeight w:val="300" w:hRule="atLeast"/>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25B667A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93</w:t>
            </w:r>
          </w:p>
        </w:tc>
        <w:tc>
          <w:tcPr>
            <w:tcW w:w="1162" w:type="dxa"/>
            <w:gridSpan w:val="2"/>
            <w:vMerge w:val="continue"/>
            <w:tcBorders>
              <w:left w:val="single" w:color="auto" w:sz="4" w:space="0"/>
              <w:right w:val="single" w:color="auto" w:sz="4" w:space="0"/>
            </w:tcBorders>
            <w:noWrap/>
            <w:vAlign w:val="center"/>
          </w:tcPr>
          <w:p w14:paraId="5CFD7DE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01B9A90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EB9997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0E3B2FC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30%乙螨唑悬浮剂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3295F0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62C938B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9C226DF">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94</w:t>
            </w:r>
          </w:p>
        </w:tc>
        <w:tc>
          <w:tcPr>
            <w:tcW w:w="1162" w:type="dxa"/>
            <w:gridSpan w:val="2"/>
            <w:vMerge w:val="continue"/>
            <w:tcBorders>
              <w:left w:val="single" w:color="auto" w:sz="4" w:space="0"/>
              <w:right w:val="single" w:color="auto" w:sz="4" w:space="0"/>
            </w:tcBorders>
            <w:noWrap/>
            <w:vAlign w:val="center"/>
          </w:tcPr>
          <w:p w14:paraId="587A66BE">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75FBEC7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15F58AC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237DD0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7.6%甲维盐.虱螨脲悬浮剂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BF2F00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0718E105">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06157302">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95</w:t>
            </w:r>
          </w:p>
        </w:tc>
        <w:tc>
          <w:tcPr>
            <w:tcW w:w="1162" w:type="dxa"/>
            <w:gridSpan w:val="2"/>
            <w:vMerge w:val="continue"/>
            <w:tcBorders>
              <w:left w:val="single" w:color="auto" w:sz="4" w:space="0"/>
              <w:right w:val="single" w:color="auto" w:sz="4" w:space="0"/>
            </w:tcBorders>
            <w:noWrap/>
            <w:vAlign w:val="center"/>
          </w:tcPr>
          <w:p w14:paraId="71A2CC14">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324DC84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1842CA5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87975D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500g/升氟啶胺悬浮剂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8FC725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1kg/瓶*12瓶</w:t>
            </w:r>
          </w:p>
        </w:tc>
      </w:tr>
      <w:tr w14:paraId="1EA40038">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43DA5D4F">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96</w:t>
            </w:r>
          </w:p>
        </w:tc>
        <w:tc>
          <w:tcPr>
            <w:tcW w:w="1162" w:type="dxa"/>
            <w:gridSpan w:val="2"/>
            <w:vMerge w:val="continue"/>
            <w:tcBorders>
              <w:left w:val="single" w:color="auto" w:sz="4" w:space="0"/>
              <w:right w:val="single" w:color="auto" w:sz="4" w:space="0"/>
            </w:tcBorders>
            <w:noWrap/>
            <w:vAlign w:val="center"/>
          </w:tcPr>
          <w:p w14:paraId="625A24F1">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6793FC1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54DEDC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A868BB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虫螨腈</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267971D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155FA89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9EE2CE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97</w:t>
            </w:r>
          </w:p>
        </w:tc>
        <w:tc>
          <w:tcPr>
            <w:tcW w:w="1162" w:type="dxa"/>
            <w:gridSpan w:val="2"/>
            <w:vMerge w:val="continue"/>
            <w:tcBorders>
              <w:left w:val="single" w:color="auto" w:sz="4" w:space="0"/>
              <w:right w:val="single" w:color="auto" w:sz="4" w:space="0"/>
            </w:tcBorders>
            <w:noWrap/>
            <w:vAlign w:val="center"/>
          </w:tcPr>
          <w:p w14:paraId="5F1B86AD">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2CCB9A6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78B369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003F6B9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45%联肼.乙螨唑悬浮剂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2726121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38A936D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ED53BB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98</w:t>
            </w:r>
          </w:p>
        </w:tc>
        <w:tc>
          <w:tcPr>
            <w:tcW w:w="1162" w:type="dxa"/>
            <w:gridSpan w:val="2"/>
            <w:vMerge w:val="continue"/>
            <w:tcBorders>
              <w:left w:val="single" w:color="auto" w:sz="4" w:space="0"/>
              <w:right w:val="single" w:color="auto" w:sz="4" w:space="0"/>
            </w:tcBorders>
            <w:noWrap/>
            <w:vAlign w:val="center"/>
          </w:tcPr>
          <w:p w14:paraId="08B0589D">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4211AA2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ABFC00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5DF344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43%联苯肼酯悬浮剂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966FBC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4C675CFD">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5C8179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99</w:t>
            </w:r>
          </w:p>
        </w:tc>
        <w:tc>
          <w:tcPr>
            <w:tcW w:w="1162" w:type="dxa"/>
            <w:gridSpan w:val="2"/>
            <w:vMerge w:val="continue"/>
            <w:tcBorders>
              <w:left w:val="single" w:color="auto" w:sz="4" w:space="0"/>
              <w:right w:val="single" w:color="auto" w:sz="4" w:space="0"/>
            </w:tcBorders>
            <w:noWrap/>
            <w:vAlign w:val="center"/>
          </w:tcPr>
          <w:p w14:paraId="3F7F702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0B614AE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876A09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77E86BB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丁硫克百威</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92EDFE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30AB328C">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1CD045A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w:t>
            </w:r>
          </w:p>
        </w:tc>
        <w:tc>
          <w:tcPr>
            <w:tcW w:w="1162" w:type="dxa"/>
            <w:gridSpan w:val="2"/>
            <w:vMerge w:val="continue"/>
            <w:tcBorders>
              <w:left w:val="single" w:color="auto" w:sz="4" w:space="0"/>
              <w:right w:val="single" w:color="auto" w:sz="4" w:space="0"/>
            </w:tcBorders>
            <w:noWrap/>
            <w:vAlign w:val="center"/>
          </w:tcPr>
          <w:p w14:paraId="42A9E6C3">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3CC9E93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3E3B721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5A1B353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噻螨酮悬浮剂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85293E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6A4FCDF9">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3776B0F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101</w:t>
            </w:r>
          </w:p>
        </w:tc>
        <w:tc>
          <w:tcPr>
            <w:tcW w:w="1162" w:type="dxa"/>
            <w:gridSpan w:val="2"/>
            <w:vMerge w:val="continue"/>
            <w:tcBorders>
              <w:left w:val="single" w:color="auto" w:sz="4" w:space="0"/>
              <w:right w:val="single" w:color="auto" w:sz="4" w:space="0"/>
            </w:tcBorders>
            <w:noWrap/>
            <w:vAlign w:val="center"/>
          </w:tcPr>
          <w:p w14:paraId="14E1CC24">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01DD89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1DD976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593217C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呋虫胺</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4459535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120F473E">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475DB7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102</w:t>
            </w:r>
          </w:p>
        </w:tc>
        <w:tc>
          <w:tcPr>
            <w:tcW w:w="1162" w:type="dxa"/>
            <w:gridSpan w:val="2"/>
            <w:vMerge w:val="continue"/>
            <w:tcBorders>
              <w:left w:val="single" w:color="auto" w:sz="4" w:space="0"/>
              <w:right w:val="single" w:color="auto" w:sz="4" w:space="0"/>
            </w:tcBorders>
            <w:noWrap/>
            <w:vAlign w:val="center"/>
          </w:tcPr>
          <w:p w14:paraId="7550FCF2">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3C63493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27A98E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0526374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20%阿维·虱螨脲</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19D8E42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2C4A4AFC">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3691770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103</w:t>
            </w:r>
          </w:p>
        </w:tc>
        <w:tc>
          <w:tcPr>
            <w:tcW w:w="1162" w:type="dxa"/>
            <w:gridSpan w:val="2"/>
            <w:vMerge w:val="continue"/>
            <w:tcBorders>
              <w:left w:val="single" w:color="auto" w:sz="4" w:space="0"/>
              <w:right w:val="single" w:color="auto" w:sz="4" w:space="0"/>
            </w:tcBorders>
            <w:noWrap/>
            <w:vAlign w:val="center"/>
          </w:tcPr>
          <w:p w14:paraId="01F307D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4F64A56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EC05FC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09D444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吡丙噻虫嗪</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123A677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5B52F839">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55F17D6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104</w:t>
            </w:r>
          </w:p>
        </w:tc>
        <w:tc>
          <w:tcPr>
            <w:tcW w:w="1162" w:type="dxa"/>
            <w:gridSpan w:val="2"/>
            <w:vMerge w:val="continue"/>
            <w:tcBorders>
              <w:left w:val="single" w:color="auto" w:sz="4" w:space="0"/>
              <w:right w:val="single" w:color="auto" w:sz="4" w:space="0"/>
            </w:tcBorders>
            <w:noWrap/>
            <w:vAlign w:val="center"/>
          </w:tcPr>
          <w:p w14:paraId="7CCDD752">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6B412B3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CFA37D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79DA6F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哒螨灵</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7AA4DC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6296F271">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2202B7C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105</w:t>
            </w:r>
          </w:p>
        </w:tc>
        <w:tc>
          <w:tcPr>
            <w:tcW w:w="1162" w:type="dxa"/>
            <w:gridSpan w:val="2"/>
            <w:vMerge w:val="continue"/>
            <w:tcBorders>
              <w:left w:val="single" w:color="auto" w:sz="4" w:space="0"/>
              <w:right w:val="single" w:color="auto" w:sz="4" w:space="0"/>
            </w:tcBorders>
            <w:noWrap/>
            <w:vAlign w:val="center"/>
          </w:tcPr>
          <w:p w14:paraId="3446FBE8">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40180F3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33007E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C8B366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毒死蜱</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2819E1C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0E0974D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3FBE134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106</w:t>
            </w:r>
          </w:p>
        </w:tc>
        <w:tc>
          <w:tcPr>
            <w:tcW w:w="1162" w:type="dxa"/>
            <w:gridSpan w:val="2"/>
            <w:vMerge w:val="continue"/>
            <w:tcBorders>
              <w:left w:val="single" w:color="auto" w:sz="4" w:space="0"/>
              <w:right w:val="single" w:color="auto" w:sz="4" w:space="0"/>
            </w:tcBorders>
            <w:noWrap/>
            <w:vAlign w:val="center"/>
          </w:tcPr>
          <w:p w14:paraId="39B91357">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2A67BF4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73C75F7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758E9F9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 xml:space="preserve">57%炔螨特  </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1B1934E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193E51D7">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26FD130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107</w:t>
            </w:r>
          </w:p>
        </w:tc>
        <w:tc>
          <w:tcPr>
            <w:tcW w:w="1162" w:type="dxa"/>
            <w:gridSpan w:val="2"/>
            <w:vMerge w:val="continue"/>
            <w:tcBorders>
              <w:left w:val="single" w:color="auto" w:sz="4" w:space="0"/>
              <w:right w:val="single" w:color="auto" w:sz="4" w:space="0"/>
            </w:tcBorders>
            <w:noWrap/>
            <w:vAlign w:val="center"/>
          </w:tcPr>
          <w:p w14:paraId="46BC046C">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676B788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1EC2424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F3110A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金螨枝丁氟螨酯</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FEDD5B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1E86900A">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6B40B4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108</w:t>
            </w:r>
          </w:p>
        </w:tc>
        <w:tc>
          <w:tcPr>
            <w:tcW w:w="1162" w:type="dxa"/>
            <w:gridSpan w:val="2"/>
            <w:vMerge w:val="continue"/>
            <w:tcBorders>
              <w:left w:val="single" w:color="auto" w:sz="4" w:space="0"/>
              <w:right w:val="single" w:color="auto" w:sz="4" w:space="0"/>
            </w:tcBorders>
            <w:noWrap/>
            <w:vAlign w:val="center"/>
          </w:tcPr>
          <w:p w14:paraId="32862326">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0D0C55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106C0D1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07BBD2A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70%杀螺胺</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3B1743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6D4B66B6">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301726B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109</w:t>
            </w:r>
          </w:p>
        </w:tc>
        <w:tc>
          <w:tcPr>
            <w:tcW w:w="1162" w:type="dxa"/>
            <w:gridSpan w:val="2"/>
            <w:vMerge w:val="continue"/>
            <w:tcBorders>
              <w:left w:val="single" w:color="auto" w:sz="4" w:space="0"/>
              <w:right w:val="single" w:color="auto" w:sz="4" w:space="0"/>
            </w:tcBorders>
            <w:noWrap/>
            <w:vAlign w:val="center"/>
          </w:tcPr>
          <w:p w14:paraId="3A06F84D">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35264C6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F58EB1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4D6BE6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15%氟螨双醚悬浮剂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4C0C1FB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1A9CD2E2">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E21D70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110</w:t>
            </w:r>
          </w:p>
        </w:tc>
        <w:tc>
          <w:tcPr>
            <w:tcW w:w="1162" w:type="dxa"/>
            <w:gridSpan w:val="2"/>
            <w:vMerge w:val="continue"/>
            <w:tcBorders>
              <w:left w:val="single" w:color="auto" w:sz="4" w:space="0"/>
              <w:right w:val="single" w:color="auto" w:sz="4" w:space="0"/>
            </w:tcBorders>
            <w:noWrap/>
            <w:vAlign w:val="center"/>
          </w:tcPr>
          <w:p w14:paraId="0D262084">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2E8F5E4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F7D399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57060AD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烷基酚聚氧乙烯醚聚合物</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0F25BD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2B7FF928">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1027899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111</w:t>
            </w:r>
          </w:p>
        </w:tc>
        <w:tc>
          <w:tcPr>
            <w:tcW w:w="1162" w:type="dxa"/>
            <w:gridSpan w:val="2"/>
            <w:vMerge w:val="continue"/>
            <w:tcBorders>
              <w:left w:val="single" w:color="auto" w:sz="4" w:space="0"/>
              <w:right w:val="single" w:color="auto" w:sz="4" w:space="0"/>
            </w:tcBorders>
            <w:noWrap/>
            <w:vAlign w:val="center"/>
          </w:tcPr>
          <w:p w14:paraId="27849C79">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4F6F551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41FEFD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068E27A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70%噻虫嗪</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5A3831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7A2C153A">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090B54D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112</w:t>
            </w:r>
          </w:p>
        </w:tc>
        <w:tc>
          <w:tcPr>
            <w:tcW w:w="1162" w:type="dxa"/>
            <w:gridSpan w:val="2"/>
            <w:vMerge w:val="continue"/>
            <w:tcBorders>
              <w:left w:val="single" w:color="auto" w:sz="4" w:space="0"/>
              <w:right w:val="single" w:color="auto" w:sz="4" w:space="0"/>
            </w:tcBorders>
            <w:noWrap/>
            <w:vAlign w:val="center"/>
          </w:tcPr>
          <w:p w14:paraId="4A89690F">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F5FC8E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2297BA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BE28F3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甲氰菊酯</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E978D2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7205505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4A689D6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113</w:t>
            </w:r>
          </w:p>
        </w:tc>
        <w:tc>
          <w:tcPr>
            <w:tcW w:w="1162" w:type="dxa"/>
            <w:gridSpan w:val="2"/>
            <w:vMerge w:val="continue"/>
            <w:tcBorders>
              <w:left w:val="single" w:color="auto" w:sz="4" w:space="0"/>
              <w:right w:val="single" w:color="auto" w:sz="4" w:space="0"/>
            </w:tcBorders>
            <w:noWrap/>
            <w:vAlign w:val="center"/>
          </w:tcPr>
          <w:p w14:paraId="15E46202">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51ECFF3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3E59811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383E583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苯丁锡</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F3B8B0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1523A82A">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4C7BCF1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114</w:t>
            </w:r>
          </w:p>
        </w:tc>
        <w:tc>
          <w:tcPr>
            <w:tcW w:w="1162" w:type="dxa"/>
            <w:gridSpan w:val="2"/>
            <w:vMerge w:val="continue"/>
            <w:tcBorders>
              <w:left w:val="single" w:color="auto" w:sz="4" w:space="0"/>
              <w:right w:val="single" w:color="auto" w:sz="4" w:space="0"/>
            </w:tcBorders>
            <w:noWrap/>
            <w:vAlign w:val="center"/>
          </w:tcPr>
          <w:p w14:paraId="07070595">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2E8B98C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B492E8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32EBBA9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噻嗪酮</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914843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566C992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4993DAF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115</w:t>
            </w:r>
          </w:p>
        </w:tc>
        <w:tc>
          <w:tcPr>
            <w:tcW w:w="1162" w:type="dxa"/>
            <w:gridSpan w:val="2"/>
            <w:vMerge w:val="continue"/>
            <w:tcBorders>
              <w:left w:val="single" w:color="auto" w:sz="4" w:space="0"/>
              <w:right w:val="single" w:color="auto" w:sz="4" w:space="0"/>
            </w:tcBorders>
            <w:noWrap/>
            <w:vAlign w:val="center"/>
          </w:tcPr>
          <w:p w14:paraId="54C6CE31">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04290DF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7159150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30C9635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灭螨醌</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1761A7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4011AEE6">
        <w:tblPrEx>
          <w:tblCellMar>
            <w:top w:w="0" w:type="dxa"/>
            <w:left w:w="108" w:type="dxa"/>
            <w:bottom w:w="0" w:type="dxa"/>
            <w:right w:w="108" w:type="dxa"/>
          </w:tblCellMar>
        </w:tblPrEx>
        <w:trPr>
          <w:trHeight w:val="90" w:hRule="atLeast"/>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52C97E9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116</w:t>
            </w:r>
          </w:p>
        </w:tc>
        <w:tc>
          <w:tcPr>
            <w:tcW w:w="1162" w:type="dxa"/>
            <w:gridSpan w:val="2"/>
            <w:vMerge w:val="continue"/>
            <w:tcBorders>
              <w:left w:val="single" w:color="auto" w:sz="4" w:space="0"/>
              <w:right w:val="single" w:color="auto" w:sz="4" w:space="0"/>
            </w:tcBorders>
            <w:noWrap/>
            <w:vAlign w:val="center"/>
          </w:tcPr>
          <w:p w14:paraId="7B851D14">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43312C7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29D718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862D7C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噻呋酰胺</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B71791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0D1298A1">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36B4BB6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117</w:t>
            </w:r>
          </w:p>
        </w:tc>
        <w:tc>
          <w:tcPr>
            <w:tcW w:w="1162" w:type="dxa"/>
            <w:gridSpan w:val="2"/>
            <w:vMerge w:val="continue"/>
            <w:tcBorders>
              <w:left w:val="single" w:color="auto" w:sz="4" w:space="0"/>
              <w:right w:val="single" w:color="auto" w:sz="4" w:space="0"/>
            </w:tcBorders>
            <w:noWrap/>
            <w:vAlign w:val="center"/>
          </w:tcPr>
          <w:p w14:paraId="3466B9EB">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260B77E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3941219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56525CD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乙虫腈</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32BCF56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2507C29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10ACAF7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118</w:t>
            </w:r>
          </w:p>
        </w:tc>
        <w:tc>
          <w:tcPr>
            <w:tcW w:w="1162" w:type="dxa"/>
            <w:gridSpan w:val="2"/>
            <w:vMerge w:val="continue"/>
            <w:tcBorders>
              <w:left w:val="single" w:color="auto" w:sz="4" w:space="0"/>
              <w:right w:val="single" w:color="auto" w:sz="4" w:space="0"/>
            </w:tcBorders>
            <w:noWrap/>
            <w:vAlign w:val="center"/>
          </w:tcPr>
          <w:p w14:paraId="67D4F926">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730BF92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4EA676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AE1DA5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厚孢轮枝菌</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8C9E56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1000g*13瓶</w:t>
            </w:r>
          </w:p>
        </w:tc>
      </w:tr>
      <w:tr w14:paraId="0073FC5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1743E29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119</w:t>
            </w:r>
          </w:p>
        </w:tc>
        <w:tc>
          <w:tcPr>
            <w:tcW w:w="1162" w:type="dxa"/>
            <w:gridSpan w:val="2"/>
            <w:vMerge w:val="continue"/>
            <w:tcBorders>
              <w:left w:val="single" w:color="auto" w:sz="4" w:space="0"/>
              <w:right w:val="single" w:color="auto" w:sz="4" w:space="0"/>
            </w:tcBorders>
            <w:noWrap/>
            <w:vAlign w:val="center"/>
          </w:tcPr>
          <w:p w14:paraId="2A00574E">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385B8B1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7DA2916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52B89B4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噬菌体</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6E0390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500g*20袋</w:t>
            </w:r>
          </w:p>
        </w:tc>
      </w:tr>
      <w:tr w14:paraId="27FAF815">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46295B4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120</w:t>
            </w:r>
          </w:p>
        </w:tc>
        <w:tc>
          <w:tcPr>
            <w:tcW w:w="1162" w:type="dxa"/>
            <w:gridSpan w:val="2"/>
            <w:vMerge w:val="continue"/>
            <w:tcBorders>
              <w:left w:val="single" w:color="auto" w:sz="4" w:space="0"/>
              <w:right w:val="single" w:color="auto" w:sz="4" w:space="0"/>
            </w:tcBorders>
            <w:noWrap/>
            <w:vAlign w:val="center"/>
          </w:tcPr>
          <w:p w14:paraId="783E18C6">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0B7EAC4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3A67274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8F2F71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20%氯虫苯甲酰胺悬浮剂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09E233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500g*20袋</w:t>
            </w:r>
          </w:p>
        </w:tc>
      </w:tr>
      <w:tr w14:paraId="15AD0241">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2CBA738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121</w:t>
            </w:r>
          </w:p>
        </w:tc>
        <w:tc>
          <w:tcPr>
            <w:tcW w:w="1162" w:type="dxa"/>
            <w:gridSpan w:val="2"/>
            <w:vMerge w:val="continue"/>
            <w:tcBorders>
              <w:left w:val="single" w:color="auto" w:sz="4" w:space="0"/>
              <w:right w:val="single" w:color="auto" w:sz="4" w:space="0"/>
            </w:tcBorders>
            <w:noWrap/>
            <w:vAlign w:val="center"/>
          </w:tcPr>
          <w:p w14:paraId="2A6AAF12">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3230F98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CEA309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515ED50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60g/升乙基多杀霉素悬浮剂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7A65B5D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100ml/瓶*50</w:t>
            </w:r>
          </w:p>
        </w:tc>
      </w:tr>
      <w:tr w14:paraId="4067FA16">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2AF48B8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122</w:t>
            </w:r>
          </w:p>
        </w:tc>
        <w:tc>
          <w:tcPr>
            <w:tcW w:w="1162" w:type="dxa"/>
            <w:gridSpan w:val="2"/>
            <w:vMerge w:val="continue"/>
            <w:tcBorders>
              <w:left w:val="single" w:color="auto" w:sz="4" w:space="0"/>
              <w:right w:val="single" w:color="auto" w:sz="4" w:space="0"/>
            </w:tcBorders>
            <w:noWrap/>
            <w:vAlign w:val="center"/>
          </w:tcPr>
          <w:p w14:paraId="0055CDA2">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554E937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1CDD11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78466D7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0.01%芸苔素内酯水剂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22523DD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3914D8B5">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5900EE5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123</w:t>
            </w:r>
          </w:p>
        </w:tc>
        <w:tc>
          <w:tcPr>
            <w:tcW w:w="1162" w:type="dxa"/>
            <w:gridSpan w:val="2"/>
            <w:vMerge w:val="continue"/>
            <w:tcBorders>
              <w:left w:val="single" w:color="auto" w:sz="4" w:space="0"/>
              <w:right w:val="single" w:color="auto" w:sz="4" w:space="0"/>
            </w:tcBorders>
            <w:noWrap/>
            <w:vAlign w:val="center"/>
          </w:tcPr>
          <w:p w14:paraId="6681AA9C">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0768C91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9FE634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55D4F0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3%赤霉酸水剂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291C006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1kg*10瓶</w:t>
            </w:r>
          </w:p>
        </w:tc>
      </w:tr>
      <w:tr w14:paraId="12D34440">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3941FA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124</w:t>
            </w:r>
          </w:p>
        </w:tc>
        <w:tc>
          <w:tcPr>
            <w:tcW w:w="1162" w:type="dxa"/>
            <w:gridSpan w:val="2"/>
            <w:vMerge w:val="continue"/>
            <w:tcBorders>
              <w:left w:val="single" w:color="auto" w:sz="4" w:space="0"/>
              <w:bottom w:val="single" w:color="auto" w:sz="4" w:space="0"/>
              <w:right w:val="single" w:color="auto" w:sz="4" w:space="0"/>
            </w:tcBorders>
            <w:noWrap/>
            <w:vAlign w:val="center"/>
          </w:tcPr>
          <w:p w14:paraId="64BAC8B8">
            <w:pPr>
              <w:widowControl/>
              <w:spacing w:line="380" w:lineRule="exact"/>
              <w:jc w:val="center"/>
              <w:textAlignment w:val="center"/>
              <w:rPr>
                <w:rFonts w:ascii="宋体" w:hAnsi="宋体" w:eastAsia="宋体" w:cs="宋体"/>
                <w:color w:val="auto"/>
                <w:szCs w:val="21"/>
                <w:highlight w:val="none"/>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5E6EAFB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2402C8B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D87404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0.0075%14羟基芸苔素甾醇水剂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517257D">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27FD1017">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260FE01">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125</w:t>
            </w:r>
          </w:p>
        </w:tc>
        <w:tc>
          <w:tcPr>
            <w:tcW w:w="1162" w:type="dxa"/>
            <w:gridSpan w:val="2"/>
            <w:vMerge w:val="restart"/>
            <w:tcBorders>
              <w:left w:val="single" w:color="auto" w:sz="4" w:space="0"/>
              <w:right w:val="single" w:color="auto" w:sz="4" w:space="0"/>
            </w:tcBorders>
            <w:noWrap/>
            <w:vAlign w:val="center"/>
          </w:tcPr>
          <w:p w14:paraId="6F2E01A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植物生长调节剂</w:t>
            </w:r>
          </w:p>
          <w:p w14:paraId="771EAD0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075F1EF">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11E8CB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9A9D1E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2%苄氨基嘌呤水剂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1052571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1kg*10瓶</w:t>
            </w:r>
          </w:p>
        </w:tc>
      </w:tr>
      <w:tr w14:paraId="4FEB5222">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1B1E93D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126</w:t>
            </w:r>
          </w:p>
        </w:tc>
        <w:tc>
          <w:tcPr>
            <w:tcW w:w="1162" w:type="dxa"/>
            <w:gridSpan w:val="2"/>
            <w:vMerge w:val="continue"/>
            <w:tcBorders>
              <w:left w:val="single" w:color="auto" w:sz="4" w:space="0"/>
              <w:right w:val="single" w:color="auto" w:sz="4" w:space="0"/>
            </w:tcBorders>
            <w:noWrap/>
            <w:vAlign w:val="center"/>
          </w:tcPr>
          <w:p w14:paraId="4E40568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0569E59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2CC344D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3050037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1.8%复硝酚钠</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911B0C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1000*10瓶</w:t>
            </w:r>
          </w:p>
        </w:tc>
      </w:tr>
      <w:tr w14:paraId="2803AFA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3C831719">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127</w:t>
            </w:r>
          </w:p>
        </w:tc>
        <w:tc>
          <w:tcPr>
            <w:tcW w:w="1162" w:type="dxa"/>
            <w:gridSpan w:val="2"/>
            <w:vMerge w:val="continue"/>
            <w:tcBorders>
              <w:left w:val="single" w:color="auto" w:sz="4" w:space="0"/>
              <w:right w:val="single" w:color="auto" w:sz="4" w:space="0"/>
            </w:tcBorders>
            <w:noWrap/>
            <w:vAlign w:val="center"/>
          </w:tcPr>
          <w:p w14:paraId="21C9A0EF">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94F2D8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24F38B6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F6A6EC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赤*吲乙*芸苔</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973B37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50g*40瓶</w:t>
            </w:r>
          </w:p>
        </w:tc>
      </w:tr>
      <w:tr w14:paraId="34DDBAD2">
        <w:tblPrEx>
          <w:tblCellMar>
            <w:top w:w="0" w:type="dxa"/>
            <w:left w:w="108" w:type="dxa"/>
            <w:bottom w:w="0" w:type="dxa"/>
            <w:right w:w="108" w:type="dxa"/>
          </w:tblCellMar>
        </w:tblPrEx>
        <w:trPr>
          <w:trHeight w:val="370" w:hRule="atLeast"/>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6CB58FA">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128</w:t>
            </w:r>
          </w:p>
        </w:tc>
        <w:tc>
          <w:tcPr>
            <w:tcW w:w="1162" w:type="dxa"/>
            <w:gridSpan w:val="2"/>
            <w:vMerge w:val="continue"/>
            <w:tcBorders>
              <w:left w:val="single" w:color="auto" w:sz="4" w:space="0"/>
              <w:right w:val="single" w:color="auto" w:sz="4" w:space="0"/>
            </w:tcBorders>
            <w:noWrap/>
            <w:vAlign w:val="center"/>
          </w:tcPr>
          <w:p w14:paraId="7C45B0AA">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3117330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263377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0E82D9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8%胺鲜酯柠檬酸盐</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16510AF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500g*20瓶</w:t>
            </w:r>
          </w:p>
        </w:tc>
      </w:tr>
      <w:tr w14:paraId="5DD0F32C">
        <w:tblPrEx>
          <w:tblCellMar>
            <w:top w:w="0" w:type="dxa"/>
            <w:left w:w="108" w:type="dxa"/>
            <w:bottom w:w="0" w:type="dxa"/>
            <w:right w:w="108" w:type="dxa"/>
          </w:tblCellMar>
        </w:tblPrEx>
        <w:trPr>
          <w:trHeight w:val="90" w:hRule="atLeast"/>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46056C61">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129</w:t>
            </w:r>
          </w:p>
        </w:tc>
        <w:tc>
          <w:tcPr>
            <w:tcW w:w="1162" w:type="dxa"/>
            <w:gridSpan w:val="2"/>
            <w:vMerge w:val="continue"/>
            <w:tcBorders>
              <w:left w:val="single" w:color="auto" w:sz="4" w:space="0"/>
              <w:right w:val="single" w:color="auto" w:sz="4" w:space="0"/>
            </w:tcBorders>
            <w:noWrap/>
            <w:vAlign w:val="center"/>
          </w:tcPr>
          <w:p w14:paraId="0D39906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686D31AA">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14D8AB8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6691CB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40%乙烯利</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5ED0B8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1F10B770">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1C14F81">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130</w:t>
            </w:r>
          </w:p>
        </w:tc>
        <w:tc>
          <w:tcPr>
            <w:tcW w:w="1162" w:type="dxa"/>
            <w:gridSpan w:val="2"/>
            <w:vMerge w:val="continue"/>
            <w:tcBorders>
              <w:left w:val="single" w:color="auto" w:sz="4" w:space="0"/>
              <w:right w:val="single" w:color="auto" w:sz="4" w:space="0"/>
            </w:tcBorders>
            <w:noWrap/>
            <w:vAlign w:val="center"/>
          </w:tcPr>
          <w:p w14:paraId="794FC9D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E2CE480">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16C36E8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C430B4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25%多效唑水剂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633976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1000g*10瓶</w:t>
            </w:r>
          </w:p>
        </w:tc>
      </w:tr>
      <w:tr w14:paraId="5700AD7A">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1B679D1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131</w:t>
            </w:r>
          </w:p>
        </w:tc>
        <w:tc>
          <w:tcPr>
            <w:tcW w:w="1162" w:type="dxa"/>
            <w:gridSpan w:val="2"/>
            <w:vMerge w:val="continue"/>
            <w:tcBorders>
              <w:left w:val="single" w:color="auto" w:sz="4" w:space="0"/>
              <w:right w:val="single" w:color="auto" w:sz="4" w:space="0"/>
            </w:tcBorders>
            <w:noWrap/>
            <w:vAlign w:val="center"/>
          </w:tcPr>
          <w:p w14:paraId="5720C12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81F9DD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BDC42E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5E8D0183">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 xml:space="preserve"> 15%烯效唑</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1C43C75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1000g*10瓶</w:t>
            </w:r>
          </w:p>
        </w:tc>
      </w:tr>
      <w:tr w14:paraId="3CFA1EE4">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BC2E1A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132</w:t>
            </w:r>
          </w:p>
        </w:tc>
        <w:tc>
          <w:tcPr>
            <w:tcW w:w="1162" w:type="dxa"/>
            <w:gridSpan w:val="2"/>
            <w:vMerge w:val="continue"/>
            <w:tcBorders>
              <w:left w:val="single" w:color="auto" w:sz="4" w:space="0"/>
              <w:right w:val="single" w:color="auto" w:sz="4" w:space="0"/>
            </w:tcBorders>
            <w:noWrap/>
            <w:vAlign w:val="center"/>
          </w:tcPr>
          <w:p w14:paraId="76387D0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55A35BA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232BAA7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ECDE248">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24-表芸·赤霉酸4+7</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B774A3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500ml*20瓶</w:t>
            </w:r>
          </w:p>
        </w:tc>
      </w:tr>
      <w:tr w14:paraId="6DCD9767">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2277E37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133</w:t>
            </w:r>
          </w:p>
        </w:tc>
        <w:tc>
          <w:tcPr>
            <w:tcW w:w="1162" w:type="dxa"/>
            <w:gridSpan w:val="2"/>
            <w:vMerge w:val="continue"/>
            <w:tcBorders>
              <w:left w:val="single" w:color="auto" w:sz="4" w:space="0"/>
              <w:right w:val="single" w:color="auto" w:sz="4" w:space="0"/>
            </w:tcBorders>
            <w:noWrap/>
            <w:vAlign w:val="center"/>
          </w:tcPr>
          <w:p w14:paraId="76D6CEA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6298762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68E1AC2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0E9BC157">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单氰胺</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2BA113A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205mL*40瓶</w:t>
            </w:r>
          </w:p>
        </w:tc>
      </w:tr>
      <w:tr w14:paraId="641CED48">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4A4666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134</w:t>
            </w:r>
          </w:p>
        </w:tc>
        <w:tc>
          <w:tcPr>
            <w:tcW w:w="1162" w:type="dxa"/>
            <w:gridSpan w:val="2"/>
            <w:vMerge w:val="continue"/>
            <w:tcBorders>
              <w:left w:val="single" w:color="auto" w:sz="4" w:space="0"/>
              <w:right w:val="single" w:color="auto" w:sz="4" w:space="0"/>
            </w:tcBorders>
            <w:noWrap/>
            <w:vAlign w:val="center"/>
          </w:tcPr>
          <w:p w14:paraId="3897FC14">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45E2D89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FFACFC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4D08A6F5">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氯吡脲</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E28F35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1000g*12瓶</w:t>
            </w:r>
          </w:p>
        </w:tc>
      </w:tr>
      <w:tr w14:paraId="3DD4ACC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335FD41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135</w:t>
            </w:r>
          </w:p>
        </w:tc>
        <w:tc>
          <w:tcPr>
            <w:tcW w:w="1162" w:type="dxa"/>
            <w:gridSpan w:val="2"/>
            <w:vMerge w:val="continue"/>
            <w:tcBorders>
              <w:left w:val="single" w:color="auto" w:sz="4" w:space="0"/>
              <w:right w:val="single" w:color="auto" w:sz="4" w:space="0"/>
            </w:tcBorders>
            <w:noWrap/>
            <w:vAlign w:val="center"/>
          </w:tcPr>
          <w:p w14:paraId="2FE5B0F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FD4C4E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575508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74B43B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0.5%丙芸酯*噻苯隆</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E002BD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100ml*40瓶</w:t>
            </w:r>
          </w:p>
        </w:tc>
      </w:tr>
      <w:tr w14:paraId="017214E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46BDB2B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136</w:t>
            </w:r>
          </w:p>
        </w:tc>
        <w:tc>
          <w:tcPr>
            <w:tcW w:w="1162" w:type="dxa"/>
            <w:gridSpan w:val="2"/>
            <w:vMerge w:val="continue"/>
            <w:tcBorders>
              <w:left w:val="single" w:color="auto" w:sz="4" w:space="0"/>
              <w:right w:val="single" w:color="auto" w:sz="4" w:space="0"/>
            </w:tcBorders>
            <w:noWrap/>
            <w:vAlign w:val="center"/>
          </w:tcPr>
          <w:p w14:paraId="2910AD0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7D24B1F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544B6A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3B32DCD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20%精草铵膦铵盐</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210FF83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5kg*4桶</w:t>
            </w:r>
          </w:p>
        </w:tc>
      </w:tr>
      <w:tr w14:paraId="0FCAC923">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5FDC385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137</w:t>
            </w:r>
          </w:p>
        </w:tc>
        <w:tc>
          <w:tcPr>
            <w:tcW w:w="1162" w:type="dxa"/>
            <w:gridSpan w:val="2"/>
            <w:vMerge w:val="continue"/>
            <w:tcBorders>
              <w:left w:val="single" w:color="auto" w:sz="4" w:space="0"/>
              <w:right w:val="single" w:color="auto" w:sz="4" w:space="0"/>
            </w:tcBorders>
            <w:noWrap/>
            <w:vAlign w:val="center"/>
          </w:tcPr>
          <w:p w14:paraId="58FC714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5E8CA13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77E9399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E886DB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6%乙氧氟草醚</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45CD91C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500ml/瓶*50瓶</w:t>
            </w:r>
          </w:p>
        </w:tc>
      </w:tr>
      <w:tr w14:paraId="43421355">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1E10C2C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138</w:t>
            </w:r>
          </w:p>
        </w:tc>
        <w:tc>
          <w:tcPr>
            <w:tcW w:w="1162" w:type="dxa"/>
            <w:gridSpan w:val="2"/>
            <w:vMerge w:val="restart"/>
            <w:tcBorders>
              <w:top w:val="single" w:color="auto" w:sz="4" w:space="0"/>
              <w:left w:val="single" w:color="auto" w:sz="4" w:space="0"/>
              <w:right w:val="single" w:color="auto" w:sz="4" w:space="0"/>
            </w:tcBorders>
            <w:noWrap/>
            <w:vAlign w:val="center"/>
          </w:tcPr>
          <w:p w14:paraId="094C2A1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除草剂</w:t>
            </w:r>
          </w:p>
        </w:tc>
        <w:tc>
          <w:tcPr>
            <w:tcW w:w="656" w:type="dxa"/>
            <w:tcBorders>
              <w:top w:val="single" w:color="auto" w:sz="4" w:space="0"/>
              <w:left w:val="single" w:color="auto" w:sz="4" w:space="0"/>
              <w:bottom w:val="single" w:color="auto" w:sz="4" w:space="0"/>
              <w:right w:val="single" w:color="auto" w:sz="4" w:space="0"/>
            </w:tcBorders>
            <w:noWrap w:val="0"/>
            <w:vAlign w:val="center"/>
          </w:tcPr>
          <w:p w14:paraId="4C08513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r>
              <w:rPr>
                <w:rFonts w:hint="eastAsia" w:ascii="宋体" w:hAnsi="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493858B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6E38AC9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41%草甘膦水剂</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604C19D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5kg*4桶</w:t>
            </w:r>
          </w:p>
        </w:tc>
      </w:tr>
      <w:tr w14:paraId="70C689CB">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0A68ACEF">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139</w:t>
            </w:r>
          </w:p>
        </w:tc>
        <w:tc>
          <w:tcPr>
            <w:tcW w:w="1162" w:type="dxa"/>
            <w:gridSpan w:val="2"/>
            <w:vMerge w:val="continue"/>
            <w:tcBorders>
              <w:left w:val="single" w:color="auto" w:sz="4" w:space="0"/>
              <w:right w:val="single" w:color="auto" w:sz="4" w:space="0"/>
            </w:tcBorders>
            <w:noWrap/>
            <w:vAlign w:val="center"/>
          </w:tcPr>
          <w:p w14:paraId="0CB5CEE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3421929F">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3</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209A807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5AD2D5C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硝磺*莠津</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BDE16B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1L/瓶*12瓶</w:t>
            </w:r>
          </w:p>
        </w:tc>
      </w:tr>
      <w:tr w14:paraId="5B83B897">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094CB22D">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140</w:t>
            </w:r>
          </w:p>
        </w:tc>
        <w:tc>
          <w:tcPr>
            <w:tcW w:w="1162" w:type="dxa"/>
            <w:gridSpan w:val="2"/>
            <w:vMerge w:val="continue"/>
            <w:tcBorders>
              <w:left w:val="single" w:color="auto" w:sz="4" w:space="0"/>
              <w:right w:val="single" w:color="auto" w:sz="4" w:space="0"/>
            </w:tcBorders>
            <w:noWrap/>
            <w:vAlign w:val="center"/>
          </w:tcPr>
          <w:p w14:paraId="1810BCE1">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1995DEB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002D403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263CDBC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精异丙甲草胺</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023AF0C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1L/瓶*12瓶</w:t>
            </w:r>
          </w:p>
        </w:tc>
      </w:tr>
      <w:tr w14:paraId="4CF5AE7A">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6A0141E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141</w:t>
            </w:r>
          </w:p>
        </w:tc>
        <w:tc>
          <w:tcPr>
            <w:tcW w:w="1162" w:type="dxa"/>
            <w:gridSpan w:val="2"/>
            <w:vMerge w:val="continue"/>
            <w:tcBorders>
              <w:left w:val="single" w:color="auto" w:sz="4" w:space="0"/>
              <w:right w:val="single" w:color="auto" w:sz="4" w:space="0"/>
            </w:tcBorders>
            <w:noWrap/>
            <w:vAlign w:val="center"/>
          </w:tcPr>
          <w:p w14:paraId="698AED68">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4171C17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1E92B90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0B28090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精异丙甲草胺</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41F9759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1L*10瓶</w:t>
            </w:r>
          </w:p>
        </w:tc>
      </w:tr>
      <w:tr w14:paraId="144813DF">
        <w:tblPrEx>
          <w:tblCellMar>
            <w:top w:w="0" w:type="dxa"/>
            <w:left w:w="108" w:type="dxa"/>
            <w:bottom w:w="0" w:type="dxa"/>
            <w:right w:w="108" w:type="dxa"/>
          </w:tblCellMar>
        </w:tblPrEx>
        <w:trPr>
          <w:jc w:val="center"/>
        </w:trPr>
        <w:tc>
          <w:tcPr>
            <w:tcW w:w="737" w:type="dxa"/>
            <w:tcBorders>
              <w:top w:val="single" w:color="000000" w:sz="4" w:space="0"/>
              <w:left w:val="single" w:color="000000" w:sz="4" w:space="0"/>
              <w:bottom w:val="single" w:color="auto" w:sz="4" w:space="0"/>
              <w:right w:val="single" w:color="auto" w:sz="4" w:space="0"/>
            </w:tcBorders>
            <w:noWrap/>
            <w:vAlign w:val="center"/>
          </w:tcPr>
          <w:p w14:paraId="7C0C8F2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142</w:t>
            </w:r>
          </w:p>
        </w:tc>
        <w:tc>
          <w:tcPr>
            <w:tcW w:w="1162" w:type="dxa"/>
            <w:gridSpan w:val="2"/>
            <w:vMerge w:val="continue"/>
            <w:tcBorders>
              <w:left w:val="single" w:color="auto" w:sz="4" w:space="0"/>
              <w:right w:val="single" w:color="auto" w:sz="4" w:space="0"/>
            </w:tcBorders>
            <w:noWrap/>
            <w:vAlign w:val="center"/>
          </w:tcPr>
          <w:p w14:paraId="1DCF8FC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656" w:type="dxa"/>
            <w:tcBorders>
              <w:top w:val="single" w:color="auto" w:sz="4" w:space="0"/>
              <w:left w:val="single" w:color="auto" w:sz="4" w:space="0"/>
              <w:bottom w:val="single" w:color="auto" w:sz="4" w:space="0"/>
              <w:right w:val="single" w:color="auto" w:sz="4" w:space="0"/>
            </w:tcBorders>
            <w:noWrap w:val="0"/>
            <w:vAlign w:val="center"/>
          </w:tcPr>
          <w:p w14:paraId="63378A9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744" w:type="dxa"/>
            <w:tcBorders>
              <w:top w:val="single" w:color="auto" w:sz="4" w:space="0"/>
              <w:left w:val="single" w:color="auto" w:sz="4" w:space="0"/>
              <w:bottom w:val="single" w:color="000000" w:sz="4" w:space="0"/>
              <w:right w:val="single" w:color="auto" w:sz="4" w:space="0"/>
            </w:tcBorders>
            <w:noWrap w:val="0"/>
            <w:vAlign w:val="center"/>
          </w:tcPr>
          <w:p w14:paraId="566D58F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件</w:t>
            </w:r>
          </w:p>
        </w:tc>
        <w:tc>
          <w:tcPr>
            <w:tcW w:w="3925" w:type="dxa"/>
            <w:tcBorders>
              <w:top w:val="single" w:color="auto" w:sz="4" w:space="0"/>
              <w:left w:val="single" w:color="auto" w:sz="4" w:space="0"/>
              <w:bottom w:val="single" w:color="000000" w:sz="4" w:space="0"/>
              <w:right w:val="single" w:color="000000" w:sz="4" w:space="0"/>
            </w:tcBorders>
            <w:noWrap w:val="0"/>
            <w:vAlign w:val="center"/>
          </w:tcPr>
          <w:p w14:paraId="1E5BB27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硝磺*莠去津</w:t>
            </w:r>
          </w:p>
        </w:tc>
        <w:tc>
          <w:tcPr>
            <w:tcW w:w="1865" w:type="dxa"/>
            <w:tcBorders>
              <w:top w:val="single" w:color="auto" w:sz="4" w:space="0"/>
              <w:left w:val="single" w:color="000000" w:sz="4" w:space="0"/>
              <w:bottom w:val="single" w:color="000000" w:sz="4" w:space="0"/>
              <w:right w:val="single" w:color="000000" w:sz="4" w:space="0"/>
            </w:tcBorders>
            <w:noWrap/>
            <w:vAlign w:val="center"/>
          </w:tcPr>
          <w:p w14:paraId="5D14902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100ml*100</w:t>
            </w:r>
          </w:p>
        </w:tc>
      </w:tr>
      <w:tr w14:paraId="71AFC98C">
        <w:tblPrEx>
          <w:tblCellMar>
            <w:top w:w="0" w:type="dxa"/>
            <w:left w:w="108" w:type="dxa"/>
            <w:bottom w:w="0" w:type="dxa"/>
            <w:right w:w="108" w:type="dxa"/>
          </w:tblCellMar>
        </w:tblPrEx>
        <w:trPr>
          <w:jc w:val="center"/>
        </w:trPr>
        <w:tc>
          <w:tcPr>
            <w:tcW w:w="9089" w:type="dxa"/>
            <w:gridSpan w:val="7"/>
            <w:tcBorders>
              <w:top w:val="single" w:color="000000" w:sz="4" w:space="0"/>
              <w:left w:val="single" w:color="000000" w:sz="4" w:space="0"/>
              <w:bottom w:val="single" w:color="000000" w:sz="4" w:space="0"/>
              <w:right w:val="single" w:color="000000" w:sz="4" w:space="0"/>
            </w:tcBorders>
            <w:noWrap/>
            <w:vAlign w:val="center"/>
          </w:tcPr>
          <w:p w14:paraId="5C861AF1">
            <w:pPr>
              <w:widowControl/>
              <w:spacing w:line="380" w:lineRule="exact"/>
              <w:jc w:val="left"/>
              <w:textAlignment w:val="center"/>
              <w:rPr>
                <w:rFonts w:ascii="宋体" w:hAnsi="宋体" w:cs="宋体"/>
                <w:color w:val="auto"/>
                <w:kern w:val="0"/>
                <w:sz w:val="21"/>
                <w:szCs w:val="21"/>
                <w:highlight w:val="none"/>
              </w:rPr>
            </w:pPr>
            <w:r>
              <w:rPr>
                <w:rFonts w:hint="eastAsia" w:ascii="宋体" w:hAnsi="宋体" w:cs="宋体"/>
                <w:b/>
                <w:color w:val="auto"/>
                <w:sz w:val="21"/>
                <w:szCs w:val="21"/>
                <w:highlight w:val="none"/>
              </w:rPr>
              <w:t>二、商务要求表：</w:t>
            </w:r>
          </w:p>
        </w:tc>
      </w:tr>
      <w:tr w14:paraId="3BDF79D8">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03F2DBF0">
            <w:pPr>
              <w:snapToGrid w:val="0"/>
              <w:spacing w:line="360" w:lineRule="exact"/>
              <w:jc w:val="center"/>
              <w:rPr>
                <w:rFonts w:ascii="宋体" w:hAnsi="宋体" w:cs="宋体"/>
                <w:color w:val="auto"/>
                <w:sz w:val="21"/>
                <w:szCs w:val="21"/>
                <w:highlight w:val="none"/>
              </w:rPr>
            </w:pPr>
            <w:r>
              <w:rPr>
                <w:rFonts w:hint="eastAsia" w:ascii="宋体" w:hAnsi="宋体" w:cs="Arial"/>
                <w:color w:val="auto"/>
                <w:sz w:val="21"/>
                <w:szCs w:val="21"/>
                <w:highlight w:val="none"/>
              </w:rPr>
              <w:t>合同签订时间</w:t>
            </w:r>
          </w:p>
        </w:tc>
        <w:tc>
          <w:tcPr>
            <w:tcW w:w="7574" w:type="dxa"/>
            <w:gridSpan w:val="5"/>
            <w:tcBorders>
              <w:top w:val="single" w:color="000000" w:sz="4" w:space="0"/>
              <w:left w:val="single" w:color="auto" w:sz="4" w:space="0"/>
              <w:bottom w:val="single" w:color="000000" w:sz="4" w:space="0"/>
              <w:right w:val="single" w:color="000000" w:sz="4" w:space="0"/>
            </w:tcBorders>
            <w:noWrap/>
            <w:vAlign w:val="center"/>
          </w:tcPr>
          <w:p w14:paraId="524E0B82">
            <w:pPr>
              <w:snapToGrid w:val="0"/>
              <w:spacing w:line="360" w:lineRule="exact"/>
              <w:outlineLvl w:val="0"/>
              <w:rPr>
                <w:rFonts w:ascii="宋体" w:hAnsi="宋体" w:cs="宋体"/>
                <w:color w:val="auto"/>
                <w:sz w:val="21"/>
                <w:szCs w:val="21"/>
                <w:highlight w:val="none"/>
              </w:rPr>
            </w:pPr>
            <w:r>
              <w:rPr>
                <w:rFonts w:hint="eastAsia" w:ascii="宋体" w:hAnsi="宋体" w:cs="Arial"/>
                <w:color w:val="auto"/>
                <w:sz w:val="21"/>
                <w:szCs w:val="21"/>
                <w:highlight w:val="none"/>
              </w:rPr>
              <w:t>自中标通知书发出之日起25日内。</w:t>
            </w:r>
          </w:p>
        </w:tc>
      </w:tr>
      <w:tr w14:paraId="4841D527">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5C266287">
            <w:pPr>
              <w:tabs>
                <w:tab w:val="left" w:pos="180"/>
                <w:tab w:val="left" w:pos="1620"/>
              </w:tabs>
              <w:spacing w:line="38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交货时间及地点</w:t>
            </w:r>
          </w:p>
        </w:tc>
        <w:tc>
          <w:tcPr>
            <w:tcW w:w="7574" w:type="dxa"/>
            <w:gridSpan w:val="5"/>
            <w:tcBorders>
              <w:top w:val="single" w:color="000000" w:sz="4" w:space="0"/>
              <w:left w:val="single" w:color="auto" w:sz="4" w:space="0"/>
              <w:bottom w:val="single" w:color="000000" w:sz="4" w:space="0"/>
              <w:right w:val="single" w:color="000000" w:sz="4" w:space="0"/>
            </w:tcBorders>
            <w:noWrap/>
            <w:vAlign w:val="center"/>
          </w:tcPr>
          <w:p w14:paraId="5671D06B">
            <w:pPr>
              <w:tabs>
                <w:tab w:val="left" w:pos="180"/>
                <w:tab w:val="left" w:pos="1620"/>
              </w:tabs>
              <w:spacing w:line="38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1、交货时间：自合同签订起，中标人在接到采购人通知后分两批次完成交货。每次交货时间均为接到通知后15个日历日内完成全部交货。</w:t>
            </w:r>
          </w:p>
          <w:p w14:paraId="61575491">
            <w:pPr>
              <w:tabs>
                <w:tab w:val="left" w:pos="180"/>
                <w:tab w:val="left" w:pos="1620"/>
              </w:tabs>
              <w:spacing w:line="38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2、交货地点：广西区内由采购单位指定地点。</w:t>
            </w:r>
          </w:p>
          <w:p w14:paraId="19F2D023">
            <w:pPr>
              <w:tabs>
                <w:tab w:val="left" w:pos="180"/>
                <w:tab w:val="left" w:pos="1620"/>
              </w:tabs>
              <w:spacing w:line="380" w:lineRule="exact"/>
              <w:jc w:val="lef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3、交货方式：现场交货</w:t>
            </w:r>
            <w:r>
              <w:rPr>
                <w:rFonts w:hint="eastAsia" w:ascii="宋体" w:hAnsi="宋体" w:cs="宋体"/>
                <w:color w:val="auto"/>
                <w:sz w:val="21"/>
                <w:szCs w:val="21"/>
                <w:highlight w:val="none"/>
                <w:lang w:eastAsia="zh-CN"/>
              </w:rPr>
              <w:t>。</w:t>
            </w:r>
          </w:p>
        </w:tc>
      </w:tr>
      <w:tr w14:paraId="4841E0DA">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33C6720E">
            <w:pPr>
              <w:tabs>
                <w:tab w:val="left" w:pos="180"/>
                <w:tab w:val="left" w:pos="1620"/>
              </w:tabs>
              <w:spacing w:line="38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售后服务要求</w:t>
            </w:r>
          </w:p>
        </w:tc>
        <w:tc>
          <w:tcPr>
            <w:tcW w:w="7574" w:type="dxa"/>
            <w:gridSpan w:val="5"/>
            <w:tcBorders>
              <w:top w:val="single" w:color="000000" w:sz="4" w:space="0"/>
              <w:left w:val="single" w:color="auto" w:sz="4" w:space="0"/>
              <w:bottom w:val="single" w:color="000000" w:sz="4" w:space="0"/>
              <w:right w:val="single" w:color="000000" w:sz="4" w:space="0"/>
            </w:tcBorders>
            <w:noWrap/>
            <w:vAlign w:val="center"/>
          </w:tcPr>
          <w:p w14:paraId="7833402E">
            <w:pPr>
              <w:spacing w:line="380" w:lineRule="exac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1、质保期：所有产品按国家有关产品“三包”规定执行“三包”，质保期至少1年，如生产厂家的质保期超出1年的，按厂家的质保期限执行。</w:t>
            </w:r>
          </w:p>
          <w:p w14:paraId="7E5791EF">
            <w:pPr>
              <w:spacing w:line="3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2、免费提供现场技术咨询及指导。</w:t>
            </w:r>
          </w:p>
          <w:p w14:paraId="3B1EE6B0">
            <w:pPr>
              <w:spacing w:line="3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3、质保期内如有质量问题的，</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必须负责更换，并在</w:t>
            </w:r>
            <w:r>
              <w:rPr>
                <w:rFonts w:hint="eastAsia" w:ascii="宋体" w:hAnsi="宋体" w:eastAsia="宋体" w:cs="宋体"/>
                <w:color w:val="auto"/>
                <w:sz w:val="21"/>
                <w:szCs w:val="21"/>
                <w:highlight w:val="none"/>
                <w:lang w:eastAsia="zh-CN"/>
              </w:rPr>
              <w:t>五个</w:t>
            </w:r>
            <w:r>
              <w:rPr>
                <w:rFonts w:hint="eastAsia" w:ascii="宋体" w:hAnsi="宋体" w:eastAsia="宋体" w:cs="宋体"/>
                <w:color w:val="auto"/>
                <w:sz w:val="21"/>
                <w:szCs w:val="21"/>
                <w:highlight w:val="none"/>
              </w:rPr>
              <w:t>工作日内将合格的产品运到指定地点。</w:t>
            </w:r>
          </w:p>
          <w:p w14:paraId="51CA3F11">
            <w:pPr>
              <w:spacing w:line="3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4、其他要求</w:t>
            </w:r>
          </w:p>
          <w:p w14:paraId="469641C7">
            <w:pPr>
              <w:spacing w:line="3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（1）如有产品质量争议。产品质量监督检验送检样品由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免费提供，全部检测费用由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负责。</w:t>
            </w:r>
          </w:p>
          <w:p w14:paraId="69B50D54">
            <w:pPr>
              <w:spacing w:line="38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应对其提供产品或服务的使用和操作应尽培训义务。</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应提供对采购人的多次免费培训，使采购人使用人员熟练掌握所培训内容，熟练掌握全部功能。</w:t>
            </w:r>
          </w:p>
          <w:p w14:paraId="544FF1BA">
            <w:pPr>
              <w:spacing w:line="380" w:lineRule="exact"/>
              <w:rPr>
                <w:rFonts w:ascii="宋体" w:hAnsi="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投标人</w:t>
            </w:r>
            <w:r>
              <w:rPr>
                <w:rFonts w:hint="default" w:ascii="宋体" w:hAnsi="宋体" w:eastAsia="宋体" w:cs="宋体"/>
                <w:color w:val="auto"/>
                <w:sz w:val="21"/>
                <w:szCs w:val="21"/>
                <w:highlight w:val="none"/>
                <w:lang w:val="en-US"/>
              </w:rPr>
              <w:t>如有可</w:t>
            </w:r>
            <w:r>
              <w:rPr>
                <w:rFonts w:hint="eastAsia" w:ascii="宋体" w:hAnsi="宋体" w:eastAsia="宋体" w:cs="宋体"/>
                <w:color w:val="auto"/>
                <w:sz w:val="21"/>
                <w:szCs w:val="21"/>
                <w:highlight w:val="none"/>
              </w:rPr>
              <w:t>在响应文件中提供具体、切实可行、详细的售后服务方案。</w:t>
            </w:r>
          </w:p>
        </w:tc>
      </w:tr>
      <w:tr w14:paraId="6D70CE08">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40D80137">
            <w:pPr>
              <w:tabs>
                <w:tab w:val="left" w:pos="180"/>
                <w:tab w:val="left" w:pos="1620"/>
              </w:tabs>
              <w:spacing w:line="38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付款条件</w:t>
            </w:r>
          </w:p>
        </w:tc>
        <w:tc>
          <w:tcPr>
            <w:tcW w:w="7574" w:type="dxa"/>
            <w:gridSpan w:val="5"/>
            <w:tcBorders>
              <w:top w:val="single" w:color="000000" w:sz="4" w:space="0"/>
              <w:left w:val="single" w:color="auto" w:sz="4" w:space="0"/>
              <w:bottom w:val="single" w:color="000000" w:sz="4" w:space="0"/>
              <w:right w:val="single" w:color="000000" w:sz="4" w:space="0"/>
            </w:tcBorders>
            <w:noWrap/>
            <w:vAlign w:val="center"/>
          </w:tcPr>
          <w:p w14:paraId="42530D44">
            <w:pPr>
              <w:tabs>
                <w:tab w:val="left" w:pos="180"/>
                <w:tab w:val="left" w:pos="1620"/>
              </w:tabs>
              <w:spacing w:line="38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1、第一批货物运至采购人指定地点并经采购人验收合格后，采购人向中标人支付合同总金额70%作为预付部分款项。中标人应</w:t>
            </w:r>
            <w:r>
              <w:rPr>
                <w:rFonts w:hint="eastAsia" w:ascii="宋体" w:hAnsi="宋体" w:cs="宋体"/>
                <w:color w:val="auto"/>
                <w:kern w:val="0"/>
                <w:sz w:val="21"/>
                <w:szCs w:val="21"/>
                <w:highlight w:val="none"/>
                <w:lang w:val="en-US" w:eastAsia="zh-CN"/>
              </w:rPr>
              <w:t>在采购人付款前</w:t>
            </w:r>
            <w:r>
              <w:rPr>
                <w:rFonts w:hint="eastAsia" w:ascii="宋体" w:hAnsi="宋体" w:eastAsia="宋体" w:cs="宋体"/>
                <w:color w:val="auto"/>
                <w:kern w:val="0"/>
                <w:sz w:val="21"/>
                <w:szCs w:val="21"/>
                <w:highlight w:val="none"/>
              </w:rPr>
              <w:t>向采购人提供对应金额的合法发票。</w:t>
            </w:r>
          </w:p>
          <w:p w14:paraId="3E4E4235">
            <w:pPr>
              <w:tabs>
                <w:tab w:val="left" w:pos="180"/>
                <w:tab w:val="left" w:pos="1620"/>
              </w:tabs>
              <w:spacing w:line="380" w:lineRule="exact"/>
              <w:jc w:val="left"/>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2、第二批货物运至采购人指定地点并经采购人整体验收合格后，采购人向中标人支付剩余30%合同款。中标人应</w:t>
            </w:r>
            <w:r>
              <w:rPr>
                <w:rFonts w:hint="eastAsia" w:ascii="宋体" w:hAnsi="宋体" w:cs="宋体"/>
                <w:color w:val="auto"/>
                <w:kern w:val="0"/>
                <w:sz w:val="21"/>
                <w:szCs w:val="21"/>
                <w:highlight w:val="none"/>
                <w:lang w:val="en-US" w:eastAsia="zh-CN"/>
              </w:rPr>
              <w:t>在采购人付款前</w:t>
            </w:r>
            <w:r>
              <w:rPr>
                <w:rFonts w:hint="eastAsia" w:ascii="宋体" w:hAnsi="宋体" w:eastAsia="宋体" w:cs="宋体"/>
                <w:color w:val="auto"/>
                <w:kern w:val="0"/>
                <w:sz w:val="21"/>
                <w:szCs w:val="21"/>
                <w:highlight w:val="none"/>
              </w:rPr>
              <w:t>向采购人提供对应金额的合法发票。</w:t>
            </w:r>
          </w:p>
          <w:p w14:paraId="2A164B1A">
            <w:pPr>
              <w:tabs>
                <w:tab w:val="left" w:pos="180"/>
                <w:tab w:val="left" w:pos="1620"/>
              </w:tabs>
              <w:spacing w:line="380" w:lineRule="exact"/>
              <w:jc w:val="left"/>
              <w:rPr>
                <w:rFonts w:ascii="宋体" w:hAnsi="宋体" w:cs="宋体"/>
                <w:bCs/>
                <w:color w:val="auto"/>
                <w:sz w:val="21"/>
                <w:szCs w:val="21"/>
                <w:highlight w:val="none"/>
              </w:rPr>
            </w:pPr>
            <w:bookmarkStart w:id="43" w:name="OLE_LINK1"/>
            <w:r>
              <w:rPr>
                <w:rFonts w:hint="eastAsia" w:ascii="宋体" w:hAnsi="宋体" w:eastAsia="宋体" w:cs="宋体"/>
                <w:color w:val="auto"/>
                <w:kern w:val="0"/>
                <w:sz w:val="21"/>
                <w:szCs w:val="21"/>
                <w:highlight w:val="none"/>
              </w:rPr>
              <w:t>3、若中标人未在规定期限内提供发票，采购人有权顺延支付</w:t>
            </w:r>
            <w:r>
              <w:rPr>
                <w:rFonts w:hint="eastAsia" w:ascii="宋体" w:hAnsi="宋体" w:cs="宋体"/>
                <w:color w:val="auto"/>
                <w:kern w:val="0"/>
                <w:sz w:val="21"/>
                <w:szCs w:val="21"/>
                <w:highlight w:val="none"/>
                <w:lang w:val="en-US" w:eastAsia="zh-CN"/>
              </w:rPr>
              <w:t>该</w:t>
            </w:r>
            <w:r>
              <w:rPr>
                <w:rFonts w:hint="eastAsia" w:ascii="宋体" w:hAnsi="宋体" w:eastAsia="宋体" w:cs="宋体"/>
                <w:color w:val="auto"/>
                <w:kern w:val="0"/>
                <w:sz w:val="21"/>
                <w:szCs w:val="21"/>
                <w:highlight w:val="none"/>
              </w:rPr>
              <w:t>笔款项或要求中标人承担由此造成的损失。</w:t>
            </w:r>
            <w:bookmarkEnd w:id="43"/>
          </w:p>
        </w:tc>
      </w:tr>
      <w:tr w14:paraId="2FD5DD23">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164F11B9">
            <w:pPr>
              <w:spacing w:line="360" w:lineRule="auto"/>
              <w:jc w:val="center"/>
              <w:rPr>
                <w:rFonts w:ascii="宋体" w:hAnsi="宋体" w:cs="宋体"/>
                <w:color w:val="auto"/>
                <w:sz w:val="21"/>
                <w:szCs w:val="21"/>
                <w:highlight w:val="none"/>
              </w:rPr>
            </w:pPr>
            <w:r>
              <w:rPr>
                <w:rFonts w:hint="eastAsia" w:ascii="宋体" w:hAnsi="宋体"/>
                <w:color w:val="auto"/>
                <w:sz w:val="21"/>
                <w:szCs w:val="21"/>
                <w:highlight w:val="none"/>
              </w:rPr>
              <w:t>履约保证金</w:t>
            </w:r>
          </w:p>
        </w:tc>
        <w:tc>
          <w:tcPr>
            <w:tcW w:w="7574" w:type="dxa"/>
            <w:gridSpan w:val="5"/>
            <w:tcBorders>
              <w:top w:val="single" w:color="000000" w:sz="4" w:space="0"/>
              <w:left w:val="single" w:color="auto" w:sz="4" w:space="0"/>
              <w:bottom w:val="single" w:color="000000" w:sz="4" w:space="0"/>
              <w:right w:val="single" w:color="000000" w:sz="4" w:space="0"/>
            </w:tcBorders>
            <w:noWrap/>
            <w:vAlign w:val="top"/>
          </w:tcPr>
          <w:p w14:paraId="7C24A700">
            <w:pPr>
              <w:spacing w:line="360" w:lineRule="auto"/>
              <w:rPr>
                <w:rFonts w:ascii="宋体" w:hAnsi="宋体"/>
                <w:color w:val="auto"/>
                <w:sz w:val="21"/>
                <w:szCs w:val="21"/>
                <w:highlight w:val="none"/>
              </w:rPr>
            </w:pPr>
            <w:r>
              <w:rPr>
                <w:rFonts w:hint="eastAsia" w:ascii="宋体" w:hAnsi="宋体"/>
                <w:color w:val="auto"/>
                <w:sz w:val="21"/>
                <w:szCs w:val="21"/>
                <w:highlight w:val="none"/>
              </w:rPr>
              <w:t>履约保证金金额：中标金额的5%（若中标人为中小微企业的则按中标金额的2%收取）</w:t>
            </w:r>
            <w:r>
              <w:rPr>
                <w:rFonts w:hint="eastAsia" w:ascii="宋体" w:hAnsi="宋体"/>
                <w:color w:val="auto"/>
                <w:sz w:val="21"/>
                <w:szCs w:val="21"/>
                <w:highlight w:val="none"/>
              </w:rPr>
              <w:t>。</w:t>
            </w:r>
            <w:r>
              <w:rPr>
                <w:rFonts w:hint="eastAsia" w:ascii="宋体" w:hAnsi="宋体"/>
                <w:color w:val="auto"/>
                <w:sz w:val="21"/>
                <w:szCs w:val="21"/>
                <w:highlight w:val="none"/>
              </w:rPr>
              <w:t>中标人应在合同签订前向采购人指定账户提交履约保证金，凭履约保证金缴纳凭证签订合同。</w:t>
            </w:r>
          </w:p>
          <w:p w14:paraId="7D807E06">
            <w:pPr>
              <w:spacing w:line="360" w:lineRule="auto"/>
              <w:rPr>
                <w:rFonts w:ascii="宋体" w:hAnsi="宋体"/>
                <w:color w:val="auto"/>
                <w:sz w:val="21"/>
                <w:szCs w:val="21"/>
                <w:highlight w:val="none"/>
              </w:rPr>
            </w:pPr>
            <w:r>
              <w:rPr>
                <w:rFonts w:hint="eastAsia" w:ascii="宋体" w:hAnsi="宋体"/>
                <w:color w:val="auto"/>
                <w:sz w:val="21"/>
                <w:szCs w:val="21"/>
                <w:highlight w:val="none"/>
              </w:rPr>
              <w:t>履约保证金递交方式：以银行转账、支票、汇票、本票或者金融机构、担保机构出具的保函等非现金方式，银行转账、支票、汇票、本票由中标人直接缴入以下采购人账户：</w:t>
            </w:r>
          </w:p>
          <w:p w14:paraId="7EA09163">
            <w:pPr>
              <w:spacing w:line="360" w:lineRule="auto"/>
              <w:rPr>
                <w:rFonts w:ascii="宋体" w:hAnsi="宋体" w:cs="宋体"/>
                <w:color w:val="auto"/>
                <w:sz w:val="21"/>
                <w:szCs w:val="21"/>
                <w:highlight w:val="none"/>
              </w:rPr>
            </w:pPr>
            <w:r>
              <w:rPr>
                <w:rFonts w:hint="eastAsia" w:hAnsi="宋体"/>
                <w:color w:val="auto"/>
                <w:sz w:val="21"/>
                <w:szCs w:val="21"/>
                <w:highlight w:val="none"/>
              </w:rPr>
              <w:t>开户名称：广西壮族自治区水果技术指导站</w:t>
            </w:r>
          </w:p>
          <w:p w14:paraId="70129D41">
            <w:pPr>
              <w:spacing w:line="360" w:lineRule="auto"/>
              <w:rPr>
                <w:rFonts w:ascii="宋体" w:hAnsi="宋体" w:cs="宋体"/>
                <w:color w:val="auto"/>
                <w:sz w:val="21"/>
                <w:szCs w:val="21"/>
                <w:highlight w:val="none"/>
              </w:rPr>
            </w:pPr>
            <w:r>
              <w:rPr>
                <w:rFonts w:hint="eastAsia" w:hAnsi="宋体"/>
                <w:color w:val="auto"/>
                <w:sz w:val="21"/>
                <w:szCs w:val="21"/>
                <w:highlight w:val="none"/>
              </w:rPr>
              <w:t>开户银行：中国农业银行股份有限公司南宁七星支行</w:t>
            </w:r>
          </w:p>
          <w:p w14:paraId="3F8C4BEB">
            <w:pPr>
              <w:spacing w:line="360" w:lineRule="auto"/>
              <w:rPr>
                <w:rFonts w:ascii="宋体" w:hAnsi="宋体"/>
                <w:color w:val="auto"/>
                <w:sz w:val="21"/>
                <w:szCs w:val="21"/>
                <w:highlight w:val="none"/>
              </w:rPr>
            </w:pPr>
            <w:r>
              <w:rPr>
                <w:rFonts w:hint="eastAsia" w:hAnsi="宋体"/>
                <w:color w:val="auto"/>
                <w:sz w:val="21"/>
                <w:szCs w:val="21"/>
                <w:highlight w:val="none"/>
              </w:rPr>
              <w:t>银行账号：20012701040002759</w:t>
            </w:r>
          </w:p>
          <w:p w14:paraId="6DCBCC1F">
            <w:pPr>
              <w:spacing w:line="360" w:lineRule="auto"/>
              <w:rPr>
                <w:rFonts w:ascii="宋体" w:hAnsi="宋体"/>
                <w:color w:val="auto"/>
                <w:sz w:val="21"/>
                <w:szCs w:val="21"/>
                <w:highlight w:val="none"/>
              </w:rPr>
            </w:pPr>
            <w:r>
              <w:rPr>
                <w:rFonts w:hint="eastAsia" w:ascii="宋体" w:hAnsi="宋体"/>
                <w:color w:val="auto"/>
                <w:sz w:val="21"/>
                <w:szCs w:val="21"/>
                <w:highlight w:val="none"/>
              </w:rPr>
              <w:t>注：履约金转账时备注项目名称或项目编号+</w:t>
            </w:r>
            <w:r>
              <w:rPr>
                <w:rFonts w:hint="eastAsia" w:ascii="宋体" w:hAnsi="宋体"/>
                <w:color w:val="auto"/>
                <w:sz w:val="21"/>
                <w:szCs w:val="21"/>
                <w:highlight w:val="none"/>
                <w:lang w:val="en-US" w:eastAsia="zh-CN"/>
              </w:rPr>
              <w:t>分标号+</w:t>
            </w:r>
            <w:r>
              <w:rPr>
                <w:rFonts w:hint="eastAsia" w:ascii="宋体" w:hAnsi="宋体"/>
                <w:color w:val="auto"/>
                <w:sz w:val="21"/>
                <w:szCs w:val="21"/>
                <w:highlight w:val="none"/>
              </w:rPr>
              <w:t>履约保证金。</w:t>
            </w:r>
          </w:p>
          <w:p w14:paraId="73A84F02">
            <w:pPr>
              <w:autoSpaceDE w:val="0"/>
              <w:autoSpaceDN w:val="0"/>
              <w:snapToGrid w:val="0"/>
              <w:spacing w:line="360" w:lineRule="auto"/>
              <w:ind w:firstLine="420" w:firstLineChars="200"/>
              <w:textAlignment w:val="bottom"/>
              <w:rPr>
                <w:rFonts w:ascii="宋体" w:hAnsi="宋体" w:cs="宋体"/>
                <w:color w:val="auto"/>
                <w:sz w:val="21"/>
                <w:szCs w:val="21"/>
                <w:highlight w:val="none"/>
                <w:u w:val="single"/>
              </w:rPr>
            </w:pPr>
            <w:r>
              <w:rPr>
                <w:rFonts w:hint="eastAsia" w:ascii="宋体" w:hAnsi="宋体" w:cs="宋体"/>
                <w:color w:val="auto"/>
                <w:sz w:val="21"/>
                <w:szCs w:val="21"/>
                <w:highlight w:val="none"/>
              </w:rPr>
              <w:t>履约保证金退付方式、时间及条件：履约保证金在验收合格且履行完毕合同全部义务后五个工作日内无息返</w:t>
            </w:r>
            <w:r>
              <w:rPr>
                <w:rFonts w:hint="eastAsia" w:ascii="宋体" w:hAnsi="宋体" w:cs="宋体"/>
                <w:color w:val="auto"/>
                <w:sz w:val="21"/>
                <w:szCs w:val="21"/>
                <w:highlight w:val="none"/>
                <w:u w:val="none"/>
              </w:rPr>
              <w:t>还。</w:t>
            </w:r>
          </w:p>
          <w:p w14:paraId="1BC90BA7">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u w:val="single"/>
              </w:rPr>
              <w:t>由中标人向履约保证金收取单位提供《广西壮族自治区政府采购项目合同验收书》及《政府采购项目履约保证金退付意见书》），保证金收取单位在收到合格材料后在5个工作日内办理履约保证金退还手续（不计利息）。</w:t>
            </w:r>
          </w:p>
        </w:tc>
      </w:tr>
      <w:tr w14:paraId="04AF6459">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6EEFBBA3">
            <w:pPr>
              <w:tabs>
                <w:tab w:val="left" w:pos="180"/>
                <w:tab w:val="left" w:pos="1620"/>
              </w:tabs>
              <w:spacing w:line="380" w:lineRule="exact"/>
              <w:jc w:val="center"/>
              <w:rPr>
                <w:rFonts w:ascii="宋体" w:hAnsi="宋体" w:cs="宋体"/>
                <w:color w:val="auto"/>
                <w:sz w:val="21"/>
                <w:szCs w:val="21"/>
                <w:highlight w:val="none"/>
              </w:rPr>
            </w:pPr>
            <w:r>
              <w:rPr>
                <w:rFonts w:hint="eastAsia" w:ascii="宋体" w:hAnsi="宋体" w:cs="宋体"/>
                <w:color w:val="auto"/>
                <w:sz w:val="21"/>
                <w:szCs w:val="21"/>
                <w:highlight w:val="none"/>
              </w:rPr>
              <w:t>报价要求</w:t>
            </w:r>
          </w:p>
        </w:tc>
        <w:tc>
          <w:tcPr>
            <w:tcW w:w="7574" w:type="dxa"/>
            <w:gridSpan w:val="5"/>
            <w:tcBorders>
              <w:top w:val="single" w:color="000000" w:sz="4" w:space="0"/>
              <w:left w:val="single" w:color="auto" w:sz="4" w:space="0"/>
              <w:bottom w:val="single" w:color="000000" w:sz="4" w:space="0"/>
              <w:right w:val="single" w:color="000000" w:sz="4" w:space="0"/>
            </w:tcBorders>
            <w:noWrap/>
            <w:vAlign w:val="center"/>
          </w:tcPr>
          <w:p w14:paraId="2FA25B20">
            <w:pPr>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1、报价为采购人指定地点的现场交货价，包括：</w:t>
            </w:r>
          </w:p>
          <w:p w14:paraId="2E033280">
            <w:pPr>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（1）货物的价格；</w:t>
            </w:r>
          </w:p>
          <w:p w14:paraId="2265FAF8">
            <w:pPr>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（2）包装费、运输费（含短途运输）、搬运费、检验费、培训费、验收费、示范试验费、人工费、装卸、技术支持、售后服务、分发到户等费用；</w:t>
            </w:r>
          </w:p>
          <w:p w14:paraId="6918BC1A">
            <w:pPr>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（3）保险及其它-切成本费用总和保险费用和各项税费；</w:t>
            </w:r>
          </w:p>
          <w:p w14:paraId="2E5C2914">
            <w:pPr>
              <w:tabs>
                <w:tab w:val="left" w:pos="180"/>
                <w:tab w:val="left" w:pos="1620"/>
              </w:tabs>
              <w:spacing w:line="38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（4）到现场进行现场验收的费用。</w:t>
            </w:r>
          </w:p>
          <w:p w14:paraId="5895A0A6">
            <w:pPr>
              <w:pStyle w:val="15"/>
              <w:spacing w:line="380" w:lineRule="exact"/>
              <w:rPr>
                <w:rFonts w:ascii="宋体" w:hAnsi="宋体" w:cs="宋体"/>
                <w:color w:val="auto"/>
                <w:sz w:val="21"/>
                <w:szCs w:val="21"/>
                <w:highlight w:val="none"/>
              </w:rPr>
            </w:pPr>
            <w:r>
              <w:rPr>
                <w:rFonts w:hint="eastAsia" w:ascii="宋体" w:hAnsi="宋体" w:cs="宋体"/>
                <w:color w:val="auto"/>
                <w:sz w:val="21"/>
                <w:szCs w:val="21"/>
                <w:highlight w:val="none"/>
              </w:rPr>
              <w:t>2、磋商供应商如有请在响应文件中提供项目技术方案、荣（信）誉、业绩等证明等材料。</w:t>
            </w:r>
          </w:p>
        </w:tc>
      </w:tr>
      <w:tr w14:paraId="73671283">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107B6BA6">
            <w:pPr>
              <w:widowControl/>
              <w:snapToGrid w:val="0"/>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允许负偏离条款数</w:t>
            </w:r>
          </w:p>
        </w:tc>
        <w:tc>
          <w:tcPr>
            <w:tcW w:w="7574" w:type="dxa"/>
            <w:gridSpan w:val="5"/>
            <w:tcBorders>
              <w:top w:val="single" w:color="000000" w:sz="4" w:space="0"/>
              <w:left w:val="single" w:color="auto" w:sz="4" w:space="0"/>
              <w:bottom w:val="single" w:color="000000" w:sz="4" w:space="0"/>
              <w:right w:val="single" w:color="000000" w:sz="4" w:space="0"/>
            </w:tcBorders>
            <w:noWrap/>
            <w:vAlign w:val="top"/>
          </w:tcPr>
          <w:p w14:paraId="62EA7E12">
            <w:pPr>
              <w:snapToGrid w:val="0"/>
              <w:spacing w:line="360" w:lineRule="auto"/>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商务要求评审中允许负偏离的条款数为</w:t>
            </w:r>
            <w:r>
              <w:rPr>
                <w:rFonts w:hint="eastAsia" w:ascii="宋体" w:hAnsi="宋体" w:cs="宋体"/>
                <w:b/>
                <w:bCs/>
                <w:color w:val="auto"/>
                <w:kern w:val="0"/>
                <w:sz w:val="21"/>
                <w:szCs w:val="21"/>
                <w:highlight w:val="none"/>
                <w:u w:val="single"/>
              </w:rPr>
              <w:t xml:space="preserve"> 0 </w:t>
            </w:r>
            <w:r>
              <w:rPr>
                <w:rFonts w:hint="eastAsia" w:ascii="宋体" w:hAnsi="宋体" w:cs="宋体"/>
                <w:bCs/>
                <w:color w:val="auto"/>
                <w:kern w:val="0"/>
                <w:sz w:val="21"/>
                <w:szCs w:val="21"/>
                <w:highlight w:val="none"/>
              </w:rPr>
              <w:t>项，超过则投标无效。</w:t>
            </w:r>
          </w:p>
          <w:p w14:paraId="56C82F86">
            <w:pPr>
              <w:widowControl/>
              <w:snapToGrid w:val="0"/>
              <w:spacing w:line="360" w:lineRule="auto"/>
              <w:rPr>
                <w:rFonts w:ascii="宋体" w:hAnsi="宋体" w:cs="宋体"/>
                <w:color w:val="auto"/>
                <w:sz w:val="21"/>
                <w:szCs w:val="21"/>
                <w:highlight w:val="none"/>
              </w:rPr>
            </w:pPr>
            <w:r>
              <w:rPr>
                <w:rFonts w:hint="eastAsia" w:ascii="宋体" w:hAnsi="宋体" w:cs="宋体"/>
                <w:bCs/>
                <w:color w:val="auto"/>
                <w:kern w:val="0"/>
                <w:sz w:val="21"/>
                <w:szCs w:val="21"/>
                <w:highlight w:val="none"/>
              </w:rPr>
              <w:t>技术需求评审中允许负偏离的条款数为</w:t>
            </w:r>
            <w:r>
              <w:rPr>
                <w:rFonts w:hint="eastAsia" w:ascii="宋体" w:hAnsi="宋体" w:cs="宋体"/>
                <w:b/>
                <w:bCs/>
                <w:color w:val="auto"/>
                <w:kern w:val="0"/>
                <w:sz w:val="21"/>
                <w:szCs w:val="21"/>
                <w:highlight w:val="none"/>
                <w:u w:val="single"/>
              </w:rPr>
              <w:t xml:space="preserve"> </w:t>
            </w:r>
            <w:r>
              <w:rPr>
                <w:rFonts w:hint="eastAsia" w:ascii="宋体" w:hAnsi="宋体" w:cs="宋体"/>
                <w:b/>
                <w:bCs/>
                <w:color w:val="auto"/>
                <w:kern w:val="0"/>
                <w:sz w:val="21"/>
                <w:szCs w:val="21"/>
                <w:highlight w:val="none"/>
                <w:u w:val="single"/>
                <w:lang w:val="en-US" w:eastAsia="zh-CN"/>
              </w:rPr>
              <w:t>1</w:t>
            </w:r>
            <w:r>
              <w:rPr>
                <w:rFonts w:hint="eastAsia" w:ascii="宋体" w:hAnsi="宋体" w:cs="宋体"/>
                <w:b/>
                <w:bCs/>
                <w:color w:val="auto"/>
                <w:kern w:val="0"/>
                <w:sz w:val="21"/>
                <w:szCs w:val="21"/>
                <w:highlight w:val="none"/>
                <w:u w:val="single"/>
              </w:rPr>
              <w:t xml:space="preserve"> </w:t>
            </w:r>
            <w:r>
              <w:rPr>
                <w:rFonts w:hint="eastAsia" w:ascii="宋体" w:hAnsi="宋体" w:cs="宋体"/>
                <w:bCs/>
                <w:color w:val="auto"/>
                <w:kern w:val="0"/>
                <w:sz w:val="21"/>
                <w:szCs w:val="21"/>
                <w:highlight w:val="none"/>
              </w:rPr>
              <w:t>项，超过则投标无效。</w:t>
            </w:r>
          </w:p>
        </w:tc>
      </w:tr>
      <w:tr w14:paraId="40DB4DF5">
        <w:tblPrEx>
          <w:tblCellMar>
            <w:top w:w="0" w:type="dxa"/>
            <w:left w:w="108" w:type="dxa"/>
            <w:bottom w:w="0" w:type="dxa"/>
            <w:right w:w="108" w:type="dxa"/>
          </w:tblCellMar>
        </w:tblPrEx>
        <w:trPr>
          <w:jc w:val="center"/>
        </w:trPr>
        <w:tc>
          <w:tcPr>
            <w:tcW w:w="9089" w:type="dxa"/>
            <w:gridSpan w:val="7"/>
            <w:tcBorders>
              <w:top w:val="single" w:color="000000" w:sz="4" w:space="0"/>
              <w:left w:val="single" w:color="000000" w:sz="4" w:space="0"/>
              <w:bottom w:val="single" w:color="000000" w:sz="4" w:space="0"/>
              <w:right w:val="single" w:color="000000" w:sz="4" w:space="0"/>
            </w:tcBorders>
            <w:noWrap/>
            <w:vAlign w:val="center"/>
          </w:tcPr>
          <w:p w14:paraId="6DD9F1A0">
            <w:pPr>
              <w:spacing w:line="360" w:lineRule="auto"/>
              <w:jc w:val="left"/>
              <w:rPr>
                <w:rFonts w:ascii="宋体" w:hAnsi="宋体" w:cs="宋体"/>
                <w:color w:val="auto"/>
                <w:sz w:val="21"/>
                <w:szCs w:val="21"/>
                <w:highlight w:val="none"/>
              </w:rPr>
            </w:pPr>
            <w:r>
              <w:rPr>
                <w:rFonts w:hint="eastAsia" w:ascii="宋体" w:hAnsi="宋体" w:cs="宋体"/>
                <w:b/>
                <w:bCs/>
                <w:color w:val="auto"/>
                <w:sz w:val="21"/>
                <w:szCs w:val="21"/>
                <w:highlight w:val="none"/>
              </w:rPr>
              <w:t>三、与实现项目目标相关的其他要求</w:t>
            </w:r>
          </w:p>
        </w:tc>
      </w:tr>
      <w:tr w14:paraId="07CA11B0">
        <w:tblPrEx>
          <w:tblCellMar>
            <w:top w:w="0" w:type="dxa"/>
            <w:left w:w="108" w:type="dxa"/>
            <w:bottom w:w="0" w:type="dxa"/>
            <w:right w:w="108" w:type="dxa"/>
          </w:tblCellMar>
        </w:tblPrEx>
        <w:trPr>
          <w:jc w:val="center"/>
        </w:trPr>
        <w:tc>
          <w:tcPr>
            <w:tcW w:w="9089" w:type="dxa"/>
            <w:gridSpan w:val="7"/>
            <w:tcBorders>
              <w:top w:val="single" w:color="000000" w:sz="4" w:space="0"/>
              <w:left w:val="single" w:color="000000" w:sz="4" w:space="0"/>
              <w:bottom w:val="single" w:color="000000" w:sz="4" w:space="0"/>
              <w:right w:val="single" w:color="000000" w:sz="4" w:space="0"/>
            </w:tcBorders>
            <w:noWrap/>
            <w:vAlign w:val="center"/>
          </w:tcPr>
          <w:p w14:paraId="75F70292">
            <w:pPr>
              <w:spacing w:line="360" w:lineRule="auto"/>
              <w:jc w:val="left"/>
              <w:rPr>
                <w:rFonts w:ascii="宋体" w:hAnsi="宋体" w:cs="宋体"/>
                <w:color w:val="auto"/>
                <w:sz w:val="21"/>
                <w:szCs w:val="21"/>
                <w:highlight w:val="none"/>
              </w:rPr>
            </w:pPr>
            <w:r>
              <w:rPr>
                <w:rFonts w:hint="eastAsia" w:ascii="宋体" w:hAnsi="宋体" w:cs="宋体"/>
                <w:b/>
                <w:color w:val="auto"/>
                <w:sz w:val="21"/>
                <w:szCs w:val="21"/>
                <w:highlight w:val="none"/>
              </w:rPr>
              <w:t>（一）供应商的履约能力要求</w:t>
            </w:r>
          </w:p>
        </w:tc>
      </w:tr>
      <w:tr w14:paraId="6A585AB7">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40575259">
            <w:pPr>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质量管理、企业信用要求</w:t>
            </w:r>
          </w:p>
        </w:tc>
        <w:tc>
          <w:tcPr>
            <w:tcW w:w="7574" w:type="dxa"/>
            <w:gridSpan w:val="5"/>
            <w:tcBorders>
              <w:top w:val="single" w:color="000000" w:sz="4" w:space="0"/>
              <w:left w:val="single" w:color="auto" w:sz="4" w:space="0"/>
              <w:bottom w:val="single" w:color="000000" w:sz="4" w:space="0"/>
              <w:right w:val="single" w:color="000000" w:sz="4" w:space="0"/>
            </w:tcBorders>
            <w:noWrap/>
            <w:vAlign w:val="top"/>
          </w:tcPr>
          <w:p w14:paraId="4FC4EB90">
            <w:pPr>
              <w:spacing w:line="360" w:lineRule="auto"/>
              <w:rPr>
                <w:rFonts w:ascii="宋体" w:hAnsi="宋体" w:cs="宋体"/>
                <w:color w:val="auto"/>
                <w:sz w:val="21"/>
                <w:szCs w:val="21"/>
                <w:highlight w:val="none"/>
              </w:rPr>
            </w:pPr>
            <w:r>
              <w:rPr>
                <w:rFonts w:hint="eastAsia" w:ascii="宋体" w:hAnsi="宋体"/>
                <w:color w:val="auto"/>
                <w:sz w:val="21"/>
                <w:szCs w:val="21"/>
                <w:highlight w:val="none"/>
              </w:rPr>
              <w:t>详见《第四章评标方法及评标标准》。</w:t>
            </w:r>
          </w:p>
        </w:tc>
      </w:tr>
      <w:tr w14:paraId="62071226">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2A5942B4">
            <w:pPr>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能力或者业绩要求</w:t>
            </w:r>
          </w:p>
        </w:tc>
        <w:tc>
          <w:tcPr>
            <w:tcW w:w="7574" w:type="dxa"/>
            <w:gridSpan w:val="5"/>
            <w:tcBorders>
              <w:top w:val="single" w:color="000000" w:sz="4" w:space="0"/>
              <w:left w:val="single" w:color="auto" w:sz="4" w:space="0"/>
              <w:bottom w:val="single" w:color="000000" w:sz="4" w:space="0"/>
              <w:right w:val="single" w:color="000000" w:sz="4" w:space="0"/>
            </w:tcBorders>
            <w:noWrap/>
            <w:vAlign w:val="top"/>
          </w:tcPr>
          <w:p w14:paraId="26A8079C">
            <w:pPr>
              <w:spacing w:line="360" w:lineRule="auto"/>
              <w:rPr>
                <w:rFonts w:ascii="宋体" w:hAnsi="宋体" w:cs="宋体"/>
                <w:color w:val="auto"/>
                <w:sz w:val="21"/>
                <w:szCs w:val="21"/>
                <w:highlight w:val="none"/>
              </w:rPr>
            </w:pPr>
            <w:r>
              <w:rPr>
                <w:rFonts w:hint="eastAsia" w:ascii="宋体" w:hAnsi="宋体"/>
                <w:color w:val="auto"/>
                <w:sz w:val="21"/>
                <w:szCs w:val="21"/>
                <w:highlight w:val="none"/>
              </w:rPr>
              <w:t>详见《第四章评标方法及评标标准》。</w:t>
            </w:r>
          </w:p>
        </w:tc>
      </w:tr>
      <w:tr w14:paraId="476B74AC">
        <w:tblPrEx>
          <w:tblCellMar>
            <w:top w:w="0" w:type="dxa"/>
            <w:left w:w="108" w:type="dxa"/>
            <w:bottom w:w="0" w:type="dxa"/>
            <w:right w:w="108" w:type="dxa"/>
          </w:tblCellMar>
        </w:tblPrEx>
        <w:trPr>
          <w:jc w:val="center"/>
        </w:trPr>
        <w:tc>
          <w:tcPr>
            <w:tcW w:w="9089" w:type="dxa"/>
            <w:gridSpan w:val="7"/>
            <w:tcBorders>
              <w:top w:val="single" w:color="000000" w:sz="4" w:space="0"/>
              <w:left w:val="single" w:color="000000" w:sz="4" w:space="0"/>
              <w:bottom w:val="single" w:color="000000" w:sz="4" w:space="0"/>
              <w:right w:val="single" w:color="000000" w:sz="4" w:space="0"/>
            </w:tcBorders>
            <w:noWrap/>
            <w:vAlign w:val="center"/>
          </w:tcPr>
          <w:p w14:paraId="412AD40B">
            <w:pPr>
              <w:spacing w:line="360" w:lineRule="auto"/>
              <w:jc w:val="left"/>
              <w:rPr>
                <w:rFonts w:ascii="宋体" w:hAnsi="宋体" w:cs="宋体"/>
                <w:color w:val="auto"/>
                <w:sz w:val="21"/>
                <w:szCs w:val="21"/>
                <w:highlight w:val="none"/>
              </w:rPr>
            </w:pPr>
            <w:r>
              <w:rPr>
                <w:rFonts w:hint="eastAsia" w:ascii="宋体" w:hAnsi="宋体" w:cs="宋体"/>
                <w:b/>
                <w:color w:val="auto"/>
                <w:sz w:val="21"/>
                <w:szCs w:val="21"/>
                <w:highlight w:val="none"/>
              </w:rPr>
              <w:t>（二）验收标准</w:t>
            </w:r>
          </w:p>
        </w:tc>
      </w:tr>
      <w:tr w14:paraId="1EA6A212">
        <w:tblPrEx>
          <w:tblCellMar>
            <w:top w:w="0" w:type="dxa"/>
            <w:left w:w="108" w:type="dxa"/>
            <w:bottom w:w="0" w:type="dxa"/>
            <w:right w:w="108" w:type="dxa"/>
          </w:tblCellMar>
        </w:tblPrEx>
        <w:trPr>
          <w:jc w:val="center"/>
        </w:trPr>
        <w:tc>
          <w:tcPr>
            <w:tcW w:w="9089" w:type="dxa"/>
            <w:gridSpan w:val="7"/>
            <w:tcBorders>
              <w:top w:val="single" w:color="000000" w:sz="4" w:space="0"/>
              <w:left w:val="single" w:color="000000" w:sz="4" w:space="0"/>
              <w:bottom w:val="single" w:color="000000" w:sz="4" w:space="0"/>
              <w:right w:val="single" w:color="auto" w:sz="4" w:space="0"/>
            </w:tcBorders>
            <w:noWrap/>
            <w:vAlign w:val="center"/>
          </w:tcPr>
          <w:p w14:paraId="43C2EE31">
            <w:pPr>
              <w:tabs>
                <w:tab w:val="left" w:pos="180"/>
                <w:tab w:val="left" w:pos="1620"/>
              </w:tabs>
              <w:spacing w:line="360" w:lineRule="auto"/>
              <w:jc w:val="left"/>
              <w:rPr>
                <w:rFonts w:ascii="宋体" w:hAnsi="宋体"/>
                <w:color w:val="auto"/>
                <w:sz w:val="21"/>
                <w:szCs w:val="21"/>
                <w:highlight w:val="none"/>
              </w:rPr>
            </w:pPr>
            <w:r>
              <w:rPr>
                <w:rFonts w:hint="eastAsia" w:ascii="宋体" w:hAnsi="宋体"/>
                <w:color w:val="auto"/>
                <w:sz w:val="21"/>
                <w:szCs w:val="21"/>
                <w:highlight w:val="none"/>
              </w:rPr>
              <w:t>1.交付验收标准依次序对照适用标准为：</w:t>
            </w:r>
          </w:p>
          <w:p w14:paraId="0B378823">
            <w:pPr>
              <w:tabs>
                <w:tab w:val="left" w:pos="180"/>
                <w:tab w:val="left" w:pos="1620"/>
              </w:tabs>
              <w:spacing w:line="360" w:lineRule="auto"/>
              <w:jc w:val="left"/>
              <w:rPr>
                <w:rFonts w:ascii="宋体" w:hAnsi="宋体"/>
                <w:color w:val="auto"/>
                <w:sz w:val="21"/>
                <w:szCs w:val="21"/>
                <w:highlight w:val="none"/>
              </w:rPr>
            </w:pPr>
            <w:r>
              <w:rPr>
                <w:rFonts w:hint="eastAsia" w:ascii="宋体" w:hAnsi="宋体"/>
                <w:color w:val="auto"/>
                <w:sz w:val="21"/>
                <w:szCs w:val="21"/>
                <w:highlight w:val="none"/>
              </w:rPr>
              <w:t>（1）符合中华人民共和国国家安全质量标准、环保标准或行业标准；</w:t>
            </w:r>
          </w:p>
          <w:p w14:paraId="7E40460E">
            <w:pPr>
              <w:tabs>
                <w:tab w:val="left" w:pos="180"/>
                <w:tab w:val="left" w:pos="1620"/>
              </w:tabs>
              <w:spacing w:line="360" w:lineRule="auto"/>
              <w:jc w:val="left"/>
              <w:rPr>
                <w:rFonts w:ascii="宋体" w:hAnsi="宋体"/>
                <w:color w:val="auto"/>
                <w:sz w:val="21"/>
                <w:szCs w:val="21"/>
                <w:highlight w:val="none"/>
              </w:rPr>
            </w:pPr>
            <w:r>
              <w:rPr>
                <w:rFonts w:hint="eastAsia" w:ascii="宋体" w:hAnsi="宋体"/>
                <w:color w:val="auto"/>
                <w:sz w:val="21"/>
                <w:szCs w:val="21"/>
                <w:highlight w:val="none"/>
              </w:rPr>
              <w:t>（2）符合采购文件和响应文件承诺中采购人认可的合理最佳配置、参数及各项要求；</w:t>
            </w:r>
          </w:p>
          <w:p w14:paraId="766C8B90">
            <w:pPr>
              <w:tabs>
                <w:tab w:val="left" w:pos="180"/>
                <w:tab w:val="left" w:pos="1620"/>
              </w:tabs>
              <w:spacing w:line="360" w:lineRule="auto"/>
              <w:jc w:val="left"/>
              <w:rPr>
                <w:rFonts w:ascii="宋体" w:hAnsi="宋体"/>
                <w:color w:val="auto"/>
                <w:sz w:val="21"/>
                <w:szCs w:val="21"/>
                <w:highlight w:val="none"/>
              </w:rPr>
            </w:pPr>
            <w:r>
              <w:rPr>
                <w:rFonts w:hint="eastAsia" w:ascii="宋体" w:hAnsi="宋体"/>
                <w:color w:val="auto"/>
                <w:sz w:val="21"/>
                <w:szCs w:val="21"/>
                <w:highlight w:val="none"/>
              </w:rPr>
              <w:t>（3）货物符合国家官方合格标准。</w:t>
            </w:r>
          </w:p>
          <w:p w14:paraId="1FE0F8B7">
            <w:pPr>
              <w:tabs>
                <w:tab w:val="left" w:pos="180"/>
                <w:tab w:val="left" w:pos="1620"/>
              </w:tabs>
              <w:spacing w:line="360" w:lineRule="auto"/>
              <w:jc w:val="left"/>
              <w:rPr>
                <w:rFonts w:ascii="宋体" w:hAnsi="宋体"/>
                <w:color w:val="auto"/>
                <w:sz w:val="21"/>
                <w:szCs w:val="21"/>
                <w:highlight w:val="none"/>
              </w:rPr>
            </w:pPr>
            <w:r>
              <w:rPr>
                <w:rFonts w:hint="eastAsia" w:ascii="宋体" w:hAnsi="宋体"/>
                <w:color w:val="auto"/>
                <w:sz w:val="21"/>
                <w:szCs w:val="21"/>
                <w:highlight w:val="none"/>
              </w:rPr>
              <w:t>2.货物为制造商制造的全新产品，产品在</w:t>
            </w:r>
            <w:r>
              <w:rPr>
                <w:rFonts w:hint="eastAsia" w:ascii="宋体" w:hAnsi="宋体"/>
                <w:color w:val="auto"/>
                <w:sz w:val="21"/>
                <w:szCs w:val="21"/>
                <w:highlight w:val="none"/>
                <w:lang w:eastAsia="zh-CN"/>
              </w:rPr>
              <w:t>有效期</w:t>
            </w:r>
            <w:r>
              <w:rPr>
                <w:rFonts w:hint="eastAsia" w:ascii="宋体" w:hAnsi="宋体"/>
                <w:color w:val="auto"/>
                <w:sz w:val="21"/>
                <w:szCs w:val="21"/>
                <w:highlight w:val="none"/>
              </w:rPr>
              <w:t>内，成分含量达标。无侵权行为、表面无划损、无任何缺陷隐患，在中国境内可依常规安全合法使用。</w:t>
            </w:r>
          </w:p>
          <w:p w14:paraId="3F07F17B">
            <w:pPr>
              <w:tabs>
                <w:tab w:val="left" w:pos="180"/>
                <w:tab w:val="left" w:pos="1620"/>
              </w:tabs>
              <w:spacing w:line="360" w:lineRule="auto"/>
              <w:jc w:val="left"/>
              <w:rPr>
                <w:rFonts w:ascii="宋体" w:hAnsi="宋体"/>
                <w:color w:val="auto"/>
                <w:sz w:val="21"/>
                <w:szCs w:val="21"/>
                <w:highlight w:val="none"/>
              </w:rPr>
            </w:pPr>
            <w:r>
              <w:rPr>
                <w:rFonts w:hint="eastAsia" w:ascii="宋体" w:hAnsi="宋体"/>
                <w:color w:val="auto"/>
                <w:sz w:val="21"/>
                <w:szCs w:val="21"/>
                <w:highlight w:val="none"/>
              </w:rPr>
              <w:t>3.货物验收时，中标人须提供产品检测报告复印件。</w:t>
            </w:r>
          </w:p>
          <w:p w14:paraId="4AEFAA80">
            <w:pPr>
              <w:tabs>
                <w:tab w:val="left" w:pos="180"/>
                <w:tab w:val="left" w:pos="1620"/>
              </w:tabs>
              <w:spacing w:line="360" w:lineRule="auto"/>
              <w:jc w:val="left"/>
              <w:rPr>
                <w:rFonts w:ascii="宋体" w:hAnsi="宋体"/>
                <w:color w:val="auto"/>
                <w:sz w:val="21"/>
                <w:szCs w:val="21"/>
                <w:highlight w:val="none"/>
              </w:rPr>
            </w:pPr>
            <w:r>
              <w:rPr>
                <w:rFonts w:hint="eastAsia" w:ascii="宋体" w:hAnsi="宋体"/>
                <w:color w:val="auto"/>
                <w:sz w:val="21"/>
                <w:szCs w:val="21"/>
                <w:highlight w:val="none"/>
              </w:rPr>
              <w:t>4.采购人组织验收，</w:t>
            </w:r>
            <w:r>
              <w:rPr>
                <w:rFonts w:hint="eastAsia" w:ascii="宋体" w:hAnsi="宋体" w:cs="宋体"/>
                <w:color w:val="auto"/>
                <w:sz w:val="21"/>
                <w:szCs w:val="21"/>
                <w:highlight w:val="none"/>
              </w:rPr>
              <w:t>中标</w:t>
            </w:r>
            <w:r>
              <w:rPr>
                <w:rFonts w:hint="eastAsia" w:ascii="宋体" w:hAnsi="宋体" w:cs="宋体"/>
                <w:color w:val="auto"/>
                <w:sz w:val="21"/>
                <w:szCs w:val="21"/>
                <w:highlight w:val="none"/>
                <w:lang w:val="zh-CN"/>
              </w:rPr>
              <w:t>人</w:t>
            </w:r>
            <w:r>
              <w:rPr>
                <w:rFonts w:hint="eastAsia" w:ascii="宋体" w:hAnsi="宋体"/>
                <w:color w:val="auto"/>
                <w:sz w:val="21"/>
                <w:szCs w:val="21"/>
                <w:highlight w:val="none"/>
              </w:rPr>
              <w:t>必须到场配合。验收合格后双方签署验收合格凭证。</w:t>
            </w:r>
          </w:p>
          <w:p w14:paraId="1398A5BE">
            <w:pPr>
              <w:tabs>
                <w:tab w:val="left" w:pos="180"/>
                <w:tab w:val="left" w:pos="1620"/>
              </w:tabs>
              <w:spacing w:line="360" w:lineRule="auto"/>
              <w:jc w:val="left"/>
              <w:rPr>
                <w:rFonts w:ascii="宋体" w:hAnsi="宋体"/>
                <w:color w:val="auto"/>
                <w:sz w:val="21"/>
                <w:szCs w:val="21"/>
                <w:highlight w:val="none"/>
              </w:rPr>
            </w:pPr>
            <w:r>
              <w:rPr>
                <w:rFonts w:hint="eastAsia" w:ascii="宋体" w:hAnsi="宋体"/>
                <w:color w:val="auto"/>
                <w:sz w:val="21"/>
                <w:szCs w:val="21"/>
                <w:highlight w:val="none"/>
              </w:rPr>
              <w:t>5.其他未尽事宜应严格按照《关于印发广西壮族自治区政府采购项目履约验收管理办法的通知》[桂财采〔2015〕22号]以及《财政部关于进一步加强政府采购需求和履约验收管理的指导意见》[财库〔2016〕205号]规定执行。</w:t>
            </w:r>
          </w:p>
          <w:p w14:paraId="5E2E6F4C">
            <w:pPr>
              <w:spacing w:line="360" w:lineRule="auto"/>
              <w:jc w:val="left"/>
              <w:rPr>
                <w:rFonts w:ascii="宋体" w:hAnsi="宋体" w:cs="宋体"/>
                <w:color w:val="auto"/>
                <w:sz w:val="21"/>
                <w:szCs w:val="21"/>
                <w:highlight w:val="none"/>
              </w:rPr>
            </w:pPr>
            <w:r>
              <w:rPr>
                <w:rFonts w:hint="eastAsia" w:ascii="宋体" w:hAnsi="宋体"/>
                <w:color w:val="auto"/>
                <w:sz w:val="21"/>
                <w:szCs w:val="21"/>
                <w:highlight w:val="none"/>
              </w:rPr>
              <w:t>6.验收产生的费用由</w:t>
            </w:r>
            <w:r>
              <w:rPr>
                <w:rFonts w:hint="eastAsia" w:ascii="宋体" w:hAnsi="宋体" w:cs="宋体"/>
                <w:color w:val="auto"/>
                <w:sz w:val="21"/>
                <w:szCs w:val="21"/>
                <w:highlight w:val="none"/>
              </w:rPr>
              <w:t>中标</w:t>
            </w:r>
            <w:r>
              <w:rPr>
                <w:rFonts w:hint="eastAsia" w:ascii="宋体" w:hAnsi="宋体" w:cs="宋体"/>
                <w:color w:val="auto"/>
                <w:sz w:val="21"/>
                <w:szCs w:val="21"/>
                <w:highlight w:val="none"/>
                <w:lang w:val="zh-CN"/>
              </w:rPr>
              <w:t>人</w:t>
            </w:r>
            <w:r>
              <w:rPr>
                <w:rFonts w:hint="eastAsia" w:ascii="宋体" w:hAnsi="宋体"/>
                <w:color w:val="auto"/>
                <w:sz w:val="21"/>
                <w:szCs w:val="21"/>
                <w:highlight w:val="none"/>
              </w:rPr>
              <w:t>负责。</w:t>
            </w:r>
          </w:p>
        </w:tc>
      </w:tr>
      <w:tr w14:paraId="643DC12E">
        <w:tblPrEx>
          <w:tblCellMar>
            <w:top w:w="0" w:type="dxa"/>
            <w:left w:w="108" w:type="dxa"/>
            <w:bottom w:w="0" w:type="dxa"/>
            <w:right w:w="108" w:type="dxa"/>
          </w:tblCellMar>
        </w:tblPrEx>
        <w:trPr>
          <w:jc w:val="center"/>
        </w:trPr>
        <w:tc>
          <w:tcPr>
            <w:tcW w:w="9089" w:type="dxa"/>
            <w:gridSpan w:val="7"/>
            <w:tcBorders>
              <w:top w:val="single" w:color="000000" w:sz="4" w:space="0"/>
              <w:left w:val="single" w:color="000000" w:sz="4" w:space="0"/>
              <w:bottom w:val="single" w:color="000000" w:sz="4" w:space="0"/>
              <w:right w:val="single" w:color="000000" w:sz="4" w:space="0"/>
            </w:tcBorders>
            <w:noWrap/>
            <w:vAlign w:val="center"/>
          </w:tcPr>
          <w:p w14:paraId="5B154C4E">
            <w:pPr>
              <w:spacing w:line="360" w:lineRule="auto"/>
              <w:jc w:val="left"/>
              <w:rPr>
                <w:rFonts w:ascii="宋体" w:hAnsi="宋体" w:cs="宋体"/>
                <w:color w:val="auto"/>
                <w:sz w:val="21"/>
                <w:szCs w:val="21"/>
                <w:highlight w:val="none"/>
              </w:rPr>
            </w:pPr>
            <w:r>
              <w:rPr>
                <w:rFonts w:hint="eastAsia" w:ascii="宋体" w:hAnsi="宋体" w:cs="宋体"/>
                <w:b/>
                <w:color w:val="auto"/>
                <w:sz w:val="21"/>
                <w:szCs w:val="21"/>
                <w:highlight w:val="none"/>
              </w:rPr>
              <w:t>（三）进口产品、核心产品说明</w:t>
            </w:r>
          </w:p>
        </w:tc>
      </w:tr>
      <w:tr w14:paraId="409ADD64">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409BE7F7">
            <w:pPr>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进口产品说明</w:t>
            </w:r>
          </w:p>
        </w:tc>
        <w:tc>
          <w:tcPr>
            <w:tcW w:w="7574" w:type="dxa"/>
            <w:gridSpan w:val="5"/>
            <w:tcBorders>
              <w:top w:val="single" w:color="000000" w:sz="4" w:space="0"/>
              <w:left w:val="single" w:color="auto" w:sz="4" w:space="0"/>
              <w:bottom w:val="single" w:color="000000" w:sz="4" w:space="0"/>
              <w:right w:val="single" w:color="000000" w:sz="4" w:space="0"/>
            </w:tcBorders>
            <w:noWrap/>
            <w:vAlign w:val="top"/>
          </w:tcPr>
          <w:p w14:paraId="5C29DA14">
            <w:p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本项目货物不接受进口产品（即通过中国海关报关验放进入中国境内且产自关境外的产品）参与竞标，</w:t>
            </w:r>
            <w:r>
              <w:rPr>
                <w:rFonts w:hint="eastAsia" w:ascii="宋体" w:hAnsi="宋体" w:cs="宋体"/>
                <w:b/>
                <w:color w:val="auto"/>
                <w:sz w:val="21"/>
                <w:szCs w:val="21"/>
                <w:highlight w:val="none"/>
              </w:rPr>
              <w:t>如有进口产品参与竞标的，其投标文件按无效处理</w:t>
            </w:r>
            <w:r>
              <w:rPr>
                <w:rFonts w:hint="eastAsia" w:ascii="宋体" w:hAnsi="宋体" w:cs="宋体"/>
                <w:color w:val="auto"/>
                <w:sz w:val="21"/>
                <w:szCs w:val="21"/>
                <w:highlight w:val="none"/>
              </w:rPr>
              <w:t>。</w:t>
            </w:r>
          </w:p>
        </w:tc>
      </w:tr>
      <w:tr w14:paraId="704D818B">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2F4D3220">
            <w:pPr>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核心产品</w:t>
            </w:r>
          </w:p>
        </w:tc>
        <w:tc>
          <w:tcPr>
            <w:tcW w:w="7574" w:type="dxa"/>
            <w:gridSpan w:val="5"/>
            <w:tcBorders>
              <w:top w:val="single" w:color="000000" w:sz="4" w:space="0"/>
              <w:left w:val="single" w:color="auto" w:sz="4" w:space="0"/>
              <w:bottom w:val="single" w:color="000000" w:sz="4" w:space="0"/>
              <w:right w:val="single" w:color="000000" w:sz="4" w:space="0"/>
            </w:tcBorders>
            <w:noWrap/>
            <w:vAlign w:val="top"/>
          </w:tcPr>
          <w:p w14:paraId="60D60C86">
            <w:pPr>
              <w:adjustRightInd w:val="0"/>
              <w:spacing w:line="360" w:lineRule="auto"/>
              <w:contextualSpacing/>
              <w:jc w:val="left"/>
              <w:rPr>
                <w:rFonts w:ascii="宋体" w:hAnsi="宋体" w:cs="宋体"/>
                <w:color w:val="auto"/>
                <w:sz w:val="21"/>
                <w:szCs w:val="21"/>
                <w:highlight w:val="none"/>
              </w:rPr>
            </w:pPr>
            <w:r>
              <w:rPr>
                <w:rFonts w:hint="eastAsia" w:ascii="宋体" w:hAnsi="宋体"/>
                <w:bCs/>
                <w:color w:val="auto"/>
                <w:sz w:val="21"/>
                <w:szCs w:val="21"/>
                <w:highlight w:val="none"/>
              </w:rPr>
              <w:t>本分标核心为</w:t>
            </w:r>
            <w:r>
              <w:rPr>
                <w:rFonts w:hint="eastAsia" w:ascii="宋体" w:hAnsi="宋体"/>
                <w:b/>
                <w:bCs w:val="0"/>
                <w:color w:val="auto"/>
                <w:sz w:val="21"/>
                <w:szCs w:val="21"/>
                <w:highlight w:val="none"/>
                <w:u w:val="single"/>
                <w:lang w:val="en-US" w:eastAsia="zh-CN"/>
              </w:rPr>
              <w:t>序号</w:t>
            </w:r>
            <w:r>
              <w:rPr>
                <w:rFonts w:hint="eastAsia" w:ascii="宋体" w:hAnsi="宋体"/>
                <w:b/>
                <w:bCs w:val="0"/>
                <w:color w:val="auto"/>
                <w:sz w:val="21"/>
                <w:szCs w:val="21"/>
                <w:highlight w:val="none"/>
                <w:u w:val="single"/>
                <w:lang w:val="en-US" w:eastAsia="zh-CN"/>
              </w:rPr>
              <w:t>61</w:t>
            </w:r>
            <w:r>
              <w:rPr>
                <w:rFonts w:hint="eastAsia" w:ascii="宋体" w:hAnsi="宋体"/>
                <w:b/>
                <w:bCs w:val="0"/>
                <w:color w:val="auto"/>
                <w:sz w:val="21"/>
                <w:szCs w:val="21"/>
                <w:highlight w:val="none"/>
                <w:u w:val="single"/>
                <w:lang w:eastAsia="zh-CN"/>
              </w:rPr>
              <w:t>（</w:t>
            </w:r>
            <w:r>
              <w:rPr>
                <w:rFonts w:hint="eastAsia" w:ascii="宋体" w:hAnsi="宋体"/>
                <w:b/>
                <w:bCs w:val="0"/>
                <w:color w:val="auto"/>
                <w:sz w:val="21"/>
                <w:szCs w:val="21"/>
                <w:highlight w:val="none"/>
                <w:u w:val="single"/>
                <w:lang w:val="en-US" w:eastAsia="zh-CN"/>
              </w:rPr>
              <w:t>乙基多杀菌素</w:t>
            </w:r>
            <w:r>
              <w:rPr>
                <w:rFonts w:hint="eastAsia" w:ascii="宋体" w:hAnsi="宋体"/>
                <w:b/>
                <w:bCs w:val="0"/>
                <w:color w:val="auto"/>
                <w:sz w:val="21"/>
                <w:szCs w:val="21"/>
                <w:highlight w:val="none"/>
                <w:u w:val="single"/>
                <w:lang w:eastAsia="zh-CN"/>
              </w:rPr>
              <w:t>）、</w:t>
            </w:r>
            <w:r>
              <w:rPr>
                <w:rFonts w:hint="eastAsia" w:ascii="宋体" w:hAnsi="宋体"/>
                <w:b/>
                <w:bCs w:val="0"/>
                <w:color w:val="auto"/>
                <w:sz w:val="21"/>
                <w:szCs w:val="21"/>
                <w:highlight w:val="none"/>
                <w:u w:val="single"/>
                <w:lang w:val="en-US" w:eastAsia="zh-CN"/>
              </w:rPr>
              <w:t>82（氯虫*噻虫嗪）、127（赤*吲乙*芸苔）</w:t>
            </w:r>
            <w:r>
              <w:rPr>
                <w:rFonts w:hint="eastAsia" w:ascii="宋体" w:hAnsi="宋体"/>
                <w:b/>
                <w:bCs w:val="0"/>
                <w:color w:val="auto"/>
                <w:sz w:val="21"/>
                <w:szCs w:val="21"/>
                <w:highlight w:val="none"/>
                <w:u w:val="single"/>
                <w:lang w:eastAsia="zh-CN"/>
              </w:rPr>
              <w:t>的</w:t>
            </w:r>
            <w:r>
              <w:rPr>
                <w:rFonts w:hint="eastAsia" w:ascii="宋体" w:hAnsi="宋体"/>
                <w:b/>
                <w:bCs w:val="0"/>
                <w:color w:val="auto"/>
                <w:sz w:val="21"/>
                <w:szCs w:val="21"/>
                <w:highlight w:val="none"/>
                <w:u w:val="single"/>
              </w:rPr>
              <w:t xml:space="preserve">  </w:t>
            </w:r>
            <w:r>
              <w:rPr>
                <w:rFonts w:hint="eastAsia" w:ascii="宋体" w:hAnsi="宋体"/>
                <w:bCs/>
                <w:color w:val="auto"/>
                <w:sz w:val="21"/>
                <w:szCs w:val="21"/>
                <w:highlight w:val="none"/>
              </w:rPr>
              <w:t>产品，</w:t>
            </w:r>
            <w:r>
              <w:rPr>
                <w:rFonts w:hint="eastAsia" w:ascii="宋体" w:hAnsi="宋体"/>
                <w:color w:val="auto"/>
                <w:sz w:val="21"/>
                <w:szCs w:val="21"/>
                <w:highlight w:val="none"/>
              </w:rPr>
              <w:t>核心产品</w:t>
            </w:r>
            <w:r>
              <w:rPr>
                <w:rFonts w:hint="eastAsia"/>
                <w:b/>
                <w:bCs/>
                <w:color w:val="auto"/>
                <w:sz w:val="21"/>
                <w:szCs w:val="21"/>
                <w:highlight w:val="none"/>
                <w:lang w:eastAsia="zh-CN"/>
              </w:rPr>
              <w:t>品牌</w:t>
            </w:r>
            <w:r>
              <w:rPr>
                <w:rFonts w:hint="eastAsia" w:ascii="宋体" w:hAnsi="宋体"/>
                <w:color w:val="auto"/>
                <w:sz w:val="21"/>
                <w:szCs w:val="21"/>
                <w:highlight w:val="none"/>
              </w:rPr>
              <w:t>相同的，视为提供同</w:t>
            </w:r>
            <w:r>
              <w:rPr>
                <w:rFonts w:hint="eastAsia"/>
                <w:b/>
                <w:bCs/>
                <w:color w:val="auto"/>
                <w:sz w:val="21"/>
                <w:szCs w:val="21"/>
                <w:highlight w:val="none"/>
                <w:lang w:eastAsia="zh-CN"/>
              </w:rPr>
              <w:t>品牌</w:t>
            </w:r>
            <w:r>
              <w:rPr>
                <w:rFonts w:hint="eastAsia" w:ascii="宋体" w:hAnsi="宋体"/>
                <w:color w:val="auto"/>
                <w:sz w:val="21"/>
                <w:szCs w:val="21"/>
                <w:highlight w:val="none"/>
              </w:rPr>
              <w:t>产品。提供相同</w:t>
            </w:r>
            <w:r>
              <w:rPr>
                <w:rFonts w:hint="eastAsia"/>
                <w:b/>
                <w:bCs/>
                <w:color w:val="auto"/>
                <w:sz w:val="21"/>
                <w:szCs w:val="21"/>
                <w:highlight w:val="none"/>
                <w:lang w:eastAsia="zh-CN"/>
              </w:rPr>
              <w:t>品牌</w:t>
            </w:r>
            <w:r>
              <w:rPr>
                <w:rFonts w:hint="eastAsia" w:ascii="宋体" w:hAnsi="宋体"/>
                <w:color w:val="auto"/>
                <w:sz w:val="21"/>
                <w:szCs w:val="21"/>
                <w:highlight w:val="none"/>
              </w:rPr>
              <w:t>产品且通过资格审查、符合性审查的不同投标人参加同一合同项下投标的，按一家投标人计算，评审后得分最高的同</w:t>
            </w:r>
            <w:r>
              <w:rPr>
                <w:rFonts w:hint="eastAsia"/>
                <w:b/>
                <w:bCs/>
                <w:color w:val="auto"/>
                <w:sz w:val="21"/>
                <w:szCs w:val="21"/>
                <w:highlight w:val="none"/>
                <w:lang w:eastAsia="zh-CN"/>
              </w:rPr>
              <w:t>品牌</w:t>
            </w:r>
            <w:r>
              <w:rPr>
                <w:rFonts w:hint="eastAsia" w:ascii="宋体" w:hAnsi="宋体"/>
                <w:color w:val="auto"/>
                <w:sz w:val="21"/>
                <w:szCs w:val="21"/>
                <w:highlight w:val="none"/>
              </w:rPr>
              <w:t>投标人获得中标人推荐资格；评审得分相同的，由采购人或者采购人委托评标委员会按照</w:t>
            </w:r>
            <w:r>
              <w:rPr>
                <w:rFonts w:hint="eastAsia" w:ascii="宋体" w:hAnsi="宋体" w:cs="宋体"/>
                <w:color w:val="auto"/>
                <w:sz w:val="21"/>
                <w:szCs w:val="21"/>
                <w:highlight w:val="none"/>
              </w:rPr>
              <w:t>招标文件</w:t>
            </w:r>
            <w:r>
              <w:rPr>
                <w:rFonts w:hint="eastAsia" w:ascii="宋体" w:hAnsi="宋体"/>
                <w:color w:val="auto"/>
                <w:sz w:val="21"/>
                <w:szCs w:val="21"/>
                <w:highlight w:val="none"/>
              </w:rPr>
              <w:t>中的推荐原则确定一个投标人获得中标人推荐资格，其他同</w:t>
            </w:r>
            <w:r>
              <w:rPr>
                <w:rFonts w:hint="eastAsia"/>
                <w:b/>
                <w:bCs/>
                <w:color w:val="auto"/>
                <w:sz w:val="21"/>
                <w:szCs w:val="21"/>
                <w:highlight w:val="none"/>
                <w:lang w:eastAsia="zh-CN"/>
              </w:rPr>
              <w:t>品牌</w:t>
            </w:r>
            <w:r>
              <w:rPr>
                <w:rFonts w:hint="eastAsia" w:ascii="宋体" w:hAnsi="宋体"/>
                <w:color w:val="auto"/>
                <w:sz w:val="21"/>
                <w:szCs w:val="21"/>
                <w:highlight w:val="none"/>
              </w:rPr>
              <w:t>投标人不作为中标候选人。</w:t>
            </w:r>
          </w:p>
        </w:tc>
      </w:tr>
      <w:tr w14:paraId="2F9AD55A">
        <w:tblPrEx>
          <w:tblCellMar>
            <w:top w:w="0" w:type="dxa"/>
            <w:left w:w="108" w:type="dxa"/>
            <w:bottom w:w="0" w:type="dxa"/>
            <w:right w:w="108" w:type="dxa"/>
          </w:tblCellMar>
        </w:tblPrEx>
        <w:trPr>
          <w:jc w:val="center"/>
        </w:trPr>
        <w:tc>
          <w:tcPr>
            <w:tcW w:w="9089" w:type="dxa"/>
            <w:gridSpan w:val="7"/>
            <w:tcBorders>
              <w:top w:val="single" w:color="000000" w:sz="4" w:space="0"/>
              <w:left w:val="single" w:color="000000" w:sz="4" w:space="0"/>
              <w:bottom w:val="single" w:color="000000" w:sz="4" w:space="0"/>
              <w:right w:val="single" w:color="000000" w:sz="4" w:space="0"/>
            </w:tcBorders>
            <w:noWrap/>
            <w:vAlign w:val="center"/>
          </w:tcPr>
          <w:p w14:paraId="0959BA54">
            <w:pPr>
              <w:spacing w:line="360" w:lineRule="auto"/>
              <w:jc w:val="left"/>
              <w:rPr>
                <w:rFonts w:ascii="宋体" w:hAnsi="宋体" w:cs="宋体"/>
                <w:color w:val="auto"/>
                <w:sz w:val="21"/>
                <w:szCs w:val="21"/>
                <w:highlight w:val="none"/>
              </w:rPr>
            </w:pPr>
            <w:r>
              <w:rPr>
                <w:rFonts w:hint="eastAsia" w:ascii="宋体" w:hAnsi="宋体" w:cs="宋体"/>
                <w:b/>
                <w:color w:val="auto"/>
                <w:sz w:val="21"/>
                <w:szCs w:val="21"/>
                <w:highlight w:val="none"/>
              </w:rPr>
              <w:t>（四）其他要求</w:t>
            </w:r>
          </w:p>
        </w:tc>
      </w:tr>
      <w:tr w14:paraId="7C1279E8">
        <w:tblPrEx>
          <w:tblCellMar>
            <w:top w:w="0" w:type="dxa"/>
            <w:left w:w="108" w:type="dxa"/>
            <w:bottom w:w="0" w:type="dxa"/>
            <w:right w:w="108" w:type="dxa"/>
          </w:tblCellMar>
        </w:tblPrEx>
        <w:trPr>
          <w:jc w:val="center"/>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3A7EC11E">
            <w:pPr>
              <w:spacing w:line="36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其他说明</w:t>
            </w:r>
          </w:p>
        </w:tc>
        <w:tc>
          <w:tcPr>
            <w:tcW w:w="7574" w:type="dxa"/>
            <w:gridSpan w:val="5"/>
            <w:tcBorders>
              <w:top w:val="single" w:color="000000" w:sz="4" w:space="0"/>
              <w:left w:val="single" w:color="auto" w:sz="4" w:space="0"/>
              <w:bottom w:val="single" w:color="000000" w:sz="4" w:space="0"/>
              <w:right w:val="single" w:color="000000" w:sz="4" w:space="0"/>
            </w:tcBorders>
            <w:noWrap/>
            <w:vAlign w:val="top"/>
          </w:tcPr>
          <w:p w14:paraId="3E602476">
            <w:pPr>
              <w:spacing w:line="360" w:lineRule="auto"/>
              <w:rPr>
                <w:rFonts w:ascii="宋体" w:hAnsi="宋体"/>
                <w:color w:val="auto"/>
                <w:sz w:val="21"/>
                <w:szCs w:val="21"/>
                <w:highlight w:val="none"/>
              </w:rPr>
            </w:pPr>
            <w:r>
              <w:rPr>
                <w:rFonts w:hint="eastAsia" w:ascii="宋体" w:hAnsi="宋体"/>
                <w:color w:val="auto"/>
                <w:sz w:val="21"/>
                <w:szCs w:val="21"/>
                <w:highlight w:val="none"/>
              </w:rPr>
              <w:t>1.供应商应保证所提供的货物或其任何一部分（包括软件）均为正版，不会侵犯任何第三方的专利权、商标权等著作权，如在使用过程中出现的一切经济和法律责任均由投标人负责，并负责赔偿给使用方造成的一切损失。</w:t>
            </w:r>
          </w:p>
          <w:p w14:paraId="40E47A68">
            <w:pPr>
              <w:spacing w:line="360" w:lineRule="auto"/>
              <w:rPr>
                <w:rFonts w:ascii="宋体" w:hAnsi="宋体" w:cs="宋体"/>
                <w:color w:val="auto"/>
                <w:sz w:val="21"/>
                <w:szCs w:val="21"/>
                <w:highlight w:val="none"/>
              </w:rPr>
            </w:pPr>
            <w:r>
              <w:rPr>
                <w:rFonts w:hint="eastAsia" w:ascii="宋体" w:hAnsi="宋体"/>
                <w:color w:val="auto"/>
                <w:sz w:val="21"/>
                <w:szCs w:val="21"/>
                <w:highlight w:val="none"/>
              </w:rPr>
              <w:t>2.供应商须对竞标产品参数进行了解以保证项目顺利实施，凡因供应商虚假应标，造成无法按采购人单位采购需求供货的将被拒绝验收，引起的一切后果，均由供应商承担全部赔付责任。</w:t>
            </w:r>
          </w:p>
          <w:p w14:paraId="54BFF40E">
            <w:pPr>
              <w:spacing w:line="360" w:lineRule="auto"/>
              <w:rPr>
                <w:rFonts w:ascii="宋体" w:hAnsi="宋体" w:cs="宋体"/>
                <w:color w:val="auto"/>
                <w:sz w:val="21"/>
                <w:szCs w:val="21"/>
                <w:highlight w:val="none"/>
              </w:rPr>
            </w:pPr>
            <w:r>
              <w:rPr>
                <w:rFonts w:hint="eastAsia" w:ascii="宋体" w:hAnsi="宋体" w:cs="宋体"/>
                <w:color w:val="auto"/>
                <w:sz w:val="21"/>
                <w:szCs w:val="21"/>
                <w:highlight w:val="none"/>
              </w:rPr>
              <w:t>3.如有，</w:t>
            </w:r>
            <w:r>
              <w:rPr>
                <w:rFonts w:hint="eastAsia" w:ascii="宋体" w:hAnsi="宋体" w:cs="宋体"/>
                <w:bCs/>
                <w:color w:val="auto"/>
                <w:sz w:val="21"/>
                <w:szCs w:val="21"/>
                <w:highlight w:val="none"/>
                <w:lang w:bidi="ar"/>
              </w:rPr>
              <w:t>投标人可根据评分标准在投标文件提供</w:t>
            </w:r>
            <w:r>
              <w:rPr>
                <w:rFonts w:hint="eastAsia" w:ascii="宋体" w:hAnsi="宋体"/>
                <w:color w:val="auto"/>
                <w:sz w:val="21"/>
                <w:szCs w:val="21"/>
                <w:highlight w:val="none"/>
              </w:rPr>
              <w:t>项目实施方案、售后服务方案、信誉业绩证明等</w:t>
            </w:r>
            <w:r>
              <w:rPr>
                <w:rFonts w:hint="eastAsia" w:ascii="宋体" w:hAnsi="宋体" w:cs="宋体"/>
                <w:color w:val="auto"/>
                <w:sz w:val="21"/>
                <w:szCs w:val="21"/>
                <w:highlight w:val="none"/>
              </w:rPr>
              <w:t>。</w:t>
            </w:r>
          </w:p>
        </w:tc>
      </w:tr>
    </w:tbl>
    <w:p w14:paraId="617FF337">
      <w:pPr>
        <w:rPr>
          <w:rFonts w:hint="eastAsia"/>
          <w:color w:val="auto"/>
          <w:highlight w:val="none"/>
        </w:rPr>
      </w:pPr>
    </w:p>
    <w:p w14:paraId="26CD9843">
      <w:pPr>
        <w:pStyle w:val="7"/>
        <w:rPr>
          <w:rFonts w:hint="eastAsia"/>
          <w:color w:val="auto"/>
          <w:highlight w:val="none"/>
        </w:rPr>
      </w:pPr>
    </w:p>
    <w:p w14:paraId="0089736E">
      <w:pPr>
        <w:pStyle w:val="7"/>
        <w:rPr>
          <w:rFonts w:hint="eastAsia"/>
          <w:color w:val="auto"/>
          <w:highlight w:val="none"/>
        </w:rPr>
      </w:pPr>
    </w:p>
    <w:p w14:paraId="04B0975D">
      <w:pPr>
        <w:pStyle w:val="7"/>
        <w:rPr>
          <w:rFonts w:hint="eastAsia"/>
          <w:color w:val="auto"/>
          <w:highlight w:val="none"/>
        </w:rPr>
      </w:pPr>
    </w:p>
    <w:p w14:paraId="45F52D58">
      <w:pPr>
        <w:spacing w:line="360" w:lineRule="auto"/>
        <w:rPr>
          <w:rFonts w:hint="eastAsia" w:ascii="微软雅黑" w:hAnsi="微软雅黑" w:eastAsia="微软雅黑"/>
          <w:b/>
          <w:bCs w:val="0"/>
          <w:color w:val="auto"/>
          <w:sz w:val="22"/>
          <w:szCs w:val="22"/>
          <w:highlight w:val="none"/>
          <w:u w:val="none"/>
        </w:rPr>
      </w:pPr>
      <w:r>
        <w:rPr>
          <w:rFonts w:hint="eastAsia"/>
          <w:color w:val="auto"/>
          <w:highlight w:val="none"/>
        </w:rPr>
        <w:br w:type="page"/>
      </w:r>
      <w:r>
        <w:rPr>
          <w:rFonts w:hint="eastAsia" w:ascii="微软雅黑" w:hAnsi="微软雅黑" w:eastAsia="微软雅黑"/>
          <w:b/>
          <w:bCs w:val="0"/>
          <w:color w:val="auto"/>
          <w:sz w:val="22"/>
          <w:szCs w:val="22"/>
          <w:highlight w:val="none"/>
          <w:u w:val="none"/>
          <w:lang w:val="en-US" w:eastAsia="zh-CN"/>
        </w:rPr>
        <w:t>分标2：</w:t>
      </w:r>
      <w:r>
        <w:rPr>
          <w:rFonts w:hint="eastAsia" w:ascii="微软雅黑" w:hAnsi="微软雅黑" w:eastAsia="微软雅黑"/>
          <w:b/>
          <w:bCs w:val="0"/>
          <w:color w:val="auto"/>
          <w:sz w:val="22"/>
          <w:szCs w:val="22"/>
          <w:highlight w:val="none"/>
          <w:u w:val="none"/>
        </w:rPr>
        <w:t>采购预算：人民币（大写）</w:t>
      </w:r>
      <w:r>
        <w:rPr>
          <w:rFonts w:hint="eastAsia" w:ascii="微软雅黑" w:hAnsi="微软雅黑" w:eastAsia="微软雅黑"/>
          <w:b/>
          <w:bCs w:val="0"/>
          <w:color w:val="auto"/>
          <w:sz w:val="22"/>
          <w:szCs w:val="22"/>
          <w:highlight w:val="none"/>
          <w:u w:val="none"/>
          <w:lang w:val="en-US" w:eastAsia="zh-CN"/>
        </w:rPr>
        <w:t>壹佰玖拾叁万伍仟柒佰元整</w:t>
      </w:r>
      <w:r>
        <w:rPr>
          <w:rFonts w:hint="eastAsia" w:ascii="微软雅黑" w:hAnsi="微软雅黑" w:eastAsia="微软雅黑" w:cs="Times New Roman"/>
          <w:b/>
          <w:bCs w:val="0"/>
          <w:color w:val="auto"/>
          <w:sz w:val="22"/>
          <w:szCs w:val="22"/>
          <w:highlight w:val="none"/>
          <w:u w:val="none"/>
          <w:lang w:val="en-US" w:eastAsia="zh-CN"/>
        </w:rPr>
        <w:t>（¥</w:t>
      </w:r>
      <w:r>
        <w:rPr>
          <w:rFonts w:hint="eastAsia" w:ascii="微软雅黑" w:hAnsi="微软雅黑" w:eastAsia="微软雅黑"/>
          <w:b/>
          <w:bCs w:val="0"/>
          <w:color w:val="auto"/>
          <w:sz w:val="22"/>
          <w:szCs w:val="22"/>
          <w:highlight w:val="none"/>
          <w:u w:val="none"/>
          <w:lang w:val="en-US" w:eastAsia="zh-CN"/>
        </w:rPr>
        <w:t>1935700.00</w:t>
      </w:r>
      <w:r>
        <w:rPr>
          <w:rFonts w:hint="eastAsia" w:ascii="微软雅黑" w:hAnsi="微软雅黑" w:eastAsia="微软雅黑" w:cs="Times New Roman"/>
          <w:b/>
          <w:bCs w:val="0"/>
          <w:color w:val="auto"/>
          <w:sz w:val="22"/>
          <w:szCs w:val="22"/>
          <w:highlight w:val="none"/>
          <w:u w:val="none"/>
          <w:lang w:val="en-US" w:eastAsia="zh-CN"/>
        </w:rPr>
        <w:t>）</w:t>
      </w:r>
    </w:p>
    <w:tbl>
      <w:tblPr>
        <w:tblStyle w:val="21"/>
        <w:tblW w:w="9648" w:type="dxa"/>
        <w:tblInd w:w="91" w:type="dxa"/>
        <w:tblLayout w:type="fixed"/>
        <w:tblCellMar>
          <w:top w:w="0" w:type="dxa"/>
          <w:left w:w="108" w:type="dxa"/>
          <w:bottom w:w="0" w:type="dxa"/>
          <w:right w:w="108" w:type="dxa"/>
        </w:tblCellMar>
      </w:tblPr>
      <w:tblGrid>
        <w:gridCol w:w="1010"/>
        <w:gridCol w:w="505"/>
        <w:gridCol w:w="1302"/>
        <w:gridCol w:w="900"/>
        <w:gridCol w:w="877"/>
        <w:gridCol w:w="3035"/>
        <w:gridCol w:w="2019"/>
      </w:tblGrid>
      <w:tr w14:paraId="27F13E0F">
        <w:tblPrEx>
          <w:tblCellMar>
            <w:top w:w="0" w:type="dxa"/>
            <w:left w:w="108" w:type="dxa"/>
            <w:bottom w:w="0" w:type="dxa"/>
            <w:right w:w="108" w:type="dxa"/>
          </w:tblCellMar>
        </w:tblPrEx>
        <w:trPr>
          <w:trHeight w:val="371" w:hRule="atLeast"/>
        </w:trPr>
        <w:tc>
          <w:tcPr>
            <w:tcW w:w="9648" w:type="dxa"/>
            <w:gridSpan w:val="7"/>
            <w:tcBorders>
              <w:top w:val="single" w:color="000000" w:sz="4" w:space="0"/>
              <w:left w:val="single" w:color="000000" w:sz="4" w:space="0"/>
              <w:bottom w:val="single" w:color="000000" w:sz="4" w:space="0"/>
              <w:right w:val="single" w:color="000000" w:sz="4" w:space="0"/>
            </w:tcBorders>
            <w:noWrap/>
            <w:vAlign w:val="center"/>
          </w:tcPr>
          <w:p w14:paraId="705FA2CB">
            <w:pPr>
              <w:widowControl/>
              <w:spacing w:line="240" w:lineRule="auto"/>
              <w:jc w:val="left"/>
              <w:textAlignment w:val="center"/>
              <w:rPr>
                <w:rFonts w:ascii="宋体" w:hAnsi="宋体" w:cs="宋体"/>
                <w:b/>
                <w:color w:val="auto"/>
                <w:kern w:val="0"/>
                <w:sz w:val="21"/>
                <w:szCs w:val="21"/>
                <w:highlight w:val="none"/>
              </w:rPr>
            </w:pPr>
            <w:r>
              <w:rPr>
                <w:rFonts w:hint="eastAsia" w:ascii="宋体" w:hAnsi="宋体" w:cs="宋体"/>
                <w:b/>
                <w:color w:val="auto"/>
                <w:sz w:val="21"/>
                <w:szCs w:val="21"/>
                <w:highlight w:val="none"/>
              </w:rPr>
              <w:t>一、货物需求一览表</w:t>
            </w:r>
          </w:p>
        </w:tc>
      </w:tr>
      <w:tr w14:paraId="686AE7B7">
        <w:tblPrEx>
          <w:tblCellMar>
            <w:top w:w="0" w:type="dxa"/>
            <w:left w:w="108" w:type="dxa"/>
            <w:bottom w:w="0" w:type="dxa"/>
            <w:right w:w="108" w:type="dxa"/>
          </w:tblCellMar>
        </w:tblPrEx>
        <w:trPr>
          <w:trHeight w:val="472" w:hRule="atLeast"/>
        </w:trPr>
        <w:tc>
          <w:tcPr>
            <w:tcW w:w="1010" w:type="dxa"/>
            <w:tcBorders>
              <w:top w:val="single" w:color="auto" w:sz="4" w:space="0"/>
              <w:left w:val="single" w:color="auto" w:sz="4" w:space="0"/>
              <w:bottom w:val="single" w:color="auto" w:sz="4" w:space="0"/>
              <w:right w:val="single" w:color="auto" w:sz="4" w:space="0"/>
            </w:tcBorders>
            <w:noWrap/>
            <w:vAlign w:val="center"/>
          </w:tcPr>
          <w:p w14:paraId="07B3496C">
            <w:pPr>
              <w:widowControl/>
              <w:spacing w:line="240" w:lineRule="auto"/>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序号</w:t>
            </w:r>
          </w:p>
        </w:tc>
        <w:tc>
          <w:tcPr>
            <w:tcW w:w="1807" w:type="dxa"/>
            <w:gridSpan w:val="2"/>
            <w:tcBorders>
              <w:top w:val="single" w:color="auto" w:sz="4" w:space="0"/>
              <w:left w:val="nil"/>
              <w:bottom w:val="single" w:color="auto" w:sz="4" w:space="0"/>
              <w:right w:val="single" w:color="auto" w:sz="4" w:space="0"/>
            </w:tcBorders>
            <w:noWrap/>
            <w:vAlign w:val="center"/>
          </w:tcPr>
          <w:p w14:paraId="4754EA49">
            <w:pPr>
              <w:widowControl/>
              <w:spacing w:line="240" w:lineRule="auto"/>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货物类型</w:t>
            </w:r>
          </w:p>
        </w:tc>
        <w:tc>
          <w:tcPr>
            <w:tcW w:w="900" w:type="dxa"/>
            <w:tcBorders>
              <w:top w:val="single" w:color="auto" w:sz="4" w:space="0"/>
              <w:left w:val="nil"/>
              <w:bottom w:val="single" w:color="auto" w:sz="4" w:space="0"/>
              <w:right w:val="single" w:color="auto" w:sz="4" w:space="0"/>
            </w:tcBorders>
            <w:noWrap/>
            <w:vAlign w:val="center"/>
          </w:tcPr>
          <w:p w14:paraId="06A8FB22">
            <w:pPr>
              <w:widowControl/>
              <w:spacing w:line="240" w:lineRule="auto"/>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数量</w:t>
            </w:r>
          </w:p>
        </w:tc>
        <w:tc>
          <w:tcPr>
            <w:tcW w:w="877" w:type="dxa"/>
            <w:tcBorders>
              <w:top w:val="single" w:color="auto" w:sz="4" w:space="0"/>
              <w:left w:val="nil"/>
              <w:bottom w:val="single" w:color="auto" w:sz="4" w:space="0"/>
              <w:right w:val="single" w:color="auto" w:sz="4" w:space="0"/>
            </w:tcBorders>
            <w:noWrap/>
            <w:vAlign w:val="center"/>
          </w:tcPr>
          <w:p w14:paraId="577A5690">
            <w:pPr>
              <w:widowControl/>
              <w:spacing w:line="240" w:lineRule="auto"/>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单位</w:t>
            </w:r>
          </w:p>
        </w:tc>
        <w:tc>
          <w:tcPr>
            <w:tcW w:w="3035" w:type="dxa"/>
            <w:tcBorders>
              <w:top w:val="single" w:color="auto" w:sz="4" w:space="0"/>
              <w:left w:val="nil"/>
              <w:bottom w:val="single" w:color="auto" w:sz="4" w:space="0"/>
              <w:right w:val="single" w:color="auto" w:sz="4" w:space="0"/>
            </w:tcBorders>
            <w:noWrap/>
            <w:vAlign w:val="center"/>
          </w:tcPr>
          <w:p w14:paraId="4197424E">
            <w:pPr>
              <w:widowControl/>
              <w:spacing w:line="240" w:lineRule="auto"/>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产品及技术参数</w:t>
            </w:r>
          </w:p>
        </w:tc>
        <w:tc>
          <w:tcPr>
            <w:tcW w:w="2019" w:type="dxa"/>
            <w:tcBorders>
              <w:top w:val="single" w:color="auto" w:sz="4" w:space="0"/>
              <w:left w:val="nil"/>
              <w:bottom w:val="single" w:color="auto" w:sz="4" w:space="0"/>
              <w:right w:val="single" w:color="auto" w:sz="4" w:space="0"/>
            </w:tcBorders>
            <w:noWrap/>
            <w:vAlign w:val="center"/>
          </w:tcPr>
          <w:p w14:paraId="75A65ACD">
            <w:pPr>
              <w:widowControl/>
              <w:spacing w:line="240" w:lineRule="auto"/>
              <w:jc w:val="center"/>
              <w:rPr>
                <w:rFonts w:ascii="宋体" w:hAnsi="宋体" w:cs="宋体"/>
                <w:b/>
                <w:bCs/>
                <w:color w:val="auto"/>
                <w:kern w:val="0"/>
                <w:sz w:val="21"/>
                <w:szCs w:val="21"/>
                <w:highlight w:val="none"/>
              </w:rPr>
            </w:pPr>
            <w:r>
              <w:rPr>
                <w:rFonts w:hint="eastAsia" w:ascii="宋体" w:hAnsi="宋体" w:cs="宋体"/>
                <w:b/>
                <w:bCs/>
                <w:color w:val="auto"/>
                <w:kern w:val="0"/>
                <w:sz w:val="21"/>
                <w:szCs w:val="21"/>
                <w:highlight w:val="none"/>
              </w:rPr>
              <w:t>规格要求</w:t>
            </w:r>
          </w:p>
        </w:tc>
      </w:tr>
      <w:tr w14:paraId="425491FA">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0D59F48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w:t>
            </w:r>
          </w:p>
        </w:tc>
        <w:tc>
          <w:tcPr>
            <w:tcW w:w="1807" w:type="dxa"/>
            <w:gridSpan w:val="2"/>
            <w:vMerge w:val="restart"/>
            <w:tcBorders>
              <w:top w:val="single" w:color="000000" w:sz="4" w:space="0"/>
              <w:left w:val="single" w:color="000000" w:sz="4" w:space="0"/>
              <w:right w:val="single" w:color="000000" w:sz="4" w:space="0"/>
            </w:tcBorders>
            <w:noWrap/>
            <w:vAlign w:val="center"/>
          </w:tcPr>
          <w:p w14:paraId="4E048F7E">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复合肥</w:t>
            </w:r>
          </w:p>
          <w:p w14:paraId="1CE6F160">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561814B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11</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3A82166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3150926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15-15-15平衡复合肥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61A6A8C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50kg/包</w:t>
            </w:r>
          </w:p>
        </w:tc>
      </w:tr>
      <w:tr w14:paraId="6ACDA39D">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45B1D94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w:t>
            </w:r>
          </w:p>
        </w:tc>
        <w:tc>
          <w:tcPr>
            <w:tcW w:w="1807" w:type="dxa"/>
            <w:gridSpan w:val="2"/>
            <w:vMerge w:val="continue"/>
            <w:tcBorders>
              <w:left w:val="single" w:color="000000" w:sz="4" w:space="0"/>
              <w:right w:val="single" w:color="000000" w:sz="4" w:space="0"/>
            </w:tcBorders>
            <w:noWrap/>
            <w:vAlign w:val="center"/>
          </w:tcPr>
          <w:p w14:paraId="494E7D0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152B5A7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5A4CB0F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9A5FD43">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15-5-20高钾水溶型复合肥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4858688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50kg/包</w:t>
            </w:r>
          </w:p>
        </w:tc>
      </w:tr>
      <w:tr w14:paraId="25CB1596">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729307A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w:t>
            </w:r>
          </w:p>
        </w:tc>
        <w:tc>
          <w:tcPr>
            <w:tcW w:w="1807" w:type="dxa"/>
            <w:gridSpan w:val="2"/>
            <w:vMerge w:val="continue"/>
            <w:tcBorders>
              <w:left w:val="single" w:color="000000" w:sz="4" w:space="0"/>
              <w:right w:val="single" w:color="000000" w:sz="4" w:space="0"/>
            </w:tcBorders>
            <w:noWrap/>
            <w:vAlign w:val="center"/>
          </w:tcPr>
          <w:p w14:paraId="3DBE2619">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6C24C37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4</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7F0BD50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D77674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硫酸钾镁</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0CF6EF2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50kg/包</w:t>
            </w:r>
          </w:p>
        </w:tc>
      </w:tr>
      <w:tr w14:paraId="4AADBA1D">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12CE1C2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4</w:t>
            </w:r>
          </w:p>
        </w:tc>
        <w:tc>
          <w:tcPr>
            <w:tcW w:w="1807" w:type="dxa"/>
            <w:gridSpan w:val="2"/>
            <w:vMerge w:val="continue"/>
            <w:tcBorders>
              <w:left w:val="single" w:color="000000" w:sz="4" w:space="0"/>
              <w:right w:val="single" w:color="000000" w:sz="4" w:space="0"/>
            </w:tcBorders>
            <w:noWrap/>
            <w:vAlign w:val="center"/>
          </w:tcPr>
          <w:p w14:paraId="2058F29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4750C7C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6</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4FFA84D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18C73BE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15-5-25复合肥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1CEC560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25kg/包</w:t>
            </w:r>
          </w:p>
        </w:tc>
      </w:tr>
      <w:tr w14:paraId="009DA946">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07F8F8E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5</w:t>
            </w:r>
          </w:p>
        </w:tc>
        <w:tc>
          <w:tcPr>
            <w:tcW w:w="1807" w:type="dxa"/>
            <w:gridSpan w:val="2"/>
            <w:vMerge w:val="continue"/>
            <w:tcBorders>
              <w:left w:val="single" w:color="000000" w:sz="4" w:space="0"/>
              <w:right w:val="single" w:color="000000" w:sz="4" w:space="0"/>
            </w:tcBorders>
            <w:noWrap/>
            <w:vAlign w:val="center"/>
          </w:tcPr>
          <w:p w14:paraId="618A6B46">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63F062D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7</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1343EC6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192D6B4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25-5-5复合肥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4847400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25kg/包</w:t>
            </w:r>
          </w:p>
        </w:tc>
      </w:tr>
      <w:tr w14:paraId="626FC5FB">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3F2C9C3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6</w:t>
            </w:r>
          </w:p>
        </w:tc>
        <w:tc>
          <w:tcPr>
            <w:tcW w:w="1807" w:type="dxa"/>
            <w:gridSpan w:val="2"/>
            <w:vMerge w:val="continue"/>
            <w:tcBorders>
              <w:left w:val="single" w:color="000000" w:sz="4" w:space="0"/>
              <w:right w:val="single" w:color="000000" w:sz="4" w:space="0"/>
            </w:tcBorders>
            <w:noWrap/>
            <w:vAlign w:val="center"/>
          </w:tcPr>
          <w:p w14:paraId="0B5FA167">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300D874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721D8CA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48DE99A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17-17-17复合肥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286D56A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25㎏/包</w:t>
            </w:r>
          </w:p>
        </w:tc>
      </w:tr>
      <w:tr w14:paraId="0BEC074E">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157ED61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7</w:t>
            </w:r>
          </w:p>
        </w:tc>
        <w:tc>
          <w:tcPr>
            <w:tcW w:w="1807" w:type="dxa"/>
            <w:gridSpan w:val="2"/>
            <w:vMerge w:val="continue"/>
            <w:tcBorders>
              <w:left w:val="single" w:color="000000" w:sz="4" w:space="0"/>
              <w:right w:val="single" w:color="000000" w:sz="4" w:space="0"/>
            </w:tcBorders>
            <w:noWrap/>
            <w:vAlign w:val="center"/>
          </w:tcPr>
          <w:p w14:paraId="2FC737E3">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7A17D2C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3620B4D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318B8D8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18-9-18复合肥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167DC6E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25㎏/包</w:t>
            </w:r>
          </w:p>
        </w:tc>
      </w:tr>
      <w:tr w14:paraId="55FC90D4">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4D1465C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8</w:t>
            </w:r>
          </w:p>
        </w:tc>
        <w:tc>
          <w:tcPr>
            <w:tcW w:w="1807" w:type="dxa"/>
            <w:gridSpan w:val="2"/>
            <w:vMerge w:val="continue"/>
            <w:tcBorders>
              <w:left w:val="single" w:color="000000" w:sz="4" w:space="0"/>
              <w:right w:val="single" w:color="000000" w:sz="4" w:space="0"/>
            </w:tcBorders>
            <w:noWrap/>
            <w:vAlign w:val="center"/>
          </w:tcPr>
          <w:p w14:paraId="5F86CDD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6D773DF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5009D4B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02719BB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碱性镁</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6A2EA4F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20kg/包</w:t>
            </w:r>
          </w:p>
        </w:tc>
      </w:tr>
      <w:tr w14:paraId="4C839A29">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021AB57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9</w:t>
            </w:r>
          </w:p>
        </w:tc>
        <w:tc>
          <w:tcPr>
            <w:tcW w:w="1807" w:type="dxa"/>
            <w:gridSpan w:val="2"/>
            <w:vMerge w:val="continue"/>
            <w:tcBorders>
              <w:left w:val="single" w:color="000000" w:sz="4" w:space="0"/>
              <w:right w:val="single" w:color="000000" w:sz="4" w:space="0"/>
            </w:tcBorders>
            <w:noWrap/>
            <w:vAlign w:val="center"/>
          </w:tcPr>
          <w:p w14:paraId="65C0EBF2">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497A73DF">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11767B4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128304D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12-7-25复合肥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40F7EA4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50kg/包</w:t>
            </w:r>
          </w:p>
        </w:tc>
      </w:tr>
      <w:tr w14:paraId="7C9D94C4">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4ED3D46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10</w:t>
            </w:r>
          </w:p>
        </w:tc>
        <w:tc>
          <w:tcPr>
            <w:tcW w:w="1807" w:type="dxa"/>
            <w:gridSpan w:val="2"/>
            <w:vMerge w:val="continue"/>
            <w:tcBorders>
              <w:left w:val="single" w:color="000000" w:sz="4" w:space="0"/>
              <w:right w:val="single" w:color="000000" w:sz="4" w:space="0"/>
            </w:tcBorders>
            <w:noWrap/>
            <w:vAlign w:val="center"/>
          </w:tcPr>
          <w:p w14:paraId="425C443D">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076CF0E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10</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110DE72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1CEE77C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中微量元素肥料</w:t>
            </w:r>
            <w:r>
              <w:rPr>
                <w:rFonts w:hint="eastAsia" w:ascii="宋体" w:hAnsi="宋体" w:cs="宋体"/>
                <w:i w:val="0"/>
                <w:iCs w:val="0"/>
                <w:color w:val="auto"/>
                <w:kern w:val="2"/>
                <w:sz w:val="21"/>
                <w:szCs w:val="21"/>
                <w:highlight w:val="none"/>
                <w:u w:val="none"/>
                <w:lang w:val="en-US" w:eastAsia="zh-CN" w:bidi="ar-SA"/>
              </w:rPr>
              <w:t>（</w:t>
            </w:r>
            <w:r>
              <w:rPr>
                <w:rFonts w:hint="eastAsia" w:ascii="宋体" w:hAnsi="宋体" w:eastAsia="宋体" w:cs="宋体"/>
                <w:i w:val="0"/>
                <w:iCs w:val="0"/>
                <w:color w:val="auto"/>
                <w:kern w:val="2"/>
                <w:sz w:val="21"/>
                <w:szCs w:val="21"/>
                <w:highlight w:val="none"/>
                <w:u w:val="none"/>
                <w:lang w:val="en-US" w:eastAsia="zh-CN" w:bidi="ar-SA"/>
              </w:rPr>
              <w:t>钙镁磷肥</w:t>
            </w:r>
            <w:r>
              <w:rPr>
                <w:rFonts w:hint="eastAsia" w:ascii="宋体" w:hAnsi="宋体" w:cs="宋体"/>
                <w:i w:val="0"/>
                <w:iCs w:val="0"/>
                <w:color w:val="auto"/>
                <w:kern w:val="2"/>
                <w:sz w:val="21"/>
                <w:szCs w:val="21"/>
                <w:highlight w:val="none"/>
                <w:u w:val="none"/>
                <w:lang w:val="en-US" w:eastAsia="zh-CN" w:bidi="ar-SA"/>
              </w:rPr>
              <w:t>）</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14466C0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2"/>
                <w:sz w:val="21"/>
                <w:szCs w:val="21"/>
                <w:highlight w:val="none"/>
                <w:u w:val="none"/>
                <w:lang w:val="en-US" w:eastAsia="zh-CN" w:bidi="ar-SA"/>
              </w:rPr>
              <w:t>25㎏/包</w:t>
            </w:r>
          </w:p>
        </w:tc>
      </w:tr>
      <w:tr w14:paraId="765C2FE9">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0B8F4E3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11</w:t>
            </w:r>
          </w:p>
        </w:tc>
        <w:tc>
          <w:tcPr>
            <w:tcW w:w="1807" w:type="dxa"/>
            <w:gridSpan w:val="2"/>
            <w:vMerge w:val="continue"/>
            <w:tcBorders>
              <w:left w:val="single" w:color="000000" w:sz="4" w:space="0"/>
              <w:right w:val="single" w:color="000000" w:sz="4" w:space="0"/>
            </w:tcBorders>
            <w:noWrap/>
            <w:vAlign w:val="center"/>
          </w:tcPr>
          <w:p w14:paraId="77C37905">
            <w:pPr>
              <w:keepNext w:val="0"/>
              <w:keepLines w:val="0"/>
              <w:widowControl/>
              <w:suppressLineNumbers w:val="0"/>
              <w:jc w:val="center"/>
              <w:textAlignment w:val="center"/>
              <w:rPr>
                <w:rFonts w:hint="eastAsia" w:ascii="宋体" w:hAnsi="宋体" w:eastAsia="宋体" w:cs="宋体"/>
                <w:i w:val="0"/>
                <w:iCs w:val="0"/>
                <w:color w:val="auto"/>
                <w:kern w:val="0"/>
                <w:sz w:val="21"/>
                <w:szCs w:val="21"/>
                <w:highlight w:val="none"/>
                <w:u w:val="none"/>
                <w:lang w:val="en-US" w:eastAsia="zh-CN" w:bidi="ar"/>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7ECED338">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1CA37053">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167AA148">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18-18-19+TE复合肥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73741C44">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20㎏/包</w:t>
            </w:r>
          </w:p>
        </w:tc>
      </w:tr>
      <w:tr w14:paraId="4B15F1FF">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5AA7F80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12</w:t>
            </w:r>
          </w:p>
        </w:tc>
        <w:tc>
          <w:tcPr>
            <w:tcW w:w="1807" w:type="dxa"/>
            <w:gridSpan w:val="2"/>
            <w:vMerge w:val="restart"/>
            <w:tcBorders>
              <w:top w:val="single" w:color="000000" w:sz="4" w:space="0"/>
              <w:left w:val="single" w:color="000000" w:sz="4" w:space="0"/>
              <w:right w:val="single" w:color="000000" w:sz="4" w:space="0"/>
            </w:tcBorders>
            <w:noWrap/>
            <w:vAlign w:val="center"/>
          </w:tcPr>
          <w:p w14:paraId="0C8F46D5">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水溶肥</w:t>
            </w:r>
          </w:p>
          <w:p w14:paraId="0885EED3">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5137DCA5">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4</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6083D2B6">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0D33EE1D">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 xml:space="preserve">熔融高塔硝铵磷肥30-7-0  </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7C61E7C1">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40kg/包</w:t>
            </w:r>
          </w:p>
        </w:tc>
      </w:tr>
      <w:tr w14:paraId="0384140D">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10F8B85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13</w:t>
            </w:r>
          </w:p>
        </w:tc>
        <w:tc>
          <w:tcPr>
            <w:tcW w:w="1807" w:type="dxa"/>
            <w:gridSpan w:val="2"/>
            <w:vMerge w:val="continue"/>
            <w:tcBorders>
              <w:left w:val="single" w:color="000000" w:sz="4" w:space="0"/>
              <w:right w:val="single" w:color="000000" w:sz="4" w:space="0"/>
            </w:tcBorders>
            <w:noWrap/>
            <w:vAlign w:val="center"/>
          </w:tcPr>
          <w:p w14:paraId="0EA56A34">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60933E1B">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7</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17E7F2AE">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6D2E7EE3">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纯硫酸钾</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07BED0B6">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50kg/包</w:t>
            </w:r>
          </w:p>
        </w:tc>
      </w:tr>
      <w:tr w14:paraId="44E1A86C">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294DE9E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14</w:t>
            </w:r>
          </w:p>
        </w:tc>
        <w:tc>
          <w:tcPr>
            <w:tcW w:w="1807" w:type="dxa"/>
            <w:gridSpan w:val="2"/>
            <w:vMerge w:val="continue"/>
            <w:tcBorders>
              <w:left w:val="single" w:color="000000" w:sz="4" w:space="0"/>
              <w:right w:val="single" w:color="000000" w:sz="4" w:space="0"/>
            </w:tcBorders>
            <w:noWrap/>
            <w:vAlign w:val="center"/>
          </w:tcPr>
          <w:p w14:paraId="33C08BE1">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367D9991">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7</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3775A1C1">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6BEBC31E">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含腐殖酸水溶肥料</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4C68DDC7">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20L/桶</w:t>
            </w:r>
          </w:p>
        </w:tc>
      </w:tr>
      <w:tr w14:paraId="11C72CC7">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75043D07">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15</w:t>
            </w:r>
          </w:p>
        </w:tc>
        <w:tc>
          <w:tcPr>
            <w:tcW w:w="1807" w:type="dxa"/>
            <w:gridSpan w:val="2"/>
            <w:vMerge w:val="continue"/>
            <w:tcBorders>
              <w:left w:val="single" w:color="000000" w:sz="4" w:space="0"/>
              <w:right w:val="single" w:color="000000" w:sz="4" w:space="0"/>
            </w:tcBorders>
            <w:noWrap/>
            <w:vAlign w:val="center"/>
          </w:tcPr>
          <w:p w14:paraId="1B6EB475">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278E427F">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79DD5D48">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4C6397F6">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含氨基酸水溶肥料(谷氨酸钾≥500 g/L)</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6B291C1B">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25kg包</w:t>
            </w:r>
          </w:p>
        </w:tc>
      </w:tr>
      <w:tr w14:paraId="63AC08AC">
        <w:tblPrEx>
          <w:tblCellMar>
            <w:top w:w="0" w:type="dxa"/>
            <w:left w:w="108" w:type="dxa"/>
            <w:bottom w:w="0" w:type="dxa"/>
            <w:right w:w="108" w:type="dxa"/>
          </w:tblCellMar>
        </w:tblPrEx>
        <w:trPr>
          <w:trHeight w:val="90"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1545B4C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16</w:t>
            </w:r>
          </w:p>
        </w:tc>
        <w:tc>
          <w:tcPr>
            <w:tcW w:w="1807" w:type="dxa"/>
            <w:gridSpan w:val="2"/>
            <w:vMerge w:val="continue"/>
            <w:tcBorders>
              <w:left w:val="single" w:color="000000" w:sz="4" w:space="0"/>
              <w:right w:val="single" w:color="000000" w:sz="4" w:space="0"/>
            </w:tcBorders>
            <w:noWrap/>
            <w:vAlign w:val="center"/>
          </w:tcPr>
          <w:p w14:paraId="2C6BBC87">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6A06367D">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470</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693DFB62">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42B30D00">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含氨基酸水溶肥(氮磷钾≥80g/L；氨基酸≥100g/L)</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22C42514">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10L/桶</w:t>
            </w:r>
          </w:p>
        </w:tc>
      </w:tr>
      <w:tr w14:paraId="6D5E0873">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459AAC5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17</w:t>
            </w:r>
          </w:p>
        </w:tc>
        <w:tc>
          <w:tcPr>
            <w:tcW w:w="1807" w:type="dxa"/>
            <w:gridSpan w:val="2"/>
            <w:vMerge w:val="continue"/>
            <w:tcBorders>
              <w:left w:val="single" w:color="000000" w:sz="4" w:space="0"/>
              <w:right w:val="single" w:color="000000" w:sz="4" w:space="0"/>
            </w:tcBorders>
            <w:noWrap/>
            <w:vAlign w:val="center"/>
          </w:tcPr>
          <w:p w14:paraId="0D8223F8">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59F91B16">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70</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1ACC7F44">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884E4C4">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含氨基酸水溶肥（瓶装）</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267FD767">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1L*12瓶</w:t>
            </w:r>
          </w:p>
        </w:tc>
      </w:tr>
      <w:tr w14:paraId="00F0921B">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2F253FB9">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18</w:t>
            </w:r>
          </w:p>
        </w:tc>
        <w:tc>
          <w:tcPr>
            <w:tcW w:w="1807" w:type="dxa"/>
            <w:gridSpan w:val="2"/>
            <w:vMerge w:val="continue"/>
            <w:tcBorders>
              <w:left w:val="single" w:color="000000" w:sz="4" w:space="0"/>
              <w:right w:val="single" w:color="000000" w:sz="4" w:space="0"/>
            </w:tcBorders>
            <w:noWrap/>
            <w:vAlign w:val="center"/>
          </w:tcPr>
          <w:p w14:paraId="4D05BBC9">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21DFA45A">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230</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6F967D25">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袋</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6321DB72">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硼酸</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4F88273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1kg/袋</w:t>
            </w:r>
          </w:p>
        </w:tc>
      </w:tr>
      <w:tr w14:paraId="1BC72ED4">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1C13900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19</w:t>
            </w:r>
          </w:p>
        </w:tc>
        <w:tc>
          <w:tcPr>
            <w:tcW w:w="1807" w:type="dxa"/>
            <w:gridSpan w:val="2"/>
            <w:vMerge w:val="continue"/>
            <w:tcBorders>
              <w:left w:val="single" w:color="000000" w:sz="4" w:space="0"/>
              <w:right w:val="single" w:color="000000" w:sz="4" w:space="0"/>
            </w:tcBorders>
            <w:noWrap/>
            <w:vAlign w:val="center"/>
          </w:tcPr>
          <w:p w14:paraId="726D294B">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681076A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51</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2C2E2DF1">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20E3A4B5">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花生麸鱼蛋白菌液</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5C18194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20L/桶</w:t>
            </w:r>
          </w:p>
        </w:tc>
      </w:tr>
      <w:tr w14:paraId="0EE0560E">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53EC77D6">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20</w:t>
            </w:r>
          </w:p>
        </w:tc>
        <w:tc>
          <w:tcPr>
            <w:tcW w:w="1807" w:type="dxa"/>
            <w:gridSpan w:val="2"/>
            <w:vMerge w:val="continue"/>
            <w:tcBorders>
              <w:left w:val="single" w:color="000000" w:sz="4" w:space="0"/>
              <w:right w:val="single" w:color="000000" w:sz="4" w:space="0"/>
            </w:tcBorders>
            <w:noWrap/>
            <w:vAlign w:val="center"/>
          </w:tcPr>
          <w:p w14:paraId="6C7CB0CF">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627B851B">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11</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5CA2CEB6">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袋</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2824D5FE">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海藻精</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1D84C9A2">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10㎏/袋</w:t>
            </w:r>
          </w:p>
        </w:tc>
      </w:tr>
      <w:tr w14:paraId="70C7BC00">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4ED2DA74">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21</w:t>
            </w:r>
          </w:p>
        </w:tc>
        <w:tc>
          <w:tcPr>
            <w:tcW w:w="1807" w:type="dxa"/>
            <w:gridSpan w:val="2"/>
            <w:vMerge w:val="continue"/>
            <w:tcBorders>
              <w:left w:val="single" w:color="000000" w:sz="4" w:space="0"/>
              <w:right w:val="single" w:color="000000" w:sz="4" w:space="0"/>
            </w:tcBorders>
            <w:noWrap/>
            <w:vAlign w:val="center"/>
          </w:tcPr>
          <w:p w14:paraId="45AA95DC">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2054ACDE">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689E3A1C">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5CE97DC7">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大量元素水溶肥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25A7812B">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1000g*12件</w:t>
            </w:r>
          </w:p>
        </w:tc>
      </w:tr>
      <w:tr w14:paraId="0E0D4C35">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1228A4C0">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22</w:t>
            </w:r>
          </w:p>
        </w:tc>
        <w:tc>
          <w:tcPr>
            <w:tcW w:w="1807" w:type="dxa"/>
            <w:gridSpan w:val="2"/>
            <w:vMerge w:val="continue"/>
            <w:tcBorders>
              <w:left w:val="single" w:color="000000" w:sz="4" w:space="0"/>
              <w:right w:val="single" w:color="000000" w:sz="4" w:space="0"/>
            </w:tcBorders>
            <w:noWrap/>
            <w:vAlign w:val="center"/>
          </w:tcPr>
          <w:p w14:paraId="0CC7812C">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5D49672F">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66520CC6">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22C021A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中量元素水溶肥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295E2496">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20kg/包</w:t>
            </w:r>
          </w:p>
        </w:tc>
      </w:tr>
      <w:tr w14:paraId="3E87EBF6">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0440D4D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23</w:t>
            </w:r>
          </w:p>
        </w:tc>
        <w:tc>
          <w:tcPr>
            <w:tcW w:w="1807" w:type="dxa"/>
            <w:gridSpan w:val="2"/>
            <w:vMerge w:val="continue"/>
            <w:tcBorders>
              <w:left w:val="single" w:color="000000" w:sz="4" w:space="0"/>
              <w:right w:val="single" w:color="000000" w:sz="4" w:space="0"/>
            </w:tcBorders>
            <w:noWrap/>
            <w:vAlign w:val="center"/>
          </w:tcPr>
          <w:p w14:paraId="0D5DE8EA">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641A411F">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35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347A6DF3">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1B2D9CB">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中量元素水溶肥（瓶装）</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5A6036C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500ml*20瓶</w:t>
            </w:r>
          </w:p>
        </w:tc>
      </w:tr>
      <w:tr w14:paraId="4BD0F3FA">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7EFF01AE">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24</w:t>
            </w:r>
          </w:p>
        </w:tc>
        <w:tc>
          <w:tcPr>
            <w:tcW w:w="1807" w:type="dxa"/>
            <w:gridSpan w:val="2"/>
            <w:vMerge w:val="continue"/>
            <w:tcBorders>
              <w:left w:val="single" w:color="000000" w:sz="4" w:space="0"/>
              <w:right w:val="single" w:color="000000" w:sz="4" w:space="0"/>
            </w:tcBorders>
            <w:noWrap/>
            <w:vAlign w:val="center"/>
          </w:tcPr>
          <w:p w14:paraId="180EC879">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5C683DD1">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18</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58A5B61E">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63F3675B">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微量元素水溶肥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7938281E">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1L*10瓶或500ml*20瓶</w:t>
            </w:r>
          </w:p>
        </w:tc>
      </w:tr>
      <w:tr w14:paraId="7C3A77F7">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2CD4C60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25</w:t>
            </w:r>
          </w:p>
        </w:tc>
        <w:tc>
          <w:tcPr>
            <w:tcW w:w="1807" w:type="dxa"/>
            <w:gridSpan w:val="2"/>
            <w:vMerge w:val="continue"/>
            <w:tcBorders>
              <w:left w:val="single" w:color="000000" w:sz="4" w:space="0"/>
              <w:right w:val="single" w:color="000000" w:sz="4" w:space="0"/>
            </w:tcBorders>
            <w:noWrap/>
            <w:vAlign w:val="center"/>
          </w:tcPr>
          <w:p w14:paraId="04E413A2">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171BF9FB">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2792D3FB">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045DD7C6">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矿源黄腐酸钾</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5B1A9CAA">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20㎏/包</w:t>
            </w:r>
          </w:p>
        </w:tc>
      </w:tr>
      <w:tr w14:paraId="6EC6670E">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129BA39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26</w:t>
            </w:r>
          </w:p>
        </w:tc>
        <w:tc>
          <w:tcPr>
            <w:tcW w:w="1807" w:type="dxa"/>
            <w:gridSpan w:val="2"/>
            <w:vMerge w:val="continue"/>
            <w:tcBorders>
              <w:left w:val="single" w:color="000000" w:sz="4" w:space="0"/>
              <w:right w:val="single" w:color="000000" w:sz="4" w:space="0"/>
            </w:tcBorders>
            <w:noWrap/>
            <w:vAlign w:val="center"/>
          </w:tcPr>
          <w:p w14:paraId="2675D06C">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4B1D3FF7">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7C3592F0">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6641F82F">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尿素</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6CB5543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50㎏/包</w:t>
            </w:r>
          </w:p>
        </w:tc>
      </w:tr>
      <w:tr w14:paraId="3F034CA3">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4A9DB0A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27</w:t>
            </w:r>
          </w:p>
        </w:tc>
        <w:tc>
          <w:tcPr>
            <w:tcW w:w="1807" w:type="dxa"/>
            <w:gridSpan w:val="2"/>
            <w:vMerge w:val="continue"/>
            <w:tcBorders>
              <w:left w:val="single" w:color="000000" w:sz="4" w:space="0"/>
              <w:right w:val="single" w:color="000000" w:sz="4" w:space="0"/>
            </w:tcBorders>
            <w:noWrap/>
            <w:vAlign w:val="center"/>
          </w:tcPr>
          <w:p w14:paraId="14496690">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7B020FF2">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3.5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54CDE86A">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60566C4">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硝酸钙</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70517845">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25kg/袋</w:t>
            </w:r>
          </w:p>
        </w:tc>
      </w:tr>
      <w:tr w14:paraId="02BA829C">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24402DE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28</w:t>
            </w:r>
          </w:p>
        </w:tc>
        <w:tc>
          <w:tcPr>
            <w:tcW w:w="1807" w:type="dxa"/>
            <w:gridSpan w:val="2"/>
            <w:vMerge w:val="continue"/>
            <w:tcBorders>
              <w:left w:val="single" w:color="000000" w:sz="4" w:space="0"/>
              <w:right w:val="single" w:color="000000" w:sz="4" w:space="0"/>
            </w:tcBorders>
            <w:noWrap/>
            <w:vAlign w:val="center"/>
          </w:tcPr>
          <w:p w14:paraId="5BEB9444">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55E16BCC">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0.65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1461EC3D">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4F124AB">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七水硫酸镁</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1FD90BA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25kg/袋</w:t>
            </w:r>
          </w:p>
        </w:tc>
      </w:tr>
      <w:tr w14:paraId="34A6842C">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7D78364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29</w:t>
            </w:r>
          </w:p>
        </w:tc>
        <w:tc>
          <w:tcPr>
            <w:tcW w:w="1807" w:type="dxa"/>
            <w:gridSpan w:val="2"/>
            <w:vMerge w:val="continue"/>
            <w:tcBorders>
              <w:left w:val="single" w:color="000000" w:sz="4" w:space="0"/>
              <w:right w:val="single" w:color="000000" w:sz="4" w:space="0"/>
            </w:tcBorders>
            <w:noWrap/>
            <w:vAlign w:val="center"/>
          </w:tcPr>
          <w:p w14:paraId="1FBEAA5A">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56A215D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1DD3E8AF">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包</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451CD78">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硫酸锌</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594B3A41">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25kg/包</w:t>
            </w:r>
          </w:p>
        </w:tc>
      </w:tr>
      <w:tr w14:paraId="2424EE1C">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3C0CE618">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30</w:t>
            </w:r>
          </w:p>
        </w:tc>
        <w:tc>
          <w:tcPr>
            <w:tcW w:w="1807" w:type="dxa"/>
            <w:gridSpan w:val="2"/>
            <w:vMerge w:val="continue"/>
            <w:tcBorders>
              <w:left w:val="single" w:color="000000" w:sz="4" w:space="0"/>
              <w:right w:val="single" w:color="000000" w:sz="4" w:space="0"/>
            </w:tcBorders>
            <w:noWrap/>
            <w:vAlign w:val="center"/>
          </w:tcPr>
          <w:p w14:paraId="60BE2CA0">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67F2FC00">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4</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6C21F498">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61B15D22">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水溶有机肥料</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463C62DA">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20㎏/包</w:t>
            </w:r>
          </w:p>
        </w:tc>
      </w:tr>
      <w:tr w14:paraId="19471F44">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2BDDD5C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31</w:t>
            </w:r>
          </w:p>
        </w:tc>
        <w:tc>
          <w:tcPr>
            <w:tcW w:w="1807" w:type="dxa"/>
            <w:gridSpan w:val="2"/>
            <w:vMerge w:val="continue"/>
            <w:tcBorders>
              <w:left w:val="single" w:color="000000" w:sz="4" w:space="0"/>
              <w:right w:val="single" w:color="000000" w:sz="4" w:space="0"/>
            </w:tcBorders>
            <w:noWrap/>
            <w:vAlign w:val="center"/>
          </w:tcPr>
          <w:p w14:paraId="72662733">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0863AAAB">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3F3E82DF">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506DF597">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20-20-20+TE 大量元素水溶肥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24A6204C">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20㎏/包</w:t>
            </w:r>
          </w:p>
        </w:tc>
      </w:tr>
      <w:tr w14:paraId="7E076FE6">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052B3DE1">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32</w:t>
            </w:r>
          </w:p>
        </w:tc>
        <w:tc>
          <w:tcPr>
            <w:tcW w:w="1807" w:type="dxa"/>
            <w:gridSpan w:val="2"/>
            <w:vMerge w:val="continue"/>
            <w:tcBorders>
              <w:left w:val="single" w:color="000000" w:sz="4" w:space="0"/>
              <w:right w:val="single" w:color="000000" w:sz="4" w:space="0"/>
            </w:tcBorders>
            <w:noWrap/>
            <w:vAlign w:val="center"/>
          </w:tcPr>
          <w:p w14:paraId="276D3913">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5B0ED795">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0.5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078AE5D3">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5C3A90D">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有机水溶性肥料（含矿源黄腐酸）</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1A4DE2E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25kg/包</w:t>
            </w:r>
          </w:p>
        </w:tc>
      </w:tr>
      <w:tr w14:paraId="139E31D4">
        <w:tblPrEx>
          <w:tblCellMar>
            <w:top w:w="0" w:type="dxa"/>
            <w:left w:w="108" w:type="dxa"/>
            <w:bottom w:w="0" w:type="dxa"/>
            <w:right w:w="108" w:type="dxa"/>
          </w:tblCellMar>
        </w:tblPrEx>
        <w:trPr>
          <w:trHeight w:val="577"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53EA502A">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33</w:t>
            </w:r>
          </w:p>
        </w:tc>
        <w:tc>
          <w:tcPr>
            <w:tcW w:w="1807" w:type="dxa"/>
            <w:gridSpan w:val="2"/>
            <w:vMerge w:val="continue"/>
            <w:tcBorders>
              <w:left w:val="single" w:color="000000" w:sz="4" w:space="0"/>
              <w:bottom w:val="single" w:color="auto" w:sz="4" w:space="0"/>
              <w:right w:val="single" w:color="000000" w:sz="4" w:space="0"/>
            </w:tcBorders>
            <w:noWrap/>
            <w:vAlign w:val="center"/>
          </w:tcPr>
          <w:p w14:paraId="34171881">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44D9BB4E">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49E4D564">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4BE1634">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硝酸钙镁</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2E461985">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20kg/袋</w:t>
            </w:r>
          </w:p>
        </w:tc>
      </w:tr>
      <w:tr w14:paraId="48934938">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4F6E8B8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34</w:t>
            </w:r>
          </w:p>
        </w:tc>
        <w:tc>
          <w:tcPr>
            <w:tcW w:w="1807" w:type="dxa"/>
            <w:gridSpan w:val="2"/>
            <w:vMerge w:val="restart"/>
            <w:tcBorders>
              <w:left w:val="single" w:color="000000" w:sz="4" w:space="0"/>
              <w:right w:val="single" w:color="000000" w:sz="4" w:space="0"/>
            </w:tcBorders>
            <w:noWrap/>
            <w:vAlign w:val="center"/>
          </w:tcPr>
          <w:p w14:paraId="5D135912">
            <w:pPr>
              <w:widowControl/>
              <w:spacing w:line="380" w:lineRule="exact"/>
              <w:jc w:val="center"/>
              <w:textAlignment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叶面肥</w:t>
            </w:r>
          </w:p>
        </w:tc>
        <w:tc>
          <w:tcPr>
            <w:tcW w:w="900" w:type="dxa"/>
            <w:tcBorders>
              <w:top w:val="single" w:color="000000" w:sz="4" w:space="0"/>
              <w:left w:val="single" w:color="000000" w:sz="4" w:space="0"/>
              <w:bottom w:val="single" w:color="auto" w:sz="4" w:space="0"/>
              <w:right w:val="single" w:color="000000" w:sz="4" w:space="0"/>
            </w:tcBorders>
            <w:noWrap/>
            <w:vAlign w:val="center"/>
          </w:tcPr>
          <w:p w14:paraId="10D925C1">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663A56BC">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1301C3D3">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磷酸二氢钾</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08FFD53A">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20kg/袋</w:t>
            </w:r>
          </w:p>
        </w:tc>
      </w:tr>
      <w:tr w14:paraId="43B06CF9">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617CA552">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35</w:t>
            </w:r>
          </w:p>
        </w:tc>
        <w:tc>
          <w:tcPr>
            <w:tcW w:w="1807" w:type="dxa"/>
            <w:gridSpan w:val="2"/>
            <w:vMerge w:val="continue"/>
            <w:tcBorders>
              <w:left w:val="single" w:color="000000" w:sz="4" w:space="0"/>
              <w:right w:val="single" w:color="000000" w:sz="4" w:space="0"/>
            </w:tcBorders>
            <w:noWrap/>
            <w:vAlign w:val="center"/>
          </w:tcPr>
          <w:p w14:paraId="6F43032F">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44F5D61D">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26683921">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A27E820">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活性腐植酸</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0E8FE14A">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1000g*12瓶</w:t>
            </w:r>
          </w:p>
        </w:tc>
      </w:tr>
      <w:tr w14:paraId="630D29DD">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03F6F7F1">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36</w:t>
            </w:r>
          </w:p>
        </w:tc>
        <w:tc>
          <w:tcPr>
            <w:tcW w:w="1807" w:type="dxa"/>
            <w:gridSpan w:val="2"/>
            <w:vMerge w:val="continue"/>
            <w:tcBorders>
              <w:left w:val="single" w:color="000000" w:sz="4" w:space="0"/>
              <w:right w:val="single" w:color="000000" w:sz="4" w:space="0"/>
            </w:tcBorders>
            <w:noWrap/>
            <w:vAlign w:val="center"/>
          </w:tcPr>
          <w:p w14:paraId="40005D46">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1C5ED6ED">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10</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5AC65A0E">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E690CA7">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微生物菌剂</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092E7233">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4L/桶*4桶</w:t>
            </w:r>
          </w:p>
        </w:tc>
      </w:tr>
      <w:tr w14:paraId="765BE3D2">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0C8CF0CD">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37</w:t>
            </w:r>
          </w:p>
        </w:tc>
        <w:tc>
          <w:tcPr>
            <w:tcW w:w="1807" w:type="dxa"/>
            <w:gridSpan w:val="2"/>
            <w:vMerge w:val="continue"/>
            <w:tcBorders>
              <w:left w:val="single" w:color="000000" w:sz="4" w:space="0"/>
              <w:right w:val="single" w:color="000000" w:sz="4" w:space="0"/>
            </w:tcBorders>
            <w:noWrap/>
            <w:vAlign w:val="center"/>
          </w:tcPr>
          <w:p w14:paraId="27D322C9">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2F28044F">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6628C3D2">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34B1108E">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土壤调理剂（含植物源生物刺激素）</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1CFBF3BB">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1000g*12瓶</w:t>
            </w:r>
          </w:p>
        </w:tc>
      </w:tr>
      <w:tr w14:paraId="6127C37A">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5EDF2B6C">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38</w:t>
            </w:r>
          </w:p>
        </w:tc>
        <w:tc>
          <w:tcPr>
            <w:tcW w:w="1807" w:type="dxa"/>
            <w:gridSpan w:val="2"/>
            <w:vMerge w:val="continue"/>
            <w:tcBorders>
              <w:left w:val="single" w:color="000000" w:sz="4" w:space="0"/>
              <w:right w:val="single" w:color="000000" w:sz="4" w:space="0"/>
            </w:tcBorders>
            <w:noWrap/>
            <w:vAlign w:val="center"/>
          </w:tcPr>
          <w:p w14:paraId="1FC072C3">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4BBC3EAE">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70</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7A799FAB">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17FE0754">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微生物菌剂（有效活菌数≥2亿/g，有机质/腐植酸≥40%）</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57EA7BF2">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20L/桶</w:t>
            </w:r>
          </w:p>
        </w:tc>
      </w:tr>
      <w:tr w14:paraId="53E14948">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2FEEBE6B">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39</w:t>
            </w:r>
          </w:p>
        </w:tc>
        <w:tc>
          <w:tcPr>
            <w:tcW w:w="1807" w:type="dxa"/>
            <w:gridSpan w:val="2"/>
            <w:vMerge w:val="restart"/>
            <w:tcBorders>
              <w:left w:val="single" w:color="000000" w:sz="4" w:space="0"/>
              <w:right w:val="single" w:color="000000" w:sz="4" w:space="0"/>
            </w:tcBorders>
            <w:noWrap/>
            <w:vAlign w:val="center"/>
          </w:tcPr>
          <w:p w14:paraId="70766676">
            <w:pPr>
              <w:widowControl/>
              <w:spacing w:line="380" w:lineRule="exact"/>
              <w:jc w:val="center"/>
              <w:textAlignment w:val="center"/>
              <w:rPr>
                <w:rFonts w:hint="eastAsia"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有机肥</w:t>
            </w:r>
          </w:p>
        </w:tc>
        <w:tc>
          <w:tcPr>
            <w:tcW w:w="900" w:type="dxa"/>
            <w:tcBorders>
              <w:top w:val="single" w:color="000000" w:sz="4" w:space="0"/>
              <w:left w:val="single" w:color="000000" w:sz="4" w:space="0"/>
              <w:bottom w:val="single" w:color="auto" w:sz="4" w:space="0"/>
              <w:right w:val="single" w:color="000000" w:sz="4" w:space="0"/>
            </w:tcBorders>
            <w:noWrap/>
            <w:vAlign w:val="center"/>
          </w:tcPr>
          <w:p w14:paraId="7410BBD5">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10</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00907504">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5CAC529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有机肥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62D7231E">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25㎏/包</w:t>
            </w:r>
          </w:p>
        </w:tc>
      </w:tr>
      <w:tr w14:paraId="707CD649">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66C9AF8B">
            <w:pPr>
              <w:keepNext w:val="0"/>
              <w:keepLines w:val="0"/>
              <w:widowControl/>
              <w:suppressLineNumbers w:val="0"/>
              <w:jc w:val="center"/>
              <w:textAlignment w:val="center"/>
              <w:rPr>
                <w:rFonts w:hint="eastAsia"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40</w:t>
            </w:r>
          </w:p>
        </w:tc>
        <w:tc>
          <w:tcPr>
            <w:tcW w:w="1807" w:type="dxa"/>
            <w:gridSpan w:val="2"/>
            <w:vMerge w:val="continue"/>
            <w:tcBorders>
              <w:left w:val="single" w:color="000000" w:sz="4" w:space="0"/>
              <w:bottom w:val="single" w:color="auto" w:sz="4" w:space="0"/>
              <w:right w:val="single" w:color="000000" w:sz="4" w:space="0"/>
            </w:tcBorders>
            <w:noWrap/>
            <w:vAlign w:val="center"/>
          </w:tcPr>
          <w:p w14:paraId="59D35A52">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08598537">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20</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78B5BE3E">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件</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31878231">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有机水溶肥料</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57773C00">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1000g*12件</w:t>
            </w:r>
          </w:p>
        </w:tc>
      </w:tr>
      <w:tr w14:paraId="115F6EE7">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58CD3709">
            <w:pPr>
              <w:keepNext w:val="0"/>
              <w:keepLines w:val="0"/>
              <w:widowControl/>
              <w:suppressLineNumbers w:val="0"/>
              <w:jc w:val="center"/>
              <w:textAlignment w:val="center"/>
              <w:rPr>
                <w:rFonts w:hint="default" w:ascii="宋体" w:hAnsi="宋体" w:eastAsia="宋体" w:cs="宋体"/>
                <w:i w:val="0"/>
                <w:iCs w:val="0"/>
                <w:color w:val="auto"/>
                <w:kern w:val="2"/>
                <w:sz w:val="21"/>
                <w:szCs w:val="21"/>
                <w:highlight w:val="none"/>
                <w:u w:val="none"/>
                <w:lang w:val="en-US" w:eastAsia="zh-CN" w:bidi="ar-SA"/>
              </w:rPr>
            </w:pPr>
            <w:r>
              <w:rPr>
                <w:rFonts w:hint="eastAsia" w:ascii="宋体" w:hAnsi="宋体" w:eastAsia="宋体" w:cs="宋体"/>
                <w:i w:val="0"/>
                <w:iCs w:val="0"/>
                <w:color w:val="auto"/>
                <w:kern w:val="0"/>
                <w:sz w:val="22"/>
                <w:szCs w:val="22"/>
                <w:highlight w:val="none"/>
                <w:u w:val="none"/>
                <w:lang w:val="en-US" w:eastAsia="zh-CN" w:bidi="ar"/>
              </w:rPr>
              <w:t>41</w:t>
            </w:r>
          </w:p>
        </w:tc>
        <w:tc>
          <w:tcPr>
            <w:tcW w:w="1807" w:type="dxa"/>
            <w:gridSpan w:val="2"/>
            <w:vMerge w:val="continue"/>
            <w:tcBorders>
              <w:left w:val="single" w:color="000000" w:sz="4" w:space="0"/>
              <w:bottom w:val="single" w:color="auto" w:sz="4" w:space="0"/>
              <w:right w:val="single" w:color="000000" w:sz="4" w:space="0"/>
            </w:tcBorders>
            <w:noWrap/>
            <w:vAlign w:val="center"/>
          </w:tcPr>
          <w:p w14:paraId="3ABFB0CD">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63BEF699">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05F426E2">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04841449">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中微量元素有机肥</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122C59B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25㎏/包</w:t>
            </w:r>
          </w:p>
        </w:tc>
      </w:tr>
      <w:tr w14:paraId="399FB852">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27BD3163">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42</w:t>
            </w:r>
          </w:p>
        </w:tc>
        <w:tc>
          <w:tcPr>
            <w:tcW w:w="1807" w:type="dxa"/>
            <w:gridSpan w:val="2"/>
            <w:vMerge w:val="restart"/>
            <w:tcBorders>
              <w:left w:val="single" w:color="000000" w:sz="4" w:space="0"/>
              <w:right w:val="single" w:color="000000" w:sz="4" w:space="0"/>
            </w:tcBorders>
            <w:noWrap/>
            <w:vAlign w:val="center"/>
          </w:tcPr>
          <w:p w14:paraId="531823B4">
            <w:pPr>
              <w:widowControl/>
              <w:spacing w:line="380" w:lineRule="exact"/>
              <w:jc w:val="center"/>
              <w:textAlignment w:val="center"/>
              <w:rPr>
                <w:rFonts w:hint="default" w:ascii="宋体" w:hAnsi="宋体" w:eastAsia="宋体" w:cs="宋体"/>
                <w:bCs/>
                <w:color w:val="auto"/>
                <w:szCs w:val="21"/>
                <w:highlight w:val="none"/>
                <w:lang w:val="en-US" w:eastAsia="zh-CN"/>
              </w:rPr>
            </w:pPr>
            <w:r>
              <w:rPr>
                <w:rFonts w:hint="eastAsia" w:ascii="宋体" w:hAnsi="宋体" w:eastAsia="宋体" w:cs="宋体"/>
                <w:bCs/>
                <w:color w:val="auto"/>
                <w:szCs w:val="21"/>
                <w:highlight w:val="none"/>
                <w:lang w:val="en-US" w:eastAsia="zh-CN"/>
              </w:rPr>
              <w:t>有机肥原料</w:t>
            </w:r>
          </w:p>
        </w:tc>
        <w:tc>
          <w:tcPr>
            <w:tcW w:w="900" w:type="dxa"/>
            <w:tcBorders>
              <w:top w:val="single" w:color="000000" w:sz="4" w:space="0"/>
              <w:left w:val="single" w:color="000000" w:sz="4" w:space="0"/>
              <w:bottom w:val="single" w:color="auto" w:sz="4" w:space="0"/>
              <w:right w:val="single" w:color="000000" w:sz="4" w:space="0"/>
            </w:tcBorders>
            <w:noWrap/>
            <w:vAlign w:val="center"/>
          </w:tcPr>
          <w:p w14:paraId="017B0F5F">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270</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0DC2DF3A">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67A17FA5">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牛粪</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079D4540">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w:t>
            </w:r>
          </w:p>
        </w:tc>
      </w:tr>
      <w:tr w14:paraId="3E2CA26C">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2A520277">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43</w:t>
            </w:r>
          </w:p>
        </w:tc>
        <w:tc>
          <w:tcPr>
            <w:tcW w:w="1807" w:type="dxa"/>
            <w:gridSpan w:val="2"/>
            <w:vMerge w:val="continue"/>
            <w:tcBorders>
              <w:left w:val="single" w:color="000000" w:sz="4" w:space="0"/>
              <w:right w:val="single" w:color="000000" w:sz="4" w:space="0"/>
            </w:tcBorders>
            <w:noWrap/>
            <w:vAlign w:val="center"/>
          </w:tcPr>
          <w:p w14:paraId="79B17235">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4EF1074F">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162</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3335206A">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7377ABF8">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鸡粪</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5504A2F9">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w:t>
            </w:r>
          </w:p>
        </w:tc>
      </w:tr>
      <w:tr w14:paraId="626D6F82">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181EEE22">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44</w:t>
            </w:r>
          </w:p>
        </w:tc>
        <w:tc>
          <w:tcPr>
            <w:tcW w:w="1807" w:type="dxa"/>
            <w:gridSpan w:val="2"/>
            <w:vMerge w:val="continue"/>
            <w:tcBorders>
              <w:left w:val="single" w:color="000000" w:sz="4" w:space="0"/>
              <w:right w:val="single" w:color="000000" w:sz="4" w:space="0"/>
            </w:tcBorders>
            <w:noWrap/>
            <w:vAlign w:val="center"/>
          </w:tcPr>
          <w:p w14:paraId="1D922D17">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593E86BA">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825</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23D0D247">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吨</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620C6EBE">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蘑菇渣</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580176CD">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w:t>
            </w:r>
          </w:p>
        </w:tc>
      </w:tr>
      <w:tr w14:paraId="12BF9158">
        <w:tblPrEx>
          <w:tblCellMar>
            <w:top w:w="0" w:type="dxa"/>
            <w:left w:w="108" w:type="dxa"/>
            <w:bottom w:w="0" w:type="dxa"/>
            <w:right w:w="108" w:type="dxa"/>
          </w:tblCellMar>
        </w:tblPrEx>
        <w:trPr>
          <w:trHeight w:val="569" w:hRule="atLeast"/>
        </w:trPr>
        <w:tc>
          <w:tcPr>
            <w:tcW w:w="1010" w:type="dxa"/>
            <w:tcBorders>
              <w:top w:val="single" w:color="000000" w:sz="4" w:space="0"/>
              <w:left w:val="single" w:color="000000" w:sz="4" w:space="0"/>
              <w:bottom w:val="single" w:color="000000" w:sz="4" w:space="0"/>
              <w:right w:val="single" w:color="000000" w:sz="4" w:space="0"/>
            </w:tcBorders>
            <w:noWrap/>
            <w:vAlign w:val="center"/>
          </w:tcPr>
          <w:p w14:paraId="31968543">
            <w:pPr>
              <w:keepNext w:val="0"/>
              <w:keepLines w:val="0"/>
              <w:widowControl/>
              <w:suppressLineNumbers w:val="0"/>
              <w:jc w:val="center"/>
              <w:textAlignment w:val="center"/>
              <w:rPr>
                <w:rFonts w:hint="default" w:ascii="宋体" w:hAnsi="宋体" w:eastAsia="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45</w:t>
            </w:r>
          </w:p>
        </w:tc>
        <w:tc>
          <w:tcPr>
            <w:tcW w:w="1807" w:type="dxa"/>
            <w:gridSpan w:val="2"/>
            <w:vMerge w:val="continue"/>
            <w:tcBorders>
              <w:left w:val="single" w:color="000000" w:sz="4" w:space="0"/>
              <w:bottom w:val="single" w:color="auto" w:sz="4" w:space="0"/>
              <w:right w:val="single" w:color="000000" w:sz="4" w:space="0"/>
            </w:tcBorders>
            <w:noWrap/>
            <w:vAlign w:val="center"/>
          </w:tcPr>
          <w:p w14:paraId="55BB17DD">
            <w:pPr>
              <w:widowControl/>
              <w:spacing w:line="380" w:lineRule="exact"/>
              <w:jc w:val="center"/>
              <w:textAlignment w:val="center"/>
              <w:rPr>
                <w:rFonts w:ascii="宋体" w:hAnsi="宋体" w:eastAsia="宋体" w:cs="宋体"/>
                <w:bCs/>
                <w:color w:val="auto"/>
                <w:szCs w:val="21"/>
                <w:highlight w:val="none"/>
              </w:rPr>
            </w:pPr>
          </w:p>
        </w:tc>
        <w:tc>
          <w:tcPr>
            <w:tcW w:w="900" w:type="dxa"/>
            <w:tcBorders>
              <w:top w:val="single" w:color="000000" w:sz="4" w:space="0"/>
              <w:left w:val="single" w:color="000000" w:sz="4" w:space="0"/>
              <w:bottom w:val="single" w:color="auto" w:sz="4" w:space="0"/>
              <w:right w:val="single" w:color="000000" w:sz="4" w:space="0"/>
            </w:tcBorders>
            <w:noWrap/>
            <w:vAlign w:val="center"/>
          </w:tcPr>
          <w:p w14:paraId="3F91E5D6">
            <w:pPr>
              <w:keepNext w:val="0"/>
              <w:keepLines w:val="0"/>
              <w:widowControl/>
              <w:suppressLineNumbers w:val="0"/>
              <w:jc w:val="center"/>
              <w:textAlignment w:val="center"/>
              <w:rPr>
                <w:rFonts w:hint="eastAsia" w:ascii="宋体" w:hAnsi="宋体" w:cs="宋体"/>
                <w:i w:val="0"/>
                <w:iCs w:val="0"/>
                <w:color w:val="auto"/>
                <w:kern w:val="0"/>
                <w:sz w:val="21"/>
                <w:szCs w:val="21"/>
                <w:highlight w:val="none"/>
                <w:u w:val="none"/>
                <w:lang w:val="en-US" w:eastAsia="zh-CN" w:bidi="ar"/>
              </w:rPr>
            </w:pPr>
            <w:r>
              <w:rPr>
                <w:rFonts w:hint="eastAsia" w:ascii="宋体" w:hAnsi="宋体" w:eastAsia="宋体" w:cs="宋体"/>
                <w:i w:val="0"/>
                <w:iCs w:val="0"/>
                <w:color w:val="auto"/>
                <w:kern w:val="0"/>
                <w:sz w:val="21"/>
                <w:szCs w:val="21"/>
                <w:highlight w:val="none"/>
                <w:u w:val="none"/>
                <w:lang w:val="en-US" w:eastAsia="zh-CN" w:bidi="ar"/>
              </w:rPr>
              <w:t>360</w:t>
            </w:r>
          </w:p>
        </w:tc>
        <w:tc>
          <w:tcPr>
            <w:tcW w:w="877" w:type="dxa"/>
            <w:tcBorders>
              <w:top w:val="single" w:color="000000" w:sz="4" w:space="0"/>
              <w:left w:val="single" w:color="000000" w:sz="4" w:space="0"/>
              <w:bottom w:val="single" w:color="auto" w:sz="4" w:space="0"/>
              <w:right w:val="single" w:color="000000" w:sz="4" w:space="0"/>
            </w:tcBorders>
            <w:noWrap/>
            <w:vAlign w:val="center"/>
          </w:tcPr>
          <w:p w14:paraId="24F4AD3E">
            <w:pPr>
              <w:keepNext w:val="0"/>
              <w:keepLines w:val="0"/>
              <w:widowControl/>
              <w:suppressLineNumbers w:val="0"/>
              <w:jc w:val="center"/>
              <w:textAlignment w:val="center"/>
              <w:rPr>
                <w:rFonts w:hint="default" w:ascii="宋体" w:hAnsi="宋体" w:cs="宋体"/>
                <w:i w:val="0"/>
                <w:iCs w:val="0"/>
                <w:color w:val="auto"/>
                <w:kern w:val="0"/>
                <w:sz w:val="21"/>
                <w:szCs w:val="21"/>
                <w:highlight w:val="none"/>
                <w:u w:val="none"/>
                <w:lang w:val="en-US" w:eastAsia="zh-CN" w:bidi="ar"/>
              </w:rPr>
            </w:pPr>
            <w:r>
              <w:rPr>
                <w:rFonts w:hint="eastAsia" w:ascii="宋体" w:hAnsi="宋体" w:cs="宋体"/>
                <w:i w:val="0"/>
                <w:iCs w:val="0"/>
                <w:color w:val="auto"/>
                <w:kern w:val="0"/>
                <w:sz w:val="21"/>
                <w:szCs w:val="21"/>
                <w:highlight w:val="none"/>
                <w:u w:val="none"/>
                <w:lang w:val="en-US" w:eastAsia="zh-CN" w:bidi="ar"/>
              </w:rPr>
              <w:t>包</w:t>
            </w:r>
          </w:p>
        </w:tc>
        <w:tc>
          <w:tcPr>
            <w:tcW w:w="3035" w:type="dxa"/>
            <w:tcBorders>
              <w:top w:val="single" w:color="000000" w:sz="4" w:space="0"/>
              <w:left w:val="single" w:color="000000" w:sz="4" w:space="0"/>
              <w:bottom w:val="single" w:color="auto" w:sz="4" w:space="0"/>
              <w:right w:val="single" w:color="000000" w:sz="4" w:space="0"/>
            </w:tcBorders>
            <w:noWrap/>
            <w:vAlign w:val="center"/>
          </w:tcPr>
          <w:p w14:paraId="22FDE1AF">
            <w:pPr>
              <w:keepNext w:val="0"/>
              <w:keepLines w:val="0"/>
              <w:widowControl/>
              <w:suppressLineNumbers w:val="0"/>
              <w:jc w:val="center"/>
              <w:textAlignment w:val="center"/>
              <w:rPr>
                <w:rFonts w:hint="eastAsia"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发酵剂</w:t>
            </w:r>
          </w:p>
        </w:tc>
        <w:tc>
          <w:tcPr>
            <w:tcW w:w="2019" w:type="dxa"/>
            <w:tcBorders>
              <w:top w:val="single" w:color="000000" w:sz="4" w:space="0"/>
              <w:left w:val="single" w:color="000000" w:sz="4" w:space="0"/>
              <w:bottom w:val="single" w:color="auto" w:sz="4" w:space="0"/>
              <w:right w:val="single" w:color="000000" w:sz="4" w:space="0"/>
            </w:tcBorders>
            <w:noWrap/>
            <w:vAlign w:val="center"/>
          </w:tcPr>
          <w:p w14:paraId="7463A674">
            <w:pPr>
              <w:keepNext w:val="0"/>
              <w:keepLines w:val="0"/>
              <w:widowControl/>
              <w:suppressLineNumbers w:val="0"/>
              <w:jc w:val="center"/>
              <w:textAlignment w:val="center"/>
              <w:rPr>
                <w:rFonts w:hint="default" w:ascii="宋体" w:hAnsi="宋体" w:cs="宋体"/>
                <w:i w:val="0"/>
                <w:iCs w:val="0"/>
                <w:color w:val="auto"/>
                <w:kern w:val="2"/>
                <w:sz w:val="21"/>
                <w:szCs w:val="21"/>
                <w:highlight w:val="none"/>
                <w:u w:val="none"/>
                <w:lang w:val="en-US" w:eastAsia="zh-CN" w:bidi="ar-SA"/>
              </w:rPr>
            </w:pPr>
            <w:r>
              <w:rPr>
                <w:rFonts w:hint="eastAsia" w:ascii="宋体" w:hAnsi="宋体" w:cs="宋体"/>
                <w:i w:val="0"/>
                <w:iCs w:val="0"/>
                <w:color w:val="auto"/>
                <w:kern w:val="2"/>
                <w:sz w:val="21"/>
                <w:szCs w:val="21"/>
                <w:highlight w:val="none"/>
                <w:u w:val="none"/>
                <w:lang w:val="en-US" w:eastAsia="zh-CN" w:bidi="ar-SA"/>
              </w:rPr>
              <w:t>1kg/包</w:t>
            </w:r>
          </w:p>
        </w:tc>
      </w:tr>
      <w:tr w14:paraId="7F32A163">
        <w:tblPrEx>
          <w:tblCellMar>
            <w:top w:w="0" w:type="dxa"/>
            <w:left w:w="108" w:type="dxa"/>
            <w:bottom w:w="0" w:type="dxa"/>
            <w:right w:w="108" w:type="dxa"/>
          </w:tblCellMar>
        </w:tblPrEx>
        <w:trPr>
          <w:trHeight w:val="436" w:hRule="atLeast"/>
        </w:trPr>
        <w:tc>
          <w:tcPr>
            <w:tcW w:w="9648" w:type="dxa"/>
            <w:gridSpan w:val="7"/>
            <w:tcBorders>
              <w:top w:val="single" w:color="000000" w:sz="4" w:space="0"/>
              <w:left w:val="single" w:color="000000" w:sz="4" w:space="0"/>
              <w:bottom w:val="single" w:color="000000" w:sz="4" w:space="0"/>
              <w:right w:val="single" w:color="000000" w:sz="4" w:space="0"/>
            </w:tcBorders>
            <w:noWrap/>
            <w:vAlign w:val="center"/>
          </w:tcPr>
          <w:p w14:paraId="0FBAA4D6">
            <w:pPr>
              <w:widowControl/>
              <w:spacing w:line="240" w:lineRule="auto"/>
              <w:jc w:val="left"/>
              <w:textAlignment w:val="center"/>
              <w:rPr>
                <w:rFonts w:ascii="宋体" w:hAnsi="宋体" w:cs="宋体"/>
                <w:color w:val="auto"/>
                <w:kern w:val="0"/>
                <w:sz w:val="21"/>
                <w:szCs w:val="21"/>
                <w:highlight w:val="none"/>
              </w:rPr>
            </w:pPr>
            <w:r>
              <w:rPr>
                <w:rFonts w:hint="eastAsia" w:ascii="宋体" w:hAnsi="宋体" w:cs="宋体"/>
                <w:b/>
                <w:color w:val="auto"/>
                <w:sz w:val="21"/>
                <w:szCs w:val="21"/>
                <w:highlight w:val="none"/>
              </w:rPr>
              <w:t>二、商务要求表：</w:t>
            </w:r>
          </w:p>
        </w:tc>
      </w:tr>
      <w:tr w14:paraId="0A6F54D4">
        <w:tblPrEx>
          <w:tblCellMar>
            <w:top w:w="0" w:type="dxa"/>
            <w:left w:w="108" w:type="dxa"/>
            <w:bottom w:w="0" w:type="dxa"/>
            <w:right w:w="108" w:type="dxa"/>
          </w:tblCellMar>
        </w:tblPrEx>
        <w:trPr>
          <w:trHeight w:val="435" w:hRule="atLeast"/>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515C025C">
            <w:pPr>
              <w:snapToGrid w:val="0"/>
              <w:spacing w:line="240" w:lineRule="auto"/>
              <w:jc w:val="center"/>
              <w:rPr>
                <w:rFonts w:ascii="宋体" w:hAnsi="宋体" w:cs="宋体"/>
                <w:color w:val="auto"/>
                <w:sz w:val="21"/>
                <w:szCs w:val="21"/>
                <w:highlight w:val="none"/>
              </w:rPr>
            </w:pPr>
            <w:r>
              <w:rPr>
                <w:rFonts w:hint="eastAsia" w:ascii="宋体" w:hAnsi="宋体" w:cs="Arial"/>
                <w:color w:val="auto"/>
                <w:sz w:val="21"/>
                <w:szCs w:val="21"/>
                <w:highlight w:val="none"/>
              </w:rPr>
              <w:t>合同签订时间</w:t>
            </w:r>
          </w:p>
        </w:tc>
        <w:tc>
          <w:tcPr>
            <w:tcW w:w="8133" w:type="dxa"/>
            <w:gridSpan w:val="5"/>
            <w:tcBorders>
              <w:top w:val="single" w:color="000000" w:sz="4" w:space="0"/>
              <w:left w:val="single" w:color="auto" w:sz="4" w:space="0"/>
              <w:bottom w:val="single" w:color="000000" w:sz="4" w:space="0"/>
              <w:right w:val="single" w:color="000000" w:sz="4" w:space="0"/>
            </w:tcBorders>
            <w:noWrap/>
            <w:vAlign w:val="center"/>
          </w:tcPr>
          <w:p w14:paraId="03718794">
            <w:pPr>
              <w:snapToGrid w:val="0"/>
              <w:spacing w:line="240" w:lineRule="auto"/>
              <w:jc w:val="left"/>
              <w:outlineLvl w:val="0"/>
              <w:rPr>
                <w:rFonts w:ascii="宋体" w:hAnsi="宋体" w:cs="宋体"/>
                <w:color w:val="auto"/>
                <w:sz w:val="21"/>
                <w:szCs w:val="21"/>
                <w:highlight w:val="none"/>
              </w:rPr>
            </w:pPr>
            <w:r>
              <w:rPr>
                <w:rFonts w:hint="eastAsia" w:ascii="宋体" w:hAnsi="宋体" w:cs="Arial"/>
                <w:color w:val="auto"/>
                <w:sz w:val="21"/>
                <w:szCs w:val="21"/>
                <w:highlight w:val="none"/>
              </w:rPr>
              <w:t>自中标通知书发出之日起25日内。</w:t>
            </w:r>
          </w:p>
        </w:tc>
      </w:tr>
      <w:tr w14:paraId="6C530414">
        <w:tblPrEx>
          <w:tblCellMar>
            <w:top w:w="0" w:type="dxa"/>
            <w:left w:w="108" w:type="dxa"/>
            <w:bottom w:w="0" w:type="dxa"/>
            <w:right w:w="108" w:type="dxa"/>
          </w:tblCellMar>
        </w:tblPrEx>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2CAB6541">
            <w:pPr>
              <w:tabs>
                <w:tab w:val="left" w:pos="180"/>
                <w:tab w:val="left" w:pos="1620"/>
              </w:tabs>
              <w:spacing w:line="24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交货时间及地点</w:t>
            </w:r>
          </w:p>
        </w:tc>
        <w:tc>
          <w:tcPr>
            <w:tcW w:w="8133" w:type="dxa"/>
            <w:gridSpan w:val="5"/>
            <w:tcBorders>
              <w:top w:val="single" w:color="000000" w:sz="4" w:space="0"/>
              <w:left w:val="single" w:color="auto" w:sz="4" w:space="0"/>
              <w:bottom w:val="single" w:color="000000" w:sz="4" w:space="0"/>
              <w:right w:val="single" w:color="000000" w:sz="4" w:space="0"/>
            </w:tcBorders>
            <w:noWrap/>
            <w:vAlign w:val="center"/>
          </w:tcPr>
          <w:p w14:paraId="0D4C7D06">
            <w:pPr>
              <w:tabs>
                <w:tab w:val="left" w:pos="180"/>
                <w:tab w:val="left" w:pos="1620"/>
              </w:tabs>
              <w:spacing w:line="38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1、交货时间：自合同签订起，中标人在接到采购人通知后分两批次完成交货。每次交货时间均为接到通知后15个日历日内完成全部交货。</w:t>
            </w:r>
          </w:p>
          <w:p w14:paraId="629EA89F">
            <w:pPr>
              <w:tabs>
                <w:tab w:val="left" w:pos="180"/>
                <w:tab w:val="left" w:pos="1620"/>
              </w:tabs>
              <w:spacing w:line="380" w:lineRule="exact"/>
              <w:jc w:val="left"/>
              <w:rPr>
                <w:rFonts w:ascii="宋体" w:hAnsi="宋体" w:cs="宋体"/>
                <w:color w:val="auto"/>
                <w:sz w:val="21"/>
                <w:szCs w:val="21"/>
                <w:highlight w:val="none"/>
              </w:rPr>
            </w:pPr>
            <w:r>
              <w:rPr>
                <w:rFonts w:hint="eastAsia" w:ascii="宋体" w:hAnsi="宋体" w:cs="宋体"/>
                <w:color w:val="auto"/>
                <w:sz w:val="21"/>
                <w:szCs w:val="21"/>
                <w:highlight w:val="none"/>
              </w:rPr>
              <w:t>2、交货地点：广西区内由采购单位指定地点。</w:t>
            </w:r>
          </w:p>
          <w:p w14:paraId="2B8E75F5">
            <w:pPr>
              <w:tabs>
                <w:tab w:val="left" w:pos="180"/>
                <w:tab w:val="left" w:pos="1620"/>
              </w:tabs>
              <w:spacing w:line="240" w:lineRule="auto"/>
              <w:jc w:val="left"/>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rPr>
              <w:t>3、交货方式：现场交货</w:t>
            </w:r>
            <w:r>
              <w:rPr>
                <w:rFonts w:hint="eastAsia" w:ascii="宋体" w:hAnsi="宋体" w:cs="宋体"/>
                <w:color w:val="auto"/>
                <w:sz w:val="21"/>
                <w:szCs w:val="21"/>
                <w:highlight w:val="none"/>
                <w:lang w:eastAsia="zh-CN"/>
              </w:rPr>
              <w:t>。</w:t>
            </w:r>
          </w:p>
        </w:tc>
      </w:tr>
      <w:tr w14:paraId="392E7BCE">
        <w:tblPrEx>
          <w:tblCellMar>
            <w:top w:w="0" w:type="dxa"/>
            <w:left w:w="108" w:type="dxa"/>
            <w:bottom w:w="0" w:type="dxa"/>
            <w:right w:w="108" w:type="dxa"/>
          </w:tblCellMar>
        </w:tblPrEx>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16FFA687">
            <w:pPr>
              <w:tabs>
                <w:tab w:val="left" w:pos="180"/>
                <w:tab w:val="left" w:pos="1620"/>
              </w:tabs>
              <w:spacing w:line="24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售后服务要求</w:t>
            </w:r>
          </w:p>
        </w:tc>
        <w:tc>
          <w:tcPr>
            <w:tcW w:w="8133" w:type="dxa"/>
            <w:gridSpan w:val="5"/>
            <w:tcBorders>
              <w:top w:val="single" w:color="000000" w:sz="4" w:space="0"/>
              <w:left w:val="single" w:color="auto" w:sz="4" w:space="0"/>
              <w:bottom w:val="single" w:color="000000" w:sz="4" w:space="0"/>
              <w:right w:val="single" w:color="000000" w:sz="4" w:space="0"/>
            </w:tcBorders>
            <w:noWrap/>
            <w:vAlign w:val="center"/>
          </w:tcPr>
          <w:p w14:paraId="3D4D5F31">
            <w:pPr>
              <w:spacing w:line="240" w:lineRule="auto"/>
              <w:jc w:val="left"/>
              <w:rPr>
                <w:rFonts w:ascii="宋体" w:hAnsi="宋体" w:eastAsia="宋体" w:cs="宋体"/>
                <w:color w:val="auto"/>
                <w:sz w:val="21"/>
                <w:szCs w:val="21"/>
                <w:highlight w:val="none"/>
              </w:rPr>
            </w:pPr>
            <w:r>
              <w:rPr>
                <w:rFonts w:hint="eastAsia" w:ascii="宋体" w:hAnsi="宋体" w:eastAsia="宋体" w:cs="宋体"/>
                <w:color w:val="auto"/>
                <w:sz w:val="21"/>
                <w:szCs w:val="21"/>
                <w:highlight w:val="none"/>
              </w:rPr>
              <w:t>1、质保期：所有产品按国家有关产品“三包”规定执行“三包”，质保期至少1年，如生产厂家的质保期超出1年的，按厂家的质保期限执行。</w:t>
            </w:r>
          </w:p>
          <w:p w14:paraId="684812D3">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2、免费提供现场技术咨询及指导。</w:t>
            </w:r>
          </w:p>
          <w:p w14:paraId="26AFAB97">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3、质保期内如有质量问题的，</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必须负责更换，并在</w:t>
            </w:r>
            <w:r>
              <w:rPr>
                <w:rFonts w:hint="eastAsia" w:ascii="宋体" w:hAnsi="宋体" w:eastAsia="宋体" w:cs="宋体"/>
                <w:color w:val="auto"/>
                <w:sz w:val="21"/>
                <w:szCs w:val="21"/>
                <w:highlight w:val="none"/>
                <w:lang w:eastAsia="zh-CN"/>
              </w:rPr>
              <w:t>五个</w:t>
            </w:r>
            <w:r>
              <w:rPr>
                <w:rFonts w:hint="eastAsia" w:ascii="宋体" w:hAnsi="宋体" w:eastAsia="宋体" w:cs="宋体"/>
                <w:color w:val="auto"/>
                <w:sz w:val="21"/>
                <w:szCs w:val="21"/>
                <w:highlight w:val="none"/>
              </w:rPr>
              <w:t>工作日内将合格的产品运到指定地点。</w:t>
            </w:r>
          </w:p>
          <w:p w14:paraId="4727BBF7">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4、其他要求</w:t>
            </w:r>
          </w:p>
          <w:p w14:paraId="3A005FDA">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（1）如有产品质量争议。产品质量监督检验送检样品由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免费提供，全部检测费用由</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负责。</w:t>
            </w:r>
          </w:p>
          <w:p w14:paraId="2E7F495D">
            <w:pPr>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应对其提供产品或服务的使用和操作应尽培训义务。</w:t>
            </w:r>
            <w:r>
              <w:rPr>
                <w:rFonts w:hint="eastAsia" w:ascii="宋体" w:hAnsi="宋体" w:eastAsia="宋体" w:cs="宋体"/>
                <w:color w:val="auto"/>
                <w:sz w:val="21"/>
                <w:szCs w:val="21"/>
                <w:highlight w:val="none"/>
                <w:lang w:val="en-US" w:eastAsia="zh-CN"/>
              </w:rPr>
              <w:t>中标人</w:t>
            </w:r>
            <w:r>
              <w:rPr>
                <w:rFonts w:hint="eastAsia" w:ascii="宋体" w:hAnsi="宋体" w:eastAsia="宋体" w:cs="宋体"/>
                <w:color w:val="auto"/>
                <w:sz w:val="21"/>
                <w:szCs w:val="21"/>
                <w:highlight w:val="none"/>
              </w:rPr>
              <w:t>应提供对采购人的多次免费培训，使采购人使用人员熟练掌握所培训内容，熟练掌握全部功能。</w:t>
            </w:r>
          </w:p>
          <w:p w14:paraId="51190335">
            <w:pPr>
              <w:spacing w:line="240" w:lineRule="auto"/>
              <w:jc w:val="left"/>
              <w:rPr>
                <w:rFonts w:ascii="宋体" w:hAnsi="宋体" w:cs="宋体"/>
                <w:color w:val="auto"/>
                <w:sz w:val="21"/>
                <w:szCs w:val="21"/>
                <w:highlight w:val="none"/>
              </w:rPr>
            </w:pPr>
            <w:r>
              <w:rPr>
                <w:rFonts w:hint="eastAsia" w:ascii="宋体" w:hAnsi="宋体" w:eastAsia="宋体" w:cs="宋体"/>
                <w:color w:val="auto"/>
                <w:sz w:val="21"/>
                <w:szCs w:val="21"/>
                <w:highlight w:val="none"/>
              </w:rPr>
              <w:t>（3）</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如有可在响应文件中提供具体、切实可行、详细的售后服务方案。</w:t>
            </w:r>
          </w:p>
        </w:tc>
      </w:tr>
      <w:tr w14:paraId="022565DB">
        <w:tblPrEx>
          <w:tblCellMar>
            <w:top w:w="0" w:type="dxa"/>
            <w:left w:w="108" w:type="dxa"/>
            <w:bottom w:w="0" w:type="dxa"/>
            <w:right w:w="108" w:type="dxa"/>
          </w:tblCellMar>
        </w:tblPrEx>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177A2662">
            <w:pPr>
              <w:tabs>
                <w:tab w:val="left" w:pos="180"/>
                <w:tab w:val="left" w:pos="1620"/>
              </w:tabs>
              <w:spacing w:line="24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付款条件</w:t>
            </w:r>
          </w:p>
        </w:tc>
        <w:tc>
          <w:tcPr>
            <w:tcW w:w="8133" w:type="dxa"/>
            <w:gridSpan w:val="5"/>
            <w:tcBorders>
              <w:top w:val="single" w:color="000000" w:sz="4" w:space="0"/>
              <w:left w:val="single" w:color="auto" w:sz="4" w:space="0"/>
              <w:bottom w:val="single" w:color="000000" w:sz="4" w:space="0"/>
              <w:right w:val="single" w:color="000000" w:sz="4" w:space="0"/>
            </w:tcBorders>
            <w:noWrap/>
            <w:vAlign w:val="center"/>
          </w:tcPr>
          <w:p w14:paraId="71346DFA">
            <w:pPr>
              <w:tabs>
                <w:tab w:val="left" w:pos="180"/>
                <w:tab w:val="left" w:pos="1620"/>
              </w:tabs>
              <w:spacing w:line="240" w:lineRule="auto"/>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1、第一批货物运至采购人指定地点并经采购人验收合格后，采购人向中标人支付合同总金额70%作为预付部分款项。</w:t>
            </w:r>
            <w:r>
              <w:rPr>
                <w:rFonts w:hint="eastAsia" w:ascii="宋体" w:hAnsi="宋体" w:eastAsia="宋体" w:cs="宋体"/>
                <w:color w:val="auto"/>
                <w:kern w:val="0"/>
                <w:sz w:val="21"/>
                <w:szCs w:val="21"/>
                <w:highlight w:val="none"/>
              </w:rPr>
              <w:t>中标人应</w:t>
            </w:r>
            <w:r>
              <w:rPr>
                <w:rFonts w:hint="eastAsia" w:ascii="宋体" w:hAnsi="宋体" w:cs="宋体"/>
                <w:color w:val="auto"/>
                <w:kern w:val="0"/>
                <w:sz w:val="21"/>
                <w:szCs w:val="21"/>
                <w:highlight w:val="none"/>
                <w:lang w:val="en-US" w:eastAsia="zh-CN"/>
              </w:rPr>
              <w:t>在采购人付款前</w:t>
            </w:r>
            <w:r>
              <w:rPr>
                <w:rFonts w:hint="eastAsia" w:ascii="宋体" w:hAnsi="宋体" w:eastAsia="宋体" w:cs="宋体"/>
                <w:color w:val="auto"/>
                <w:kern w:val="0"/>
                <w:sz w:val="21"/>
                <w:szCs w:val="21"/>
                <w:highlight w:val="none"/>
              </w:rPr>
              <w:t>向采购人提供对应金额的合法发票</w:t>
            </w:r>
            <w:r>
              <w:rPr>
                <w:rFonts w:hint="eastAsia" w:ascii="宋体" w:hAnsi="宋体" w:cs="宋体"/>
                <w:color w:val="auto"/>
                <w:kern w:val="0"/>
                <w:sz w:val="21"/>
                <w:szCs w:val="21"/>
                <w:highlight w:val="none"/>
              </w:rPr>
              <w:t>。</w:t>
            </w:r>
          </w:p>
          <w:p w14:paraId="724417FC">
            <w:pPr>
              <w:tabs>
                <w:tab w:val="left" w:pos="180"/>
                <w:tab w:val="left" w:pos="1620"/>
              </w:tabs>
              <w:spacing w:line="240" w:lineRule="auto"/>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2、第二批货物运至采购人指定地点并经采购人整体验收合格后，采购人向中标人支付剩余30%合同款。</w:t>
            </w:r>
            <w:r>
              <w:rPr>
                <w:rFonts w:hint="eastAsia" w:ascii="宋体" w:hAnsi="宋体" w:eastAsia="宋体" w:cs="宋体"/>
                <w:color w:val="auto"/>
                <w:kern w:val="0"/>
                <w:sz w:val="21"/>
                <w:szCs w:val="21"/>
                <w:highlight w:val="none"/>
              </w:rPr>
              <w:t>中标人应</w:t>
            </w:r>
            <w:r>
              <w:rPr>
                <w:rFonts w:hint="eastAsia" w:ascii="宋体" w:hAnsi="宋体" w:cs="宋体"/>
                <w:color w:val="auto"/>
                <w:kern w:val="0"/>
                <w:sz w:val="21"/>
                <w:szCs w:val="21"/>
                <w:highlight w:val="none"/>
                <w:lang w:val="en-US" w:eastAsia="zh-CN"/>
              </w:rPr>
              <w:t>在采购人付款前</w:t>
            </w:r>
            <w:r>
              <w:rPr>
                <w:rFonts w:hint="eastAsia" w:ascii="宋体" w:hAnsi="宋体" w:eastAsia="宋体" w:cs="宋体"/>
                <w:color w:val="auto"/>
                <w:kern w:val="0"/>
                <w:sz w:val="21"/>
                <w:szCs w:val="21"/>
                <w:highlight w:val="none"/>
              </w:rPr>
              <w:t>向采购人提供对应金额的合法发票。</w:t>
            </w:r>
          </w:p>
          <w:p w14:paraId="068479EC">
            <w:pPr>
              <w:tabs>
                <w:tab w:val="left" w:pos="180"/>
                <w:tab w:val="left" w:pos="1620"/>
              </w:tabs>
              <w:spacing w:line="240" w:lineRule="auto"/>
              <w:jc w:val="left"/>
              <w:rPr>
                <w:rFonts w:ascii="宋体" w:hAnsi="宋体" w:cs="宋体"/>
                <w:bCs/>
                <w:color w:val="auto"/>
                <w:sz w:val="21"/>
                <w:szCs w:val="21"/>
                <w:highlight w:val="none"/>
              </w:rPr>
            </w:pPr>
            <w:r>
              <w:rPr>
                <w:rFonts w:hint="eastAsia" w:ascii="宋体" w:hAnsi="宋体" w:cs="宋体"/>
                <w:color w:val="auto"/>
                <w:kern w:val="0"/>
                <w:sz w:val="21"/>
                <w:szCs w:val="21"/>
                <w:highlight w:val="none"/>
              </w:rPr>
              <w:t>3、若中标人未在规定期限内提供发票，采购人有权顺延支付</w:t>
            </w:r>
            <w:r>
              <w:rPr>
                <w:rFonts w:hint="eastAsia" w:ascii="宋体" w:hAnsi="宋体" w:cs="宋体"/>
                <w:color w:val="auto"/>
                <w:kern w:val="0"/>
                <w:sz w:val="21"/>
                <w:szCs w:val="21"/>
                <w:highlight w:val="none"/>
                <w:lang w:val="en-US" w:eastAsia="zh-CN"/>
              </w:rPr>
              <w:t>该</w:t>
            </w:r>
            <w:r>
              <w:rPr>
                <w:rFonts w:hint="eastAsia" w:ascii="宋体" w:hAnsi="宋体" w:cs="宋体"/>
                <w:color w:val="auto"/>
                <w:kern w:val="0"/>
                <w:sz w:val="21"/>
                <w:szCs w:val="21"/>
                <w:highlight w:val="none"/>
              </w:rPr>
              <w:t>笔款项或要求中标人承担由此造成的损失。</w:t>
            </w:r>
          </w:p>
        </w:tc>
      </w:tr>
      <w:tr w14:paraId="58CE9E1B">
        <w:tblPrEx>
          <w:tblCellMar>
            <w:top w:w="0" w:type="dxa"/>
            <w:left w:w="108" w:type="dxa"/>
            <w:bottom w:w="0" w:type="dxa"/>
            <w:right w:w="108" w:type="dxa"/>
          </w:tblCellMar>
        </w:tblPrEx>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64C6E05D">
            <w:pPr>
              <w:spacing w:line="240" w:lineRule="auto"/>
              <w:jc w:val="center"/>
              <w:rPr>
                <w:rFonts w:ascii="宋体" w:hAnsi="宋体"/>
                <w:color w:val="auto"/>
                <w:sz w:val="21"/>
                <w:szCs w:val="21"/>
                <w:highlight w:val="none"/>
              </w:rPr>
            </w:pPr>
            <w:r>
              <w:rPr>
                <w:rFonts w:hint="eastAsia" w:ascii="宋体" w:hAnsi="宋体"/>
                <w:color w:val="auto"/>
                <w:sz w:val="21"/>
                <w:szCs w:val="21"/>
                <w:highlight w:val="none"/>
              </w:rPr>
              <w:t>履约保证金</w:t>
            </w:r>
          </w:p>
        </w:tc>
        <w:tc>
          <w:tcPr>
            <w:tcW w:w="8133" w:type="dxa"/>
            <w:gridSpan w:val="5"/>
            <w:tcBorders>
              <w:top w:val="single" w:color="000000" w:sz="4" w:space="0"/>
              <w:left w:val="single" w:color="auto" w:sz="4" w:space="0"/>
              <w:bottom w:val="single" w:color="000000" w:sz="4" w:space="0"/>
              <w:right w:val="single" w:color="000000" w:sz="4" w:space="0"/>
            </w:tcBorders>
            <w:noWrap/>
            <w:vAlign w:val="center"/>
          </w:tcPr>
          <w:p w14:paraId="7D8C314A">
            <w:pPr>
              <w:spacing w:line="240" w:lineRule="auto"/>
              <w:jc w:val="left"/>
              <w:rPr>
                <w:rFonts w:ascii="宋体" w:hAnsi="宋体"/>
                <w:color w:val="auto"/>
                <w:sz w:val="21"/>
                <w:szCs w:val="21"/>
                <w:highlight w:val="none"/>
              </w:rPr>
            </w:pPr>
            <w:r>
              <w:rPr>
                <w:rFonts w:hint="eastAsia" w:ascii="宋体" w:hAnsi="宋体"/>
                <w:color w:val="auto"/>
                <w:sz w:val="21"/>
                <w:szCs w:val="21"/>
                <w:highlight w:val="none"/>
              </w:rPr>
              <w:t>履约保证金金额：中标金额的5%（若中标人为中小微企业的则按中标金额的2%收取）。中标人应在合同签订前向采购人指定账户提交履约保证金，凭履约保证金缴纳凭证签订合同。</w:t>
            </w:r>
          </w:p>
          <w:p w14:paraId="009CEDAF">
            <w:pPr>
              <w:spacing w:line="240" w:lineRule="auto"/>
              <w:jc w:val="left"/>
              <w:rPr>
                <w:rFonts w:ascii="宋体" w:hAnsi="宋体"/>
                <w:color w:val="auto"/>
                <w:sz w:val="21"/>
                <w:szCs w:val="21"/>
                <w:highlight w:val="none"/>
              </w:rPr>
            </w:pPr>
            <w:r>
              <w:rPr>
                <w:rFonts w:hint="eastAsia" w:ascii="宋体" w:hAnsi="宋体"/>
                <w:color w:val="auto"/>
                <w:sz w:val="21"/>
                <w:szCs w:val="21"/>
                <w:highlight w:val="none"/>
              </w:rPr>
              <w:t>履约保证金递交方式：以银行转账、支票、汇票、本票或者金融机构、担保机构出具的保函等非现金方式，银行转账、支票、汇票、本票由中标人直接缴入以下采购人账户：</w:t>
            </w:r>
          </w:p>
          <w:p w14:paraId="784C3276">
            <w:pPr>
              <w:spacing w:line="240" w:lineRule="auto"/>
              <w:jc w:val="left"/>
              <w:rPr>
                <w:rFonts w:ascii="宋体" w:hAnsi="宋体" w:cs="宋体"/>
                <w:color w:val="auto"/>
                <w:sz w:val="21"/>
                <w:szCs w:val="21"/>
                <w:highlight w:val="none"/>
              </w:rPr>
            </w:pPr>
            <w:r>
              <w:rPr>
                <w:rFonts w:hint="eastAsia" w:hAnsi="宋体"/>
                <w:color w:val="auto"/>
                <w:sz w:val="21"/>
                <w:szCs w:val="21"/>
                <w:highlight w:val="none"/>
              </w:rPr>
              <w:t>开户名称：广西壮族自治区水果技术指导站</w:t>
            </w:r>
          </w:p>
          <w:p w14:paraId="1B7D4664">
            <w:pPr>
              <w:spacing w:line="240" w:lineRule="auto"/>
              <w:jc w:val="left"/>
              <w:rPr>
                <w:rFonts w:ascii="宋体" w:hAnsi="宋体" w:cs="宋体"/>
                <w:color w:val="auto"/>
                <w:sz w:val="21"/>
                <w:szCs w:val="21"/>
                <w:highlight w:val="none"/>
              </w:rPr>
            </w:pPr>
            <w:r>
              <w:rPr>
                <w:rFonts w:hint="eastAsia" w:hAnsi="宋体"/>
                <w:color w:val="auto"/>
                <w:sz w:val="21"/>
                <w:szCs w:val="21"/>
                <w:highlight w:val="none"/>
              </w:rPr>
              <w:t>开户银行：中国农业银行股份有限公司南宁七星支行</w:t>
            </w:r>
          </w:p>
          <w:p w14:paraId="4587A0CF">
            <w:pPr>
              <w:spacing w:line="240" w:lineRule="auto"/>
              <w:jc w:val="left"/>
              <w:rPr>
                <w:rFonts w:ascii="宋体" w:hAnsi="宋体"/>
                <w:color w:val="auto"/>
                <w:sz w:val="21"/>
                <w:szCs w:val="21"/>
                <w:highlight w:val="none"/>
              </w:rPr>
            </w:pPr>
            <w:r>
              <w:rPr>
                <w:rFonts w:hint="eastAsia" w:hAnsi="宋体"/>
                <w:color w:val="auto"/>
                <w:sz w:val="21"/>
                <w:szCs w:val="21"/>
                <w:highlight w:val="none"/>
              </w:rPr>
              <w:t>银行账号：20012701040002759</w:t>
            </w:r>
          </w:p>
          <w:p w14:paraId="16B94316">
            <w:pPr>
              <w:spacing w:line="240" w:lineRule="auto"/>
              <w:jc w:val="left"/>
              <w:rPr>
                <w:rFonts w:ascii="宋体" w:hAnsi="宋体"/>
                <w:color w:val="auto"/>
                <w:sz w:val="21"/>
                <w:szCs w:val="21"/>
                <w:highlight w:val="none"/>
              </w:rPr>
            </w:pPr>
            <w:r>
              <w:rPr>
                <w:rFonts w:hint="eastAsia" w:ascii="宋体" w:hAnsi="宋体"/>
                <w:color w:val="auto"/>
                <w:sz w:val="21"/>
                <w:szCs w:val="21"/>
                <w:highlight w:val="none"/>
              </w:rPr>
              <w:t>注：履约金转账时备注项目名称或项目编号+履约保证金。</w:t>
            </w:r>
          </w:p>
          <w:p w14:paraId="479222C9">
            <w:pPr>
              <w:autoSpaceDE w:val="0"/>
              <w:autoSpaceDN w:val="0"/>
              <w:snapToGrid w:val="0"/>
              <w:spacing w:line="240" w:lineRule="auto"/>
              <w:ind w:firstLine="420" w:firstLineChars="200"/>
              <w:jc w:val="left"/>
              <w:textAlignment w:val="bottom"/>
              <w:rPr>
                <w:rFonts w:ascii="宋体" w:hAnsi="宋体" w:cs="宋体"/>
                <w:color w:val="auto"/>
                <w:sz w:val="21"/>
                <w:szCs w:val="21"/>
                <w:highlight w:val="none"/>
                <w:u w:val="single"/>
              </w:rPr>
            </w:pPr>
            <w:r>
              <w:rPr>
                <w:rFonts w:hint="eastAsia" w:ascii="宋体" w:hAnsi="宋体" w:cs="宋体"/>
                <w:color w:val="auto"/>
                <w:sz w:val="21"/>
                <w:szCs w:val="21"/>
                <w:highlight w:val="none"/>
              </w:rPr>
              <w:t>履约保证金退付方式、时间及条件：履约保证金在验收合格且履行完毕合同全部义务后五个工作日内无息返还</w:t>
            </w:r>
            <w:r>
              <w:rPr>
                <w:rFonts w:hint="eastAsia" w:ascii="宋体" w:hAnsi="宋体" w:cs="宋体"/>
                <w:color w:val="auto"/>
                <w:sz w:val="21"/>
                <w:szCs w:val="21"/>
                <w:highlight w:val="none"/>
                <w:u w:val="single"/>
              </w:rPr>
              <w:t>。</w:t>
            </w:r>
          </w:p>
          <w:p w14:paraId="4B834A99">
            <w:pPr>
              <w:spacing w:line="240" w:lineRule="auto"/>
              <w:ind w:firstLine="420" w:firstLineChars="200"/>
              <w:jc w:val="left"/>
              <w:rPr>
                <w:rFonts w:ascii="宋体" w:hAnsi="宋体"/>
                <w:color w:val="auto"/>
                <w:sz w:val="21"/>
                <w:szCs w:val="21"/>
                <w:highlight w:val="none"/>
              </w:rPr>
            </w:pPr>
            <w:r>
              <w:rPr>
                <w:rFonts w:hint="eastAsia" w:ascii="宋体" w:hAnsi="宋体" w:cs="宋体"/>
                <w:color w:val="auto"/>
                <w:sz w:val="21"/>
                <w:szCs w:val="21"/>
                <w:highlight w:val="none"/>
                <w:u w:val="single"/>
              </w:rPr>
              <w:t>由中标人向履约保证金收取单位提供《广西壮族自治区政府采购项目合同验收书》及《政府采购项目履约保证金退付意见书》），保证金收取单位在收到合格材料后在5个工作日内办理履约保证金退还手续（不计利息）。</w:t>
            </w:r>
          </w:p>
        </w:tc>
      </w:tr>
      <w:tr w14:paraId="00EDC84A">
        <w:tblPrEx>
          <w:tblCellMar>
            <w:top w:w="0" w:type="dxa"/>
            <w:left w:w="108" w:type="dxa"/>
            <w:bottom w:w="0" w:type="dxa"/>
            <w:right w:w="108" w:type="dxa"/>
          </w:tblCellMar>
        </w:tblPrEx>
        <w:trPr>
          <w:trHeight w:val="2284" w:hRule="atLeast"/>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22C95458">
            <w:pPr>
              <w:tabs>
                <w:tab w:val="left" w:pos="180"/>
                <w:tab w:val="left" w:pos="1620"/>
              </w:tabs>
              <w:spacing w:line="24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报价要求</w:t>
            </w:r>
          </w:p>
        </w:tc>
        <w:tc>
          <w:tcPr>
            <w:tcW w:w="8133" w:type="dxa"/>
            <w:gridSpan w:val="5"/>
            <w:tcBorders>
              <w:top w:val="single" w:color="000000" w:sz="4" w:space="0"/>
              <w:left w:val="single" w:color="auto" w:sz="4" w:space="0"/>
              <w:bottom w:val="single" w:color="000000" w:sz="4" w:space="0"/>
              <w:right w:val="single" w:color="000000" w:sz="4" w:space="0"/>
            </w:tcBorders>
            <w:noWrap/>
            <w:vAlign w:val="center"/>
          </w:tcPr>
          <w:p w14:paraId="25A19DBD">
            <w:pPr>
              <w:spacing w:line="240" w:lineRule="auto"/>
              <w:jc w:val="left"/>
              <w:rPr>
                <w:rFonts w:ascii="宋体" w:hAnsi="宋体" w:cs="宋体"/>
                <w:color w:val="auto"/>
                <w:sz w:val="21"/>
                <w:szCs w:val="21"/>
                <w:highlight w:val="none"/>
              </w:rPr>
            </w:pPr>
            <w:r>
              <w:rPr>
                <w:rFonts w:hint="eastAsia" w:ascii="宋体" w:hAnsi="宋体" w:cs="宋体"/>
                <w:color w:val="auto"/>
                <w:sz w:val="21"/>
                <w:szCs w:val="21"/>
                <w:highlight w:val="none"/>
              </w:rPr>
              <w:t>1、报价为采购人指定地点的现场交货价，包括：</w:t>
            </w:r>
          </w:p>
          <w:p w14:paraId="13E14F22">
            <w:pPr>
              <w:spacing w:line="240" w:lineRule="auto"/>
              <w:jc w:val="left"/>
              <w:rPr>
                <w:rFonts w:ascii="宋体" w:hAnsi="宋体" w:cs="宋体"/>
                <w:color w:val="auto"/>
                <w:sz w:val="21"/>
                <w:szCs w:val="21"/>
                <w:highlight w:val="none"/>
              </w:rPr>
            </w:pPr>
            <w:r>
              <w:rPr>
                <w:rFonts w:hint="eastAsia" w:ascii="宋体" w:hAnsi="宋体" w:cs="宋体"/>
                <w:color w:val="auto"/>
                <w:sz w:val="21"/>
                <w:szCs w:val="21"/>
                <w:highlight w:val="none"/>
              </w:rPr>
              <w:t>（1）货物的价格；</w:t>
            </w:r>
          </w:p>
          <w:p w14:paraId="7AA9D775">
            <w:pPr>
              <w:spacing w:line="240" w:lineRule="auto"/>
              <w:jc w:val="left"/>
              <w:rPr>
                <w:rFonts w:ascii="宋体" w:hAnsi="宋体" w:cs="宋体"/>
                <w:color w:val="auto"/>
                <w:sz w:val="21"/>
                <w:szCs w:val="21"/>
                <w:highlight w:val="none"/>
              </w:rPr>
            </w:pPr>
            <w:r>
              <w:rPr>
                <w:rFonts w:hint="eastAsia" w:ascii="宋体" w:hAnsi="宋体" w:cs="宋体"/>
                <w:color w:val="auto"/>
                <w:sz w:val="21"/>
                <w:szCs w:val="21"/>
                <w:highlight w:val="none"/>
              </w:rPr>
              <w:t>（2）包装费、运输费（含短途运输）、搬运费、检验费、培训费、验收费、示范试验费、人工费、装卸、技术支持、售后服务、分发到户等费用；</w:t>
            </w:r>
          </w:p>
          <w:p w14:paraId="74BD48D2">
            <w:pPr>
              <w:spacing w:line="240" w:lineRule="auto"/>
              <w:jc w:val="left"/>
              <w:rPr>
                <w:rFonts w:ascii="宋体" w:hAnsi="宋体" w:cs="宋体"/>
                <w:color w:val="auto"/>
                <w:sz w:val="21"/>
                <w:szCs w:val="21"/>
                <w:highlight w:val="none"/>
              </w:rPr>
            </w:pPr>
            <w:r>
              <w:rPr>
                <w:rFonts w:hint="eastAsia" w:ascii="宋体" w:hAnsi="宋体" w:cs="宋体"/>
                <w:color w:val="auto"/>
                <w:sz w:val="21"/>
                <w:szCs w:val="21"/>
                <w:highlight w:val="none"/>
              </w:rPr>
              <w:t>（3）保险及其它-切成本费用总和保险费用和各项税费；</w:t>
            </w:r>
          </w:p>
          <w:p w14:paraId="44F2FCE1">
            <w:pPr>
              <w:tabs>
                <w:tab w:val="left" w:pos="180"/>
                <w:tab w:val="left" w:pos="1620"/>
              </w:tabs>
              <w:spacing w:line="240" w:lineRule="auto"/>
              <w:jc w:val="left"/>
              <w:rPr>
                <w:rFonts w:ascii="宋体" w:hAnsi="宋体" w:cs="宋体"/>
                <w:color w:val="auto"/>
                <w:sz w:val="21"/>
                <w:szCs w:val="21"/>
                <w:highlight w:val="none"/>
              </w:rPr>
            </w:pPr>
            <w:r>
              <w:rPr>
                <w:rFonts w:hint="eastAsia" w:ascii="宋体" w:hAnsi="宋体" w:cs="宋体"/>
                <w:color w:val="auto"/>
                <w:sz w:val="21"/>
                <w:szCs w:val="21"/>
                <w:highlight w:val="none"/>
              </w:rPr>
              <w:t>（4）到现场进行现场验收的费用。</w:t>
            </w:r>
          </w:p>
        </w:tc>
      </w:tr>
      <w:tr w14:paraId="3A20F5BC">
        <w:tblPrEx>
          <w:tblCellMar>
            <w:top w:w="0" w:type="dxa"/>
            <w:left w:w="108" w:type="dxa"/>
            <w:bottom w:w="0" w:type="dxa"/>
            <w:right w:w="108" w:type="dxa"/>
          </w:tblCellMar>
        </w:tblPrEx>
        <w:trPr>
          <w:trHeight w:val="707" w:hRule="atLeast"/>
        </w:trPr>
        <w:tc>
          <w:tcPr>
            <w:tcW w:w="1515" w:type="dxa"/>
            <w:gridSpan w:val="2"/>
            <w:tcBorders>
              <w:top w:val="single" w:color="000000" w:sz="4" w:space="0"/>
              <w:left w:val="single" w:color="000000" w:sz="4" w:space="0"/>
              <w:bottom w:val="single" w:color="000000" w:sz="4" w:space="0"/>
              <w:right w:val="single" w:color="auto" w:sz="4" w:space="0"/>
            </w:tcBorders>
            <w:noWrap/>
            <w:vAlign w:val="center"/>
          </w:tcPr>
          <w:p w14:paraId="0603CC04">
            <w:pPr>
              <w:widowControl/>
              <w:snapToGrid w:val="0"/>
              <w:spacing w:line="24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允许负偏离条款数</w:t>
            </w:r>
          </w:p>
        </w:tc>
        <w:tc>
          <w:tcPr>
            <w:tcW w:w="8133" w:type="dxa"/>
            <w:gridSpan w:val="5"/>
            <w:tcBorders>
              <w:top w:val="single" w:color="000000" w:sz="4" w:space="0"/>
              <w:left w:val="single" w:color="auto" w:sz="4" w:space="0"/>
              <w:bottom w:val="single" w:color="000000" w:sz="4" w:space="0"/>
              <w:right w:val="single" w:color="000000" w:sz="4" w:space="0"/>
            </w:tcBorders>
            <w:noWrap/>
            <w:vAlign w:val="center"/>
          </w:tcPr>
          <w:p w14:paraId="2C2F6A91">
            <w:pPr>
              <w:snapToGrid w:val="0"/>
              <w:spacing w:line="240" w:lineRule="auto"/>
              <w:jc w:val="left"/>
              <w:rPr>
                <w:rFonts w:ascii="宋体" w:hAnsi="宋体" w:cs="宋体"/>
                <w:bCs/>
                <w:color w:val="auto"/>
                <w:kern w:val="0"/>
                <w:sz w:val="21"/>
                <w:szCs w:val="21"/>
                <w:highlight w:val="none"/>
              </w:rPr>
            </w:pPr>
            <w:r>
              <w:rPr>
                <w:rFonts w:hint="eastAsia" w:ascii="宋体" w:hAnsi="宋体" w:cs="宋体"/>
                <w:bCs/>
                <w:color w:val="auto"/>
                <w:kern w:val="0"/>
                <w:sz w:val="21"/>
                <w:szCs w:val="21"/>
                <w:highlight w:val="none"/>
              </w:rPr>
              <w:t>商务要求评审中允许负偏离的条款数为</w:t>
            </w:r>
            <w:r>
              <w:rPr>
                <w:rFonts w:hint="eastAsia" w:ascii="宋体" w:hAnsi="宋体" w:cs="宋体"/>
                <w:b/>
                <w:bCs/>
                <w:color w:val="auto"/>
                <w:kern w:val="0"/>
                <w:sz w:val="21"/>
                <w:szCs w:val="21"/>
                <w:highlight w:val="none"/>
                <w:u w:val="single"/>
              </w:rPr>
              <w:t xml:space="preserve"> 0 </w:t>
            </w:r>
            <w:r>
              <w:rPr>
                <w:rFonts w:hint="eastAsia" w:ascii="宋体" w:hAnsi="宋体" w:cs="宋体"/>
                <w:bCs/>
                <w:color w:val="auto"/>
                <w:kern w:val="0"/>
                <w:sz w:val="21"/>
                <w:szCs w:val="21"/>
                <w:highlight w:val="none"/>
              </w:rPr>
              <w:t>项，超过则投标无效。</w:t>
            </w:r>
          </w:p>
          <w:p w14:paraId="44AFAB38">
            <w:pPr>
              <w:widowControl/>
              <w:snapToGrid w:val="0"/>
              <w:spacing w:line="240" w:lineRule="auto"/>
              <w:jc w:val="left"/>
              <w:rPr>
                <w:rFonts w:ascii="宋体" w:hAnsi="宋体" w:cs="宋体"/>
                <w:color w:val="auto"/>
                <w:sz w:val="21"/>
                <w:szCs w:val="21"/>
                <w:highlight w:val="none"/>
              </w:rPr>
            </w:pPr>
            <w:r>
              <w:rPr>
                <w:rFonts w:hint="eastAsia" w:ascii="宋体" w:hAnsi="宋体" w:cs="宋体"/>
                <w:bCs/>
                <w:color w:val="auto"/>
                <w:kern w:val="0"/>
                <w:sz w:val="21"/>
                <w:szCs w:val="21"/>
                <w:highlight w:val="none"/>
              </w:rPr>
              <w:t>技术需求评审中允许负偏离的条款数为</w:t>
            </w:r>
            <w:r>
              <w:rPr>
                <w:rFonts w:hint="eastAsia" w:ascii="宋体" w:hAnsi="宋体" w:cs="宋体"/>
                <w:b/>
                <w:bCs/>
                <w:color w:val="auto"/>
                <w:kern w:val="0"/>
                <w:sz w:val="21"/>
                <w:szCs w:val="21"/>
                <w:highlight w:val="none"/>
                <w:u w:val="single"/>
              </w:rPr>
              <w:t xml:space="preserve"> </w:t>
            </w:r>
            <w:r>
              <w:rPr>
                <w:rFonts w:hint="eastAsia" w:ascii="宋体" w:hAnsi="宋体" w:cs="宋体"/>
                <w:b/>
                <w:bCs/>
                <w:color w:val="auto"/>
                <w:kern w:val="0"/>
                <w:sz w:val="21"/>
                <w:szCs w:val="21"/>
                <w:highlight w:val="none"/>
                <w:u w:val="single"/>
                <w:lang w:val="en-US" w:eastAsia="zh-CN"/>
              </w:rPr>
              <w:t>1</w:t>
            </w:r>
            <w:r>
              <w:rPr>
                <w:rFonts w:hint="eastAsia" w:ascii="宋体" w:hAnsi="宋体" w:cs="宋体"/>
                <w:b/>
                <w:bCs/>
                <w:color w:val="auto"/>
                <w:kern w:val="0"/>
                <w:sz w:val="21"/>
                <w:szCs w:val="21"/>
                <w:highlight w:val="none"/>
                <w:u w:val="single"/>
              </w:rPr>
              <w:t xml:space="preserve"> </w:t>
            </w:r>
            <w:r>
              <w:rPr>
                <w:rFonts w:hint="eastAsia" w:ascii="宋体" w:hAnsi="宋体" w:cs="宋体"/>
                <w:bCs/>
                <w:color w:val="auto"/>
                <w:kern w:val="0"/>
                <w:sz w:val="21"/>
                <w:szCs w:val="21"/>
                <w:highlight w:val="none"/>
              </w:rPr>
              <w:t>项，超过则投标无效。</w:t>
            </w:r>
          </w:p>
        </w:tc>
      </w:tr>
      <w:tr w14:paraId="37C496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648" w:type="dxa"/>
            <w:gridSpan w:val="7"/>
            <w:tcBorders>
              <w:top w:val="single" w:color="auto" w:sz="4" w:space="0"/>
              <w:left w:val="single" w:color="auto" w:sz="4" w:space="0"/>
              <w:bottom w:val="single" w:color="auto" w:sz="4" w:space="0"/>
              <w:right w:val="single" w:color="auto" w:sz="4" w:space="0"/>
            </w:tcBorders>
            <w:noWrap w:val="0"/>
            <w:vAlign w:val="center"/>
          </w:tcPr>
          <w:p w14:paraId="31E5EE15">
            <w:pPr>
              <w:spacing w:line="240" w:lineRule="auto"/>
              <w:jc w:val="left"/>
              <w:rPr>
                <w:rFonts w:ascii="宋体" w:hAnsi="宋体" w:cs="宋体"/>
                <w:color w:val="auto"/>
                <w:sz w:val="21"/>
                <w:szCs w:val="21"/>
                <w:highlight w:val="none"/>
              </w:rPr>
            </w:pPr>
            <w:r>
              <w:rPr>
                <w:rFonts w:hint="eastAsia" w:ascii="宋体" w:hAnsi="宋体" w:cs="宋体"/>
                <w:b/>
                <w:bCs/>
                <w:color w:val="auto"/>
                <w:sz w:val="21"/>
                <w:szCs w:val="21"/>
                <w:highlight w:val="none"/>
              </w:rPr>
              <w:t>三、与实现项目目标相关的其他要求</w:t>
            </w:r>
          </w:p>
        </w:tc>
      </w:tr>
      <w:tr w14:paraId="4A9D2A0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52" w:hRule="atLeast"/>
        </w:trPr>
        <w:tc>
          <w:tcPr>
            <w:tcW w:w="9648" w:type="dxa"/>
            <w:gridSpan w:val="7"/>
            <w:tcBorders>
              <w:top w:val="single" w:color="auto" w:sz="4" w:space="0"/>
              <w:left w:val="single" w:color="auto" w:sz="4" w:space="0"/>
              <w:bottom w:val="single" w:color="auto" w:sz="4" w:space="0"/>
              <w:right w:val="single" w:color="auto" w:sz="4" w:space="0"/>
            </w:tcBorders>
            <w:noWrap w:val="0"/>
            <w:vAlign w:val="center"/>
          </w:tcPr>
          <w:p w14:paraId="19ABE48A">
            <w:pPr>
              <w:spacing w:line="240" w:lineRule="auto"/>
              <w:jc w:val="left"/>
              <w:rPr>
                <w:rFonts w:ascii="宋体" w:hAnsi="宋体" w:cs="宋体"/>
                <w:b/>
                <w:bCs/>
                <w:color w:val="auto"/>
                <w:sz w:val="21"/>
                <w:szCs w:val="21"/>
                <w:highlight w:val="none"/>
              </w:rPr>
            </w:pPr>
            <w:r>
              <w:rPr>
                <w:rFonts w:hint="eastAsia" w:ascii="宋体" w:hAnsi="宋体" w:cs="宋体"/>
                <w:b/>
                <w:color w:val="auto"/>
                <w:sz w:val="21"/>
                <w:szCs w:val="21"/>
                <w:highlight w:val="none"/>
              </w:rPr>
              <w:t>（一）供应商的履约能力要求</w:t>
            </w:r>
          </w:p>
        </w:tc>
      </w:tr>
      <w:tr w14:paraId="48D410D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15" w:type="dxa"/>
            <w:gridSpan w:val="2"/>
            <w:tcBorders>
              <w:top w:val="single" w:color="auto" w:sz="4" w:space="0"/>
              <w:left w:val="single" w:color="auto" w:sz="4" w:space="0"/>
              <w:bottom w:val="single" w:color="auto" w:sz="4" w:space="0"/>
              <w:right w:val="single" w:color="auto" w:sz="4" w:space="0"/>
            </w:tcBorders>
            <w:noWrap w:val="0"/>
            <w:vAlign w:val="center"/>
          </w:tcPr>
          <w:p w14:paraId="360062AF">
            <w:pPr>
              <w:spacing w:line="24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质量管理、企业信用要求</w:t>
            </w:r>
          </w:p>
        </w:tc>
        <w:tc>
          <w:tcPr>
            <w:tcW w:w="8133" w:type="dxa"/>
            <w:gridSpan w:val="5"/>
            <w:tcBorders>
              <w:top w:val="single" w:color="auto" w:sz="4" w:space="0"/>
              <w:left w:val="single" w:color="auto" w:sz="4" w:space="0"/>
              <w:bottom w:val="single" w:color="auto" w:sz="4" w:space="0"/>
              <w:right w:val="single" w:color="auto" w:sz="4" w:space="0"/>
            </w:tcBorders>
            <w:noWrap w:val="0"/>
            <w:vAlign w:val="center"/>
          </w:tcPr>
          <w:p w14:paraId="463C124E">
            <w:pPr>
              <w:spacing w:line="240" w:lineRule="auto"/>
              <w:jc w:val="left"/>
              <w:rPr>
                <w:rFonts w:ascii="宋体" w:hAnsi="宋体" w:cs="宋体"/>
                <w:color w:val="auto"/>
                <w:sz w:val="21"/>
                <w:szCs w:val="21"/>
                <w:highlight w:val="none"/>
              </w:rPr>
            </w:pPr>
            <w:r>
              <w:rPr>
                <w:rFonts w:hint="eastAsia" w:ascii="宋体" w:hAnsi="宋体"/>
                <w:color w:val="auto"/>
                <w:sz w:val="21"/>
                <w:szCs w:val="21"/>
                <w:highlight w:val="none"/>
              </w:rPr>
              <w:t>详见《第四章评标方法及评标标准》。</w:t>
            </w:r>
          </w:p>
        </w:tc>
      </w:tr>
      <w:tr w14:paraId="56C16A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15" w:type="dxa"/>
            <w:gridSpan w:val="2"/>
            <w:tcBorders>
              <w:top w:val="single" w:color="auto" w:sz="4" w:space="0"/>
              <w:left w:val="single" w:color="auto" w:sz="4" w:space="0"/>
              <w:bottom w:val="single" w:color="auto" w:sz="4" w:space="0"/>
              <w:right w:val="single" w:color="auto" w:sz="4" w:space="0"/>
            </w:tcBorders>
            <w:noWrap w:val="0"/>
            <w:vAlign w:val="center"/>
          </w:tcPr>
          <w:p w14:paraId="763AE35F">
            <w:pPr>
              <w:spacing w:line="24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能力或者业绩要求</w:t>
            </w:r>
          </w:p>
        </w:tc>
        <w:tc>
          <w:tcPr>
            <w:tcW w:w="8133" w:type="dxa"/>
            <w:gridSpan w:val="5"/>
            <w:tcBorders>
              <w:top w:val="single" w:color="auto" w:sz="4" w:space="0"/>
              <w:left w:val="single" w:color="auto" w:sz="4" w:space="0"/>
              <w:bottom w:val="single" w:color="auto" w:sz="4" w:space="0"/>
              <w:right w:val="single" w:color="auto" w:sz="4" w:space="0"/>
            </w:tcBorders>
            <w:noWrap w:val="0"/>
            <w:vAlign w:val="center"/>
          </w:tcPr>
          <w:p w14:paraId="3FA69D8C">
            <w:pPr>
              <w:spacing w:line="240" w:lineRule="auto"/>
              <w:jc w:val="left"/>
              <w:rPr>
                <w:rFonts w:ascii="宋体" w:hAnsi="宋体" w:cs="宋体"/>
                <w:color w:val="auto"/>
                <w:sz w:val="21"/>
                <w:szCs w:val="21"/>
                <w:highlight w:val="none"/>
              </w:rPr>
            </w:pPr>
            <w:r>
              <w:rPr>
                <w:rFonts w:hint="eastAsia" w:ascii="宋体" w:hAnsi="宋体"/>
                <w:color w:val="auto"/>
                <w:sz w:val="21"/>
                <w:szCs w:val="21"/>
                <w:highlight w:val="none"/>
              </w:rPr>
              <w:t>详见《第四章评标方法及评标标准》。</w:t>
            </w:r>
          </w:p>
        </w:tc>
      </w:tr>
      <w:tr w14:paraId="6E4A6F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648" w:type="dxa"/>
            <w:gridSpan w:val="7"/>
            <w:tcBorders>
              <w:top w:val="single" w:color="auto" w:sz="4" w:space="0"/>
              <w:left w:val="single" w:color="auto" w:sz="4" w:space="0"/>
              <w:bottom w:val="single" w:color="auto" w:sz="4" w:space="0"/>
              <w:right w:val="single" w:color="auto" w:sz="4" w:space="0"/>
            </w:tcBorders>
            <w:noWrap w:val="0"/>
            <w:vAlign w:val="center"/>
          </w:tcPr>
          <w:p w14:paraId="18651CF9">
            <w:pPr>
              <w:spacing w:line="240" w:lineRule="auto"/>
              <w:jc w:val="left"/>
              <w:rPr>
                <w:rFonts w:ascii="宋体" w:hAnsi="宋体" w:cs="宋体"/>
                <w:color w:val="auto"/>
                <w:sz w:val="21"/>
                <w:szCs w:val="21"/>
                <w:highlight w:val="none"/>
              </w:rPr>
            </w:pPr>
            <w:r>
              <w:rPr>
                <w:rFonts w:hint="eastAsia" w:ascii="宋体" w:hAnsi="宋体" w:cs="宋体"/>
                <w:b/>
                <w:color w:val="auto"/>
                <w:sz w:val="21"/>
                <w:szCs w:val="21"/>
                <w:highlight w:val="none"/>
              </w:rPr>
              <w:t>（二）验收标准</w:t>
            </w:r>
          </w:p>
        </w:tc>
      </w:tr>
      <w:tr w14:paraId="3A1D7F6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648" w:type="dxa"/>
            <w:gridSpan w:val="7"/>
            <w:tcBorders>
              <w:top w:val="single" w:color="auto" w:sz="4" w:space="0"/>
              <w:left w:val="single" w:color="auto" w:sz="4" w:space="0"/>
              <w:bottom w:val="single" w:color="auto" w:sz="4" w:space="0"/>
              <w:right w:val="single" w:color="auto" w:sz="4" w:space="0"/>
            </w:tcBorders>
            <w:noWrap w:val="0"/>
            <w:vAlign w:val="center"/>
          </w:tcPr>
          <w:p w14:paraId="7FC8AAD3">
            <w:pPr>
              <w:tabs>
                <w:tab w:val="left" w:pos="180"/>
                <w:tab w:val="left" w:pos="1620"/>
              </w:tabs>
              <w:spacing w:line="240" w:lineRule="auto"/>
              <w:jc w:val="left"/>
              <w:rPr>
                <w:rFonts w:ascii="宋体" w:hAnsi="宋体"/>
                <w:color w:val="auto"/>
                <w:sz w:val="21"/>
                <w:szCs w:val="21"/>
                <w:highlight w:val="none"/>
              </w:rPr>
            </w:pPr>
            <w:r>
              <w:rPr>
                <w:rFonts w:hint="eastAsia" w:ascii="宋体" w:hAnsi="宋体"/>
                <w:color w:val="auto"/>
                <w:sz w:val="21"/>
                <w:szCs w:val="21"/>
                <w:highlight w:val="none"/>
              </w:rPr>
              <w:t>1.交付验收标准依次序对照适用标准为：</w:t>
            </w:r>
          </w:p>
          <w:p w14:paraId="51677EE1">
            <w:pPr>
              <w:tabs>
                <w:tab w:val="left" w:pos="180"/>
                <w:tab w:val="left" w:pos="1620"/>
              </w:tabs>
              <w:spacing w:line="240" w:lineRule="auto"/>
              <w:jc w:val="left"/>
              <w:rPr>
                <w:rFonts w:ascii="宋体" w:hAnsi="宋体"/>
                <w:color w:val="auto"/>
                <w:sz w:val="21"/>
                <w:szCs w:val="21"/>
                <w:highlight w:val="none"/>
              </w:rPr>
            </w:pPr>
            <w:r>
              <w:rPr>
                <w:rFonts w:hint="eastAsia" w:ascii="宋体" w:hAnsi="宋体"/>
                <w:color w:val="auto"/>
                <w:sz w:val="21"/>
                <w:szCs w:val="21"/>
                <w:highlight w:val="none"/>
              </w:rPr>
              <w:t>（1）符合中华人民共和国国家安全质量标准、环保标准或行业标准；</w:t>
            </w:r>
          </w:p>
          <w:p w14:paraId="6A950091">
            <w:pPr>
              <w:tabs>
                <w:tab w:val="left" w:pos="180"/>
                <w:tab w:val="left" w:pos="1620"/>
              </w:tabs>
              <w:spacing w:line="240" w:lineRule="auto"/>
              <w:jc w:val="left"/>
              <w:rPr>
                <w:rFonts w:ascii="宋体" w:hAnsi="宋体"/>
                <w:color w:val="auto"/>
                <w:sz w:val="21"/>
                <w:szCs w:val="21"/>
                <w:highlight w:val="none"/>
              </w:rPr>
            </w:pPr>
            <w:r>
              <w:rPr>
                <w:rFonts w:hint="eastAsia" w:ascii="宋体" w:hAnsi="宋体"/>
                <w:color w:val="auto"/>
                <w:sz w:val="21"/>
                <w:szCs w:val="21"/>
                <w:highlight w:val="none"/>
              </w:rPr>
              <w:t>（2）符合采购文件和响应文件承诺中采购人认可的合理最佳配置、参数及各项要求；</w:t>
            </w:r>
          </w:p>
          <w:p w14:paraId="59BA8CC3">
            <w:pPr>
              <w:tabs>
                <w:tab w:val="left" w:pos="180"/>
                <w:tab w:val="left" w:pos="1620"/>
              </w:tabs>
              <w:spacing w:line="240" w:lineRule="auto"/>
              <w:jc w:val="left"/>
              <w:rPr>
                <w:rFonts w:ascii="宋体" w:hAnsi="宋体"/>
                <w:color w:val="auto"/>
                <w:sz w:val="21"/>
                <w:szCs w:val="21"/>
                <w:highlight w:val="none"/>
              </w:rPr>
            </w:pPr>
            <w:r>
              <w:rPr>
                <w:rFonts w:hint="eastAsia" w:ascii="宋体" w:hAnsi="宋体"/>
                <w:color w:val="auto"/>
                <w:sz w:val="21"/>
                <w:szCs w:val="21"/>
                <w:highlight w:val="none"/>
              </w:rPr>
              <w:t>（3）货物符合国家官方合格标准。</w:t>
            </w:r>
          </w:p>
          <w:p w14:paraId="66DF6759">
            <w:pPr>
              <w:tabs>
                <w:tab w:val="left" w:pos="180"/>
                <w:tab w:val="left" w:pos="1620"/>
              </w:tabs>
              <w:spacing w:line="240" w:lineRule="auto"/>
              <w:jc w:val="left"/>
              <w:rPr>
                <w:rFonts w:ascii="宋体" w:hAnsi="宋体"/>
                <w:color w:val="auto"/>
                <w:sz w:val="21"/>
                <w:szCs w:val="21"/>
                <w:highlight w:val="none"/>
              </w:rPr>
            </w:pPr>
            <w:r>
              <w:rPr>
                <w:rFonts w:hint="eastAsia" w:ascii="宋体" w:hAnsi="宋体"/>
                <w:color w:val="auto"/>
                <w:sz w:val="21"/>
                <w:szCs w:val="21"/>
                <w:highlight w:val="none"/>
              </w:rPr>
              <w:t>2.货物为制造商制造的全新产品，产品在</w:t>
            </w:r>
            <w:r>
              <w:rPr>
                <w:rFonts w:hint="eastAsia" w:ascii="宋体" w:hAnsi="宋体"/>
                <w:color w:val="auto"/>
                <w:sz w:val="21"/>
                <w:szCs w:val="21"/>
                <w:highlight w:val="none"/>
                <w:lang w:eastAsia="zh-CN"/>
              </w:rPr>
              <w:t>有效期</w:t>
            </w:r>
            <w:r>
              <w:rPr>
                <w:rFonts w:hint="eastAsia" w:ascii="宋体" w:hAnsi="宋体"/>
                <w:color w:val="auto"/>
                <w:sz w:val="21"/>
                <w:szCs w:val="21"/>
                <w:highlight w:val="none"/>
              </w:rPr>
              <w:t>内，成分含量达标。无侵权行为、表面无划损、无任何缺陷隐患，在中国境内可依常规安全合法使用。</w:t>
            </w:r>
          </w:p>
          <w:p w14:paraId="541E8926">
            <w:pPr>
              <w:tabs>
                <w:tab w:val="left" w:pos="180"/>
                <w:tab w:val="left" w:pos="1620"/>
              </w:tabs>
              <w:spacing w:line="240" w:lineRule="auto"/>
              <w:jc w:val="left"/>
              <w:rPr>
                <w:rFonts w:ascii="宋体" w:hAnsi="宋体"/>
                <w:color w:val="auto"/>
                <w:sz w:val="21"/>
                <w:szCs w:val="21"/>
                <w:highlight w:val="none"/>
              </w:rPr>
            </w:pPr>
            <w:r>
              <w:rPr>
                <w:rFonts w:hint="eastAsia" w:ascii="宋体" w:hAnsi="宋体"/>
                <w:color w:val="auto"/>
                <w:sz w:val="21"/>
                <w:szCs w:val="21"/>
                <w:highlight w:val="none"/>
              </w:rPr>
              <w:t>3.货物验收时，中标人须提供产品检测报告复印件。</w:t>
            </w:r>
          </w:p>
          <w:p w14:paraId="0A136A53">
            <w:pPr>
              <w:tabs>
                <w:tab w:val="left" w:pos="180"/>
                <w:tab w:val="left" w:pos="1620"/>
              </w:tabs>
              <w:spacing w:line="240" w:lineRule="auto"/>
              <w:jc w:val="left"/>
              <w:rPr>
                <w:rFonts w:ascii="宋体" w:hAnsi="宋体"/>
                <w:color w:val="auto"/>
                <w:sz w:val="21"/>
                <w:szCs w:val="21"/>
                <w:highlight w:val="none"/>
              </w:rPr>
            </w:pPr>
            <w:r>
              <w:rPr>
                <w:rFonts w:hint="eastAsia" w:ascii="宋体" w:hAnsi="宋体"/>
                <w:color w:val="auto"/>
                <w:sz w:val="21"/>
                <w:szCs w:val="21"/>
                <w:highlight w:val="none"/>
              </w:rPr>
              <w:t>4.采购人组织验收，</w:t>
            </w:r>
            <w:r>
              <w:rPr>
                <w:rFonts w:hint="eastAsia" w:ascii="宋体" w:hAnsi="宋体" w:cs="宋体"/>
                <w:color w:val="auto"/>
                <w:sz w:val="21"/>
                <w:szCs w:val="21"/>
                <w:highlight w:val="none"/>
              </w:rPr>
              <w:t>中标</w:t>
            </w:r>
            <w:r>
              <w:rPr>
                <w:rFonts w:hint="eastAsia" w:ascii="宋体" w:hAnsi="宋体" w:cs="宋体"/>
                <w:color w:val="auto"/>
                <w:sz w:val="21"/>
                <w:szCs w:val="21"/>
                <w:highlight w:val="none"/>
                <w:lang w:val="zh-CN"/>
              </w:rPr>
              <w:t>人</w:t>
            </w:r>
            <w:r>
              <w:rPr>
                <w:rFonts w:hint="eastAsia" w:ascii="宋体" w:hAnsi="宋体"/>
                <w:color w:val="auto"/>
                <w:sz w:val="21"/>
                <w:szCs w:val="21"/>
                <w:highlight w:val="none"/>
              </w:rPr>
              <w:t>必须到场配合。验收合格后双方签署验收合格凭证。</w:t>
            </w:r>
          </w:p>
          <w:p w14:paraId="469367DD">
            <w:pPr>
              <w:tabs>
                <w:tab w:val="left" w:pos="180"/>
                <w:tab w:val="left" w:pos="1620"/>
              </w:tabs>
              <w:spacing w:line="240" w:lineRule="auto"/>
              <w:jc w:val="left"/>
              <w:rPr>
                <w:rFonts w:ascii="宋体" w:hAnsi="宋体"/>
                <w:color w:val="auto"/>
                <w:sz w:val="21"/>
                <w:szCs w:val="21"/>
                <w:highlight w:val="none"/>
              </w:rPr>
            </w:pPr>
            <w:r>
              <w:rPr>
                <w:rFonts w:hint="eastAsia" w:ascii="宋体" w:hAnsi="宋体"/>
                <w:color w:val="auto"/>
                <w:sz w:val="21"/>
                <w:szCs w:val="21"/>
                <w:highlight w:val="none"/>
              </w:rPr>
              <w:t>5.其他未尽事宜应严格按照《关于印发广西壮族自治区政府采购项目履约验收管理办法的通知》[桂财采〔2015〕22号]以及《财政部关于进一步加强政府采购需求和履约验收管理的指导意见》[财库〔2016〕205号]规定执行。</w:t>
            </w:r>
          </w:p>
          <w:p w14:paraId="7E7F58B8">
            <w:pPr>
              <w:spacing w:line="240" w:lineRule="auto"/>
              <w:jc w:val="left"/>
              <w:rPr>
                <w:rFonts w:ascii="宋体" w:hAnsi="宋体" w:cs="宋体"/>
                <w:color w:val="auto"/>
                <w:sz w:val="21"/>
                <w:szCs w:val="21"/>
                <w:highlight w:val="none"/>
              </w:rPr>
            </w:pPr>
            <w:r>
              <w:rPr>
                <w:rFonts w:hint="eastAsia" w:ascii="宋体" w:hAnsi="宋体"/>
                <w:color w:val="auto"/>
                <w:sz w:val="21"/>
                <w:szCs w:val="21"/>
                <w:highlight w:val="none"/>
              </w:rPr>
              <w:t>6.验收产生的费用由</w:t>
            </w:r>
            <w:r>
              <w:rPr>
                <w:rFonts w:hint="eastAsia" w:ascii="宋体" w:hAnsi="宋体" w:cs="宋体"/>
                <w:color w:val="auto"/>
                <w:sz w:val="21"/>
                <w:szCs w:val="21"/>
                <w:highlight w:val="none"/>
              </w:rPr>
              <w:t>中标</w:t>
            </w:r>
            <w:r>
              <w:rPr>
                <w:rFonts w:hint="eastAsia" w:ascii="宋体" w:hAnsi="宋体" w:cs="宋体"/>
                <w:color w:val="auto"/>
                <w:sz w:val="21"/>
                <w:szCs w:val="21"/>
                <w:highlight w:val="none"/>
                <w:lang w:val="zh-CN"/>
              </w:rPr>
              <w:t>人</w:t>
            </w:r>
            <w:r>
              <w:rPr>
                <w:rFonts w:hint="eastAsia" w:ascii="宋体" w:hAnsi="宋体"/>
                <w:color w:val="auto"/>
                <w:sz w:val="21"/>
                <w:szCs w:val="21"/>
                <w:highlight w:val="none"/>
              </w:rPr>
              <w:t>负责。</w:t>
            </w:r>
          </w:p>
        </w:tc>
      </w:tr>
      <w:tr w14:paraId="165BBFF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648" w:type="dxa"/>
            <w:gridSpan w:val="7"/>
            <w:tcBorders>
              <w:top w:val="single" w:color="auto" w:sz="4" w:space="0"/>
              <w:left w:val="single" w:color="auto" w:sz="4" w:space="0"/>
              <w:bottom w:val="single" w:color="auto" w:sz="4" w:space="0"/>
              <w:right w:val="single" w:color="auto" w:sz="4" w:space="0"/>
            </w:tcBorders>
            <w:noWrap w:val="0"/>
            <w:vAlign w:val="center"/>
          </w:tcPr>
          <w:p w14:paraId="54A5AF00">
            <w:pPr>
              <w:spacing w:line="240" w:lineRule="auto"/>
              <w:jc w:val="left"/>
              <w:rPr>
                <w:rFonts w:ascii="宋体" w:hAnsi="宋体" w:cs="宋体"/>
                <w:b/>
                <w:color w:val="auto"/>
                <w:sz w:val="21"/>
                <w:szCs w:val="21"/>
                <w:highlight w:val="none"/>
              </w:rPr>
            </w:pPr>
            <w:r>
              <w:rPr>
                <w:rFonts w:hint="eastAsia" w:ascii="宋体" w:hAnsi="宋体" w:cs="宋体"/>
                <w:b/>
                <w:color w:val="auto"/>
                <w:sz w:val="21"/>
                <w:szCs w:val="21"/>
                <w:highlight w:val="none"/>
              </w:rPr>
              <w:t>（三）进口产品、核心产品说明</w:t>
            </w:r>
          </w:p>
        </w:tc>
      </w:tr>
      <w:tr w14:paraId="0B11299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2" w:hRule="atLeast"/>
        </w:trPr>
        <w:tc>
          <w:tcPr>
            <w:tcW w:w="1515" w:type="dxa"/>
            <w:gridSpan w:val="2"/>
            <w:tcBorders>
              <w:top w:val="single" w:color="auto" w:sz="4" w:space="0"/>
              <w:left w:val="single" w:color="auto" w:sz="4" w:space="0"/>
              <w:bottom w:val="single" w:color="auto" w:sz="4" w:space="0"/>
              <w:right w:val="single" w:color="auto" w:sz="4" w:space="0"/>
            </w:tcBorders>
            <w:noWrap w:val="0"/>
            <w:vAlign w:val="center"/>
          </w:tcPr>
          <w:p w14:paraId="3E8D5C9A">
            <w:pPr>
              <w:spacing w:line="24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进口产品说明</w:t>
            </w:r>
          </w:p>
        </w:tc>
        <w:tc>
          <w:tcPr>
            <w:tcW w:w="8133" w:type="dxa"/>
            <w:gridSpan w:val="5"/>
            <w:tcBorders>
              <w:top w:val="single" w:color="auto" w:sz="4" w:space="0"/>
              <w:left w:val="single" w:color="auto" w:sz="4" w:space="0"/>
              <w:bottom w:val="single" w:color="auto" w:sz="4" w:space="0"/>
              <w:right w:val="single" w:color="auto" w:sz="4" w:space="0"/>
            </w:tcBorders>
            <w:noWrap w:val="0"/>
            <w:vAlign w:val="center"/>
          </w:tcPr>
          <w:p w14:paraId="1D11F4EA">
            <w:pPr>
              <w:spacing w:line="240" w:lineRule="auto"/>
              <w:jc w:val="left"/>
              <w:rPr>
                <w:color w:val="auto"/>
                <w:sz w:val="21"/>
                <w:szCs w:val="21"/>
                <w:highlight w:val="none"/>
              </w:rPr>
            </w:pPr>
            <w:r>
              <w:rPr>
                <w:rFonts w:hint="eastAsia"/>
                <w:color w:val="auto"/>
                <w:sz w:val="21"/>
                <w:szCs w:val="21"/>
                <w:highlight w:val="none"/>
              </w:rPr>
              <w:t>本项目货物不接受进口产品（即通过中国海关报关验放进入中国境内且产自关境外的产品）参与竞标，</w:t>
            </w:r>
            <w:r>
              <w:rPr>
                <w:rFonts w:hint="eastAsia"/>
                <w:b/>
                <w:color w:val="auto"/>
                <w:sz w:val="21"/>
                <w:szCs w:val="21"/>
                <w:highlight w:val="none"/>
              </w:rPr>
              <w:t>如有进口产品参与竞标的，其投标文件按无效处理</w:t>
            </w:r>
            <w:r>
              <w:rPr>
                <w:rFonts w:hint="eastAsia"/>
                <w:color w:val="auto"/>
                <w:sz w:val="21"/>
                <w:szCs w:val="21"/>
                <w:highlight w:val="none"/>
              </w:rPr>
              <w:t>。</w:t>
            </w:r>
          </w:p>
        </w:tc>
      </w:tr>
      <w:tr w14:paraId="096C31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15" w:type="dxa"/>
            <w:gridSpan w:val="2"/>
            <w:tcBorders>
              <w:top w:val="single" w:color="auto" w:sz="4" w:space="0"/>
              <w:left w:val="single" w:color="auto" w:sz="4" w:space="0"/>
              <w:bottom w:val="single" w:color="auto" w:sz="4" w:space="0"/>
              <w:right w:val="single" w:color="auto" w:sz="4" w:space="0"/>
            </w:tcBorders>
            <w:noWrap w:val="0"/>
            <w:vAlign w:val="center"/>
          </w:tcPr>
          <w:p w14:paraId="00ADD3CA">
            <w:pPr>
              <w:spacing w:line="24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核心产品</w:t>
            </w:r>
          </w:p>
        </w:tc>
        <w:tc>
          <w:tcPr>
            <w:tcW w:w="8133" w:type="dxa"/>
            <w:gridSpan w:val="5"/>
            <w:tcBorders>
              <w:top w:val="single" w:color="auto" w:sz="4" w:space="0"/>
              <w:left w:val="single" w:color="auto" w:sz="4" w:space="0"/>
              <w:bottom w:val="single" w:color="auto" w:sz="4" w:space="0"/>
              <w:right w:val="single" w:color="auto" w:sz="4" w:space="0"/>
            </w:tcBorders>
            <w:noWrap w:val="0"/>
            <w:vAlign w:val="center"/>
          </w:tcPr>
          <w:p w14:paraId="4B2A52FE">
            <w:pPr>
              <w:adjustRightInd w:val="0"/>
              <w:spacing w:line="240" w:lineRule="auto"/>
              <w:contextualSpacing/>
              <w:jc w:val="left"/>
              <w:rPr>
                <w:rFonts w:ascii="宋体" w:hAnsi="宋体" w:cs="宋体"/>
                <w:color w:val="auto"/>
                <w:sz w:val="21"/>
                <w:szCs w:val="21"/>
                <w:highlight w:val="none"/>
              </w:rPr>
            </w:pPr>
            <w:r>
              <w:rPr>
                <w:rFonts w:hint="eastAsia" w:ascii="宋体" w:hAnsi="宋体"/>
                <w:bCs/>
                <w:color w:val="auto"/>
                <w:sz w:val="21"/>
                <w:szCs w:val="21"/>
                <w:highlight w:val="none"/>
              </w:rPr>
              <w:t>本分标核心产品为</w:t>
            </w:r>
            <w:r>
              <w:rPr>
                <w:rFonts w:hint="eastAsia" w:ascii="宋体" w:hAnsi="宋体"/>
                <w:b/>
                <w:bCs/>
                <w:color w:val="auto"/>
                <w:sz w:val="21"/>
                <w:szCs w:val="21"/>
                <w:highlight w:val="none"/>
                <w:u w:val="single"/>
              </w:rPr>
              <w:t xml:space="preserve"> </w:t>
            </w:r>
            <w:r>
              <w:rPr>
                <w:rFonts w:hint="eastAsia" w:ascii="宋体" w:hAnsi="宋体"/>
                <w:b/>
                <w:bCs/>
                <w:color w:val="auto"/>
                <w:sz w:val="21"/>
                <w:szCs w:val="21"/>
                <w:highlight w:val="none"/>
                <w:u w:val="single"/>
                <w:lang w:val="en-US" w:eastAsia="zh-CN"/>
              </w:rPr>
              <w:t>序号</w:t>
            </w:r>
            <w:r>
              <w:rPr>
                <w:rFonts w:hint="eastAsia" w:ascii="宋体" w:hAnsi="宋体"/>
                <w:b/>
                <w:bCs/>
                <w:color w:val="auto"/>
                <w:sz w:val="21"/>
                <w:szCs w:val="21"/>
                <w:highlight w:val="none"/>
                <w:u w:val="single"/>
                <w:lang w:val="en-US" w:eastAsia="zh-CN"/>
              </w:rPr>
              <w:t>16</w:t>
            </w:r>
            <w:r>
              <w:rPr>
                <w:rFonts w:hint="eastAsia" w:ascii="宋体" w:hAnsi="宋体"/>
                <w:b/>
                <w:bCs/>
                <w:color w:val="auto"/>
                <w:sz w:val="21"/>
                <w:szCs w:val="21"/>
                <w:highlight w:val="none"/>
                <w:u w:val="single"/>
                <w:lang w:eastAsia="zh-CN"/>
              </w:rPr>
              <w:t>（</w:t>
            </w:r>
            <w:r>
              <w:rPr>
                <w:rFonts w:hint="eastAsia" w:ascii="宋体" w:hAnsi="宋体"/>
                <w:b/>
                <w:bCs/>
                <w:color w:val="auto"/>
                <w:sz w:val="21"/>
                <w:szCs w:val="21"/>
                <w:highlight w:val="none"/>
                <w:u w:val="single"/>
                <w:lang w:val="en-US" w:eastAsia="zh-CN"/>
              </w:rPr>
              <w:t>含氨基酸水溶肥</w:t>
            </w:r>
            <w:r>
              <w:rPr>
                <w:rFonts w:hint="eastAsia" w:ascii="宋体" w:hAnsi="宋体"/>
                <w:b/>
                <w:bCs/>
                <w:color w:val="auto"/>
                <w:sz w:val="21"/>
                <w:szCs w:val="21"/>
                <w:highlight w:val="none"/>
                <w:u w:val="single"/>
                <w:lang w:eastAsia="zh-CN"/>
              </w:rPr>
              <w:t>）的</w:t>
            </w:r>
            <w:r>
              <w:rPr>
                <w:rFonts w:hint="eastAsia" w:ascii="宋体" w:hAnsi="宋体"/>
                <w:b/>
                <w:bCs/>
                <w:color w:val="auto"/>
                <w:sz w:val="21"/>
                <w:szCs w:val="21"/>
                <w:highlight w:val="none"/>
                <w:u w:val="single"/>
              </w:rPr>
              <w:t xml:space="preserve">  </w:t>
            </w:r>
            <w:r>
              <w:rPr>
                <w:rFonts w:hint="eastAsia" w:ascii="宋体" w:hAnsi="宋体"/>
                <w:bCs/>
                <w:color w:val="auto"/>
                <w:sz w:val="21"/>
                <w:szCs w:val="21"/>
                <w:highlight w:val="none"/>
              </w:rPr>
              <w:t>产品，</w:t>
            </w:r>
            <w:r>
              <w:rPr>
                <w:rFonts w:hint="eastAsia" w:ascii="宋体" w:hAnsi="宋体"/>
                <w:color w:val="auto"/>
                <w:sz w:val="21"/>
                <w:szCs w:val="21"/>
                <w:highlight w:val="none"/>
              </w:rPr>
              <w:t>核心产品</w:t>
            </w:r>
            <w:r>
              <w:rPr>
                <w:rFonts w:hint="eastAsia"/>
                <w:b/>
                <w:bCs/>
                <w:color w:val="auto"/>
                <w:sz w:val="21"/>
                <w:szCs w:val="21"/>
                <w:highlight w:val="none"/>
                <w:lang w:eastAsia="zh-CN"/>
              </w:rPr>
              <w:t>品牌</w:t>
            </w:r>
            <w:r>
              <w:rPr>
                <w:rFonts w:hint="eastAsia" w:ascii="宋体" w:hAnsi="宋体"/>
                <w:color w:val="auto"/>
                <w:sz w:val="21"/>
                <w:szCs w:val="21"/>
                <w:highlight w:val="none"/>
              </w:rPr>
              <w:t>相同的，视为提供同</w:t>
            </w:r>
            <w:r>
              <w:rPr>
                <w:rFonts w:hint="eastAsia"/>
                <w:b/>
                <w:bCs/>
                <w:color w:val="auto"/>
                <w:sz w:val="21"/>
                <w:szCs w:val="21"/>
                <w:highlight w:val="none"/>
                <w:lang w:eastAsia="zh-CN"/>
              </w:rPr>
              <w:t>品牌</w:t>
            </w:r>
            <w:r>
              <w:rPr>
                <w:rFonts w:hint="eastAsia" w:ascii="宋体" w:hAnsi="宋体"/>
                <w:color w:val="auto"/>
                <w:sz w:val="21"/>
                <w:szCs w:val="21"/>
                <w:highlight w:val="none"/>
              </w:rPr>
              <w:t>产品。提供相同</w:t>
            </w:r>
            <w:r>
              <w:rPr>
                <w:rFonts w:hint="eastAsia"/>
                <w:b/>
                <w:bCs/>
                <w:color w:val="auto"/>
                <w:sz w:val="21"/>
                <w:szCs w:val="21"/>
                <w:highlight w:val="none"/>
                <w:lang w:eastAsia="zh-CN"/>
              </w:rPr>
              <w:t>品牌</w:t>
            </w:r>
            <w:r>
              <w:rPr>
                <w:rFonts w:hint="eastAsia" w:ascii="宋体" w:hAnsi="宋体"/>
                <w:color w:val="auto"/>
                <w:sz w:val="21"/>
                <w:szCs w:val="21"/>
                <w:highlight w:val="none"/>
              </w:rPr>
              <w:t>产品且通过资格审查、符合性审查的不同投标人参加同一合同项下投标的，按一家投标人计算，评审后得分最高的同</w:t>
            </w:r>
            <w:r>
              <w:rPr>
                <w:rFonts w:hint="eastAsia"/>
                <w:b/>
                <w:bCs/>
                <w:color w:val="auto"/>
                <w:sz w:val="21"/>
                <w:szCs w:val="21"/>
                <w:highlight w:val="none"/>
                <w:lang w:eastAsia="zh-CN"/>
              </w:rPr>
              <w:t>品牌</w:t>
            </w:r>
            <w:r>
              <w:rPr>
                <w:rFonts w:hint="eastAsia" w:ascii="宋体" w:hAnsi="宋体"/>
                <w:color w:val="auto"/>
                <w:sz w:val="21"/>
                <w:szCs w:val="21"/>
                <w:highlight w:val="none"/>
              </w:rPr>
              <w:t>投标人获得中标人推荐资格；评审得分相同的，由采购人或者采购人委托评标委员会按照</w:t>
            </w:r>
            <w:r>
              <w:rPr>
                <w:rFonts w:hint="eastAsia" w:ascii="宋体" w:hAnsi="宋体" w:cs="宋体"/>
                <w:color w:val="auto"/>
                <w:sz w:val="21"/>
                <w:szCs w:val="21"/>
                <w:highlight w:val="none"/>
              </w:rPr>
              <w:t>招标文件</w:t>
            </w:r>
            <w:r>
              <w:rPr>
                <w:rFonts w:hint="eastAsia" w:ascii="宋体" w:hAnsi="宋体"/>
                <w:color w:val="auto"/>
                <w:sz w:val="21"/>
                <w:szCs w:val="21"/>
                <w:highlight w:val="none"/>
              </w:rPr>
              <w:t>中的推荐原则确定一个投标人获得中标人推荐资格，其他同</w:t>
            </w:r>
            <w:r>
              <w:rPr>
                <w:rFonts w:hint="eastAsia"/>
                <w:b/>
                <w:bCs/>
                <w:color w:val="auto"/>
                <w:sz w:val="21"/>
                <w:szCs w:val="21"/>
                <w:highlight w:val="none"/>
                <w:lang w:eastAsia="zh-CN"/>
              </w:rPr>
              <w:t>品牌</w:t>
            </w:r>
            <w:r>
              <w:rPr>
                <w:rFonts w:hint="eastAsia" w:ascii="宋体" w:hAnsi="宋体"/>
                <w:color w:val="auto"/>
                <w:sz w:val="21"/>
                <w:szCs w:val="21"/>
                <w:highlight w:val="none"/>
              </w:rPr>
              <w:t>投标人不作为中标候选人。</w:t>
            </w:r>
          </w:p>
        </w:tc>
      </w:tr>
      <w:tr w14:paraId="292E4D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9648" w:type="dxa"/>
            <w:gridSpan w:val="7"/>
            <w:tcBorders>
              <w:top w:val="single" w:color="auto" w:sz="4" w:space="0"/>
              <w:left w:val="single" w:color="auto" w:sz="4" w:space="0"/>
              <w:bottom w:val="single" w:color="auto" w:sz="4" w:space="0"/>
              <w:right w:val="single" w:color="auto" w:sz="4" w:space="0"/>
            </w:tcBorders>
            <w:noWrap w:val="0"/>
            <w:vAlign w:val="center"/>
          </w:tcPr>
          <w:p w14:paraId="4E6DB19D">
            <w:pPr>
              <w:spacing w:line="240" w:lineRule="auto"/>
              <w:jc w:val="left"/>
              <w:rPr>
                <w:rFonts w:ascii="宋体" w:hAnsi="宋体" w:cs="宋体"/>
                <w:color w:val="auto"/>
                <w:sz w:val="21"/>
                <w:szCs w:val="21"/>
                <w:highlight w:val="none"/>
              </w:rPr>
            </w:pPr>
            <w:r>
              <w:rPr>
                <w:rFonts w:hint="eastAsia" w:ascii="宋体" w:hAnsi="宋体" w:cs="宋体"/>
                <w:b/>
                <w:color w:val="auto"/>
                <w:sz w:val="21"/>
                <w:szCs w:val="21"/>
                <w:highlight w:val="none"/>
              </w:rPr>
              <w:t>（四）其他要求</w:t>
            </w:r>
          </w:p>
        </w:tc>
      </w:tr>
      <w:tr w14:paraId="76FF730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515" w:type="dxa"/>
            <w:gridSpan w:val="2"/>
            <w:tcBorders>
              <w:top w:val="single" w:color="auto" w:sz="4" w:space="0"/>
              <w:left w:val="single" w:color="auto" w:sz="4" w:space="0"/>
              <w:bottom w:val="single" w:color="auto" w:sz="4" w:space="0"/>
              <w:right w:val="single" w:color="auto" w:sz="4" w:space="0"/>
            </w:tcBorders>
            <w:noWrap w:val="0"/>
            <w:vAlign w:val="center"/>
          </w:tcPr>
          <w:p w14:paraId="5614448D">
            <w:pPr>
              <w:spacing w:line="240" w:lineRule="auto"/>
              <w:jc w:val="center"/>
              <w:rPr>
                <w:rFonts w:ascii="宋体" w:hAnsi="宋体" w:cs="宋体"/>
                <w:color w:val="auto"/>
                <w:sz w:val="21"/>
                <w:szCs w:val="21"/>
                <w:highlight w:val="none"/>
              </w:rPr>
            </w:pPr>
            <w:r>
              <w:rPr>
                <w:rFonts w:hint="eastAsia" w:ascii="宋体" w:hAnsi="宋体" w:cs="宋体"/>
                <w:color w:val="auto"/>
                <w:sz w:val="21"/>
                <w:szCs w:val="21"/>
                <w:highlight w:val="none"/>
              </w:rPr>
              <w:t>其他说明</w:t>
            </w:r>
          </w:p>
        </w:tc>
        <w:tc>
          <w:tcPr>
            <w:tcW w:w="8133" w:type="dxa"/>
            <w:gridSpan w:val="5"/>
            <w:tcBorders>
              <w:top w:val="single" w:color="auto" w:sz="4" w:space="0"/>
              <w:left w:val="single" w:color="auto" w:sz="4" w:space="0"/>
              <w:bottom w:val="single" w:color="auto" w:sz="4" w:space="0"/>
              <w:right w:val="single" w:color="auto" w:sz="4" w:space="0"/>
            </w:tcBorders>
            <w:noWrap w:val="0"/>
            <w:vAlign w:val="center"/>
          </w:tcPr>
          <w:p w14:paraId="55E4BB11">
            <w:pPr>
              <w:spacing w:line="240" w:lineRule="auto"/>
              <w:jc w:val="left"/>
              <w:rPr>
                <w:rFonts w:ascii="宋体" w:hAnsi="宋体"/>
                <w:color w:val="auto"/>
                <w:sz w:val="21"/>
                <w:szCs w:val="21"/>
                <w:highlight w:val="none"/>
              </w:rPr>
            </w:pPr>
            <w:r>
              <w:rPr>
                <w:rFonts w:hint="eastAsia" w:ascii="宋体" w:hAnsi="宋体"/>
                <w:color w:val="auto"/>
                <w:sz w:val="21"/>
                <w:szCs w:val="21"/>
                <w:highlight w:val="none"/>
              </w:rPr>
              <w:t>1.供应商应保证所提供的货物或其任何一部分（包括软件）均为正版，不会侵犯任何第三方的专利权、商标权等著作权，如在使用过程中出现的一切经济和法律责任均由投标人负责，并负责赔偿给使用方造成的一切损失。</w:t>
            </w:r>
          </w:p>
          <w:p w14:paraId="019CB3C1">
            <w:pPr>
              <w:spacing w:line="240" w:lineRule="auto"/>
              <w:jc w:val="left"/>
              <w:rPr>
                <w:rFonts w:ascii="宋体" w:hAnsi="宋体" w:cs="宋体"/>
                <w:color w:val="auto"/>
                <w:sz w:val="21"/>
                <w:szCs w:val="21"/>
                <w:highlight w:val="none"/>
              </w:rPr>
            </w:pPr>
            <w:r>
              <w:rPr>
                <w:rFonts w:hint="eastAsia" w:ascii="宋体" w:hAnsi="宋体"/>
                <w:color w:val="auto"/>
                <w:sz w:val="21"/>
                <w:szCs w:val="21"/>
                <w:highlight w:val="none"/>
              </w:rPr>
              <w:t>2.供应商须对竞标产品参数进行了解以保证项目顺利实施，凡因供应商虚假应标，造成无法按采购人单位采购需求供货的将被拒绝验收，引起的一切后果，均由供应商承担全部赔付责任。</w:t>
            </w:r>
          </w:p>
          <w:p w14:paraId="219D85A5">
            <w:pPr>
              <w:spacing w:line="240" w:lineRule="auto"/>
              <w:jc w:val="left"/>
              <w:rPr>
                <w:rFonts w:ascii="宋体" w:hAnsi="宋体" w:cs="宋体"/>
                <w:color w:val="auto"/>
                <w:sz w:val="21"/>
                <w:szCs w:val="21"/>
                <w:highlight w:val="none"/>
              </w:rPr>
            </w:pPr>
            <w:r>
              <w:rPr>
                <w:rFonts w:hint="eastAsia" w:ascii="宋体" w:hAnsi="宋体" w:cs="宋体"/>
                <w:color w:val="auto"/>
                <w:sz w:val="21"/>
                <w:szCs w:val="21"/>
                <w:highlight w:val="none"/>
              </w:rPr>
              <w:t>3.如有，</w:t>
            </w:r>
            <w:r>
              <w:rPr>
                <w:rFonts w:hint="eastAsia" w:ascii="宋体" w:hAnsi="宋体" w:cs="宋体"/>
                <w:bCs/>
                <w:color w:val="auto"/>
                <w:sz w:val="21"/>
                <w:szCs w:val="21"/>
                <w:highlight w:val="none"/>
                <w:lang w:bidi="ar"/>
              </w:rPr>
              <w:t>投标人可根据评分标准在投标文</w:t>
            </w:r>
            <w:r>
              <w:rPr>
                <w:rFonts w:hint="eastAsia" w:ascii="宋体" w:hAnsi="宋体" w:cs="宋体"/>
                <w:bCs/>
                <w:color w:val="auto"/>
                <w:sz w:val="21"/>
                <w:szCs w:val="21"/>
                <w:highlight w:val="none"/>
                <w:lang w:eastAsia="zh-CN" w:bidi="ar"/>
              </w:rPr>
              <w:t>件中</w:t>
            </w:r>
            <w:r>
              <w:rPr>
                <w:rFonts w:hint="eastAsia" w:ascii="宋体" w:hAnsi="宋体" w:cs="宋体"/>
                <w:bCs/>
                <w:color w:val="auto"/>
                <w:sz w:val="21"/>
                <w:szCs w:val="21"/>
                <w:highlight w:val="none"/>
                <w:lang w:bidi="ar"/>
              </w:rPr>
              <w:t>提供</w:t>
            </w:r>
            <w:r>
              <w:rPr>
                <w:rFonts w:hint="eastAsia" w:ascii="宋体" w:hAnsi="宋体"/>
                <w:color w:val="auto"/>
                <w:sz w:val="21"/>
                <w:szCs w:val="21"/>
                <w:highlight w:val="none"/>
              </w:rPr>
              <w:t>项目实施方案、售后服务方案、信誉业绩证明等</w:t>
            </w:r>
            <w:r>
              <w:rPr>
                <w:rFonts w:hint="eastAsia" w:ascii="宋体" w:hAnsi="宋体" w:cs="宋体"/>
                <w:color w:val="auto"/>
                <w:sz w:val="21"/>
                <w:szCs w:val="21"/>
                <w:highlight w:val="none"/>
              </w:rPr>
              <w:t>。</w:t>
            </w:r>
          </w:p>
        </w:tc>
      </w:tr>
    </w:tbl>
    <w:p w14:paraId="26E914B5">
      <w:pPr>
        <w:pStyle w:val="7"/>
        <w:rPr>
          <w:rFonts w:hint="eastAsia"/>
          <w:color w:val="auto"/>
          <w:highlight w:val="none"/>
        </w:rPr>
      </w:pPr>
    </w:p>
    <w:p w14:paraId="6AE7A23E">
      <w:pPr>
        <w:shd w:val="clear" w:color="auto" w:fill="auto"/>
        <w:outlineLvl w:val="9"/>
        <w:rPr>
          <w:rFonts w:hint="eastAsia"/>
          <w:color w:val="auto"/>
          <w:highlight w:val="none"/>
          <w:lang w:eastAsia="zh-CN"/>
        </w:rPr>
      </w:pPr>
    </w:p>
    <w:p w14:paraId="1901081E">
      <w:pPr>
        <w:shd w:val="clear" w:color="auto" w:fill="auto"/>
        <w:spacing w:line="320" w:lineRule="exact"/>
        <w:rPr>
          <w:rFonts w:hint="eastAsia" w:ascii="宋体" w:hAnsi="宋体" w:eastAsia="宋体" w:cs="宋体"/>
          <w:color w:val="auto"/>
          <w:sz w:val="32"/>
          <w:szCs w:val="32"/>
          <w:highlight w:val="none"/>
        </w:rPr>
      </w:pPr>
      <w:r>
        <w:rPr>
          <w:rFonts w:hint="eastAsia"/>
          <w:color w:val="auto"/>
          <w:highlight w:val="none"/>
          <w:lang w:eastAsia="zh-CN"/>
        </w:rPr>
        <w:br w:type="page"/>
      </w:r>
      <w:bookmarkEnd w:id="41"/>
      <w:bookmarkEnd w:id="42"/>
      <w:r>
        <w:rPr>
          <w:rFonts w:hint="eastAsia" w:ascii="宋体" w:hAnsi="宋体" w:eastAsia="宋体" w:cs="宋体"/>
          <w:color w:val="auto"/>
          <w:sz w:val="32"/>
          <w:szCs w:val="32"/>
          <w:highlight w:val="none"/>
        </w:rPr>
        <w:t>附件1：</w:t>
      </w:r>
    </w:p>
    <w:p w14:paraId="0CFD5E90">
      <w:pPr>
        <w:shd w:val="clear" w:color="auto" w:fill="auto"/>
        <w:spacing w:line="528"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节能产品政府采购品目清单</w:t>
      </w:r>
    </w:p>
    <w:tbl>
      <w:tblPr>
        <w:tblStyle w:val="21"/>
        <w:tblW w:w="10205" w:type="dxa"/>
        <w:jc w:val="center"/>
        <w:tblLayout w:type="fixed"/>
        <w:tblCellMar>
          <w:top w:w="0" w:type="dxa"/>
          <w:left w:w="0" w:type="dxa"/>
          <w:bottom w:w="0" w:type="dxa"/>
          <w:right w:w="0" w:type="dxa"/>
        </w:tblCellMar>
      </w:tblPr>
      <w:tblGrid>
        <w:gridCol w:w="716"/>
        <w:gridCol w:w="1590"/>
        <w:gridCol w:w="1981"/>
        <w:gridCol w:w="6"/>
        <w:gridCol w:w="2002"/>
        <w:gridCol w:w="3903"/>
        <w:gridCol w:w="7"/>
      </w:tblGrid>
      <w:tr w14:paraId="72E827DA">
        <w:trPr>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0755478F">
            <w:pPr>
              <w:pStyle w:val="27"/>
              <w:shd w:val="clear" w:color="auto" w:fill="auto"/>
              <w:spacing w:before="124" w:line="283" w:lineRule="auto"/>
              <w:ind w:left="7" w:right="4"/>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品目序号</w:t>
            </w:r>
          </w:p>
        </w:tc>
        <w:tc>
          <w:tcPr>
            <w:tcW w:w="5579" w:type="dxa"/>
            <w:gridSpan w:val="4"/>
            <w:tcBorders>
              <w:top w:val="single" w:color="auto" w:sz="4" w:space="0"/>
              <w:left w:val="single" w:color="auto" w:sz="4" w:space="0"/>
              <w:bottom w:val="single" w:color="auto" w:sz="4" w:space="0"/>
              <w:right w:val="single" w:color="auto" w:sz="4" w:space="0"/>
            </w:tcBorders>
            <w:noWrap w:val="0"/>
            <w:vAlign w:val="center"/>
          </w:tcPr>
          <w:p w14:paraId="0DA8B157">
            <w:pPr>
              <w:pStyle w:val="27"/>
              <w:shd w:val="clear" w:color="auto" w:fill="auto"/>
              <w:spacing w:before="124" w:line="283" w:lineRule="auto"/>
              <w:ind w:left="7" w:right="4"/>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名称</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294BFD6F">
            <w:pPr>
              <w:pStyle w:val="27"/>
              <w:shd w:val="clear" w:color="auto" w:fill="auto"/>
              <w:spacing w:before="124" w:line="283" w:lineRule="auto"/>
              <w:ind w:left="7" w:right="4"/>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依据的标准</w:t>
            </w:r>
          </w:p>
        </w:tc>
      </w:tr>
      <w:tr w14:paraId="0AEB0DDA">
        <w:tblPrEx>
          <w:tblCellMar>
            <w:top w:w="0" w:type="dxa"/>
            <w:left w:w="0" w:type="dxa"/>
            <w:bottom w:w="0" w:type="dxa"/>
            <w:right w:w="0" w:type="dxa"/>
          </w:tblCellMar>
        </w:tblPrEx>
        <w:trPr>
          <w:jc w:val="center"/>
        </w:trPr>
        <w:tc>
          <w:tcPr>
            <w:tcW w:w="716" w:type="dxa"/>
            <w:vMerge w:val="restart"/>
            <w:tcBorders>
              <w:top w:val="single" w:color="auto" w:sz="4" w:space="0"/>
              <w:left w:val="single" w:color="auto" w:sz="4" w:space="0"/>
              <w:bottom w:val="single" w:color="auto" w:sz="4" w:space="0"/>
              <w:right w:val="single" w:color="auto" w:sz="4" w:space="0"/>
            </w:tcBorders>
            <w:noWrap w:val="0"/>
            <w:vAlign w:val="center"/>
          </w:tcPr>
          <w:p w14:paraId="3FF83093">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90" w:type="dxa"/>
            <w:vMerge w:val="restart"/>
            <w:tcBorders>
              <w:top w:val="single" w:color="auto" w:sz="4" w:space="0"/>
              <w:left w:val="single" w:color="auto" w:sz="4" w:space="0"/>
              <w:bottom w:val="single" w:color="auto" w:sz="4" w:space="0"/>
              <w:right w:val="single" w:color="auto" w:sz="4" w:space="0"/>
            </w:tcBorders>
            <w:noWrap w:val="0"/>
            <w:vAlign w:val="center"/>
          </w:tcPr>
          <w:p w14:paraId="478EB5EE">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A020101计算机设备</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2F3C67B3">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★A02010104台式计算机</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51ABAD71">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57DED291">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《微型计算机能效限定值及能效等级》（GB28380）</w:t>
            </w:r>
          </w:p>
        </w:tc>
      </w:tr>
      <w:tr w14:paraId="3441E972">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2946B74D">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6E872535">
            <w:pPr>
              <w:widowControl/>
              <w:shd w:val="clear" w:color="auto" w:fill="auto"/>
              <w:jc w:val="center"/>
              <w:rPr>
                <w:rFonts w:hint="eastAsia" w:ascii="宋体" w:hAnsi="宋体" w:eastAsia="宋体" w:cs="宋体"/>
                <w:color w:val="auto"/>
                <w:kern w:val="0"/>
                <w:szCs w:val="21"/>
                <w:highlight w:val="none"/>
              </w:rPr>
            </w:pP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520D7765">
            <w:pPr>
              <w:pStyle w:val="27"/>
              <w:shd w:val="clear" w:color="auto" w:fill="auto"/>
              <w:spacing w:before="44" w:line="283" w:lineRule="auto"/>
              <w:ind w:left="7" w:right="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★A02010105便携式计算机</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7F55C0C3">
            <w:pPr>
              <w:shd w:val="clear" w:color="auto" w:fill="auto"/>
              <w:jc w:val="center"/>
              <w:rPr>
                <w:rFonts w:hint="eastAsia" w:ascii="宋体" w:hAnsi="宋体" w:eastAsia="宋体" w:cs="宋体"/>
                <w:color w:val="auto"/>
                <w:kern w:val="0"/>
                <w:szCs w:val="21"/>
                <w:highlight w:val="none"/>
                <w:lang w:eastAsia="en-US"/>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1924F2F0">
            <w:pPr>
              <w:pStyle w:val="27"/>
              <w:shd w:val="clear" w:color="auto" w:fill="auto"/>
              <w:spacing w:before="4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《微型计算机能效限定值及能效等级》（GB28380）</w:t>
            </w:r>
          </w:p>
        </w:tc>
      </w:tr>
      <w:tr w14:paraId="25029887">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696D4488">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460F0B03">
            <w:pPr>
              <w:widowControl/>
              <w:shd w:val="clear" w:color="auto" w:fill="auto"/>
              <w:jc w:val="center"/>
              <w:rPr>
                <w:rFonts w:hint="eastAsia" w:ascii="宋体" w:hAnsi="宋体" w:eastAsia="宋体" w:cs="宋体"/>
                <w:color w:val="auto"/>
                <w:kern w:val="0"/>
                <w:szCs w:val="21"/>
                <w:highlight w:val="none"/>
              </w:rPr>
            </w:pP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03D4FFBE">
            <w:pPr>
              <w:pStyle w:val="27"/>
              <w:shd w:val="clear" w:color="auto" w:fill="auto"/>
              <w:spacing w:before="64" w:line="283" w:lineRule="auto"/>
              <w:ind w:left="7" w:right="5"/>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★A02010107平板式微型计算机</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79EF6DA2">
            <w:pPr>
              <w:shd w:val="clear" w:color="auto" w:fill="auto"/>
              <w:jc w:val="center"/>
              <w:rPr>
                <w:rFonts w:hint="eastAsia" w:ascii="宋体" w:hAnsi="宋体" w:eastAsia="宋体" w:cs="宋体"/>
                <w:color w:val="auto"/>
                <w:kern w:val="0"/>
                <w:szCs w:val="21"/>
                <w:highlight w:val="none"/>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1780A87D">
            <w:pPr>
              <w:pStyle w:val="27"/>
              <w:shd w:val="clear" w:color="auto" w:fill="auto"/>
              <w:spacing w:before="6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《微型计算机能效限定值及能效等级》（GB28380）</w:t>
            </w:r>
          </w:p>
        </w:tc>
      </w:tr>
      <w:tr w14:paraId="35DF90DC">
        <w:tblPrEx>
          <w:tblCellMar>
            <w:top w:w="0" w:type="dxa"/>
            <w:left w:w="0" w:type="dxa"/>
            <w:bottom w:w="0" w:type="dxa"/>
            <w:right w:w="0" w:type="dxa"/>
          </w:tblCellMar>
        </w:tblPrEx>
        <w:trPr>
          <w:jc w:val="center"/>
        </w:trPr>
        <w:tc>
          <w:tcPr>
            <w:tcW w:w="716" w:type="dxa"/>
            <w:vMerge w:val="restart"/>
            <w:tcBorders>
              <w:top w:val="single" w:color="auto" w:sz="4" w:space="0"/>
              <w:left w:val="single" w:color="auto" w:sz="4" w:space="0"/>
              <w:bottom w:val="single" w:color="auto" w:sz="4" w:space="0"/>
              <w:right w:val="single" w:color="auto" w:sz="4" w:space="0"/>
            </w:tcBorders>
            <w:noWrap w:val="0"/>
            <w:vAlign w:val="center"/>
          </w:tcPr>
          <w:p w14:paraId="5DC59E8D">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590" w:type="dxa"/>
            <w:vMerge w:val="restart"/>
            <w:tcBorders>
              <w:top w:val="single" w:color="auto" w:sz="4" w:space="0"/>
              <w:left w:val="single" w:color="auto" w:sz="4" w:space="0"/>
              <w:bottom w:val="single" w:color="auto" w:sz="4" w:space="0"/>
              <w:right w:val="single" w:color="auto" w:sz="4" w:space="0"/>
            </w:tcBorders>
            <w:noWrap w:val="0"/>
            <w:vAlign w:val="center"/>
          </w:tcPr>
          <w:p w14:paraId="27D269F2">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A020106输入输出设备</w:t>
            </w:r>
          </w:p>
        </w:tc>
        <w:tc>
          <w:tcPr>
            <w:tcW w:w="1987"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49D7F194">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A02010601打印设备</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B47F349">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A0201060101喷墨打</w:t>
            </w:r>
          </w:p>
          <w:p w14:paraId="2BB96013">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印机</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20461006">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《复印机、打印机和传真机能效限定值及能效等级》（GB21521）</w:t>
            </w:r>
          </w:p>
        </w:tc>
      </w:tr>
      <w:tr w14:paraId="0EE762C2">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1DC353D3">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56E698BC">
            <w:pPr>
              <w:widowControl/>
              <w:shd w:val="clear" w:color="auto" w:fill="auto"/>
              <w:jc w:val="center"/>
              <w:rPr>
                <w:rFonts w:hint="eastAsia" w:ascii="宋体" w:hAnsi="宋体" w:eastAsia="宋体" w:cs="宋体"/>
                <w:color w:val="auto"/>
                <w:kern w:val="0"/>
                <w:szCs w:val="21"/>
                <w:highlight w:val="none"/>
              </w:rPr>
            </w:pPr>
          </w:p>
        </w:tc>
        <w:tc>
          <w:tcPr>
            <w:tcW w:w="198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6D9203F0">
            <w:pPr>
              <w:widowControl/>
              <w:shd w:val="clear" w:color="auto" w:fill="auto"/>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53659110">
            <w:pPr>
              <w:pStyle w:val="27"/>
              <w:shd w:val="clear" w:color="auto" w:fill="auto"/>
              <w:spacing w:before="52"/>
              <w:ind w:left="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★A0201060102激光</w:t>
            </w:r>
          </w:p>
          <w:p w14:paraId="772AFFD7">
            <w:pPr>
              <w:pStyle w:val="27"/>
              <w:shd w:val="clear" w:color="auto" w:fill="auto"/>
              <w:spacing w:before="50"/>
              <w:ind w:left="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打印机</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7836A3E2">
            <w:pPr>
              <w:pStyle w:val="27"/>
              <w:shd w:val="clear" w:color="auto" w:fill="auto"/>
              <w:spacing w:before="52"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《复印机、打印机和传真机能效限定值及能效等级》（GB21521）</w:t>
            </w:r>
          </w:p>
        </w:tc>
      </w:tr>
      <w:tr w14:paraId="6DB6F21F">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5B77206B">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544161DD">
            <w:pPr>
              <w:widowControl/>
              <w:shd w:val="clear" w:color="auto" w:fill="auto"/>
              <w:jc w:val="center"/>
              <w:rPr>
                <w:rFonts w:hint="eastAsia" w:ascii="宋体" w:hAnsi="宋体" w:eastAsia="宋体" w:cs="宋体"/>
                <w:color w:val="auto"/>
                <w:kern w:val="0"/>
                <w:szCs w:val="21"/>
                <w:highlight w:val="none"/>
              </w:rPr>
            </w:pPr>
          </w:p>
        </w:tc>
        <w:tc>
          <w:tcPr>
            <w:tcW w:w="198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69970932">
            <w:pPr>
              <w:widowControl/>
              <w:shd w:val="clear" w:color="auto" w:fill="auto"/>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7FD53D8">
            <w:pPr>
              <w:pStyle w:val="27"/>
              <w:shd w:val="clear" w:color="auto" w:fill="auto"/>
              <w:spacing w:before="52"/>
              <w:ind w:left="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★A0201060104针式</w:t>
            </w:r>
          </w:p>
          <w:p w14:paraId="442FB6ED">
            <w:pPr>
              <w:pStyle w:val="27"/>
              <w:shd w:val="clear" w:color="auto" w:fill="auto"/>
              <w:spacing w:before="50"/>
              <w:ind w:left="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打印机</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6F2F2C67">
            <w:pPr>
              <w:pStyle w:val="27"/>
              <w:shd w:val="clear" w:color="auto" w:fill="auto"/>
              <w:spacing w:before="52"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《复印机、打印机和传真机能效限定值及能效等级》（GB21521）</w:t>
            </w:r>
          </w:p>
        </w:tc>
      </w:tr>
      <w:tr w14:paraId="41E57340">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7C353C93">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283B09C1">
            <w:pPr>
              <w:widowControl/>
              <w:shd w:val="clear" w:color="auto" w:fill="auto"/>
              <w:jc w:val="center"/>
              <w:rPr>
                <w:rFonts w:hint="eastAsia" w:ascii="宋体" w:hAnsi="宋体" w:eastAsia="宋体" w:cs="宋体"/>
                <w:color w:val="auto"/>
                <w:kern w:val="0"/>
                <w:szCs w:val="21"/>
                <w:highlight w:val="none"/>
              </w:rPr>
            </w:pP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70B730FC">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A02010604显示设备</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563BEB22">
            <w:pPr>
              <w:pStyle w:val="27"/>
              <w:shd w:val="clear" w:color="auto" w:fill="auto"/>
              <w:spacing w:before="68"/>
              <w:ind w:left="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★A0201060401液晶</w:t>
            </w:r>
          </w:p>
          <w:p w14:paraId="2C534D10">
            <w:pPr>
              <w:pStyle w:val="27"/>
              <w:shd w:val="clear" w:color="auto" w:fill="auto"/>
              <w:spacing w:before="50"/>
              <w:ind w:left="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显示器</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63CC9800">
            <w:pPr>
              <w:pStyle w:val="27"/>
              <w:shd w:val="clear" w:color="auto" w:fill="auto"/>
              <w:spacing w:before="68"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《计算机显示器能效限定值及能效等级》（GB21520）</w:t>
            </w:r>
          </w:p>
        </w:tc>
      </w:tr>
      <w:tr w14:paraId="46D1B3EB">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26E53BAF">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5A3E2D2F">
            <w:pPr>
              <w:widowControl/>
              <w:shd w:val="clear" w:color="auto" w:fill="auto"/>
              <w:jc w:val="center"/>
              <w:rPr>
                <w:rFonts w:hint="eastAsia" w:ascii="宋体" w:hAnsi="宋体" w:eastAsia="宋体" w:cs="宋体"/>
                <w:color w:val="auto"/>
                <w:kern w:val="0"/>
                <w:szCs w:val="21"/>
                <w:highlight w:val="none"/>
              </w:rPr>
            </w:pP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09BFF6F1">
            <w:pPr>
              <w:pStyle w:val="27"/>
              <w:shd w:val="clear" w:color="auto" w:fill="auto"/>
              <w:spacing w:line="283" w:lineRule="auto"/>
              <w:ind w:right="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A02010609图形图像输入设备</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18D9B5EC">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A0201060901扫描仪</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634D82AE">
            <w:pPr>
              <w:pStyle w:val="27"/>
              <w:shd w:val="clear" w:color="auto" w:fill="auto"/>
              <w:spacing w:before="49"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参照《复印机、打印机和传真机能效限定值及能效等级》（GB21521</w:t>
            </w:r>
          </w:p>
          <w:p w14:paraId="2FB2DE81">
            <w:pPr>
              <w:pStyle w:val="27"/>
              <w:shd w:val="clear" w:color="auto" w:fill="auto"/>
              <w:spacing w:before="12" w:line="283" w:lineRule="auto"/>
              <w:ind w:left="7" w:right="5"/>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中打印速度为15页/分的针式打印机相关要求</w:t>
            </w:r>
          </w:p>
        </w:tc>
      </w:tr>
      <w:tr w14:paraId="02535F1D">
        <w:tblPrEx>
          <w:tblCellMar>
            <w:top w:w="0" w:type="dxa"/>
            <w:left w:w="0" w:type="dxa"/>
            <w:bottom w:w="0" w:type="dxa"/>
            <w:right w:w="0" w:type="dxa"/>
          </w:tblCellMar>
        </w:tblPrEx>
        <w:trPr>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7C7C93B5">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435E9FBF">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A020202投影仪</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490D6D37">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C9E3545">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769B2AD8">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《投影机能效限定值及能效等级</w:t>
            </w:r>
          </w:p>
          <w:p w14:paraId="467FA6E5">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（GB32028）</w:t>
            </w:r>
          </w:p>
        </w:tc>
      </w:tr>
      <w:tr w14:paraId="40D7BCCA">
        <w:tblPrEx>
          <w:tblCellMar>
            <w:top w:w="0" w:type="dxa"/>
            <w:left w:w="0" w:type="dxa"/>
            <w:bottom w:w="0" w:type="dxa"/>
            <w:right w:w="0" w:type="dxa"/>
          </w:tblCellMar>
        </w:tblPrEx>
        <w:trPr>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5C775933">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47DF9A48">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A020204多功能一体机</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3258B6AF">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5C5994A">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44FD3753">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《复印机、打印机和传真机能效限定值及能效等级》（GB21521）</w:t>
            </w:r>
          </w:p>
        </w:tc>
      </w:tr>
      <w:tr w14:paraId="25BDC54B">
        <w:tblPrEx>
          <w:tblCellMar>
            <w:top w:w="0" w:type="dxa"/>
            <w:left w:w="0" w:type="dxa"/>
            <w:bottom w:w="0" w:type="dxa"/>
            <w:right w:w="0" w:type="dxa"/>
          </w:tblCellMar>
        </w:tblPrEx>
        <w:trPr>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0F0205F5">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1D488F3F">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A020519泵</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35899E1C">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A02051901离心泵</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55EF8A97">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253F5404">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《清水离心泵能效限定值及节能评价值》（GB19762）</w:t>
            </w:r>
          </w:p>
        </w:tc>
      </w:tr>
      <w:tr w14:paraId="0D5530D8">
        <w:tblPrEx>
          <w:tblCellMar>
            <w:top w:w="0" w:type="dxa"/>
            <w:left w:w="0" w:type="dxa"/>
            <w:bottom w:w="0" w:type="dxa"/>
            <w:right w:w="0" w:type="dxa"/>
          </w:tblCellMar>
        </w:tblPrEx>
        <w:trPr>
          <w:jc w:val="center"/>
        </w:trPr>
        <w:tc>
          <w:tcPr>
            <w:tcW w:w="716" w:type="dxa"/>
            <w:vMerge w:val="restart"/>
            <w:tcBorders>
              <w:top w:val="single" w:color="auto" w:sz="4" w:space="0"/>
              <w:left w:val="single" w:color="auto" w:sz="4" w:space="0"/>
              <w:bottom w:val="single" w:color="auto" w:sz="4" w:space="0"/>
              <w:right w:val="single" w:color="auto" w:sz="4" w:space="0"/>
            </w:tcBorders>
            <w:noWrap w:val="0"/>
            <w:vAlign w:val="center"/>
          </w:tcPr>
          <w:p w14:paraId="01A54176">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590" w:type="dxa"/>
            <w:vMerge w:val="restart"/>
            <w:tcBorders>
              <w:top w:val="single" w:color="auto" w:sz="4" w:space="0"/>
              <w:left w:val="single" w:color="auto" w:sz="4" w:space="0"/>
              <w:bottom w:val="single" w:color="auto" w:sz="4" w:space="0"/>
              <w:right w:val="single" w:color="auto" w:sz="4" w:space="0"/>
            </w:tcBorders>
            <w:noWrap w:val="0"/>
            <w:vAlign w:val="center"/>
          </w:tcPr>
          <w:p w14:paraId="615BDCF5">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A020523制冷空调设备</w:t>
            </w:r>
          </w:p>
        </w:tc>
        <w:tc>
          <w:tcPr>
            <w:tcW w:w="1987"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0ABABE39">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★A02052301制冷压缩机</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53EFA046">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冷水机组</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2A65A18D">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《冷水机组能效限定值及能效等级》（GB19577），《低环境温度空气源热泵（冷水）机组能效限定值及能效等级》（GB37480）</w:t>
            </w:r>
          </w:p>
        </w:tc>
      </w:tr>
      <w:tr w14:paraId="2DBAA452">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33A1FD29">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20FA1579">
            <w:pPr>
              <w:widowControl/>
              <w:shd w:val="clear" w:color="auto" w:fill="auto"/>
              <w:jc w:val="center"/>
              <w:rPr>
                <w:rFonts w:hint="eastAsia" w:ascii="宋体" w:hAnsi="宋体" w:eastAsia="宋体" w:cs="宋体"/>
                <w:color w:val="auto"/>
                <w:kern w:val="0"/>
                <w:szCs w:val="21"/>
                <w:highlight w:val="none"/>
              </w:rPr>
            </w:pPr>
          </w:p>
        </w:tc>
        <w:tc>
          <w:tcPr>
            <w:tcW w:w="198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64A121EB">
            <w:pPr>
              <w:widowControl/>
              <w:shd w:val="clear" w:color="auto" w:fill="auto"/>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5ED63390">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水源热泵机组</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06F20FB4">
            <w:pPr>
              <w:pStyle w:val="27"/>
              <w:shd w:val="clear" w:color="auto" w:fill="auto"/>
              <w:spacing w:before="52"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《水（地）源热泵机组能效限定值及能效等级》（GB30721）</w:t>
            </w:r>
          </w:p>
        </w:tc>
      </w:tr>
      <w:tr w14:paraId="65118A63">
        <w:tblPrEx>
          <w:tblCellMar>
            <w:top w:w="0" w:type="dxa"/>
            <w:left w:w="0" w:type="dxa"/>
            <w:bottom w:w="0" w:type="dxa"/>
            <w:right w:w="0" w:type="dxa"/>
          </w:tblCellMar>
        </w:tblPrEx>
        <w:trPr>
          <w:trHeight w:val="647" w:hRule="atLeast"/>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2FF23528">
            <w:pPr>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6BD56EF3">
            <w:pPr>
              <w:shd w:val="clear" w:color="auto" w:fill="auto"/>
              <w:jc w:val="center"/>
              <w:rPr>
                <w:rFonts w:hint="eastAsia" w:ascii="宋体" w:hAnsi="宋体" w:eastAsia="宋体" w:cs="宋体"/>
                <w:color w:val="auto"/>
                <w:kern w:val="0"/>
                <w:szCs w:val="21"/>
                <w:highlight w:val="none"/>
              </w:rPr>
            </w:pPr>
          </w:p>
        </w:tc>
        <w:tc>
          <w:tcPr>
            <w:tcW w:w="198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235B47A">
            <w:pPr>
              <w:shd w:val="clear" w:color="auto" w:fill="auto"/>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31935D32">
            <w:pPr>
              <w:pStyle w:val="27"/>
              <w:shd w:val="clear" w:color="auto" w:fill="auto"/>
              <w:spacing w:before="93"/>
              <w:ind w:lef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溴化锂吸收式冷水机组</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7C928FB6">
            <w:pPr>
              <w:pStyle w:val="27"/>
              <w:shd w:val="clear" w:color="auto" w:fill="auto"/>
              <w:spacing w:before="93"/>
              <w:ind w:lef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《溴化锂吸收式冷水机组能效限定值及能效等级》（GB29540）</w:t>
            </w:r>
          </w:p>
        </w:tc>
      </w:tr>
      <w:tr w14:paraId="293AC107">
        <w:tblPrEx>
          <w:tblCellMar>
            <w:top w:w="0" w:type="dxa"/>
            <w:left w:w="0" w:type="dxa"/>
            <w:bottom w:w="0" w:type="dxa"/>
            <w:right w:w="0" w:type="dxa"/>
          </w:tblCellMar>
        </w:tblPrEx>
        <w:trPr>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77A68F16">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4510A1E9">
            <w:pPr>
              <w:widowControl/>
              <w:shd w:val="clear" w:color="auto" w:fill="auto"/>
              <w:jc w:val="center"/>
              <w:rPr>
                <w:rFonts w:hint="eastAsia" w:ascii="宋体" w:hAnsi="宋体" w:eastAsia="宋体" w:cs="宋体"/>
                <w:color w:val="auto"/>
                <w:kern w:val="0"/>
                <w:szCs w:val="21"/>
                <w:highlight w:val="none"/>
              </w:rPr>
            </w:pPr>
          </w:p>
        </w:tc>
        <w:tc>
          <w:tcPr>
            <w:tcW w:w="1987"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58918668">
            <w:pPr>
              <w:pStyle w:val="27"/>
              <w:shd w:val="clear" w:color="auto" w:fill="auto"/>
              <w:spacing w:line="283" w:lineRule="auto"/>
              <w:ind w:right="5"/>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★A02052305空调机组</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0F7F50A5">
            <w:pPr>
              <w:pStyle w:val="27"/>
              <w:shd w:val="clear" w:color="auto" w:fill="auto"/>
              <w:spacing w:before="4"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多联式空调（热泵）机组(制冷量&gt;14000W)</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776BCF54">
            <w:pPr>
              <w:pStyle w:val="27"/>
              <w:shd w:val="clear" w:color="auto" w:fill="auto"/>
              <w:spacing w:before="160"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《多联式空调（热泵）机组能效限定值及能源效率等级》（GB21454</w:t>
            </w:r>
          </w:p>
        </w:tc>
      </w:tr>
      <w:tr w14:paraId="236DD84C">
        <w:tblPrEx>
          <w:tblCellMar>
            <w:top w:w="0" w:type="dxa"/>
            <w:left w:w="0" w:type="dxa"/>
            <w:bottom w:w="0" w:type="dxa"/>
            <w:right w:w="0" w:type="dxa"/>
          </w:tblCellMar>
        </w:tblPrEx>
        <w:trPr>
          <w:trHeight w:val="241" w:hRule="atLeast"/>
          <w:jc w:val="center"/>
        </w:trPr>
        <w:tc>
          <w:tcPr>
            <w:tcW w:w="716" w:type="dxa"/>
            <w:vMerge w:val="continue"/>
            <w:tcBorders>
              <w:top w:val="single" w:color="auto" w:sz="4" w:space="0"/>
              <w:left w:val="single" w:color="auto" w:sz="4" w:space="0"/>
              <w:right w:val="single" w:color="auto" w:sz="4" w:space="0"/>
            </w:tcBorders>
            <w:noWrap w:val="0"/>
            <w:vAlign w:val="center"/>
          </w:tcPr>
          <w:p w14:paraId="2751CBF3">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right w:val="single" w:color="auto" w:sz="4" w:space="0"/>
            </w:tcBorders>
            <w:noWrap w:val="0"/>
            <w:vAlign w:val="center"/>
          </w:tcPr>
          <w:p w14:paraId="526DBA39">
            <w:pPr>
              <w:widowControl/>
              <w:shd w:val="clear" w:color="auto" w:fill="auto"/>
              <w:jc w:val="center"/>
              <w:rPr>
                <w:rFonts w:hint="eastAsia" w:ascii="宋体" w:hAnsi="宋体" w:eastAsia="宋体" w:cs="宋体"/>
                <w:color w:val="auto"/>
                <w:kern w:val="0"/>
                <w:szCs w:val="21"/>
                <w:highlight w:val="none"/>
              </w:rPr>
            </w:pPr>
          </w:p>
        </w:tc>
        <w:tc>
          <w:tcPr>
            <w:tcW w:w="198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FB9DFC2">
            <w:pPr>
              <w:widowControl/>
              <w:shd w:val="clear" w:color="auto" w:fill="auto"/>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right w:val="single" w:color="auto" w:sz="4" w:space="0"/>
            </w:tcBorders>
            <w:noWrap w:val="0"/>
            <w:vAlign w:val="center"/>
          </w:tcPr>
          <w:p w14:paraId="2AF8B121">
            <w:pPr>
              <w:pStyle w:val="27"/>
              <w:shd w:val="clear" w:color="auto" w:fill="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单元式空气调节机</w:t>
            </w:r>
          </w:p>
          <w:p w14:paraId="67EA4566">
            <w:pPr>
              <w:pStyle w:val="27"/>
              <w:shd w:val="clear" w:color="auto" w:fill="auto"/>
              <w:spacing w:line="256" w:lineRule="exact"/>
              <w:ind w:lef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(制冷量&gt;14000W)</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32D0BCA2">
            <w:pPr>
              <w:pStyle w:val="27"/>
              <w:shd w:val="clear" w:color="auto" w:fill="auto"/>
              <w:spacing w:before="9"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《单元式空气调节机能效限定值及能效等级》（GB19576）《风管送风式空调机组能效限定值及能效等级》（GB37479）</w:t>
            </w:r>
          </w:p>
        </w:tc>
      </w:tr>
      <w:tr w14:paraId="3B1E0167">
        <w:tblPrEx>
          <w:tblCellMar>
            <w:top w:w="0" w:type="dxa"/>
            <w:left w:w="0" w:type="dxa"/>
            <w:bottom w:w="0" w:type="dxa"/>
            <w:right w:w="0" w:type="dxa"/>
          </w:tblCellMar>
        </w:tblPrEx>
        <w:trPr>
          <w:trHeight w:val="637" w:hRule="atLeast"/>
          <w:jc w:val="center"/>
        </w:trPr>
        <w:tc>
          <w:tcPr>
            <w:tcW w:w="716" w:type="dxa"/>
            <w:vMerge w:val="continue"/>
            <w:tcBorders>
              <w:left w:val="single" w:color="auto" w:sz="4" w:space="0"/>
              <w:right w:val="single" w:color="auto" w:sz="4" w:space="0"/>
            </w:tcBorders>
            <w:noWrap w:val="0"/>
            <w:vAlign w:val="center"/>
          </w:tcPr>
          <w:p w14:paraId="5EAB61E8">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4EB9B4D1">
            <w:pPr>
              <w:widowControl/>
              <w:shd w:val="clear" w:color="auto" w:fill="auto"/>
              <w:jc w:val="center"/>
              <w:rPr>
                <w:rFonts w:hint="eastAsia" w:ascii="宋体" w:hAnsi="宋体" w:eastAsia="宋体" w:cs="宋体"/>
                <w:color w:val="auto"/>
                <w:kern w:val="0"/>
                <w:szCs w:val="21"/>
                <w:highlight w:val="none"/>
              </w:rPr>
            </w:pPr>
          </w:p>
        </w:tc>
        <w:tc>
          <w:tcPr>
            <w:tcW w:w="1987" w:type="dxa"/>
            <w:gridSpan w:val="2"/>
            <w:tcBorders>
              <w:top w:val="single" w:color="auto" w:sz="4" w:space="0"/>
              <w:left w:val="single" w:color="auto" w:sz="4" w:space="0"/>
              <w:right w:val="single" w:color="auto" w:sz="4" w:space="0"/>
            </w:tcBorders>
            <w:noWrap w:val="0"/>
            <w:vAlign w:val="center"/>
          </w:tcPr>
          <w:p w14:paraId="6C0D1085">
            <w:pPr>
              <w:pStyle w:val="27"/>
              <w:shd w:val="clear" w:color="auto" w:fill="auto"/>
              <w:spacing w:before="83"/>
              <w:ind w:lef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★A02052309专用制冷、空调设备</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8C4CC02">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机房空调</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7165F907">
            <w:pPr>
              <w:pStyle w:val="27"/>
              <w:shd w:val="clear" w:color="auto" w:fill="auto"/>
              <w:spacing w:before="83"/>
              <w:ind w:lef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《单元式空气调节机能效限定值及能效等级》（GB19576）</w:t>
            </w:r>
          </w:p>
        </w:tc>
      </w:tr>
      <w:tr w14:paraId="61BB2541">
        <w:tblPrEx>
          <w:tblCellMar>
            <w:top w:w="0" w:type="dxa"/>
            <w:left w:w="0" w:type="dxa"/>
            <w:bottom w:w="0" w:type="dxa"/>
            <w:right w:w="0" w:type="dxa"/>
          </w:tblCellMar>
        </w:tblPrEx>
        <w:trPr>
          <w:trHeight w:val="1070" w:hRule="atLeast"/>
          <w:jc w:val="center"/>
        </w:trPr>
        <w:tc>
          <w:tcPr>
            <w:tcW w:w="716" w:type="dxa"/>
            <w:vMerge w:val="continue"/>
            <w:tcBorders>
              <w:left w:val="single" w:color="auto" w:sz="4" w:space="0"/>
              <w:right w:val="single" w:color="auto" w:sz="4" w:space="0"/>
            </w:tcBorders>
            <w:noWrap w:val="0"/>
            <w:vAlign w:val="center"/>
          </w:tcPr>
          <w:p w14:paraId="298D9B30">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428D3FE8">
            <w:pPr>
              <w:widowControl/>
              <w:shd w:val="clear" w:color="auto" w:fill="auto"/>
              <w:jc w:val="center"/>
              <w:rPr>
                <w:rFonts w:hint="eastAsia" w:ascii="宋体" w:hAnsi="宋体" w:eastAsia="宋体" w:cs="宋体"/>
                <w:color w:val="auto"/>
                <w:kern w:val="0"/>
                <w:szCs w:val="21"/>
                <w:highlight w:val="none"/>
              </w:rPr>
            </w:pPr>
          </w:p>
        </w:tc>
        <w:tc>
          <w:tcPr>
            <w:tcW w:w="1987" w:type="dxa"/>
            <w:gridSpan w:val="2"/>
            <w:tcBorders>
              <w:top w:val="single" w:color="auto" w:sz="4" w:space="0"/>
              <w:left w:val="single" w:color="auto" w:sz="4" w:space="0"/>
              <w:right w:val="single" w:color="auto" w:sz="4" w:space="0"/>
            </w:tcBorders>
            <w:noWrap w:val="0"/>
            <w:vAlign w:val="center"/>
          </w:tcPr>
          <w:p w14:paraId="56667719">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A02052399其他制冷空调设备</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75588F91">
            <w:pPr>
              <w:pStyle w:val="27"/>
              <w:shd w:val="clear" w:color="auto" w:fill="auto"/>
              <w:spacing w:before="16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冷却塔</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2770A3BF">
            <w:pPr>
              <w:pStyle w:val="27"/>
              <w:shd w:val="clear" w:color="auto" w:fill="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《机械通风冷却塔第1部分：中小型开式冷却塔》（GB/T7190.1）</w:t>
            </w:r>
          </w:p>
          <w:p w14:paraId="68CD4F71">
            <w:pPr>
              <w:pStyle w:val="27"/>
              <w:shd w:val="clear" w:color="auto" w:fill="auto"/>
              <w:spacing w:line="256" w:lineRule="exact"/>
              <w:ind w:lef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《机械通风冷却塔第2部分：大型开式冷却塔》（GB/T7190.2</w:t>
            </w:r>
          </w:p>
        </w:tc>
      </w:tr>
      <w:tr w14:paraId="5AF0179E">
        <w:tblPrEx>
          <w:tblCellMar>
            <w:top w:w="0" w:type="dxa"/>
            <w:left w:w="0" w:type="dxa"/>
            <w:bottom w:w="0" w:type="dxa"/>
            <w:right w:w="0" w:type="dxa"/>
          </w:tblCellMar>
        </w:tblPrEx>
        <w:trPr>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7BAD9B66">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2738654A">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A020601电机</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3E0BE5F0">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955DD2A">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2AEF9088">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《中小型三相异步电动机能效限定值及能效等级》（GB18613）</w:t>
            </w:r>
          </w:p>
        </w:tc>
      </w:tr>
      <w:tr w14:paraId="4B93F1DA">
        <w:tblPrEx>
          <w:tblCellMar>
            <w:top w:w="0" w:type="dxa"/>
            <w:left w:w="0" w:type="dxa"/>
            <w:bottom w:w="0" w:type="dxa"/>
            <w:right w:w="0" w:type="dxa"/>
          </w:tblCellMar>
        </w:tblPrEx>
        <w:trPr>
          <w:trHeight w:val="558" w:hRule="atLeast"/>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796B971D">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590" w:type="dxa"/>
            <w:tcBorders>
              <w:top w:val="single" w:color="auto" w:sz="4" w:space="0"/>
              <w:left w:val="single" w:color="auto" w:sz="4" w:space="0"/>
              <w:right w:val="single" w:color="auto" w:sz="4" w:space="0"/>
            </w:tcBorders>
            <w:noWrap w:val="0"/>
            <w:vAlign w:val="center"/>
          </w:tcPr>
          <w:p w14:paraId="6291E29F">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A020602变压器</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4C2C99F2">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配电变压器</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E95AE0F">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01FC402D">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《三相配电变压器能效限定值及能效等级》（GB20052）</w:t>
            </w:r>
          </w:p>
        </w:tc>
      </w:tr>
      <w:tr w14:paraId="3341151B">
        <w:tblPrEx>
          <w:tblCellMar>
            <w:top w:w="0" w:type="dxa"/>
            <w:left w:w="0" w:type="dxa"/>
            <w:bottom w:w="0" w:type="dxa"/>
            <w:right w:w="0" w:type="dxa"/>
          </w:tblCellMar>
        </w:tblPrEx>
        <w:trPr>
          <w:trHeight w:val="660" w:hRule="atLeast"/>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6F978F7C">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1590" w:type="dxa"/>
            <w:tcBorders>
              <w:top w:val="single" w:color="auto" w:sz="4" w:space="0"/>
              <w:left w:val="single" w:color="auto" w:sz="4" w:space="0"/>
              <w:right w:val="single" w:color="auto" w:sz="4" w:space="0"/>
            </w:tcBorders>
            <w:noWrap w:val="0"/>
            <w:vAlign w:val="center"/>
          </w:tcPr>
          <w:p w14:paraId="21087199">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★A020609镇流器</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07D59F8C">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管型荧光灯镇流器</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4CC1F8EC">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4EC6B8A6">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《管形荧光灯镇流器能效限定值及能效等级》（GB17896）</w:t>
            </w:r>
          </w:p>
        </w:tc>
      </w:tr>
      <w:tr w14:paraId="649E17C6">
        <w:tblPrEx>
          <w:tblCellMar>
            <w:top w:w="0" w:type="dxa"/>
            <w:left w:w="0" w:type="dxa"/>
            <w:bottom w:w="0" w:type="dxa"/>
            <w:right w:w="0" w:type="dxa"/>
          </w:tblCellMar>
        </w:tblPrEx>
        <w:trPr>
          <w:trHeight w:val="562" w:hRule="atLeast"/>
          <w:jc w:val="center"/>
        </w:trPr>
        <w:tc>
          <w:tcPr>
            <w:tcW w:w="716" w:type="dxa"/>
            <w:vMerge w:val="restart"/>
            <w:tcBorders>
              <w:top w:val="single" w:color="auto" w:sz="4" w:space="0"/>
              <w:left w:val="single" w:color="auto" w:sz="4" w:space="0"/>
              <w:right w:val="single" w:color="auto" w:sz="4" w:space="0"/>
            </w:tcBorders>
            <w:noWrap w:val="0"/>
            <w:vAlign w:val="center"/>
          </w:tcPr>
          <w:p w14:paraId="777FEC11">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590" w:type="dxa"/>
            <w:vMerge w:val="restart"/>
            <w:tcBorders>
              <w:top w:val="single" w:color="auto" w:sz="4" w:space="0"/>
              <w:left w:val="single" w:color="auto" w:sz="4" w:space="0"/>
              <w:right w:val="single" w:color="auto" w:sz="4" w:space="0"/>
            </w:tcBorders>
            <w:noWrap w:val="0"/>
            <w:vAlign w:val="center"/>
          </w:tcPr>
          <w:p w14:paraId="361CC7E6">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A020618生活用电器</w:t>
            </w: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63B1758B">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A0206180101电冰箱</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4D8FE378">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6E042655">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《家用电冰箱耗电量限定值及能效等级》（GB12021.2）</w:t>
            </w:r>
          </w:p>
        </w:tc>
      </w:tr>
      <w:tr w14:paraId="3908FF98">
        <w:tblPrEx>
          <w:tblCellMar>
            <w:top w:w="0" w:type="dxa"/>
            <w:left w:w="0" w:type="dxa"/>
            <w:bottom w:w="0" w:type="dxa"/>
            <w:right w:w="0" w:type="dxa"/>
          </w:tblCellMar>
        </w:tblPrEx>
        <w:trPr>
          <w:trHeight w:val="1496" w:hRule="atLeast"/>
          <w:jc w:val="center"/>
        </w:trPr>
        <w:tc>
          <w:tcPr>
            <w:tcW w:w="716" w:type="dxa"/>
            <w:vMerge w:val="continue"/>
            <w:tcBorders>
              <w:left w:val="single" w:color="auto" w:sz="4" w:space="0"/>
              <w:right w:val="single" w:color="auto" w:sz="4" w:space="0"/>
            </w:tcBorders>
            <w:noWrap w:val="0"/>
            <w:vAlign w:val="center"/>
          </w:tcPr>
          <w:p w14:paraId="696BE64D">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73C18873">
            <w:pPr>
              <w:widowControl/>
              <w:shd w:val="clear" w:color="auto" w:fill="auto"/>
              <w:jc w:val="center"/>
              <w:rPr>
                <w:rFonts w:hint="eastAsia" w:ascii="宋体" w:hAnsi="宋体" w:eastAsia="宋体" w:cs="宋体"/>
                <w:color w:val="auto"/>
                <w:kern w:val="0"/>
                <w:szCs w:val="21"/>
                <w:highlight w:val="none"/>
              </w:rPr>
            </w:pPr>
          </w:p>
        </w:tc>
        <w:tc>
          <w:tcPr>
            <w:tcW w:w="1987"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4CC2E69D">
            <w:pPr>
              <w:pStyle w:val="27"/>
              <w:shd w:val="clear" w:color="auto" w:fill="auto"/>
              <w:spacing w:before="17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★A0206180203空调</w:t>
            </w:r>
          </w:p>
          <w:p w14:paraId="58AE68EA">
            <w:pPr>
              <w:pStyle w:val="27"/>
              <w:shd w:val="clear" w:color="auto" w:fill="auto"/>
              <w:spacing w:before="50"/>
              <w:ind w:left="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机</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1427205D">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房间空气调节器</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6C1563CF">
            <w:pPr>
              <w:pStyle w:val="27"/>
              <w:shd w:val="clear" w:color="auto" w:fill="auto"/>
              <w:spacing w:before="4"/>
              <w:ind w:lef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《转速可控型房间空气调节器能效限定值及能效等级》（GB21455-2013），待2019年修订发布后，按《房间空气调节器能效限定值及能效等级》（GB21455-2019）实施。</w:t>
            </w:r>
          </w:p>
        </w:tc>
      </w:tr>
      <w:tr w14:paraId="22FA9292">
        <w:tblPrEx>
          <w:tblCellMar>
            <w:top w:w="0" w:type="dxa"/>
            <w:left w:w="0" w:type="dxa"/>
            <w:bottom w:w="0" w:type="dxa"/>
            <w:right w:w="0" w:type="dxa"/>
          </w:tblCellMar>
        </w:tblPrEx>
        <w:trPr>
          <w:jc w:val="center"/>
        </w:trPr>
        <w:tc>
          <w:tcPr>
            <w:tcW w:w="716" w:type="dxa"/>
            <w:vMerge w:val="continue"/>
            <w:tcBorders>
              <w:left w:val="single" w:color="auto" w:sz="4" w:space="0"/>
              <w:right w:val="single" w:color="auto" w:sz="4" w:space="0"/>
            </w:tcBorders>
            <w:noWrap w:val="0"/>
            <w:vAlign w:val="center"/>
          </w:tcPr>
          <w:p w14:paraId="288AADBA">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0A1F1511">
            <w:pPr>
              <w:widowControl/>
              <w:shd w:val="clear" w:color="auto" w:fill="auto"/>
              <w:jc w:val="center"/>
              <w:rPr>
                <w:rFonts w:hint="eastAsia" w:ascii="宋体" w:hAnsi="宋体" w:eastAsia="宋体" w:cs="宋体"/>
                <w:color w:val="auto"/>
                <w:kern w:val="0"/>
                <w:szCs w:val="21"/>
                <w:highlight w:val="none"/>
              </w:rPr>
            </w:pPr>
          </w:p>
        </w:tc>
        <w:tc>
          <w:tcPr>
            <w:tcW w:w="198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6A7C71A7">
            <w:pPr>
              <w:widowControl/>
              <w:shd w:val="clear" w:color="auto" w:fill="auto"/>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1DDB7C0">
            <w:pPr>
              <w:pStyle w:val="27"/>
              <w:shd w:val="clear" w:color="auto" w:fill="auto"/>
              <w:spacing w:before="4"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多联式空调（热泵）机组（制冷量≤14000W）</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69D049BF">
            <w:pPr>
              <w:pStyle w:val="27"/>
              <w:shd w:val="clear" w:color="auto" w:fill="auto"/>
              <w:spacing w:before="160"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《多联式空调（热泵）机组能效限定值及能源效率等级》（GB21454</w:t>
            </w:r>
          </w:p>
        </w:tc>
      </w:tr>
      <w:tr w14:paraId="2A7D1D19">
        <w:tblPrEx>
          <w:tblCellMar>
            <w:top w:w="0" w:type="dxa"/>
            <w:left w:w="0" w:type="dxa"/>
            <w:bottom w:w="0" w:type="dxa"/>
            <w:right w:w="0" w:type="dxa"/>
          </w:tblCellMar>
        </w:tblPrEx>
        <w:trPr>
          <w:trHeight w:val="512" w:hRule="atLeast"/>
          <w:jc w:val="center"/>
        </w:trPr>
        <w:tc>
          <w:tcPr>
            <w:tcW w:w="716" w:type="dxa"/>
            <w:vMerge w:val="continue"/>
            <w:tcBorders>
              <w:left w:val="single" w:color="auto" w:sz="4" w:space="0"/>
              <w:right w:val="single" w:color="auto" w:sz="4" w:space="0"/>
            </w:tcBorders>
            <w:noWrap w:val="0"/>
            <w:vAlign w:val="center"/>
          </w:tcPr>
          <w:p w14:paraId="147113AA">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53D284FA">
            <w:pPr>
              <w:widowControl/>
              <w:shd w:val="clear" w:color="auto" w:fill="auto"/>
              <w:jc w:val="center"/>
              <w:rPr>
                <w:rFonts w:hint="eastAsia" w:ascii="宋体" w:hAnsi="宋体" w:eastAsia="宋体" w:cs="宋体"/>
                <w:color w:val="auto"/>
                <w:kern w:val="0"/>
                <w:szCs w:val="21"/>
                <w:highlight w:val="none"/>
              </w:rPr>
            </w:pPr>
          </w:p>
        </w:tc>
        <w:tc>
          <w:tcPr>
            <w:tcW w:w="198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ED34852">
            <w:pPr>
              <w:widowControl/>
              <w:shd w:val="clear" w:color="auto" w:fill="auto"/>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3A83E298">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单元式空气调节机</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111E1AB7">
            <w:pPr>
              <w:pStyle w:val="27"/>
              <w:shd w:val="clear" w:color="auto" w:fill="auto"/>
              <w:spacing w:before="4"/>
              <w:ind w:lef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《单元式空气调节机能效限定值及能源效率等级》（GB19576）《风</w:t>
            </w:r>
          </w:p>
        </w:tc>
      </w:tr>
      <w:tr w14:paraId="72BE6A17">
        <w:tblPrEx>
          <w:tblCellMar>
            <w:top w:w="0" w:type="dxa"/>
            <w:left w:w="0" w:type="dxa"/>
            <w:bottom w:w="0" w:type="dxa"/>
            <w:right w:w="0" w:type="dxa"/>
          </w:tblCellMar>
        </w:tblPrEx>
        <w:trPr>
          <w:trHeight w:val="492" w:hRule="atLeast"/>
          <w:jc w:val="center"/>
        </w:trPr>
        <w:tc>
          <w:tcPr>
            <w:tcW w:w="716" w:type="dxa"/>
            <w:vMerge w:val="continue"/>
            <w:tcBorders>
              <w:left w:val="single" w:color="auto" w:sz="4" w:space="0"/>
              <w:right w:val="single" w:color="auto" w:sz="4" w:space="0"/>
            </w:tcBorders>
            <w:noWrap w:val="0"/>
            <w:vAlign w:val="center"/>
          </w:tcPr>
          <w:p w14:paraId="14091A62">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10CC37EE">
            <w:pPr>
              <w:widowControl/>
              <w:shd w:val="clear" w:color="auto" w:fill="auto"/>
              <w:jc w:val="center"/>
              <w:rPr>
                <w:rFonts w:hint="eastAsia" w:ascii="宋体" w:hAnsi="宋体" w:eastAsia="宋体" w:cs="宋体"/>
                <w:color w:val="auto"/>
                <w:kern w:val="0"/>
                <w:szCs w:val="21"/>
                <w:highlight w:val="none"/>
              </w:rPr>
            </w:pPr>
          </w:p>
        </w:tc>
        <w:tc>
          <w:tcPr>
            <w:tcW w:w="198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0588662E">
            <w:pPr>
              <w:widowControl/>
              <w:shd w:val="clear" w:color="auto" w:fill="auto"/>
              <w:jc w:val="center"/>
              <w:rPr>
                <w:rFonts w:hint="eastAsia" w:ascii="宋体" w:hAnsi="宋体" w:eastAsia="宋体" w:cs="宋体"/>
                <w:color w:val="auto"/>
                <w:kern w:val="0"/>
                <w:szCs w:val="21"/>
                <w:highlight w:val="none"/>
              </w:rPr>
            </w:pPr>
          </w:p>
        </w:tc>
        <w:tc>
          <w:tcPr>
            <w:tcW w:w="2002" w:type="dxa"/>
            <w:tcBorders>
              <w:top w:val="single" w:color="auto" w:sz="4" w:space="0"/>
              <w:left w:val="single" w:color="auto" w:sz="4" w:space="0"/>
              <w:bottom w:val="single" w:color="auto" w:sz="4" w:space="0"/>
              <w:right w:val="single" w:color="auto" w:sz="4" w:space="0"/>
            </w:tcBorders>
            <w:noWrap w:val="0"/>
            <w:vAlign w:val="center"/>
          </w:tcPr>
          <w:p w14:paraId="2F606F88">
            <w:pPr>
              <w:pStyle w:val="27"/>
              <w:shd w:val="clear" w:color="auto" w:fill="auto"/>
              <w:spacing w:line="256" w:lineRule="exact"/>
              <w:ind w:left="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(制冷量≤14000W)</w:t>
            </w: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29F408E7">
            <w:pPr>
              <w:pStyle w:val="27"/>
              <w:shd w:val="clear" w:color="auto" w:fill="auto"/>
              <w:spacing w:line="256" w:lineRule="exact"/>
              <w:ind w:lef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管送风式空调机组能效限定值及能效等级》（GB37479）</w:t>
            </w:r>
          </w:p>
        </w:tc>
      </w:tr>
      <w:tr w14:paraId="646EB767">
        <w:tblPrEx>
          <w:tblCellMar>
            <w:top w:w="0" w:type="dxa"/>
            <w:left w:w="0" w:type="dxa"/>
            <w:bottom w:w="0" w:type="dxa"/>
            <w:right w:w="0" w:type="dxa"/>
          </w:tblCellMar>
        </w:tblPrEx>
        <w:trPr>
          <w:jc w:val="center"/>
        </w:trPr>
        <w:tc>
          <w:tcPr>
            <w:tcW w:w="716" w:type="dxa"/>
            <w:vMerge w:val="continue"/>
            <w:tcBorders>
              <w:left w:val="single" w:color="auto" w:sz="4" w:space="0"/>
              <w:right w:val="single" w:color="auto" w:sz="4" w:space="0"/>
            </w:tcBorders>
            <w:noWrap w:val="0"/>
            <w:vAlign w:val="center"/>
          </w:tcPr>
          <w:p w14:paraId="74A97AA1">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04FBB057">
            <w:pPr>
              <w:widowControl/>
              <w:shd w:val="clear" w:color="auto" w:fill="auto"/>
              <w:jc w:val="center"/>
              <w:rPr>
                <w:rFonts w:hint="eastAsia" w:ascii="宋体" w:hAnsi="宋体" w:eastAsia="宋体" w:cs="宋体"/>
                <w:color w:val="auto"/>
                <w:kern w:val="0"/>
                <w:szCs w:val="21"/>
                <w:highlight w:val="none"/>
              </w:rPr>
            </w:pPr>
          </w:p>
        </w:tc>
        <w:tc>
          <w:tcPr>
            <w:tcW w:w="1987" w:type="dxa"/>
            <w:gridSpan w:val="2"/>
            <w:tcBorders>
              <w:top w:val="single" w:color="auto" w:sz="4" w:space="0"/>
              <w:left w:val="single" w:color="auto" w:sz="4" w:space="0"/>
              <w:bottom w:val="single" w:color="auto" w:sz="4" w:space="0"/>
              <w:right w:val="single" w:color="auto" w:sz="4" w:space="0"/>
            </w:tcBorders>
            <w:noWrap w:val="0"/>
            <w:vAlign w:val="center"/>
          </w:tcPr>
          <w:p w14:paraId="4991D772">
            <w:pPr>
              <w:pStyle w:val="27"/>
              <w:shd w:val="clear" w:color="auto" w:fill="auto"/>
              <w:spacing w:before="162"/>
              <w:ind w:left="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A0206180301洗衣机</w:t>
            </w:r>
          </w:p>
        </w:tc>
        <w:tc>
          <w:tcPr>
            <w:tcW w:w="2002" w:type="dxa"/>
            <w:tcBorders>
              <w:top w:val="single" w:color="auto" w:sz="4" w:space="0"/>
              <w:left w:val="single" w:color="auto" w:sz="4" w:space="0"/>
              <w:bottom w:val="single" w:color="auto" w:sz="4" w:space="0"/>
              <w:right w:val="single" w:color="auto" w:sz="4" w:space="0"/>
            </w:tcBorders>
            <w:noWrap w:val="0"/>
            <w:vAlign w:val="center"/>
          </w:tcPr>
          <w:p w14:paraId="60E4E0B4">
            <w:pPr>
              <w:shd w:val="clear" w:color="auto" w:fill="auto"/>
              <w:jc w:val="center"/>
              <w:rPr>
                <w:rFonts w:hint="eastAsia" w:ascii="宋体" w:hAnsi="宋体" w:eastAsia="宋体" w:cs="宋体"/>
                <w:color w:val="auto"/>
                <w:kern w:val="0"/>
                <w:szCs w:val="21"/>
                <w:highlight w:val="none"/>
                <w:lang w:eastAsia="en-US"/>
              </w:rPr>
            </w:pPr>
          </w:p>
        </w:tc>
        <w:tc>
          <w:tcPr>
            <w:tcW w:w="3910" w:type="dxa"/>
            <w:gridSpan w:val="2"/>
            <w:tcBorders>
              <w:top w:val="single" w:color="auto" w:sz="4" w:space="0"/>
              <w:left w:val="single" w:color="auto" w:sz="4" w:space="0"/>
              <w:bottom w:val="single" w:color="auto" w:sz="4" w:space="0"/>
              <w:right w:val="single" w:color="auto" w:sz="4" w:space="0"/>
            </w:tcBorders>
            <w:noWrap w:val="0"/>
            <w:vAlign w:val="center"/>
          </w:tcPr>
          <w:p w14:paraId="229AFAD0">
            <w:pPr>
              <w:pStyle w:val="27"/>
              <w:shd w:val="clear" w:color="auto" w:fill="auto"/>
              <w:spacing w:before="6"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《电动洗衣机能效水效限定值及等级》（GB12021.4）</w:t>
            </w:r>
          </w:p>
        </w:tc>
      </w:tr>
      <w:tr w14:paraId="68582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left w:val="single" w:color="auto" w:sz="4" w:space="0"/>
              <w:right w:val="single" w:color="auto" w:sz="4" w:space="0"/>
            </w:tcBorders>
            <w:noWrap w:val="0"/>
            <w:vAlign w:val="center"/>
          </w:tcPr>
          <w:p w14:paraId="54472BD8">
            <w:pPr>
              <w:shd w:val="clear" w:color="auto" w:fill="auto"/>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3693F0BA">
            <w:pPr>
              <w:shd w:val="clear" w:color="auto" w:fill="auto"/>
              <w:jc w:val="center"/>
              <w:rPr>
                <w:rFonts w:hint="eastAsia" w:ascii="宋体" w:hAnsi="宋体" w:eastAsia="宋体" w:cs="宋体"/>
                <w:color w:val="auto"/>
                <w:kern w:val="0"/>
                <w:szCs w:val="21"/>
                <w:highlight w:val="none"/>
              </w:rPr>
            </w:pPr>
          </w:p>
        </w:tc>
        <w:tc>
          <w:tcPr>
            <w:tcW w:w="1981" w:type="dxa"/>
            <w:vMerge w:val="restart"/>
            <w:tcBorders>
              <w:top w:val="single" w:color="auto" w:sz="4" w:space="0"/>
              <w:left w:val="single" w:color="auto" w:sz="4" w:space="0"/>
              <w:bottom w:val="single" w:color="auto" w:sz="4" w:space="0"/>
              <w:right w:val="single" w:color="auto" w:sz="4" w:space="0"/>
            </w:tcBorders>
            <w:noWrap w:val="0"/>
            <w:vAlign w:val="center"/>
          </w:tcPr>
          <w:p w14:paraId="3CA678FB">
            <w:pPr>
              <w:pStyle w:val="27"/>
              <w:shd w:val="clear" w:color="auto" w:fill="auto"/>
              <w:spacing w:before="16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A02061808热水器</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7E425233">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★电热水器</w:t>
            </w:r>
          </w:p>
        </w:tc>
        <w:tc>
          <w:tcPr>
            <w:tcW w:w="3903" w:type="dxa"/>
            <w:tcBorders>
              <w:top w:val="single" w:color="auto" w:sz="4" w:space="0"/>
              <w:left w:val="single" w:color="auto" w:sz="4" w:space="0"/>
              <w:bottom w:val="single" w:color="auto" w:sz="4" w:space="0"/>
              <w:right w:val="single" w:color="auto" w:sz="4" w:space="0"/>
            </w:tcBorders>
            <w:noWrap w:val="0"/>
            <w:vAlign w:val="center"/>
          </w:tcPr>
          <w:p w14:paraId="22FE061D">
            <w:pPr>
              <w:pStyle w:val="27"/>
              <w:shd w:val="clear" w:color="auto" w:fill="auto"/>
              <w:tabs>
                <w:tab w:val="left" w:pos="1608"/>
              </w:tabs>
              <w:spacing w:before="52"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《储水式电热水器能效限定值及能效等级》（GB21519）</w:t>
            </w:r>
          </w:p>
        </w:tc>
      </w:tr>
      <w:tr w14:paraId="0C0A3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left w:val="single" w:color="auto" w:sz="4" w:space="0"/>
              <w:right w:val="single" w:color="auto" w:sz="4" w:space="0"/>
            </w:tcBorders>
            <w:noWrap w:val="0"/>
            <w:vAlign w:val="center"/>
          </w:tcPr>
          <w:p w14:paraId="1CA884F3">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left w:val="single" w:color="auto" w:sz="4" w:space="0"/>
              <w:right w:val="single" w:color="auto" w:sz="4" w:space="0"/>
            </w:tcBorders>
            <w:noWrap w:val="0"/>
            <w:vAlign w:val="center"/>
          </w:tcPr>
          <w:p w14:paraId="369AF32F">
            <w:pPr>
              <w:widowControl/>
              <w:shd w:val="clear" w:color="auto" w:fill="auto"/>
              <w:jc w:val="center"/>
              <w:rPr>
                <w:rFonts w:hint="eastAsia" w:ascii="宋体" w:hAnsi="宋体" w:eastAsia="宋体" w:cs="宋体"/>
                <w:color w:val="auto"/>
                <w:kern w:val="0"/>
                <w:szCs w:val="21"/>
                <w:highlight w:val="none"/>
              </w:rPr>
            </w:pPr>
          </w:p>
        </w:tc>
        <w:tc>
          <w:tcPr>
            <w:tcW w:w="1981" w:type="dxa"/>
            <w:vMerge w:val="continue"/>
            <w:tcBorders>
              <w:top w:val="single" w:color="auto" w:sz="4" w:space="0"/>
              <w:left w:val="single" w:color="auto" w:sz="4" w:space="0"/>
              <w:bottom w:val="single" w:color="auto" w:sz="4" w:space="0"/>
              <w:right w:val="single" w:color="auto" w:sz="4" w:space="0"/>
            </w:tcBorders>
            <w:noWrap w:val="0"/>
            <w:vAlign w:val="center"/>
          </w:tcPr>
          <w:p w14:paraId="709812FB">
            <w:pPr>
              <w:widowControl/>
              <w:shd w:val="clear" w:color="auto" w:fill="auto"/>
              <w:jc w:val="center"/>
              <w:rPr>
                <w:rFonts w:hint="eastAsia" w:ascii="宋体" w:hAnsi="宋体" w:eastAsia="宋体" w:cs="宋体"/>
                <w:color w:val="auto"/>
                <w:kern w:val="0"/>
                <w:szCs w:val="21"/>
                <w:highlight w:val="none"/>
              </w:rPr>
            </w:pP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0B5CB5CD">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燃气热水器</w:t>
            </w:r>
          </w:p>
        </w:tc>
        <w:tc>
          <w:tcPr>
            <w:tcW w:w="3903" w:type="dxa"/>
            <w:tcBorders>
              <w:top w:val="single" w:color="auto" w:sz="4" w:space="0"/>
              <w:left w:val="single" w:color="auto" w:sz="4" w:space="0"/>
              <w:bottom w:val="single" w:color="auto" w:sz="4" w:space="0"/>
              <w:right w:val="single" w:color="auto" w:sz="4" w:space="0"/>
            </w:tcBorders>
            <w:noWrap w:val="0"/>
            <w:vAlign w:val="center"/>
          </w:tcPr>
          <w:p w14:paraId="58BF28AF">
            <w:pPr>
              <w:pStyle w:val="27"/>
              <w:shd w:val="clear" w:color="auto" w:fill="auto"/>
              <w:spacing w:before="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《家用燃气快速热水器和燃气采暖热水炉能效限定值及能效等级》</w:t>
            </w:r>
          </w:p>
          <w:p w14:paraId="4CDDFBF7">
            <w:pPr>
              <w:pStyle w:val="27"/>
              <w:shd w:val="clear" w:color="auto" w:fill="auto"/>
              <w:spacing w:before="12"/>
              <w:ind w:left="7"/>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（GB20665）</w:t>
            </w:r>
          </w:p>
        </w:tc>
      </w:tr>
      <w:tr w14:paraId="1601B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left w:val="single" w:color="auto" w:sz="4" w:space="0"/>
              <w:right w:val="single" w:color="auto" w:sz="4" w:space="0"/>
            </w:tcBorders>
            <w:noWrap w:val="0"/>
            <w:vAlign w:val="center"/>
          </w:tcPr>
          <w:p w14:paraId="00BB5741">
            <w:pPr>
              <w:widowControl/>
              <w:shd w:val="clear" w:color="auto" w:fill="auto"/>
              <w:jc w:val="center"/>
              <w:rPr>
                <w:rFonts w:hint="eastAsia" w:ascii="宋体" w:hAnsi="宋体" w:eastAsia="宋体" w:cs="宋体"/>
                <w:color w:val="auto"/>
                <w:kern w:val="0"/>
                <w:szCs w:val="21"/>
                <w:highlight w:val="none"/>
                <w:lang w:eastAsia="en-US"/>
              </w:rPr>
            </w:pPr>
          </w:p>
        </w:tc>
        <w:tc>
          <w:tcPr>
            <w:tcW w:w="1590" w:type="dxa"/>
            <w:vMerge w:val="continue"/>
            <w:tcBorders>
              <w:left w:val="single" w:color="auto" w:sz="4" w:space="0"/>
              <w:right w:val="single" w:color="auto" w:sz="4" w:space="0"/>
            </w:tcBorders>
            <w:noWrap w:val="0"/>
            <w:vAlign w:val="center"/>
          </w:tcPr>
          <w:p w14:paraId="7969D5C9">
            <w:pPr>
              <w:widowControl/>
              <w:shd w:val="clear" w:color="auto" w:fill="auto"/>
              <w:jc w:val="center"/>
              <w:rPr>
                <w:rFonts w:hint="eastAsia" w:ascii="宋体" w:hAnsi="宋体" w:eastAsia="宋体" w:cs="宋体"/>
                <w:color w:val="auto"/>
                <w:kern w:val="0"/>
                <w:szCs w:val="21"/>
                <w:highlight w:val="none"/>
                <w:lang w:eastAsia="en-US"/>
              </w:rPr>
            </w:pPr>
          </w:p>
        </w:tc>
        <w:tc>
          <w:tcPr>
            <w:tcW w:w="1981" w:type="dxa"/>
            <w:vMerge w:val="continue"/>
            <w:tcBorders>
              <w:top w:val="single" w:color="auto" w:sz="4" w:space="0"/>
              <w:left w:val="single" w:color="auto" w:sz="4" w:space="0"/>
              <w:bottom w:val="single" w:color="auto" w:sz="4" w:space="0"/>
              <w:right w:val="single" w:color="auto" w:sz="4" w:space="0"/>
            </w:tcBorders>
            <w:noWrap w:val="0"/>
            <w:vAlign w:val="center"/>
          </w:tcPr>
          <w:p w14:paraId="790009C4">
            <w:pPr>
              <w:widowControl/>
              <w:shd w:val="clear" w:color="auto" w:fill="auto"/>
              <w:jc w:val="center"/>
              <w:rPr>
                <w:rFonts w:hint="eastAsia" w:ascii="宋体" w:hAnsi="宋体" w:eastAsia="宋体" w:cs="宋体"/>
                <w:color w:val="auto"/>
                <w:kern w:val="0"/>
                <w:szCs w:val="21"/>
                <w:highlight w:val="none"/>
                <w:lang w:eastAsia="en-US"/>
              </w:rPr>
            </w:pP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1CB350B2">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热泵热水器</w:t>
            </w:r>
          </w:p>
        </w:tc>
        <w:tc>
          <w:tcPr>
            <w:tcW w:w="3903" w:type="dxa"/>
            <w:tcBorders>
              <w:top w:val="single" w:color="auto" w:sz="4" w:space="0"/>
              <w:left w:val="single" w:color="auto" w:sz="4" w:space="0"/>
              <w:bottom w:val="single" w:color="auto" w:sz="4" w:space="0"/>
              <w:right w:val="single" w:color="auto" w:sz="4" w:space="0"/>
            </w:tcBorders>
            <w:noWrap w:val="0"/>
            <w:vAlign w:val="center"/>
          </w:tcPr>
          <w:p w14:paraId="3329F03C">
            <w:pPr>
              <w:pStyle w:val="27"/>
              <w:shd w:val="clear" w:color="auto" w:fill="auto"/>
              <w:spacing w:before="93"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《热泵热水机（器）能效限定值及能效等级》（GB29541）</w:t>
            </w:r>
          </w:p>
        </w:tc>
      </w:tr>
      <w:tr w14:paraId="3569B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left w:val="single" w:color="auto" w:sz="4" w:space="0"/>
              <w:bottom w:val="single" w:color="auto" w:sz="4" w:space="0"/>
              <w:right w:val="single" w:color="auto" w:sz="4" w:space="0"/>
            </w:tcBorders>
            <w:noWrap w:val="0"/>
            <w:vAlign w:val="center"/>
          </w:tcPr>
          <w:p w14:paraId="13080A0E">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left w:val="single" w:color="auto" w:sz="4" w:space="0"/>
              <w:bottom w:val="single" w:color="auto" w:sz="4" w:space="0"/>
              <w:right w:val="single" w:color="auto" w:sz="4" w:space="0"/>
            </w:tcBorders>
            <w:noWrap w:val="0"/>
            <w:vAlign w:val="center"/>
          </w:tcPr>
          <w:p w14:paraId="20513C4B">
            <w:pPr>
              <w:widowControl/>
              <w:shd w:val="clear" w:color="auto" w:fill="auto"/>
              <w:jc w:val="center"/>
              <w:rPr>
                <w:rFonts w:hint="eastAsia" w:ascii="宋体" w:hAnsi="宋体" w:eastAsia="宋体" w:cs="宋体"/>
                <w:color w:val="auto"/>
                <w:kern w:val="0"/>
                <w:szCs w:val="21"/>
                <w:highlight w:val="none"/>
              </w:rPr>
            </w:pPr>
          </w:p>
        </w:tc>
        <w:tc>
          <w:tcPr>
            <w:tcW w:w="1981" w:type="dxa"/>
            <w:vMerge w:val="continue"/>
            <w:tcBorders>
              <w:top w:val="single" w:color="auto" w:sz="4" w:space="0"/>
              <w:left w:val="single" w:color="auto" w:sz="4" w:space="0"/>
              <w:bottom w:val="single" w:color="auto" w:sz="4" w:space="0"/>
              <w:right w:val="single" w:color="auto" w:sz="4" w:space="0"/>
            </w:tcBorders>
            <w:noWrap w:val="0"/>
            <w:vAlign w:val="center"/>
          </w:tcPr>
          <w:p w14:paraId="35CA5B94">
            <w:pPr>
              <w:widowControl/>
              <w:shd w:val="clear" w:color="auto" w:fill="auto"/>
              <w:jc w:val="center"/>
              <w:rPr>
                <w:rFonts w:hint="eastAsia" w:ascii="宋体" w:hAnsi="宋体" w:eastAsia="宋体" w:cs="宋体"/>
                <w:color w:val="auto"/>
                <w:kern w:val="0"/>
                <w:szCs w:val="21"/>
                <w:highlight w:val="none"/>
              </w:rPr>
            </w:pP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22C2163D">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太阳能热水系统</w:t>
            </w:r>
          </w:p>
        </w:tc>
        <w:tc>
          <w:tcPr>
            <w:tcW w:w="3903" w:type="dxa"/>
            <w:tcBorders>
              <w:top w:val="single" w:color="auto" w:sz="4" w:space="0"/>
              <w:left w:val="single" w:color="auto" w:sz="4" w:space="0"/>
              <w:bottom w:val="single" w:color="auto" w:sz="4" w:space="0"/>
              <w:right w:val="single" w:color="auto" w:sz="4" w:space="0"/>
            </w:tcBorders>
            <w:noWrap w:val="0"/>
            <w:vAlign w:val="center"/>
          </w:tcPr>
          <w:p w14:paraId="579202B0">
            <w:pPr>
              <w:pStyle w:val="27"/>
              <w:shd w:val="clear" w:color="auto" w:fill="auto"/>
              <w:spacing w:before="52"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《家用太阳能热水系统能效限定值及能效等级》（GB26969）</w:t>
            </w:r>
          </w:p>
        </w:tc>
      </w:tr>
      <w:tr w14:paraId="3C031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restart"/>
            <w:tcBorders>
              <w:top w:val="single" w:color="auto" w:sz="4" w:space="0"/>
              <w:left w:val="single" w:color="auto" w:sz="4" w:space="0"/>
              <w:bottom w:val="single" w:color="auto" w:sz="4" w:space="0"/>
              <w:right w:val="single" w:color="auto" w:sz="4" w:space="0"/>
            </w:tcBorders>
            <w:noWrap w:val="0"/>
            <w:vAlign w:val="center"/>
          </w:tcPr>
          <w:p w14:paraId="520C8CA8">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w:t>
            </w:r>
          </w:p>
        </w:tc>
        <w:tc>
          <w:tcPr>
            <w:tcW w:w="1590" w:type="dxa"/>
            <w:vMerge w:val="restart"/>
            <w:tcBorders>
              <w:top w:val="single" w:color="auto" w:sz="4" w:space="0"/>
              <w:left w:val="single" w:color="auto" w:sz="4" w:space="0"/>
              <w:bottom w:val="single" w:color="auto" w:sz="4" w:space="0"/>
              <w:right w:val="single" w:color="auto" w:sz="4" w:space="0"/>
            </w:tcBorders>
            <w:noWrap w:val="0"/>
            <w:vAlign w:val="center"/>
          </w:tcPr>
          <w:p w14:paraId="170609CC">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A020619照明设备</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2ECFEA9D">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★普通照明用双端荧光灯</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059F9B3B">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1700070E">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《普通照明用双端荧光灯能效限定值及能效等级》（GB19043）</w:t>
            </w:r>
          </w:p>
        </w:tc>
      </w:tr>
      <w:tr w14:paraId="3B673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0D1F11B4">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3739D210">
            <w:pPr>
              <w:widowControl/>
              <w:shd w:val="clear" w:color="auto" w:fill="auto"/>
              <w:jc w:val="center"/>
              <w:rPr>
                <w:rFonts w:hint="eastAsia" w:ascii="宋体" w:hAnsi="宋体" w:eastAsia="宋体" w:cs="宋体"/>
                <w:color w:val="auto"/>
                <w:kern w:val="0"/>
                <w:szCs w:val="21"/>
                <w:highlight w:val="none"/>
              </w:rPr>
            </w:pPr>
          </w:p>
        </w:tc>
        <w:tc>
          <w:tcPr>
            <w:tcW w:w="1981" w:type="dxa"/>
            <w:tcBorders>
              <w:top w:val="single" w:color="auto" w:sz="4" w:space="0"/>
              <w:left w:val="single" w:color="auto" w:sz="4" w:space="0"/>
              <w:bottom w:val="single" w:color="auto" w:sz="4" w:space="0"/>
              <w:right w:val="single" w:color="auto" w:sz="4" w:space="0"/>
            </w:tcBorders>
            <w:noWrap w:val="0"/>
            <w:vAlign w:val="center"/>
          </w:tcPr>
          <w:p w14:paraId="012EC62E">
            <w:pPr>
              <w:pStyle w:val="27"/>
              <w:shd w:val="clear" w:color="auto" w:fill="auto"/>
              <w:spacing w:before="92" w:line="283" w:lineRule="auto"/>
              <w:ind w:left="7" w:right="2"/>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LED道路/隧道照明产品</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7138F5EC">
            <w:pPr>
              <w:shd w:val="clear" w:color="auto" w:fill="auto"/>
              <w:jc w:val="center"/>
              <w:rPr>
                <w:rFonts w:hint="eastAsia" w:ascii="宋体" w:hAnsi="宋体" w:eastAsia="宋体" w:cs="宋体"/>
                <w:color w:val="auto"/>
                <w:kern w:val="0"/>
                <w:szCs w:val="21"/>
                <w:highlight w:val="none"/>
                <w:lang w:eastAsia="en-US"/>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42D9BE04">
            <w:pPr>
              <w:pStyle w:val="27"/>
              <w:shd w:val="clear" w:color="auto" w:fill="auto"/>
              <w:spacing w:before="92"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《道路和隧道照明用LED灯具能效限定值及能效等级》（GB37478</w:t>
            </w:r>
          </w:p>
        </w:tc>
      </w:tr>
      <w:tr w14:paraId="5E240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7BC5F0AD">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2E35CB93">
            <w:pPr>
              <w:widowControl/>
              <w:shd w:val="clear" w:color="auto" w:fill="auto"/>
              <w:jc w:val="center"/>
              <w:rPr>
                <w:rFonts w:hint="eastAsia" w:ascii="宋体" w:hAnsi="宋体" w:eastAsia="宋体" w:cs="宋体"/>
                <w:color w:val="auto"/>
                <w:kern w:val="0"/>
                <w:szCs w:val="21"/>
                <w:highlight w:val="none"/>
              </w:rPr>
            </w:pPr>
          </w:p>
        </w:tc>
        <w:tc>
          <w:tcPr>
            <w:tcW w:w="1981" w:type="dxa"/>
            <w:tcBorders>
              <w:top w:val="single" w:color="auto" w:sz="4" w:space="0"/>
              <w:left w:val="single" w:color="auto" w:sz="4" w:space="0"/>
              <w:bottom w:val="single" w:color="auto" w:sz="4" w:space="0"/>
              <w:right w:val="single" w:color="auto" w:sz="4" w:space="0"/>
            </w:tcBorders>
            <w:noWrap w:val="0"/>
            <w:vAlign w:val="center"/>
          </w:tcPr>
          <w:p w14:paraId="4A2ECC2E">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LED筒灯</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1F0513E5">
            <w:pPr>
              <w:shd w:val="clear" w:color="auto" w:fill="auto"/>
              <w:jc w:val="center"/>
              <w:rPr>
                <w:rFonts w:hint="eastAsia" w:ascii="宋体" w:hAnsi="宋体" w:eastAsia="宋体" w:cs="宋体"/>
                <w:color w:val="auto"/>
                <w:kern w:val="0"/>
                <w:szCs w:val="21"/>
                <w:highlight w:val="none"/>
                <w:lang w:eastAsia="en-US"/>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0FED2F1E">
            <w:pPr>
              <w:pStyle w:val="27"/>
              <w:shd w:val="clear" w:color="auto" w:fill="auto"/>
              <w:spacing w:before="83" w:line="283" w:lineRule="auto"/>
              <w:ind w:left="7"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《室内照明用LED产品能效限定值及能效等级》（GB30255）</w:t>
            </w:r>
          </w:p>
        </w:tc>
      </w:tr>
      <w:tr w14:paraId="2239C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69421EDE">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5D64BADB">
            <w:pPr>
              <w:widowControl/>
              <w:shd w:val="clear" w:color="auto" w:fill="auto"/>
              <w:jc w:val="center"/>
              <w:rPr>
                <w:rFonts w:hint="eastAsia" w:ascii="宋体" w:hAnsi="宋体" w:eastAsia="宋体" w:cs="宋体"/>
                <w:color w:val="auto"/>
                <w:kern w:val="0"/>
                <w:szCs w:val="21"/>
                <w:highlight w:val="none"/>
              </w:rPr>
            </w:pPr>
          </w:p>
        </w:tc>
        <w:tc>
          <w:tcPr>
            <w:tcW w:w="1981" w:type="dxa"/>
            <w:tcBorders>
              <w:top w:val="single" w:color="auto" w:sz="4" w:space="0"/>
              <w:left w:val="single" w:color="auto" w:sz="4" w:space="0"/>
              <w:bottom w:val="single" w:color="auto" w:sz="4" w:space="0"/>
              <w:right w:val="single" w:color="auto" w:sz="4" w:space="0"/>
            </w:tcBorders>
            <w:noWrap w:val="0"/>
            <w:vAlign w:val="center"/>
          </w:tcPr>
          <w:p w14:paraId="2E1E3DA1">
            <w:pPr>
              <w:pStyle w:val="27"/>
              <w:shd w:val="clear" w:color="auto" w:fill="auto"/>
              <w:spacing w:line="283" w:lineRule="auto"/>
              <w:ind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普通照明用非定向自镇流LED灯</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5C57AD55">
            <w:pPr>
              <w:shd w:val="clear" w:color="auto" w:fill="auto"/>
              <w:jc w:val="center"/>
              <w:rPr>
                <w:rFonts w:hint="eastAsia" w:ascii="宋体" w:hAnsi="宋体" w:eastAsia="宋体" w:cs="宋体"/>
                <w:color w:val="auto"/>
                <w:kern w:val="0"/>
                <w:szCs w:val="21"/>
                <w:highlight w:val="none"/>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1DECB191">
            <w:pPr>
              <w:pStyle w:val="27"/>
              <w:shd w:val="clear" w:color="auto" w:fill="auto"/>
              <w:spacing w:line="283" w:lineRule="auto"/>
              <w:ind w:right="7"/>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《室内照明用LED产品能效限定值及能效等级》（GB30255）</w:t>
            </w:r>
          </w:p>
        </w:tc>
      </w:tr>
      <w:tr w14:paraId="1C0BB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6D04E765">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575FAD4B">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★A020910电视设备</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4967C64D">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A02091001普通电视设备（电视机）</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668C2353">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6BB494C5">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《平板电视能效限定值及能效等级》（GB24850）</w:t>
            </w:r>
          </w:p>
        </w:tc>
      </w:tr>
      <w:tr w14:paraId="7E332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24ADDBD5">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0D88CC1F">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★A020911视频设备</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66E56540">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A02091107视频监控设备</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18C2A055">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监视器</w:t>
            </w:r>
          </w:p>
        </w:tc>
        <w:tc>
          <w:tcPr>
            <w:tcW w:w="3903" w:type="dxa"/>
            <w:tcBorders>
              <w:top w:val="single" w:color="auto" w:sz="4" w:space="0"/>
              <w:left w:val="single" w:color="auto" w:sz="4" w:space="0"/>
              <w:bottom w:val="single" w:color="auto" w:sz="4" w:space="0"/>
              <w:right w:val="single" w:color="auto" w:sz="4" w:space="0"/>
            </w:tcBorders>
            <w:noWrap w:val="0"/>
            <w:vAlign w:val="center"/>
          </w:tcPr>
          <w:p w14:paraId="4E86B6C0">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以射频信号为主要信号输入的监视器应符合《平板电视能效限定值及能效等级》（GB24850），以数字信号为主要信号输入的监视器应符合《计算机显示器能效限定值及能效等级》（GB21520）</w:t>
            </w:r>
          </w:p>
        </w:tc>
      </w:tr>
      <w:tr w14:paraId="4E720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38E3681A">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12935D0E">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A031210饮食炊事机械</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2D6D90FF">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商用燃气灶具</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7038328A">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298E7DF0">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《商用燃气灶具能效限定值及能效等级》（GB30531）</w:t>
            </w:r>
          </w:p>
        </w:tc>
      </w:tr>
      <w:tr w14:paraId="6D615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restart"/>
            <w:tcBorders>
              <w:top w:val="single" w:color="auto" w:sz="4" w:space="0"/>
              <w:left w:val="single" w:color="auto" w:sz="4" w:space="0"/>
              <w:bottom w:val="single" w:color="auto" w:sz="4" w:space="0"/>
              <w:right w:val="single" w:color="auto" w:sz="4" w:space="0"/>
            </w:tcBorders>
            <w:noWrap w:val="0"/>
            <w:vAlign w:val="center"/>
          </w:tcPr>
          <w:p w14:paraId="3E9E1154">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15</w:t>
            </w:r>
          </w:p>
        </w:tc>
        <w:tc>
          <w:tcPr>
            <w:tcW w:w="1590" w:type="dxa"/>
            <w:vMerge w:val="restart"/>
            <w:tcBorders>
              <w:top w:val="single" w:color="auto" w:sz="4" w:space="0"/>
              <w:left w:val="single" w:color="auto" w:sz="4" w:space="0"/>
              <w:bottom w:val="single" w:color="auto" w:sz="4" w:space="0"/>
              <w:right w:val="single" w:color="auto" w:sz="4" w:space="0"/>
            </w:tcBorders>
            <w:noWrap w:val="0"/>
            <w:vAlign w:val="center"/>
          </w:tcPr>
          <w:p w14:paraId="71B6E22D">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★A060805便器</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102640E2">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坐便器</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4F143F17">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4A3DF695">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《坐便器水效限定值及水效等级》</w:t>
            </w:r>
          </w:p>
          <w:p w14:paraId="50F9300E">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（GB25502）</w:t>
            </w:r>
          </w:p>
        </w:tc>
      </w:tr>
      <w:tr w14:paraId="41652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3EFF98FD">
            <w:pPr>
              <w:widowControl/>
              <w:shd w:val="clear" w:color="auto" w:fill="auto"/>
              <w:jc w:val="center"/>
              <w:rPr>
                <w:rFonts w:hint="eastAsia" w:ascii="宋体" w:hAnsi="宋体" w:eastAsia="宋体" w:cs="宋体"/>
                <w:color w:val="auto"/>
                <w:kern w:val="0"/>
                <w:szCs w:val="21"/>
                <w:highlight w:val="none"/>
                <w:lang w:eastAsia="en-US"/>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4166E51C">
            <w:pPr>
              <w:widowControl/>
              <w:shd w:val="clear" w:color="auto" w:fill="auto"/>
              <w:jc w:val="center"/>
              <w:rPr>
                <w:rFonts w:hint="eastAsia" w:ascii="宋体" w:hAnsi="宋体" w:eastAsia="宋体" w:cs="宋体"/>
                <w:color w:val="auto"/>
                <w:kern w:val="0"/>
                <w:szCs w:val="21"/>
                <w:highlight w:val="none"/>
                <w:lang w:eastAsia="en-US"/>
              </w:rPr>
            </w:pPr>
          </w:p>
        </w:tc>
        <w:tc>
          <w:tcPr>
            <w:tcW w:w="1981" w:type="dxa"/>
            <w:tcBorders>
              <w:top w:val="single" w:color="auto" w:sz="4" w:space="0"/>
              <w:left w:val="single" w:color="auto" w:sz="4" w:space="0"/>
              <w:bottom w:val="single" w:color="auto" w:sz="4" w:space="0"/>
              <w:right w:val="single" w:color="auto" w:sz="4" w:space="0"/>
            </w:tcBorders>
            <w:noWrap w:val="0"/>
            <w:vAlign w:val="center"/>
          </w:tcPr>
          <w:p w14:paraId="1B7ABE98">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蹲便器</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5D1ADF1A">
            <w:pPr>
              <w:shd w:val="clear" w:color="auto" w:fill="auto"/>
              <w:jc w:val="center"/>
              <w:rPr>
                <w:rFonts w:hint="eastAsia" w:ascii="宋体" w:hAnsi="宋体" w:eastAsia="宋体" w:cs="宋体"/>
                <w:color w:val="auto"/>
                <w:kern w:val="0"/>
                <w:szCs w:val="21"/>
                <w:highlight w:val="none"/>
                <w:lang w:eastAsia="en-US"/>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32FA8388">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《蹲便器用水效率限定值及用水效率等级》（GB30717）</w:t>
            </w:r>
          </w:p>
        </w:tc>
      </w:tr>
      <w:tr w14:paraId="6ECB3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7" w:type="dxa"/>
          <w:jc w:val="center"/>
        </w:trPr>
        <w:tc>
          <w:tcPr>
            <w:tcW w:w="716" w:type="dxa"/>
            <w:vMerge w:val="continue"/>
            <w:tcBorders>
              <w:top w:val="single" w:color="auto" w:sz="4" w:space="0"/>
              <w:left w:val="single" w:color="auto" w:sz="4" w:space="0"/>
              <w:bottom w:val="single" w:color="auto" w:sz="4" w:space="0"/>
              <w:right w:val="single" w:color="auto" w:sz="4" w:space="0"/>
            </w:tcBorders>
            <w:noWrap w:val="0"/>
            <w:vAlign w:val="center"/>
          </w:tcPr>
          <w:p w14:paraId="15F84163">
            <w:pPr>
              <w:widowControl/>
              <w:shd w:val="clear" w:color="auto" w:fill="auto"/>
              <w:jc w:val="center"/>
              <w:rPr>
                <w:rFonts w:hint="eastAsia" w:ascii="宋体" w:hAnsi="宋体" w:eastAsia="宋体" w:cs="宋体"/>
                <w:color w:val="auto"/>
                <w:kern w:val="0"/>
                <w:szCs w:val="21"/>
                <w:highlight w:val="none"/>
              </w:rPr>
            </w:pPr>
          </w:p>
        </w:tc>
        <w:tc>
          <w:tcPr>
            <w:tcW w:w="1590" w:type="dxa"/>
            <w:vMerge w:val="continue"/>
            <w:tcBorders>
              <w:top w:val="single" w:color="auto" w:sz="4" w:space="0"/>
              <w:left w:val="single" w:color="auto" w:sz="4" w:space="0"/>
              <w:bottom w:val="single" w:color="auto" w:sz="4" w:space="0"/>
              <w:right w:val="single" w:color="auto" w:sz="4" w:space="0"/>
            </w:tcBorders>
            <w:noWrap w:val="0"/>
            <w:vAlign w:val="center"/>
          </w:tcPr>
          <w:p w14:paraId="58DC70A7">
            <w:pPr>
              <w:widowControl/>
              <w:shd w:val="clear" w:color="auto" w:fill="auto"/>
              <w:jc w:val="center"/>
              <w:rPr>
                <w:rFonts w:hint="eastAsia" w:ascii="宋体" w:hAnsi="宋体" w:eastAsia="宋体" w:cs="宋体"/>
                <w:color w:val="auto"/>
                <w:kern w:val="0"/>
                <w:szCs w:val="21"/>
                <w:highlight w:val="none"/>
              </w:rPr>
            </w:pPr>
          </w:p>
        </w:tc>
        <w:tc>
          <w:tcPr>
            <w:tcW w:w="1981" w:type="dxa"/>
            <w:tcBorders>
              <w:top w:val="single" w:color="auto" w:sz="4" w:space="0"/>
              <w:left w:val="single" w:color="auto" w:sz="4" w:space="0"/>
              <w:bottom w:val="single" w:color="auto" w:sz="4" w:space="0"/>
              <w:right w:val="single" w:color="auto" w:sz="4" w:space="0"/>
            </w:tcBorders>
            <w:noWrap w:val="0"/>
            <w:vAlign w:val="center"/>
          </w:tcPr>
          <w:p w14:paraId="745EA8B3">
            <w:pPr>
              <w:pStyle w:val="27"/>
              <w:shd w:val="clear" w:color="auto" w:fill="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小便器</w:t>
            </w: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5B797C57">
            <w:pPr>
              <w:shd w:val="clear" w:color="auto" w:fill="auto"/>
              <w:jc w:val="center"/>
              <w:rPr>
                <w:rFonts w:hint="eastAsia" w:ascii="宋体" w:hAnsi="宋体" w:eastAsia="宋体" w:cs="宋体"/>
                <w:color w:val="auto"/>
                <w:kern w:val="0"/>
                <w:szCs w:val="21"/>
                <w:highlight w:val="none"/>
                <w:lang w:eastAsia="en-US"/>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7C086016">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《小便器用水效率限定值及用水效率等级》（GB28377）</w:t>
            </w:r>
          </w:p>
        </w:tc>
      </w:tr>
      <w:tr w14:paraId="075E1B18">
        <w:tblPrEx>
          <w:tblCellMar>
            <w:top w:w="0" w:type="dxa"/>
            <w:left w:w="0" w:type="dxa"/>
            <w:bottom w:w="0" w:type="dxa"/>
            <w:right w:w="0" w:type="dxa"/>
          </w:tblCellMar>
        </w:tblPrEx>
        <w:trPr>
          <w:gridAfter w:val="1"/>
          <w:wAfter w:w="7" w:type="dxa"/>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4B0ADD43">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16</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4978514B">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★A060806水嘴</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64714258">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4BD21448">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427FCD2F">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《水嘴用水效率限定值及用水效率等级》（GB 25501）</w:t>
            </w:r>
          </w:p>
        </w:tc>
      </w:tr>
      <w:tr w14:paraId="4CD03C0F">
        <w:tblPrEx>
          <w:tblCellMar>
            <w:top w:w="0" w:type="dxa"/>
            <w:left w:w="0" w:type="dxa"/>
            <w:bottom w:w="0" w:type="dxa"/>
            <w:right w:w="0" w:type="dxa"/>
          </w:tblCellMar>
        </w:tblPrEx>
        <w:trPr>
          <w:gridAfter w:val="1"/>
          <w:wAfter w:w="7" w:type="dxa"/>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10BC41B5">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17</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605E9627">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A060807便器冲洗阀</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2E573CA0">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0347D995">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15AFD2D5">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《便器冲洗阀用水效率限定值及用水效率等级》（GB28379）</w:t>
            </w:r>
          </w:p>
        </w:tc>
      </w:tr>
      <w:tr w14:paraId="7FFC87ED">
        <w:tblPrEx>
          <w:tblCellMar>
            <w:top w:w="0" w:type="dxa"/>
            <w:left w:w="0" w:type="dxa"/>
            <w:bottom w:w="0" w:type="dxa"/>
            <w:right w:w="0" w:type="dxa"/>
          </w:tblCellMar>
        </w:tblPrEx>
        <w:trPr>
          <w:gridAfter w:val="1"/>
          <w:wAfter w:w="7" w:type="dxa"/>
          <w:trHeight w:val="902" w:hRule="exact"/>
          <w:jc w:val="center"/>
        </w:trPr>
        <w:tc>
          <w:tcPr>
            <w:tcW w:w="716" w:type="dxa"/>
            <w:tcBorders>
              <w:top w:val="single" w:color="auto" w:sz="4" w:space="0"/>
              <w:left w:val="single" w:color="auto" w:sz="4" w:space="0"/>
              <w:bottom w:val="single" w:color="auto" w:sz="4" w:space="0"/>
              <w:right w:val="single" w:color="auto" w:sz="4" w:space="0"/>
            </w:tcBorders>
            <w:noWrap w:val="0"/>
            <w:vAlign w:val="center"/>
          </w:tcPr>
          <w:p w14:paraId="14D52493">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18</w:t>
            </w:r>
          </w:p>
        </w:tc>
        <w:tc>
          <w:tcPr>
            <w:tcW w:w="1590" w:type="dxa"/>
            <w:tcBorders>
              <w:top w:val="single" w:color="auto" w:sz="4" w:space="0"/>
              <w:left w:val="single" w:color="auto" w:sz="4" w:space="0"/>
              <w:bottom w:val="single" w:color="auto" w:sz="4" w:space="0"/>
              <w:right w:val="single" w:color="auto" w:sz="4" w:space="0"/>
            </w:tcBorders>
            <w:noWrap w:val="0"/>
            <w:vAlign w:val="center"/>
          </w:tcPr>
          <w:p w14:paraId="7D1129D2">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A060810淋浴器</w:t>
            </w:r>
          </w:p>
        </w:tc>
        <w:tc>
          <w:tcPr>
            <w:tcW w:w="1981" w:type="dxa"/>
            <w:tcBorders>
              <w:top w:val="single" w:color="auto" w:sz="4" w:space="0"/>
              <w:left w:val="single" w:color="auto" w:sz="4" w:space="0"/>
              <w:bottom w:val="single" w:color="auto" w:sz="4" w:space="0"/>
              <w:right w:val="single" w:color="auto" w:sz="4" w:space="0"/>
            </w:tcBorders>
            <w:noWrap w:val="0"/>
            <w:vAlign w:val="center"/>
          </w:tcPr>
          <w:p w14:paraId="066BBC14">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p>
        </w:tc>
        <w:tc>
          <w:tcPr>
            <w:tcW w:w="2008" w:type="dxa"/>
            <w:gridSpan w:val="2"/>
            <w:tcBorders>
              <w:top w:val="single" w:color="auto" w:sz="4" w:space="0"/>
              <w:left w:val="single" w:color="auto" w:sz="4" w:space="0"/>
              <w:bottom w:val="single" w:color="auto" w:sz="4" w:space="0"/>
              <w:right w:val="single" w:color="auto" w:sz="4" w:space="0"/>
            </w:tcBorders>
            <w:noWrap w:val="0"/>
            <w:vAlign w:val="center"/>
          </w:tcPr>
          <w:p w14:paraId="2956BC4B">
            <w:pPr>
              <w:pStyle w:val="27"/>
              <w:shd w:val="clear" w:color="auto" w:fill="auto"/>
              <w:spacing w:before="124" w:line="283" w:lineRule="auto"/>
              <w:ind w:left="7" w:right="4"/>
              <w:jc w:val="center"/>
              <w:rPr>
                <w:rFonts w:hint="eastAsia" w:ascii="宋体" w:hAnsi="宋体" w:eastAsia="宋体" w:cs="宋体"/>
                <w:color w:val="auto"/>
                <w:sz w:val="21"/>
                <w:szCs w:val="21"/>
                <w:highlight w:val="none"/>
              </w:rPr>
            </w:pPr>
          </w:p>
        </w:tc>
        <w:tc>
          <w:tcPr>
            <w:tcW w:w="3903" w:type="dxa"/>
            <w:tcBorders>
              <w:top w:val="single" w:color="auto" w:sz="4" w:space="0"/>
              <w:left w:val="single" w:color="auto" w:sz="4" w:space="0"/>
              <w:bottom w:val="single" w:color="auto" w:sz="4" w:space="0"/>
              <w:right w:val="single" w:color="auto" w:sz="4" w:space="0"/>
            </w:tcBorders>
            <w:noWrap w:val="0"/>
            <w:vAlign w:val="center"/>
          </w:tcPr>
          <w:p w14:paraId="68BCCA8E">
            <w:pPr>
              <w:pStyle w:val="27"/>
              <w:shd w:val="clear" w:color="auto" w:fill="auto"/>
              <w:spacing w:before="124" w:line="283" w:lineRule="auto"/>
              <w:ind w:left="7" w:right="4"/>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《淋浴器用水效率限定值及用水效率等级》（GB28378）</w:t>
            </w:r>
          </w:p>
        </w:tc>
      </w:tr>
    </w:tbl>
    <w:p w14:paraId="4096B960">
      <w:pPr>
        <w:pStyle w:val="11"/>
        <w:shd w:val="clear" w:color="auto" w:fill="auto"/>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pacing w:val="-3"/>
          <w:sz w:val="21"/>
          <w:szCs w:val="21"/>
          <w:highlight w:val="none"/>
        </w:rPr>
        <w:t>注：1.节能产品认证应依据相关国家标准的最新版本，依据国家标准中二级能效（水效）</w:t>
      </w:r>
      <w:r>
        <w:rPr>
          <w:rFonts w:hint="eastAsia" w:ascii="宋体" w:hAnsi="宋体" w:eastAsia="宋体" w:cs="宋体"/>
          <w:color w:val="auto"/>
          <w:sz w:val="21"/>
          <w:szCs w:val="21"/>
          <w:highlight w:val="none"/>
        </w:rPr>
        <w:t>指标。</w:t>
      </w:r>
    </w:p>
    <w:p w14:paraId="44EB684F">
      <w:pPr>
        <w:shd w:val="clear" w:color="auto" w:fill="auto"/>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2.以“★”标注的为政府强制采购产品。</w:t>
      </w:r>
    </w:p>
    <w:p w14:paraId="0203F77B">
      <w:pPr>
        <w:shd w:val="clear" w:color="auto" w:fill="auto"/>
        <w:spacing w:line="428" w:lineRule="exact"/>
        <w:rPr>
          <w:rFonts w:ascii="宋体" w:hAnsi="宋体" w:cs="宋体"/>
          <w:color w:val="auto"/>
          <w:sz w:val="20"/>
          <w:szCs w:val="20"/>
          <w:highlight w:val="none"/>
        </w:rPr>
      </w:pPr>
    </w:p>
    <w:p w14:paraId="314EF144">
      <w:pPr>
        <w:shd w:val="clear" w:color="auto" w:fill="auto"/>
        <w:jc w:val="left"/>
        <w:rPr>
          <w:rFonts w:hint="eastAsia" w:ascii="宋体" w:hAnsi="宋体" w:eastAsia="宋体" w:cs="宋体"/>
          <w:color w:val="auto"/>
          <w:kern w:val="0"/>
          <w:sz w:val="32"/>
          <w:szCs w:val="32"/>
          <w:highlight w:val="none"/>
        </w:rPr>
      </w:pPr>
      <w:bookmarkStart w:id="44" w:name="_Toc74320802"/>
      <w:r>
        <w:rPr>
          <w:rFonts w:hint="eastAsia"/>
          <w:color w:val="auto"/>
          <w:highlight w:val="none"/>
        </w:rPr>
        <w:br w:type="page"/>
      </w:r>
      <w:r>
        <w:rPr>
          <w:rFonts w:hint="eastAsia" w:ascii="宋体" w:hAnsi="宋体" w:eastAsia="宋体" w:cs="宋体"/>
          <w:color w:val="auto"/>
          <w:kern w:val="0"/>
          <w:sz w:val="32"/>
          <w:szCs w:val="32"/>
          <w:highlight w:val="none"/>
        </w:rPr>
        <w:t>附件2：</w:t>
      </w:r>
    </w:p>
    <w:p w14:paraId="16B37B0C">
      <w:pPr>
        <w:shd w:val="clear" w:color="auto" w:fill="auto"/>
        <w:spacing w:line="528" w:lineRule="exact"/>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中小微企业划型标准</w:t>
      </w:r>
    </w:p>
    <w:tbl>
      <w:tblPr>
        <w:tblStyle w:val="21"/>
        <w:tblW w:w="9052" w:type="dxa"/>
        <w:jc w:val="center"/>
        <w:tblLayout w:type="fixed"/>
        <w:tblCellMar>
          <w:top w:w="0" w:type="dxa"/>
          <w:left w:w="108" w:type="dxa"/>
          <w:bottom w:w="0" w:type="dxa"/>
          <w:right w:w="108" w:type="dxa"/>
        </w:tblCellMar>
      </w:tblPr>
      <w:tblGrid>
        <w:gridCol w:w="1904"/>
        <w:gridCol w:w="1384"/>
        <w:gridCol w:w="913"/>
        <w:gridCol w:w="1966"/>
        <w:gridCol w:w="1743"/>
        <w:gridCol w:w="1142"/>
      </w:tblGrid>
      <w:tr w14:paraId="7EA3818D">
        <w:tblPrEx>
          <w:tblCellMar>
            <w:top w:w="0" w:type="dxa"/>
            <w:left w:w="108" w:type="dxa"/>
            <w:bottom w:w="0" w:type="dxa"/>
            <w:right w:w="108" w:type="dxa"/>
          </w:tblCellMar>
        </w:tblPrEx>
        <w:trPr>
          <w:trHeight w:val="285" w:hRule="atLeast"/>
          <w:jc w:val="center"/>
        </w:trPr>
        <w:tc>
          <w:tcPr>
            <w:tcW w:w="1904" w:type="dxa"/>
            <w:tcBorders>
              <w:top w:val="single" w:color="auto" w:sz="4" w:space="0"/>
              <w:left w:val="single" w:color="auto" w:sz="4" w:space="0"/>
              <w:bottom w:val="single" w:color="auto" w:sz="4" w:space="0"/>
              <w:right w:val="single" w:color="auto" w:sz="4" w:space="0"/>
            </w:tcBorders>
            <w:noWrap w:val="0"/>
            <w:vAlign w:val="center"/>
          </w:tcPr>
          <w:p w14:paraId="56A87E63">
            <w:pPr>
              <w:widowControl/>
              <w:shd w:val="clear" w:color="auto" w:fill="auto"/>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行业名称</w:t>
            </w:r>
          </w:p>
        </w:tc>
        <w:tc>
          <w:tcPr>
            <w:tcW w:w="1384" w:type="dxa"/>
            <w:tcBorders>
              <w:top w:val="single" w:color="auto" w:sz="4" w:space="0"/>
              <w:left w:val="nil"/>
              <w:bottom w:val="single" w:color="auto" w:sz="4" w:space="0"/>
              <w:right w:val="single" w:color="auto" w:sz="4" w:space="0"/>
            </w:tcBorders>
            <w:noWrap w:val="0"/>
            <w:vAlign w:val="center"/>
          </w:tcPr>
          <w:p w14:paraId="506210F3">
            <w:pPr>
              <w:widowControl/>
              <w:shd w:val="clear" w:color="auto" w:fill="auto"/>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指标名称</w:t>
            </w:r>
          </w:p>
        </w:tc>
        <w:tc>
          <w:tcPr>
            <w:tcW w:w="913" w:type="dxa"/>
            <w:tcBorders>
              <w:top w:val="single" w:color="auto" w:sz="4" w:space="0"/>
              <w:left w:val="nil"/>
              <w:bottom w:val="single" w:color="auto" w:sz="4" w:space="0"/>
              <w:right w:val="single" w:color="auto" w:sz="4" w:space="0"/>
            </w:tcBorders>
            <w:noWrap w:val="0"/>
            <w:vAlign w:val="center"/>
          </w:tcPr>
          <w:p w14:paraId="68E5C29F">
            <w:pPr>
              <w:widowControl/>
              <w:shd w:val="clear" w:color="auto" w:fill="auto"/>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计量单位</w:t>
            </w:r>
          </w:p>
        </w:tc>
        <w:tc>
          <w:tcPr>
            <w:tcW w:w="1966" w:type="dxa"/>
            <w:tcBorders>
              <w:top w:val="single" w:color="auto" w:sz="4" w:space="0"/>
              <w:left w:val="nil"/>
              <w:bottom w:val="single" w:color="auto" w:sz="4" w:space="0"/>
              <w:right w:val="single" w:color="auto" w:sz="4" w:space="0"/>
            </w:tcBorders>
            <w:noWrap w:val="0"/>
            <w:vAlign w:val="center"/>
          </w:tcPr>
          <w:p w14:paraId="60B6BB3F">
            <w:pPr>
              <w:widowControl/>
              <w:shd w:val="clear" w:color="auto" w:fill="auto"/>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中型</w:t>
            </w:r>
          </w:p>
        </w:tc>
        <w:tc>
          <w:tcPr>
            <w:tcW w:w="1743" w:type="dxa"/>
            <w:tcBorders>
              <w:top w:val="single" w:color="auto" w:sz="4" w:space="0"/>
              <w:left w:val="nil"/>
              <w:bottom w:val="single" w:color="auto" w:sz="4" w:space="0"/>
              <w:right w:val="single" w:color="auto" w:sz="4" w:space="0"/>
            </w:tcBorders>
            <w:noWrap w:val="0"/>
            <w:vAlign w:val="center"/>
          </w:tcPr>
          <w:p w14:paraId="188532CC">
            <w:pPr>
              <w:widowControl/>
              <w:shd w:val="clear" w:color="auto" w:fill="auto"/>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小型</w:t>
            </w:r>
          </w:p>
        </w:tc>
        <w:tc>
          <w:tcPr>
            <w:tcW w:w="1142" w:type="dxa"/>
            <w:tcBorders>
              <w:top w:val="single" w:color="auto" w:sz="4" w:space="0"/>
              <w:left w:val="nil"/>
              <w:bottom w:val="single" w:color="auto" w:sz="4" w:space="0"/>
              <w:right w:val="single" w:color="auto" w:sz="4" w:space="0"/>
            </w:tcBorders>
            <w:noWrap w:val="0"/>
            <w:vAlign w:val="center"/>
          </w:tcPr>
          <w:p w14:paraId="2EEC85E7">
            <w:pPr>
              <w:widowControl/>
              <w:shd w:val="clear" w:color="auto" w:fill="auto"/>
              <w:jc w:val="center"/>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微型</w:t>
            </w:r>
          </w:p>
        </w:tc>
      </w:tr>
      <w:tr w14:paraId="310A984D">
        <w:tblPrEx>
          <w:tblCellMar>
            <w:top w:w="0" w:type="dxa"/>
            <w:left w:w="108" w:type="dxa"/>
            <w:bottom w:w="0" w:type="dxa"/>
            <w:right w:w="108" w:type="dxa"/>
          </w:tblCellMar>
        </w:tblPrEx>
        <w:trPr>
          <w:trHeight w:val="225" w:hRule="atLeast"/>
          <w:jc w:val="center"/>
        </w:trPr>
        <w:tc>
          <w:tcPr>
            <w:tcW w:w="1904" w:type="dxa"/>
            <w:tcBorders>
              <w:top w:val="nil"/>
              <w:left w:val="single" w:color="auto" w:sz="4" w:space="0"/>
              <w:bottom w:val="single" w:color="auto" w:sz="4" w:space="0"/>
              <w:right w:val="single" w:color="auto" w:sz="4" w:space="0"/>
            </w:tcBorders>
            <w:noWrap w:val="0"/>
            <w:vAlign w:val="center"/>
          </w:tcPr>
          <w:p w14:paraId="132CFD7F">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农、林、牧、渔</w:t>
            </w:r>
          </w:p>
        </w:tc>
        <w:tc>
          <w:tcPr>
            <w:tcW w:w="1384" w:type="dxa"/>
            <w:tcBorders>
              <w:top w:val="nil"/>
              <w:left w:val="nil"/>
              <w:bottom w:val="single" w:color="auto" w:sz="4" w:space="0"/>
              <w:right w:val="single" w:color="auto" w:sz="4" w:space="0"/>
            </w:tcBorders>
            <w:noWrap w:val="0"/>
            <w:vAlign w:val="center"/>
          </w:tcPr>
          <w:p w14:paraId="1F8A128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3BCD82D8">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11E0291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500≤Y＜20000</w:t>
            </w:r>
          </w:p>
        </w:tc>
        <w:tc>
          <w:tcPr>
            <w:tcW w:w="1743" w:type="dxa"/>
            <w:tcBorders>
              <w:top w:val="nil"/>
              <w:left w:val="nil"/>
              <w:bottom w:val="single" w:color="auto" w:sz="4" w:space="0"/>
              <w:right w:val="single" w:color="auto" w:sz="4" w:space="0"/>
            </w:tcBorders>
            <w:noWrap w:val="0"/>
            <w:vAlign w:val="center"/>
          </w:tcPr>
          <w:p w14:paraId="522F6D9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50≤Y＜500</w:t>
            </w:r>
          </w:p>
        </w:tc>
        <w:tc>
          <w:tcPr>
            <w:tcW w:w="1142" w:type="dxa"/>
            <w:tcBorders>
              <w:top w:val="nil"/>
              <w:left w:val="nil"/>
              <w:bottom w:val="single" w:color="auto" w:sz="4" w:space="0"/>
              <w:right w:val="single" w:color="auto" w:sz="4" w:space="0"/>
            </w:tcBorders>
            <w:noWrap w:val="0"/>
            <w:vAlign w:val="center"/>
          </w:tcPr>
          <w:p w14:paraId="00378C5C">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Y＜50</w:t>
            </w:r>
          </w:p>
        </w:tc>
      </w:tr>
      <w:tr w14:paraId="208A955C">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4F439013">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工业</w:t>
            </w:r>
          </w:p>
        </w:tc>
        <w:tc>
          <w:tcPr>
            <w:tcW w:w="1384" w:type="dxa"/>
            <w:tcBorders>
              <w:top w:val="nil"/>
              <w:left w:val="nil"/>
              <w:bottom w:val="single" w:color="auto" w:sz="4" w:space="0"/>
              <w:right w:val="single" w:color="auto" w:sz="4" w:space="0"/>
            </w:tcBorders>
            <w:noWrap w:val="0"/>
            <w:vAlign w:val="center"/>
          </w:tcPr>
          <w:p w14:paraId="3E5D48FE">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2E4E28AF">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1545693E">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300≤X＜1000</w:t>
            </w:r>
          </w:p>
        </w:tc>
        <w:tc>
          <w:tcPr>
            <w:tcW w:w="1743" w:type="dxa"/>
            <w:tcBorders>
              <w:top w:val="nil"/>
              <w:left w:val="nil"/>
              <w:bottom w:val="single" w:color="auto" w:sz="4" w:space="0"/>
              <w:right w:val="single" w:color="auto" w:sz="4" w:space="0"/>
            </w:tcBorders>
            <w:noWrap w:val="0"/>
            <w:vAlign w:val="center"/>
          </w:tcPr>
          <w:p w14:paraId="650D99E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20≤X＜300</w:t>
            </w:r>
          </w:p>
        </w:tc>
        <w:tc>
          <w:tcPr>
            <w:tcW w:w="1142" w:type="dxa"/>
            <w:tcBorders>
              <w:top w:val="nil"/>
              <w:left w:val="nil"/>
              <w:bottom w:val="single" w:color="auto" w:sz="4" w:space="0"/>
              <w:right w:val="single" w:color="auto" w:sz="4" w:space="0"/>
            </w:tcBorders>
            <w:noWrap w:val="0"/>
            <w:vAlign w:val="center"/>
          </w:tcPr>
          <w:p w14:paraId="2B54D716">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X＜20</w:t>
            </w:r>
          </w:p>
        </w:tc>
      </w:tr>
      <w:tr w14:paraId="2D673FED">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2D4D6C5A">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1470214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73203339">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75EB000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2000≤Y＜40000</w:t>
            </w:r>
          </w:p>
        </w:tc>
        <w:tc>
          <w:tcPr>
            <w:tcW w:w="1743" w:type="dxa"/>
            <w:tcBorders>
              <w:top w:val="nil"/>
              <w:left w:val="nil"/>
              <w:bottom w:val="single" w:color="auto" w:sz="4" w:space="0"/>
              <w:right w:val="single" w:color="auto" w:sz="4" w:space="0"/>
            </w:tcBorders>
            <w:noWrap w:val="0"/>
            <w:vAlign w:val="center"/>
          </w:tcPr>
          <w:p w14:paraId="7532DD8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300≤Y＜2000</w:t>
            </w:r>
          </w:p>
        </w:tc>
        <w:tc>
          <w:tcPr>
            <w:tcW w:w="1142" w:type="dxa"/>
            <w:tcBorders>
              <w:top w:val="nil"/>
              <w:left w:val="nil"/>
              <w:bottom w:val="single" w:color="auto" w:sz="4" w:space="0"/>
              <w:right w:val="single" w:color="auto" w:sz="4" w:space="0"/>
            </w:tcBorders>
            <w:noWrap w:val="0"/>
            <w:vAlign w:val="center"/>
          </w:tcPr>
          <w:p w14:paraId="7557EE8C">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Y＜300</w:t>
            </w:r>
          </w:p>
        </w:tc>
      </w:tr>
      <w:tr w14:paraId="64DEC16A">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128B63B7">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建筑业</w:t>
            </w:r>
          </w:p>
        </w:tc>
        <w:tc>
          <w:tcPr>
            <w:tcW w:w="1384" w:type="dxa"/>
            <w:tcBorders>
              <w:top w:val="nil"/>
              <w:left w:val="nil"/>
              <w:bottom w:val="single" w:color="auto" w:sz="4" w:space="0"/>
              <w:right w:val="single" w:color="auto" w:sz="4" w:space="0"/>
            </w:tcBorders>
            <w:noWrap w:val="0"/>
            <w:vAlign w:val="center"/>
          </w:tcPr>
          <w:p w14:paraId="33927199">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3F997E20">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580B04D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6000≤Y＜80000</w:t>
            </w:r>
          </w:p>
        </w:tc>
        <w:tc>
          <w:tcPr>
            <w:tcW w:w="1743" w:type="dxa"/>
            <w:tcBorders>
              <w:top w:val="nil"/>
              <w:left w:val="nil"/>
              <w:bottom w:val="single" w:color="auto" w:sz="4" w:space="0"/>
              <w:right w:val="single" w:color="auto" w:sz="4" w:space="0"/>
            </w:tcBorders>
            <w:noWrap w:val="0"/>
            <w:vAlign w:val="center"/>
          </w:tcPr>
          <w:p w14:paraId="0E45D877">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300≤Y＜6000</w:t>
            </w:r>
          </w:p>
        </w:tc>
        <w:tc>
          <w:tcPr>
            <w:tcW w:w="1142" w:type="dxa"/>
            <w:tcBorders>
              <w:top w:val="nil"/>
              <w:left w:val="nil"/>
              <w:bottom w:val="single" w:color="auto" w:sz="4" w:space="0"/>
              <w:right w:val="single" w:color="auto" w:sz="4" w:space="0"/>
            </w:tcBorders>
            <w:noWrap w:val="0"/>
            <w:vAlign w:val="center"/>
          </w:tcPr>
          <w:p w14:paraId="7FEC3CA2">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Y＜300</w:t>
            </w:r>
          </w:p>
        </w:tc>
      </w:tr>
      <w:tr w14:paraId="38D6D9E7">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169510E1">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0734733F">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资产总额（Z）</w:t>
            </w:r>
          </w:p>
        </w:tc>
        <w:tc>
          <w:tcPr>
            <w:tcW w:w="913" w:type="dxa"/>
            <w:tcBorders>
              <w:top w:val="nil"/>
              <w:left w:val="nil"/>
              <w:bottom w:val="single" w:color="auto" w:sz="4" w:space="0"/>
              <w:right w:val="single" w:color="auto" w:sz="4" w:space="0"/>
            </w:tcBorders>
            <w:noWrap w:val="0"/>
            <w:vAlign w:val="center"/>
          </w:tcPr>
          <w:p w14:paraId="7DA015D4">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16D45FD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5000≤Z＜80000</w:t>
            </w:r>
          </w:p>
        </w:tc>
        <w:tc>
          <w:tcPr>
            <w:tcW w:w="1743" w:type="dxa"/>
            <w:tcBorders>
              <w:top w:val="nil"/>
              <w:left w:val="nil"/>
              <w:bottom w:val="single" w:color="auto" w:sz="4" w:space="0"/>
              <w:right w:val="single" w:color="auto" w:sz="4" w:space="0"/>
            </w:tcBorders>
            <w:noWrap w:val="0"/>
            <w:vAlign w:val="center"/>
          </w:tcPr>
          <w:p w14:paraId="0DB1E2C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300≤Z＜5000</w:t>
            </w:r>
          </w:p>
        </w:tc>
        <w:tc>
          <w:tcPr>
            <w:tcW w:w="1142" w:type="dxa"/>
            <w:tcBorders>
              <w:top w:val="nil"/>
              <w:left w:val="nil"/>
              <w:bottom w:val="single" w:color="auto" w:sz="4" w:space="0"/>
              <w:right w:val="single" w:color="auto" w:sz="4" w:space="0"/>
            </w:tcBorders>
            <w:noWrap w:val="0"/>
            <w:vAlign w:val="center"/>
          </w:tcPr>
          <w:p w14:paraId="35A1B88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Z＜300</w:t>
            </w:r>
          </w:p>
        </w:tc>
      </w:tr>
      <w:tr w14:paraId="278E52D9">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496830C3">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批发业</w:t>
            </w:r>
          </w:p>
        </w:tc>
        <w:tc>
          <w:tcPr>
            <w:tcW w:w="1384" w:type="dxa"/>
            <w:tcBorders>
              <w:top w:val="nil"/>
              <w:left w:val="nil"/>
              <w:bottom w:val="single" w:color="auto" w:sz="4" w:space="0"/>
              <w:right w:val="single" w:color="auto" w:sz="4" w:space="0"/>
            </w:tcBorders>
            <w:noWrap w:val="0"/>
            <w:vAlign w:val="center"/>
          </w:tcPr>
          <w:p w14:paraId="25DF7CC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37053773">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1AC5A8B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20≤X＜200</w:t>
            </w:r>
          </w:p>
        </w:tc>
        <w:tc>
          <w:tcPr>
            <w:tcW w:w="1743" w:type="dxa"/>
            <w:tcBorders>
              <w:top w:val="nil"/>
              <w:left w:val="nil"/>
              <w:bottom w:val="single" w:color="auto" w:sz="4" w:space="0"/>
              <w:right w:val="single" w:color="auto" w:sz="4" w:space="0"/>
            </w:tcBorders>
            <w:noWrap w:val="0"/>
            <w:vAlign w:val="center"/>
          </w:tcPr>
          <w:p w14:paraId="0DA002D2">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5≤X＜20</w:t>
            </w:r>
          </w:p>
        </w:tc>
        <w:tc>
          <w:tcPr>
            <w:tcW w:w="1142" w:type="dxa"/>
            <w:tcBorders>
              <w:top w:val="nil"/>
              <w:left w:val="nil"/>
              <w:bottom w:val="single" w:color="auto" w:sz="4" w:space="0"/>
              <w:right w:val="single" w:color="auto" w:sz="4" w:space="0"/>
            </w:tcBorders>
            <w:noWrap w:val="0"/>
            <w:vAlign w:val="center"/>
          </w:tcPr>
          <w:p w14:paraId="726BC5B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X＜5</w:t>
            </w:r>
          </w:p>
        </w:tc>
      </w:tr>
      <w:tr w14:paraId="105B904C">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4E9AC8D6">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58DCF552">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78AFA7B6">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6EFB736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5000≤Y＜40000</w:t>
            </w:r>
          </w:p>
        </w:tc>
        <w:tc>
          <w:tcPr>
            <w:tcW w:w="1743" w:type="dxa"/>
            <w:tcBorders>
              <w:top w:val="nil"/>
              <w:left w:val="nil"/>
              <w:bottom w:val="single" w:color="auto" w:sz="4" w:space="0"/>
              <w:right w:val="single" w:color="auto" w:sz="4" w:space="0"/>
            </w:tcBorders>
            <w:noWrap w:val="0"/>
            <w:vAlign w:val="center"/>
          </w:tcPr>
          <w:p w14:paraId="37752467">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1000≤Y＜5000</w:t>
            </w:r>
          </w:p>
        </w:tc>
        <w:tc>
          <w:tcPr>
            <w:tcW w:w="1142" w:type="dxa"/>
            <w:tcBorders>
              <w:top w:val="nil"/>
              <w:left w:val="nil"/>
              <w:bottom w:val="single" w:color="auto" w:sz="4" w:space="0"/>
              <w:right w:val="single" w:color="auto" w:sz="4" w:space="0"/>
            </w:tcBorders>
            <w:noWrap w:val="0"/>
            <w:vAlign w:val="center"/>
          </w:tcPr>
          <w:p w14:paraId="35EFADD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Y＜1000</w:t>
            </w:r>
          </w:p>
        </w:tc>
      </w:tr>
      <w:tr w14:paraId="431F6D7D">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0F6A9310">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零售业</w:t>
            </w:r>
          </w:p>
        </w:tc>
        <w:tc>
          <w:tcPr>
            <w:tcW w:w="1384" w:type="dxa"/>
            <w:tcBorders>
              <w:top w:val="nil"/>
              <w:left w:val="nil"/>
              <w:bottom w:val="single" w:color="auto" w:sz="4" w:space="0"/>
              <w:right w:val="single" w:color="auto" w:sz="4" w:space="0"/>
            </w:tcBorders>
            <w:noWrap w:val="0"/>
            <w:vAlign w:val="center"/>
          </w:tcPr>
          <w:p w14:paraId="68860A0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56BE7E37">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30BBBFFF">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50≤X＜300</w:t>
            </w:r>
          </w:p>
        </w:tc>
        <w:tc>
          <w:tcPr>
            <w:tcW w:w="1743" w:type="dxa"/>
            <w:tcBorders>
              <w:top w:val="nil"/>
              <w:left w:val="nil"/>
              <w:bottom w:val="single" w:color="auto" w:sz="4" w:space="0"/>
              <w:right w:val="single" w:color="auto" w:sz="4" w:space="0"/>
            </w:tcBorders>
            <w:noWrap w:val="0"/>
            <w:vAlign w:val="center"/>
          </w:tcPr>
          <w:p w14:paraId="10894B1F">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10≤X＜50</w:t>
            </w:r>
          </w:p>
        </w:tc>
        <w:tc>
          <w:tcPr>
            <w:tcW w:w="1142" w:type="dxa"/>
            <w:tcBorders>
              <w:top w:val="nil"/>
              <w:left w:val="nil"/>
              <w:bottom w:val="single" w:color="auto" w:sz="4" w:space="0"/>
              <w:right w:val="single" w:color="auto" w:sz="4" w:space="0"/>
            </w:tcBorders>
            <w:noWrap w:val="0"/>
            <w:vAlign w:val="center"/>
          </w:tcPr>
          <w:p w14:paraId="4DDF560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w:t>
            </w:r>
          </w:p>
        </w:tc>
      </w:tr>
      <w:tr w14:paraId="0F3487FC">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3820275B">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51450377">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5054A7A9">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6D4DFC7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500≤Y＜20000</w:t>
            </w:r>
          </w:p>
        </w:tc>
        <w:tc>
          <w:tcPr>
            <w:tcW w:w="1743" w:type="dxa"/>
            <w:tcBorders>
              <w:top w:val="nil"/>
              <w:left w:val="nil"/>
              <w:bottom w:val="single" w:color="auto" w:sz="4" w:space="0"/>
              <w:right w:val="single" w:color="auto" w:sz="4" w:space="0"/>
            </w:tcBorders>
            <w:noWrap w:val="0"/>
            <w:vAlign w:val="center"/>
          </w:tcPr>
          <w:p w14:paraId="08A1F84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100≤Y＜500</w:t>
            </w:r>
          </w:p>
        </w:tc>
        <w:tc>
          <w:tcPr>
            <w:tcW w:w="1142" w:type="dxa"/>
            <w:tcBorders>
              <w:top w:val="nil"/>
              <w:left w:val="nil"/>
              <w:bottom w:val="single" w:color="auto" w:sz="4" w:space="0"/>
              <w:right w:val="single" w:color="auto" w:sz="4" w:space="0"/>
            </w:tcBorders>
            <w:noWrap w:val="0"/>
            <w:vAlign w:val="center"/>
          </w:tcPr>
          <w:p w14:paraId="2184AD5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w:t>
            </w:r>
          </w:p>
        </w:tc>
      </w:tr>
      <w:tr w14:paraId="00395EE0">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1816D8D7">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交通运输业</w:t>
            </w:r>
          </w:p>
        </w:tc>
        <w:tc>
          <w:tcPr>
            <w:tcW w:w="1384" w:type="dxa"/>
            <w:tcBorders>
              <w:top w:val="nil"/>
              <w:left w:val="nil"/>
              <w:bottom w:val="single" w:color="auto" w:sz="4" w:space="0"/>
              <w:right w:val="single" w:color="auto" w:sz="4" w:space="0"/>
            </w:tcBorders>
            <w:noWrap w:val="0"/>
            <w:vAlign w:val="center"/>
          </w:tcPr>
          <w:p w14:paraId="2DDDC7A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30591EE2">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6B7A72D9">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300≤X＜1000</w:t>
            </w:r>
          </w:p>
        </w:tc>
        <w:tc>
          <w:tcPr>
            <w:tcW w:w="1743" w:type="dxa"/>
            <w:tcBorders>
              <w:top w:val="nil"/>
              <w:left w:val="nil"/>
              <w:bottom w:val="single" w:color="auto" w:sz="4" w:space="0"/>
              <w:right w:val="single" w:color="auto" w:sz="4" w:space="0"/>
            </w:tcBorders>
            <w:noWrap w:val="0"/>
            <w:vAlign w:val="center"/>
          </w:tcPr>
          <w:p w14:paraId="3AD52555">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20≤X＜300</w:t>
            </w:r>
          </w:p>
        </w:tc>
        <w:tc>
          <w:tcPr>
            <w:tcW w:w="1142" w:type="dxa"/>
            <w:tcBorders>
              <w:top w:val="nil"/>
              <w:left w:val="nil"/>
              <w:bottom w:val="single" w:color="auto" w:sz="4" w:space="0"/>
              <w:right w:val="single" w:color="auto" w:sz="4" w:space="0"/>
            </w:tcBorders>
            <w:noWrap w:val="0"/>
            <w:vAlign w:val="center"/>
          </w:tcPr>
          <w:p w14:paraId="521F3A05">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X＜20</w:t>
            </w:r>
          </w:p>
        </w:tc>
      </w:tr>
      <w:tr w14:paraId="2C4FEFDE">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24A67BCD">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2983F815">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3293E64F">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63631FF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3000≤Y＜30000</w:t>
            </w:r>
          </w:p>
        </w:tc>
        <w:tc>
          <w:tcPr>
            <w:tcW w:w="1743" w:type="dxa"/>
            <w:tcBorders>
              <w:top w:val="nil"/>
              <w:left w:val="nil"/>
              <w:bottom w:val="single" w:color="auto" w:sz="4" w:space="0"/>
              <w:right w:val="single" w:color="auto" w:sz="4" w:space="0"/>
            </w:tcBorders>
            <w:noWrap w:val="0"/>
            <w:vAlign w:val="center"/>
          </w:tcPr>
          <w:p w14:paraId="30EAE4D6">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200≤Y＜3000</w:t>
            </w:r>
          </w:p>
        </w:tc>
        <w:tc>
          <w:tcPr>
            <w:tcW w:w="1142" w:type="dxa"/>
            <w:tcBorders>
              <w:top w:val="nil"/>
              <w:left w:val="nil"/>
              <w:bottom w:val="single" w:color="auto" w:sz="4" w:space="0"/>
              <w:right w:val="single" w:color="auto" w:sz="4" w:space="0"/>
            </w:tcBorders>
            <w:noWrap w:val="0"/>
            <w:vAlign w:val="center"/>
          </w:tcPr>
          <w:p w14:paraId="266DA51E">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Y＜200</w:t>
            </w:r>
          </w:p>
        </w:tc>
      </w:tr>
      <w:tr w14:paraId="171BC139">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4D65515F">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仓储业</w:t>
            </w:r>
          </w:p>
        </w:tc>
        <w:tc>
          <w:tcPr>
            <w:tcW w:w="1384" w:type="dxa"/>
            <w:tcBorders>
              <w:top w:val="nil"/>
              <w:left w:val="nil"/>
              <w:bottom w:val="single" w:color="auto" w:sz="4" w:space="0"/>
              <w:right w:val="single" w:color="auto" w:sz="4" w:space="0"/>
            </w:tcBorders>
            <w:noWrap w:val="0"/>
            <w:vAlign w:val="center"/>
          </w:tcPr>
          <w:p w14:paraId="1EFF0EC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2783AF4C">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4D65BEB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100≤X＜200</w:t>
            </w:r>
          </w:p>
        </w:tc>
        <w:tc>
          <w:tcPr>
            <w:tcW w:w="1743" w:type="dxa"/>
            <w:tcBorders>
              <w:top w:val="nil"/>
              <w:left w:val="nil"/>
              <w:bottom w:val="single" w:color="auto" w:sz="4" w:space="0"/>
              <w:right w:val="single" w:color="auto" w:sz="4" w:space="0"/>
            </w:tcBorders>
            <w:noWrap w:val="0"/>
            <w:vAlign w:val="center"/>
          </w:tcPr>
          <w:p w14:paraId="2D837207">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20≤X＜100</w:t>
            </w:r>
          </w:p>
        </w:tc>
        <w:tc>
          <w:tcPr>
            <w:tcW w:w="1142" w:type="dxa"/>
            <w:tcBorders>
              <w:top w:val="nil"/>
              <w:left w:val="nil"/>
              <w:bottom w:val="single" w:color="auto" w:sz="4" w:space="0"/>
              <w:right w:val="single" w:color="auto" w:sz="4" w:space="0"/>
            </w:tcBorders>
            <w:noWrap w:val="0"/>
            <w:vAlign w:val="center"/>
          </w:tcPr>
          <w:p w14:paraId="3E5BA659">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X＜20</w:t>
            </w:r>
          </w:p>
        </w:tc>
      </w:tr>
      <w:tr w14:paraId="0810C64D">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48A88C49">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47414DE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61FB683B">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65C2EB57">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1000≤Y＜30000</w:t>
            </w:r>
          </w:p>
        </w:tc>
        <w:tc>
          <w:tcPr>
            <w:tcW w:w="1743" w:type="dxa"/>
            <w:tcBorders>
              <w:top w:val="nil"/>
              <w:left w:val="nil"/>
              <w:bottom w:val="single" w:color="auto" w:sz="4" w:space="0"/>
              <w:right w:val="single" w:color="auto" w:sz="4" w:space="0"/>
            </w:tcBorders>
            <w:noWrap w:val="0"/>
            <w:vAlign w:val="center"/>
          </w:tcPr>
          <w:p w14:paraId="2270B0A2">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100≤Y＜1000</w:t>
            </w:r>
          </w:p>
        </w:tc>
        <w:tc>
          <w:tcPr>
            <w:tcW w:w="1142" w:type="dxa"/>
            <w:tcBorders>
              <w:top w:val="nil"/>
              <w:left w:val="nil"/>
              <w:bottom w:val="single" w:color="auto" w:sz="4" w:space="0"/>
              <w:right w:val="single" w:color="auto" w:sz="4" w:space="0"/>
            </w:tcBorders>
            <w:noWrap w:val="0"/>
            <w:vAlign w:val="center"/>
          </w:tcPr>
          <w:p w14:paraId="21DC05F9">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w:t>
            </w:r>
          </w:p>
        </w:tc>
      </w:tr>
      <w:tr w14:paraId="4AB99841">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04A61327">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邮政业</w:t>
            </w:r>
          </w:p>
        </w:tc>
        <w:tc>
          <w:tcPr>
            <w:tcW w:w="1384" w:type="dxa"/>
            <w:tcBorders>
              <w:top w:val="nil"/>
              <w:left w:val="nil"/>
              <w:bottom w:val="single" w:color="auto" w:sz="4" w:space="0"/>
              <w:right w:val="single" w:color="auto" w:sz="4" w:space="0"/>
            </w:tcBorders>
            <w:noWrap w:val="0"/>
            <w:vAlign w:val="center"/>
          </w:tcPr>
          <w:p w14:paraId="379002EB">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4F259A52">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74031747">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300≤X＜1000</w:t>
            </w:r>
          </w:p>
        </w:tc>
        <w:tc>
          <w:tcPr>
            <w:tcW w:w="1743" w:type="dxa"/>
            <w:tcBorders>
              <w:top w:val="nil"/>
              <w:left w:val="nil"/>
              <w:bottom w:val="single" w:color="auto" w:sz="4" w:space="0"/>
              <w:right w:val="single" w:color="auto" w:sz="4" w:space="0"/>
            </w:tcBorders>
            <w:noWrap w:val="0"/>
            <w:vAlign w:val="center"/>
          </w:tcPr>
          <w:p w14:paraId="247E3BE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20≤X＜300</w:t>
            </w:r>
          </w:p>
        </w:tc>
        <w:tc>
          <w:tcPr>
            <w:tcW w:w="1142" w:type="dxa"/>
            <w:tcBorders>
              <w:top w:val="nil"/>
              <w:left w:val="nil"/>
              <w:bottom w:val="single" w:color="auto" w:sz="4" w:space="0"/>
              <w:right w:val="single" w:color="auto" w:sz="4" w:space="0"/>
            </w:tcBorders>
            <w:noWrap w:val="0"/>
            <w:vAlign w:val="center"/>
          </w:tcPr>
          <w:p w14:paraId="24F7FA2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X＜20</w:t>
            </w:r>
          </w:p>
        </w:tc>
      </w:tr>
      <w:tr w14:paraId="44DCC594">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143C8951">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0262267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2918F43A">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6C19B57B">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2000≤Y＜30000</w:t>
            </w:r>
          </w:p>
        </w:tc>
        <w:tc>
          <w:tcPr>
            <w:tcW w:w="1743" w:type="dxa"/>
            <w:tcBorders>
              <w:top w:val="nil"/>
              <w:left w:val="nil"/>
              <w:bottom w:val="single" w:color="auto" w:sz="4" w:space="0"/>
              <w:right w:val="single" w:color="auto" w:sz="4" w:space="0"/>
            </w:tcBorders>
            <w:noWrap w:val="0"/>
            <w:vAlign w:val="center"/>
          </w:tcPr>
          <w:p w14:paraId="4AD3F80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100≤Y＜2000</w:t>
            </w:r>
          </w:p>
        </w:tc>
        <w:tc>
          <w:tcPr>
            <w:tcW w:w="1142" w:type="dxa"/>
            <w:tcBorders>
              <w:top w:val="nil"/>
              <w:left w:val="nil"/>
              <w:bottom w:val="single" w:color="auto" w:sz="4" w:space="0"/>
              <w:right w:val="single" w:color="auto" w:sz="4" w:space="0"/>
            </w:tcBorders>
            <w:noWrap w:val="0"/>
            <w:vAlign w:val="center"/>
          </w:tcPr>
          <w:p w14:paraId="6B48798E">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w:t>
            </w:r>
          </w:p>
        </w:tc>
      </w:tr>
      <w:tr w14:paraId="328F4417">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543EDE6F">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住宿业</w:t>
            </w:r>
          </w:p>
        </w:tc>
        <w:tc>
          <w:tcPr>
            <w:tcW w:w="1384" w:type="dxa"/>
            <w:tcBorders>
              <w:top w:val="nil"/>
              <w:left w:val="nil"/>
              <w:bottom w:val="single" w:color="auto" w:sz="4" w:space="0"/>
              <w:right w:val="single" w:color="auto" w:sz="4" w:space="0"/>
            </w:tcBorders>
            <w:noWrap w:val="0"/>
            <w:vAlign w:val="center"/>
          </w:tcPr>
          <w:p w14:paraId="56F137D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78BD571C">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1C18608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100≤X＜300</w:t>
            </w:r>
          </w:p>
        </w:tc>
        <w:tc>
          <w:tcPr>
            <w:tcW w:w="1743" w:type="dxa"/>
            <w:tcBorders>
              <w:top w:val="nil"/>
              <w:left w:val="nil"/>
              <w:bottom w:val="single" w:color="auto" w:sz="4" w:space="0"/>
              <w:right w:val="single" w:color="auto" w:sz="4" w:space="0"/>
            </w:tcBorders>
            <w:noWrap w:val="0"/>
            <w:vAlign w:val="center"/>
          </w:tcPr>
          <w:p w14:paraId="1F36294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10≤X＜100</w:t>
            </w:r>
          </w:p>
        </w:tc>
        <w:tc>
          <w:tcPr>
            <w:tcW w:w="1142" w:type="dxa"/>
            <w:tcBorders>
              <w:top w:val="nil"/>
              <w:left w:val="nil"/>
              <w:bottom w:val="single" w:color="auto" w:sz="4" w:space="0"/>
              <w:right w:val="single" w:color="auto" w:sz="4" w:space="0"/>
            </w:tcBorders>
            <w:noWrap w:val="0"/>
            <w:vAlign w:val="center"/>
          </w:tcPr>
          <w:p w14:paraId="35560E56">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w:t>
            </w:r>
          </w:p>
        </w:tc>
      </w:tr>
      <w:tr w14:paraId="6EB4E386">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45B8C825">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3DFA2D1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0589ADFF">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607E331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2000≤Y＜10000</w:t>
            </w:r>
          </w:p>
        </w:tc>
        <w:tc>
          <w:tcPr>
            <w:tcW w:w="1743" w:type="dxa"/>
            <w:tcBorders>
              <w:top w:val="nil"/>
              <w:left w:val="nil"/>
              <w:bottom w:val="single" w:color="auto" w:sz="4" w:space="0"/>
              <w:right w:val="single" w:color="auto" w:sz="4" w:space="0"/>
            </w:tcBorders>
            <w:noWrap w:val="0"/>
            <w:vAlign w:val="center"/>
          </w:tcPr>
          <w:p w14:paraId="78470765">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100≤Y＜2000</w:t>
            </w:r>
          </w:p>
        </w:tc>
        <w:tc>
          <w:tcPr>
            <w:tcW w:w="1142" w:type="dxa"/>
            <w:tcBorders>
              <w:top w:val="nil"/>
              <w:left w:val="nil"/>
              <w:bottom w:val="single" w:color="auto" w:sz="4" w:space="0"/>
              <w:right w:val="single" w:color="auto" w:sz="4" w:space="0"/>
            </w:tcBorders>
            <w:noWrap w:val="0"/>
            <w:vAlign w:val="center"/>
          </w:tcPr>
          <w:p w14:paraId="35B1445F">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w:t>
            </w:r>
          </w:p>
        </w:tc>
      </w:tr>
      <w:tr w14:paraId="59BE46A6">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3B7F607D">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餐饮业</w:t>
            </w:r>
          </w:p>
        </w:tc>
        <w:tc>
          <w:tcPr>
            <w:tcW w:w="1384" w:type="dxa"/>
            <w:tcBorders>
              <w:top w:val="nil"/>
              <w:left w:val="nil"/>
              <w:bottom w:val="single" w:color="auto" w:sz="4" w:space="0"/>
              <w:right w:val="single" w:color="auto" w:sz="4" w:space="0"/>
            </w:tcBorders>
            <w:noWrap w:val="0"/>
            <w:vAlign w:val="center"/>
          </w:tcPr>
          <w:p w14:paraId="2AEF47D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0C699681">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1098A78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100≤X＜300</w:t>
            </w:r>
          </w:p>
        </w:tc>
        <w:tc>
          <w:tcPr>
            <w:tcW w:w="1743" w:type="dxa"/>
            <w:tcBorders>
              <w:top w:val="nil"/>
              <w:left w:val="nil"/>
              <w:bottom w:val="single" w:color="auto" w:sz="4" w:space="0"/>
              <w:right w:val="single" w:color="auto" w:sz="4" w:space="0"/>
            </w:tcBorders>
            <w:noWrap w:val="0"/>
            <w:vAlign w:val="center"/>
          </w:tcPr>
          <w:p w14:paraId="7E0D2C4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10≤X＜100</w:t>
            </w:r>
          </w:p>
        </w:tc>
        <w:tc>
          <w:tcPr>
            <w:tcW w:w="1142" w:type="dxa"/>
            <w:tcBorders>
              <w:top w:val="nil"/>
              <w:left w:val="nil"/>
              <w:bottom w:val="single" w:color="auto" w:sz="4" w:space="0"/>
              <w:right w:val="single" w:color="auto" w:sz="4" w:space="0"/>
            </w:tcBorders>
            <w:noWrap w:val="0"/>
            <w:vAlign w:val="center"/>
          </w:tcPr>
          <w:p w14:paraId="3BAE8DFB">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w:t>
            </w:r>
          </w:p>
        </w:tc>
      </w:tr>
      <w:tr w14:paraId="7888B3A0">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221471B3">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3A8051A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5D156171">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63F6125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2000≤Y＜10000</w:t>
            </w:r>
          </w:p>
        </w:tc>
        <w:tc>
          <w:tcPr>
            <w:tcW w:w="1743" w:type="dxa"/>
            <w:tcBorders>
              <w:top w:val="nil"/>
              <w:left w:val="nil"/>
              <w:bottom w:val="single" w:color="auto" w:sz="4" w:space="0"/>
              <w:right w:val="single" w:color="auto" w:sz="4" w:space="0"/>
            </w:tcBorders>
            <w:noWrap w:val="0"/>
            <w:vAlign w:val="center"/>
          </w:tcPr>
          <w:p w14:paraId="362D46D9">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100≤Y＜2000</w:t>
            </w:r>
          </w:p>
        </w:tc>
        <w:tc>
          <w:tcPr>
            <w:tcW w:w="1142" w:type="dxa"/>
            <w:tcBorders>
              <w:top w:val="nil"/>
              <w:left w:val="nil"/>
              <w:bottom w:val="single" w:color="auto" w:sz="4" w:space="0"/>
              <w:right w:val="single" w:color="auto" w:sz="4" w:space="0"/>
            </w:tcBorders>
            <w:noWrap w:val="0"/>
            <w:vAlign w:val="center"/>
          </w:tcPr>
          <w:p w14:paraId="78E9C9CB">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w:t>
            </w:r>
          </w:p>
        </w:tc>
      </w:tr>
      <w:tr w14:paraId="1C831845">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4D1AC3FC">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信息传输业</w:t>
            </w:r>
          </w:p>
        </w:tc>
        <w:tc>
          <w:tcPr>
            <w:tcW w:w="1384" w:type="dxa"/>
            <w:tcBorders>
              <w:top w:val="nil"/>
              <w:left w:val="nil"/>
              <w:bottom w:val="single" w:color="auto" w:sz="4" w:space="0"/>
              <w:right w:val="single" w:color="auto" w:sz="4" w:space="0"/>
            </w:tcBorders>
            <w:noWrap w:val="0"/>
            <w:vAlign w:val="center"/>
          </w:tcPr>
          <w:p w14:paraId="3032BD42">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0E112A62">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7B9E836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100≤X＜2000</w:t>
            </w:r>
          </w:p>
        </w:tc>
        <w:tc>
          <w:tcPr>
            <w:tcW w:w="1743" w:type="dxa"/>
            <w:tcBorders>
              <w:top w:val="nil"/>
              <w:left w:val="nil"/>
              <w:bottom w:val="single" w:color="auto" w:sz="4" w:space="0"/>
              <w:right w:val="single" w:color="auto" w:sz="4" w:space="0"/>
            </w:tcBorders>
            <w:noWrap w:val="0"/>
            <w:vAlign w:val="center"/>
          </w:tcPr>
          <w:p w14:paraId="7EFDDA8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10≤X＜100</w:t>
            </w:r>
          </w:p>
        </w:tc>
        <w:tc>
          <w:tcPr>
            <w:tcW w:w="1142" w:type="dxa"/>
            <w:tcBorders>
              <w:top w:val="nil"/>
              <w:left w:val="nil"/>
              <w:bottom w:val="single" w:color="auto" w:sz="4" w:space="0"/>
              <w:right w:val="single" w:color="auto" w:sz="4" w:space="0"/>
            </w:tcBorders>
            <w:noWrap w:val="0"/>
            <w:vAlign w:val="center"/>
          </w:tcPr>
          <w:p w14:paraId="49C41C1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w:t>
            </w:r>
          </w:p>
        </w:tc>
      </w:tr>
      <w:tr w14:paraId="23D40E24">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2F16FEAD">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4B5BB75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2F845A27">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46EA3B9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1000≤Y＜100000</w:t>
            </w:r>
          </w:p>
        </w:tc>
        <w:tc>
          <w:tcPr>
            <w:tcW w:w="1743" w:type="dxa"/>
            <w:tcBorders>
              <w:top w:val="nil"/>
              <w:left w:val="nil"/>
              <w:bottom w:val="single" w:color="auto" w:sz="4" w:space="0"/>
              <w:right w:val="single" w:color="auto" w:sz="4" w:space="0"/>
            </w:tcBorders>
            <w:noWrap w:val="0"/>
            <w:vAlign w:val="center"/>
          </w:tcPr>
          <w:p w14:paraId="4C1C5E0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100≤Y＜1000</w:t>
            </w:r>
          </w:p>
        </w:tc>
        <w:tc>
          <w:tcPr>
            <w:tcW w:w="1142" w:type="dxa"/>
            <w:tcBorders>
              <w:top w:val="nil"/>
              <w:left w:val="nil"/>
              <w:bottom w:val="single" w:color="auto" w:sz="4" w:space="0"/>
              <w:right w:val="single" w:color="auto" w:sz="4" w:space="0"/>
            </w:tcBorders>
            <w:noWrap w:val="0"/>
            <w:vAlign w:val="center"/>
          </w:tcPr>
          <w:p w14:paraId="50AD755F">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w:t>
            </w:r>
          </w:p>
        </w:tc>
      </w:tr>
      <w:tr w14:paraId="4BDC7119">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437633FF">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软件和信息技术服务业</w:t>
            </w:r>
          </w:p>
        </w:tc>
        <w:tc>
          <w:tcPr>
            <w:tcW w:w="1384" w:type="dxa"/>
            <w:tcBorders>
              <w:top w:val="nil"/>
              <w:left w:val="nil"/>
              <w:bottom w:val="single" w:color="auto" w:sz="4" w:space="0"/>
              <w:right w:val="single" w:color="auto" w:sz="4" w:space="0"/>
            </w:tcBorders>
            <w:noWrap w:val="0"/>
            <w:vAlign w:val="center"/>
          </w:tcPr>
          <w:p w14:paraId="2821389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6D8112A5">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1BD0E62C">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100≤X＜300</w:t>
            </w:r>
          </w:p>
        </w:tc>
        <w:tc>
          <w:tcPr>
            <w:tcW w:w="1743" w:type="dxa"/>
            <w:tcBorders>
              <w:top w:val="nil"/>
              <w:left w:val="nil"/>
              <w:bottom w:val="single" w:color="auto" w:sz="4" w:space="0"/>
              <w:right w:val="single" w:color="auto" w:sz="4" w:space="0"/>
            </w:tcBorders>
            <w:noWrap w:val="0"/>
            <w:vAlign w:val="center"/>
          </w:tcPr>
          <w:p w14:paraId="61905D2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10≤X＜100</w:t>
            </w:r>
          </w:p>
        </w:tc>
        <w:tc>
          <w:tcPr>
            <w:tcW w:w="1142" w:type="dxa"/>
            <w:tcBorders>
              <w:top w:val="nil"/>
              <w:left w:val="nil"/>
              <w:bottom w:val="single" w:color="auto" w:sz="4" w:space="0"/>
              <w:right w:val="single" w:color="auto" w:sz="4" w:space="0"/>
            </w:tcBorders>
            <w:noWrap w:val="0"/>
            <w:vAlign w:val="center"/>
          </w:tcPr>
          <w:p w14:paraId="589FC225">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w:t>
            </w:r>
          </w:p>
        </w:tc>
      </w:tr>
      <w:tr w14:paraId="53AF270C">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5909ACC5">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6FA2E5E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75044E1A">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09750D72">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1000≤Y＜10000</w:t>
            </w:r>
          </w:p>
        </w:tc>
        <w:tc>
          <w:tcPr>
            <w:tcW w:w="1743" w:type="dxa"/>
            <w:tcBorders>
              <w:top w:val="nil"/>
              <w:left w:val="nil"/>
              <w:bottom w:val="single" w:color="auto" w:sz="4" w:space="0"/>
              <w:right w:val="single" w:color="auto" w:sz="4" w:space="0"/>
            </w:tcBorders>
            <w:noWrap w:val="0"/>
            <w:vAlign w:val="center"/>
          </w:tcPr>
          <w:p w14:paraId="6259910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50≤Y＜1000</w:t>
            </w:r>
          </w:p>
        </w:tc>
        <w:tc>
          <w:tcPr>
            <w:tcW w:w="1142" w:type="dxa"/>
            <w:tcBorders>
              <w:top w:val="nil"/>
              <w:left w:val="nil"/>
              <w:bottom w:val="single" w:color="auto" w:sz="4" w:space="0"/>
              <w:right w:val="single" w:color="auto" w:sz="4" w:space="0"/>
            </w:tcBorders>
            <w:noWrap w:val="0"/>
            <w:vAlign w:val="center"/>
          </w:tcPr>
          <w:p w14:paraId="2462163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Y＜50</w:t>
            </w:r>
          </w:p>
        </w:tc>
      </w:tr>
      <w:tr w14:paraId="689D229B">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2EA1732A">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房地产开发经营</w:t>
            </w:r>
          </w:p>
        </w:tc>
        <w:tc>
          <w:tcPr>
            <w:tcW w:w="1384" w:type="dxa"/>
            <w:tcBorders>
              <w:top w:val="nil"/>
              <w:left w:val="nil"/>
              <w:bottom w:val="single" w:color="auto" w:sz="4" w:space="0"/>
              <w:right w:val="single" w:color="auto" w:sz="4" w:space="0"/>
            </w:tcBorders>
            <w:noWrap w:val="0"/>
            <w:vAlign w:val="center"/>
          </w:tcPr>
          <w:p w14:paraId="0163D24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575C5C7D">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07D8A30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1000≤Y＜200000</w:t>
            </w:r>
          </w:p>
        </w:tc>
        <w:tc>
          <w:tcPr>
            <w:tcW w:w="1743" w:type="dxa"/>
            <w:tcBorders>
              <w:top w:val="nil"/>
              <w:left w:val="nil"/>
              <w:bottom w:val="single" w:color="auto" w:sz="4" w:space="0"/>
              <w:right w:val="single" w:color="auto" w:sz="4" w:space="0"/>
            </w:tcBorders>
            <w:noWrap w:val="0"/>
            <w:vAlign w:val="center"/>
          </w:tcPr>
          <w:p w14:paraId="6CC54BA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100≤X＜1000</w:t>
            </w:r>
          </w:p>
        </w:tc>
        <w:tc>
          <w:tcPr>
            <w:tcW w:w="1142" w:type="dxa"/>
            <w:tcBorders>
              <w:top w:val="nil"/>
              <w:left w:val="nil"/>
              <w:bottom w:val="single" w:color="auto" w:sz="4" w:space="0"/>
              <w:right w:val="single" w:color="auto" w:sz="4" w:space="0"/>
            </w:tcBorders>
            <w:noWrap w:val="0"/>
            <w:vAlign w:val="center"/>
          </w:tcPr>
          <w:p w14:paraId="6919CF9B">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X＜100</w:t>
            </w:r>
          </w:p>
        </w:tc>
      </w:tr>
      <w:tr w14:paraId="0251B261">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0E84BA58">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0A98780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资产总额（Z）</w:t>
            </w:r>
          </w:p>
        </w:tc>
        <w:tc>
          <w:tcPr>
            <w:tcW w:w="913" w:type="dxa"/>
            <w:tcBorders>
              <w:top w:val="nil"/>
              <w:left w:val="nil"/>
              <w:bottom w:val="single" w:color="auto" w:sz="4" w:space="0"/>
              <w:right w:val="single" w:color="auto" w:sz="4" w:space="0"/>
            </w:tcBorders>
            <w:noWrap w:val="0"/>
            <w:vAlign w:val="center"/>
          </w:tcPr>
          <w:p w14:paraId="0FE1F318">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38969E72">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5000≤Z＜10000</w:t>
            </w:r>
          </w:p>
        </w:tc>
        <w:tc>
          <w:tcPr>
            <w:tcW w:w="1743" w:type="dxa"/>
            <w:tcBorders>
              <w:top w:val="nil"/>
              <w:left w:val="nil"/>
              <w:bottom w:val="single" w:color="auto" w:sz="4" w:space="0"/>
              <w:right w:val="single" w:color="auto" w:sz="4" w:space="0"/>
            </w:tcBorders>
            <w:noWrap w:val="0"/>
            <w:vAlign w:val="center"/>
          </w:tcPr>
          <w:p w14:paraId="591E9FE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2000≤Y＜5000</w:t>
            </w:r>
          </w:p>
        </w:tc>
        <w:tc>
          <w:tcPr>
            <w:tcW w:w="1142" w:type="dxa"/>
            <w:tcBorders>
              <w:top w:val="nil"/>
              <w:left w:val="nil"/>
              <w:bottom w:val="single" w:color="auto" w:sz="4" w:space="0"/>
              <w:right w:val="single" w:color="auto" w:sz="4" w:space="0"/>
            </w:tcBorders>
            <w:noWrap w:val="0"/>
            <w:vAlign w:val="center"/>
          </w:tcPr>
          <w:p w14:paraId="44F89C25">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Y＜2000</w:t>
            </w:r>
          </w:p>
        </w:tc>
      </w:tr>
      <w:tr w14:paraId="3BACB042">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798973E5">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物业管理</w:t>
            </w:r>
          </w:p>
        </w:tc>
        <w:tc>
          <w:tcPr>
            <w:tcW w:w="1384" w:type="dxa"/>
            <w:tcBorders>
              <w:top w:val="nil"/>
              <w:left w:val="nil"/>
              <w:bottom w:val="single" w:color="auto" w:sz="4" w:space="0"/>
              <w:right w:val="single" w:color="auto" w:sz="4" w:space="0"/>
            </w:tcBorders>
            <w:noWrap w:val="0"/>
            <w:vAlign w:val="center"/>
          </w:tcPr>
          <w:p w14:paraId="3D3667C4">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2620D6B4">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22ADF19F">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300≤X＜1000</w:t>
            </w:r>
          </w:p>
        </w:tc>
        <w:tc>
          <w:tcPr>
            <w:tcW w:w="1743" w:type="dxa"/>
            <w:tcBorders>
              <w:top w:val="nil"/>
              <w:left w:val="nil"/>
              <w:bottom w:val="single" w:color="auto" w:sz="4" w:space="0"/>
              <w:right w:val="single" w:color="auto" w:sz="4" w:space="0"/>
            </w:tcBorders>
            <w:noWrap w:val="0"/>
            <w:vAlign w:val="center"/>
          </w:tcPr>
          <w:p w14:paraId="737A8F4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100≤X＜300</w:t>
            </w:r>
          </w:p>
        </w:tc>
        <w:tc>
          <w:tcPr>
            <w:tcW w:w="1142" w:type="dxa"/>
            <w:tcBorders>
              <w:top w:val="nil"/>
              <w:left w:val="nil"/>
              <w:bottom w:val="single" w:color="auto" w:sz="4" w:space="0"/>
              <w:right w:val="single" w:color="auto" w:sz="4" w:space="0"/>
            </w:tcBorders>
            <w:noWrap w:val="0"/>
            <w:vAlign w:val="center"/>
          </w:tcPr>
          <w:p w14:paraId="066D1D58">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X＜100</w:t>
            </w:r>
          </w:p>
        </w:tc>
      </w:tr>
      <w:tr w14:paraId="674A31C1">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57390D93">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27EDA431">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营业收入（Y）</w:t>
            </w:r>
          </w:p>
        </w:tc>
        <w:tc>
          <w:tcPr>
            <w:tcW w:w="913" w:type="dxa"/>
            <w:tcBorders>
              <w:top w:val="nil"/>
              <w:left w:val="nil"/>
              <w:bottom w:val="single" w:color="auto" w:sz="4" w:space="0"/>
              <w:right w:val="single" w:color="auto" w:sz="4" w:space="0"/>
            </w:tcBorders>
            <w:noWrap w:val="0"/>
            <w:vAlign w:val="center"/>
          </w:tcPr>
          <w:p w14:paraId="55CBA93A">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718B8D56">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1000≤Y＜5000</w:t>
            </w:r>
          </w:p>
        </w:tc>
        <w:tc>
          <w:tcPr>
            <w:tcW w:w="1743" w:type="dxa"/>
            <w:tcBorders>
              <w:top w:val="nil"/>
              <w:left w:val="nil"/>
              <w:bottom w:val="single" w:color="auto" w:sz="4" w:space="0"/>
              <w:right w:val="single" w:color="auto" w:sz="4" w:space="0"/>
            </w:tcBorders>
            <w:noWrap w:val="0"/>
            <w:vAlign w:val="center"/>
          </w:tcPr>
          <w:p w14:paraId="69091AAB">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500≤Y＜1000</w:t>
            </w:r>
          </w:p>
        </w:tc>
        <w:tc>
          <w:tcPr>
            <w:tcW w:w="1142" w:type="dxa"/>
            <w:tcBorders>
              <w:top w:val="nil"/>
              <w:left w:val="nil"/>
              <w:bottom w:val="single" w:color="auto" w:sz="4" w:space="0"/>
              <w:right w:val="single" w:color="auto" w:sz="4" w:space="0"/>
            </w:tcBorders>
            <w:noWrap w:val="0"/>
            <w:vAlign w:val="center"/>
          </w:tcPr>
          <w:p w14:paraId="633143C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Y＜500</w:t>
            </w:r>
          </w:p>
        </w:tc>
      </w:tr>
      <w:tr w14:paraId="45796130">
        <w:tblPrEx>
          <w:tblCellMar>
            <w:top w:w="0" w:type="dxa"/>
            <w:left w:w="108" w:type="dxa"/>
            <w:bottom w:w="0" w:type="dxa"/>
            <w:right w:w="108" w:type="dxa"/>
          </w:tblCellMar>
        </w:tblPrEx>
        <w:trPr>
          <w:trHeight w:val="225" w:hRule="atLeast"/>
          <w:jc w:val="center"/>
        </w:trPr>
        <w:tc>
          <w:tcPr>
            <w:tcW w:w="1904" w:type="dxa"/>
            <w:vMerge w:val="restart"/>
            <w:tcBorders>
              <w:top w:val="nil"/>
              <w:left w:val="single" w:color="auto" w:sz="4" w:space="0"/>
              <w:bottom w:val="single" w:color="auto" w:sz="4" w:space="0"/>
              <w:right w:val="single" w:color="auto" w:sz="4" w:space="0"/>
            </w:tcBorders>
            <w:noWrap w:val="0"/>
            <w:vAlign w:val="center"/>
          </w:tcPr>
          <w:p w14:paraId="645AF7D8">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租赁和商务服务业</w:t>
            </w:r>
          </w:p>
        </w:tc>
        <w:tc>
          <w:tcPr>
            <w:tcW w:w="1384" w:type="dxa"/>
            <w:tcBorders>
              <w:top w:val="nil"/>
              <w:left w:val="nil"/>
              <w:bottom w:val="single" w:color="auto" w:sz="4" w:space="0"/>
              <w:right w:val="single" w:color="auto" w:sz="4" w:space="0"/>
            </w:tcBorders>
            <w:noWrap w:val="0"/>
            <w:vAlign w:val="center"/>
          </w:tcPr>
          <w:p w14:paraId="78E4D26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7D069C71">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2A8E23CB">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100≤X＜300</w:t>
            </w:r>
          </w:p>
        </w:tc>
        <w:tc>
          <w:tcPr>
            <w:tcW w:w="1743" w:type="dxa"/>
            <w:tcBorders>
              <w:top w:val="nil"/>
              <w:left w:val="nil"/>
              <w:bottom w:val="single" w:color="auto" w:sz="4" w:space="0"/>
              <w:right w:val="single" w:color="auto" w:sz="4" w:space="0"/>
            </w:tcBorders>
            <w:noWrap w:val="0"/>
            <w:vAlign w:val="center"/>
          </w:tcPr>
          <w:p w14:paraId="26875E95">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10≤X＜100</w:t>
            </w:r>
          </w:p>
        </w:tc>
        <w:tc>
          <w:tcPr>
            <w:tcW w:w="1142" w:type="dxa"/>
            <w:tcBorders>
              <w:top w:val="nil"/>
              <w:left w:val="nil"/>
              <w:bottom w:val="single" w:color="auto" w:sz="4" w:space="0"/>
              <w:right w:val="single" w:color="auto" w:sz="4" w:space="0"/>
            </w:tcBorders>
            <w:noWrap w:val="0"/>
            <w:vAlign w:val="center"/>
          </w:tcPr>
          <w:p w14:paraId="7CBE9800">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w:t>
            </w:r>
          </w:p>
        </w:tc>
      </w:tr>
      <w:tr w14:paraId="6F0F1632">
        <w:tblPrEx>
          <w:tblCellMar>
            <w:top w:w="0" w:type="dxa"/>
            <w:left w:w="108" w:type="dxa"/>
            <w:bottom w:w="0" w:type="dxa"/>
            <w:right w:w="108" w:type="dxa"/>
          </w:tblCellMar>
        </w:tblPrEx>
        <w:trPr>
          <w:trHeight w:val="225" w:hRule="atLeast"/>
          <w:jc w:val="center"/>
        </w:trPr>
        <w:tc>
          <w:tcPr>
            <w:tcW w:w="1904" w:type="dxa"/>
            <w:vMerge w:val="continue"/>
            <w:tcBorders>
              <w:top w:val="nil"/>
              <w:left w:val="single" w:color="auto" w:sz="4" w:space="0"/>
              <w:bottom w:val="single" w:color="auto" w:sz="4" w:space="0"/>
              <w:right w:val="single" w:color="auto" w:sz="4" w:space="0"/>
            </w:tcBorders>
            <w:noWrap w:val="0"/>
            <w:vAlign w:val="center"/>
          </w:tcPr>
          <w:p w14:paraId="12AD8C78">
            <w:pPr>
              <w:widowControl/>
              <w:shd w:val="clear" w:color="auto" w:fill="auto"/>
              <w:jc w:val="left"/>
              <w:rPr>
                <w:rFonts w:hint="eastAsia" w:ascii="宋体" w:hAnsi="宋体" w:eastAsia="宋体" w:cs="宋体"/>
                <w:b/>
                <w:bCs/>
                <w:color w:val="auto"/>
                <w:kern w:val="0"/>
                <w:szCs w:val="21"/>
                <w:highlight w:val="none"/>
              </w:rPr>
            </w:pPr>
          </w:p>
        </w:tc>
        <w:tc>
          <w:tcPr>
            <w:tcW w:w="1384" w:type="dxa"/>
            <w:tcBorders>
              <w:top w:val="nil"/>
              <w:left w:val="nil"/>
              <w:bottom w:val="single" w:color="auto" w:sz="4" w:space="0"/>
              <w:right w:val="single" w:color="auto" w:sz="4" w:space="0"/>
            </w:tcBorders>
            <w:noWrap w:val="0"/>
            <w:vAlign w:val="center"/>
          </w:tcPr>
          <w:p w14:paraId="5AFBD7D3">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资产总额（Z）</w:t>
            </w:r>
          </w:p>
        </w:tc>
        <w:tc>
          <w:tcPr>
            <w:tcW w:w="913" w:type="dxa"/>
            <w:tcBorders>
              <w:top w:val="nil"/>
              <w:left w:val="nil"/>
              <w:bottom w:val="single" w:color="auto" w:sz="4" w:space="0"/>
              <w:right w:val="single" w:color="auto" w:sz="4" w:space="0"/>
            </w:tcBorders>
            <w:noWrap w:val="0"/>
            <w:vAlign w:val="center"/>
          </w:tcPr>
          <w:p w14:paraId="5E802C96">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万元</w:t>
            </w:r>
          </w:p>
        </w:tc>
        <w:tc>
          <w:tcPr>
            <w:tcW w:w="1966" w:type="dxa"/>
            <w:tcBorders>
              <w:top w:val="nil"/>
              <w:left w:val="nil"/>
              <w:bottom w:val="single" w:color="auto" w:sz="4" w:space="0"/>
              <w:right w:val="single" w:color="auto" w:sz="4" w:space="0"/>
            </w:tcBorders>
            <w:noWrap w:val="0"/>
            <w:vAlign w:val="center"/>
          </w:tcPr>
          <w:p w14:paraId="15B5D82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8000≤Z＜120000</w:t>
            </w:r>
          </w:p>
        </w:tc>
        <w:tc>
          <w:tcPr>
            <w:tcW w:w="1743" w:type="dxa"/>
            <w:tcBorders>
              <w:top w:val="nil"/>
              <w:left w:val="nil"/>
              <w:bottom w:val="single" w:color="auto" w:sz="4" w:space="0"/>
              <w:right w:val="single" w:color="auto" w:sz="4" w:space="0"/>
            </w:tcBorders>
            <w:noWrap w:val="0"/>
            <w:vAlign w:val="center"/>
          </w:tcPr>
          <w:p w14:paraId="45E9F46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100≤Z＜8000</w:t>
            </w:r>
          </w:p>
        </w:tc>
        <w:tc>
          <w:tcPr>
            <w:tcW w:w="1142" w:type="dxa"/>
            <w:tcBorders>
              <w:top w:val="nil"/>
              <w:left w:val="nil"/>
              <w:bottom w:val="single" w:color="auto" w:sz="4" w:space="0"/>
              <w:right w:val="single" w:color="auto" w:sz="4" w:space="0"/>
            </w:tcBorders>
            <w:noWrap w:val="0"/>
            <w:vAlign w:val="center"/>
          </w:tcPr>
          <w:p w14:paraId="1B55054A">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Y＜100</w:t>
            </w:r>
          </w:p>
        </w:tc>
      </w:tr>
      <w:tr w14:paraId="0959E57F">
        <w:tblPrEx>
          <w:tblCellMar>
            <w:top w:w="0" w:type="dxa"/>
            <w:left w:w="108" w:type="dxa"/>
            <w:bottom w:w="0" w:type="dxa"/>
            <w:right w:w="108" w:type="dxa"/>
          </w:tblCellMar>
        </w:tblPrEx>
        <w:trPr>
          <w:trHeight w:val="225" w:hRule="atLeast"/>
          <w:jc w:val="center"/>
        </w:trPr>
        <w:tc>
          <w:tcPr>
            <w:tcW w:w="1904" w:type="dxa"/>
            <w:tcBorders>
              <w:top w:val="nil"/>
              <w:left w:val="single" w:color="auto" w:sz="4" w:space="0"/>
              <w:bottom w:val="single" w:color="auto" w:sz="4" w:space="0"/>
              <w:right w:val="single" w:color="auto" w:sz="4" w:space="0"/>
            </w:tcBorders>
            <w:noWrap w:val="0"/>
            <w:vAlign w:val="center"/>
          </w:tcPr>
          <w:p w14:paraId="6BEB94DB">
            <w:pPr>
              <w:widowControl/>
              <w:shd w:val="clear" w:color="auto" w:fill="auto"/>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其他未列明行业</w:t>
            </w:r>
          </w:p>
        </w:tc>
        <w:tc>
          <w:tcPr>
            <w:tcW w:w="1384" w:type="dxa"/>
            <w:tcBorders>
              <w:top w:val="nil"/>
              <w:left w:val="nil"/>
              <w:bottom w:val="single" w:color="auto" w:sz="4" w:space="0"/>
              <w:right w:val="single" w:color="auto" w:sz="4" w:space="0"/>
            </w:tcBorders>
            <w:noWrap w:val="0"/>
            <w:vAlign w:val="center"/>
          </w:tcPr>
          <w:p w14:paraId="0F92A92C">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从业人员（X）</w:t>
            </w:r>
          </w:p>
        </w:tc>
        <w:tc>
          <w:tcPr>
            <w:tcW w:w="913" w:type="dxa"/>
            <w:tcBorders>
              <w:top w:val="nil"/>
              <w:left w:val="nil"/>
              <w:bottom w:val="single" w:color="auto" w:sz="4" w:space="0"/>
              <w:right w:val="single" w:color="auto" w:sz="4" w:space="0"/>
            </w:tcBorders>
            <w:noWrap w:val="0"/>
            <w:vAlign w:val="center"/>
          </w:tcPr>
          <w:p w14:paraId="1642D969">
            <w:pPr>
              <w:widowControl/>
              <w:shd w:val="clear" w:color="auto" w:fill="auto"/>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人</w:t>
            </w:r>
          </w:p>
        </w:tc>
        <w:tc>
          <w:tcPr>
            <w:tcW w:w="1966" w:type="dxa"/>
            <w:tcBorders>
              <w:top w:val="nil"/>
              <w:left w:val="nil"/>
              <w:bottom w:val="single" w:color="auto" w:sz="4" w:space="0"/>
              <w:right w:val="single" w:color="auto" w:sz="4" w:space="0"/>
            </w:tcBorders>
            <w:noWrap w:val="0"/>
            <w:vAlign w:val="center"/>
          </w:tcPr>
          <w:p w14:paraId="3F1FA6B7">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100≤X＜300</w:t>
            </w:r>
          </w:p>
        </w:tc>
        <w:tc>
          <w:tcPr>
            <w:tcW w:w="1743" w:type="dxa"/>
            <w:tcBorders>
              <w:top w:val="nil"/>
              <w:left w:val="nil"/>
              <w:bottom w:val="single" w:color="auto" w:sz="4" w:space="0"/>
              <w:right w:val="single" w:color="auto" w:sz="4" w:space="0"/>
            </w:tcBorders>
            <w:noWrap w:val="0"/>
            <w:vAlign w:val="center"/>
          </w:tcPr>
          <w:p w14:paraId="653BF72D">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10≤X＜100</w:t>
            </w:r>
          </w:p>
        </w:tc>
        <w:tc>
          <w:tcPr>
            <w:tcW w:w="1142" w:type="dxa"/>
            <w:tcBorders>
              <w:top w:val="nil"/>
              <w:left w:val="nil"/>
              <w:bottom w:val="single" w:color="auto" w:sz="4" w:space="0"/>
              <w:right w:val="single" w:color="auto" w:sz="4" w:space="0"/>
            </w:tcBorders>
            <w:noWrap w:val="0"/>
            <w:vAlign w:val="center"/>
          </w:tcPr>
          <w:p w14:paraId="00CF14CF">
            <w:pPr>
              <w:widowControl/>
              <w:shd w:val="clear" w:color="auto" w:fill="auto"/>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X＜10</w:t>
            </w:r>
          </w:p>
        </w:tc>
      </w:tr>
    </w:tbl>
    <w:p w14:paraId="0E2BF55D">
      <w:pPr>
        <w:shd w:val="clear" w:color="auto" w:fill="auto"/>
        <w:spacing w:line="360" w:lineRule="auto"/>
        <w:ind w:firstLine="525" w:firstLineChars="25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38B735B4">
      <w:pPr>
        <w:shd w:val="clear" w:color="auto" w:fill="auto"/>
        <w:spacing w:line="560" w:lineRule="exact"/>
        <w:ind w:firstLine="500" w:firstLineChars="250"/>
        <w:rPr>
          <w:rFonts w:hint="eastAsia" w:ascii="宋体" w:hAnsi="宋体" w:eastAsia="宋体" w:cs="宋体"/>
          <w:color w:val="auto"/>
          <w:kern w:val="0"/>
          <w:sz w:val="20"/>
          <w:szCs w:val="21"/>
          <w:highlight w:val="none"/>
        </w:rPr>
        <w:sectPr>
          <w:headerReference r:id="rId3" w:type="default"/>
          <w:footerReference r:id="rId4" w:type="default"/>
          <w:pgSz w:w="11906" w:h="16838"/>
          <w:pgMar w:top="1134" w:right="1134" w:bottom="1134" w:left="1134" w:header="720" w:footer="720" w:gutter="0"/>
          <w:pgBorders>
            <w:top w:val="none" w:sz="0" w:space="0"/>
            <w:left w:val="none" w:sz="0" w:space="0"/>
            <w:bottom w:val="none" w:sz="0" w:space="0"/>
            <w:right w:val="none" w:sz="0" w:space="0"/>
          </w:pgBorders>
          <w:pgNumType w:fmt="decimal" w:start="1"/>
          <w:cols w:space="720" w:num="1"/>
          <w:docGrid w:type="lines" w:linePitch="331" w:charSpace="0"/>
        </w:sectPr>
      </w:pPr>
    </w:p>
    <w:p w14:paraId="6183E931">
      <w:pPr>
        <w:pStyle w:val="2"/>
        <w:shd w:val="clear" w:color="auto" w:fill="auto"/>
        <w:spacing w:line="240" w:lineRule="auto"/>
        <w:jc w:val="center"/>
        <w:rPr>
          <w:rFonts w:hint="eastAsia"/>
          <w:color w:val="auto"/>
          <w:highlight w:val="none"/>
        </w:rPr>
      </w:pPr>
      <w:r>
        <w:rPr>
          <w:rFonts w:hint="eastAsia"/>
          <w:color w:val="auto"/>
          <w:highlight w:val="none"/>
        </w:rPr>
        <w:t>第三章  投标人须知</w:t>
      </w:r>
      <w:bookmarkEnd w:id="44"/>
    </w:p>
    <w:p w14:paraId="30334FEE">
      <w:pPr>
        <w:shd w:val="clear" w:color="auto" w:fill="auto"/>
        <w:jc w:val="center"/>
        <w:rPr>
          <w:rFonts w:hint="eastAsia"/>
          <w:color w:val="auto"/>
          <w:sz w:val="36"/>
          <w:szCs w:val="36"/>
          <w:highlight w:val="none"/>
        </w:rPr>
      </w:pPr>
      <w:bookmarkStart w:id="45" w:name="_Toc254970526"/>
      <w:bookmarkStart w:id="46" w:name="_Toc254970667"/>
      <w:r>
        <w:rPr>
          <w:rFonts w:hint="eastAsia"/>
          <w:color w:val="auto"/>
          <w:sz w:val="36"/>
          <w:szCs w:val="36"/>
          <w:highlight w:val="none"/>
        </w:rPr>
        <w:t>投标人须知前附表</w:t>
      </w:r>
      <w:bookmarkEnd w:id="45"/>
      <w:bookmarkEnd w:id="46"/>
    </w:p>
    <w:tbl>
      <w:tblPr>
        <w:tblStyle w:val="21"/>
        <w:tblW w:w="960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95"/>
        <w:gridCol w:w="8708"/>
      </w:tblGrid>
      <w:tr w14:paraId="7317C2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72253E94">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条款号</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33D43A4B">
            <w:pPr>
              <w:shd w:val="clear" w:color="auto" w:fill="auto"/>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编列内容</w:t>
            </w:r>
          </w:p>
        </w:tc>
      </w:tr>
      <w:tr w14:paraId="4CA498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31176441">
            <w:pPr>
              <w:shd w:val="clear" w:color="auto" w:fill="auto"/>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3051F62">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投标人的资格要求：详见招标公告。</w:t>
            </w:r>
          </w:p>
        </w:tc>
      </w:tr>
      <w:tr w14:paraId="648F762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3B15D6B3">
            <w:pPr>
              <w:shd w:val="clear" w:color="auto" w:fill="auto"/>
              <w:spacing w:line="360" w:lineRule="auto"/>
              <w:jc w:val="center"/>
              <w:rPr>
                <w:rFonts w:hint="eastAsia" w:ascii="宋体" w:hAnsi="宋体" w:eastAsia="宋体" w:cs="宋体"/>
                <w:color w:val="auto"/>
                <w:szCs w:val="21"/>
                <w:highlight w:val="none"/>
              </w:rPr>
            </w:pPr>
            <w:bookmarkStart w:id="47" w:name="_9.2"/>
            <w:bookmarkEnd w:id="47"/>
            <w:bookmarkStart w:id="48" w:name="_5"/>
            <w:bookmarkEnd w:id="48"/>
            <w:bookmarkStart w:id="49" w:name="_8.1"/>
            <w:bookmarkEnd w:id="49"/>
            <w:r>
              <w:rPr>
                <w:rFonts w:hint="eastAsia" w:ascii="宋体" w:hAnsi="宋体" w:eastAsia="宋体" w:cs="宋体"/>
                <w:color w:val="auto"/>
                <w:szCs w:val="21"/>
                <w:highlight w:val="none"/>
              </w:rPr>
              <w:t>6.1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11868534">
            <w:pPr>
              <w:pStyle w:val="9"/>
              <w:shd w:val="clear" w:color="auto" w:fill="auto"/>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本项目是否接受联合体投标：</w:t>
            </w:r>
            <w:r>
              <w:rPr>
                <w:rFonts w:hint="eastAsia" w:ascii="宋体" w:hAnsi="宋体" w:eastAsia="宋体" w:cs="宋体"/>
                <w:color w:val="auto"/>
                <w:szCs w:val="21"/>
                <w:highlight w:val="none"/>
                <w:lang w:val="en-US" w:eastAsia="zh-CN"/>
              </w:rPr>
              <w:sym w:font="Wingdings 2" w:char="00A3"/>
            </w:r>
            <w:r>
              <w:rPr>
                <w:rFonts w:hint="eastAsia" w:ascii="宋体" w:hAnsi="宋体" w:eastAsia="宋体" w:cs="宋体"/>
                <w:color w:val="auto"/>
                <w:szCs w:val="21"/>
                <w:highlight w:val="none"/>
                <w:lang w:val="en-US" w:eastAsia="zh-CN"/>
              </w:rPr>
              <w:t>是/</w:t>
            </w:r>
            <w:r>
              <w:rPr>
                <w:rFonts w:hint="eastAsia" w:ascii="宋体" w:hAnsi="宋体" w:eastAsia="宋体" w:cs="宋体"/>
                <w:color w:val="auto"/>
                <w:szCs w:val="21"/>
                <w:highlight w:val="none"/>
                <w:lang w:val="en-US" w:eastAsia="zh-CN"/>
              </w:rPr>
              <w:sym w:font="Wingdings 2" w:char="0052"/>
            </w:r>
            <w:r>
              <w:rPr>
                <w:rFonts w:hint="eastAsia" w:ascii="宋体" w:hAnsi="宋体" w:eastAsia="宋体" w:cs="宋体"/>
                <w:b/>
                <w:bCs/>
                <w:color w:val="auto"/>
                <w:szCs w:val="21"/>
                <w:highlight w:val="none"/>
                <w:lang w:val="en-US" w:eastAsia="zh-CN"/>
              </w:rPr>
              <w:t>否。</w:t>
            </w:r>
          </w:p>
        </w:tc>
      </w:tr>
      <w:tr w14:paraId="560B31E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357A6680">
            <w:pPr>
              <w:shd w:val="clear" w:color="auto" w:fill="auto"/>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74FF0C77">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联合体投标要求：</w:t>
            </w:r>
            <w:r>
              <w:rPr>
                <w:rFonts w:hint="eastAsia" w:ascii="宋体" w:hAnsi="宋体" w:eastAsia="宋体" w:cs="宋体"/>
                <w:color w:val="auto"/>
                <w:szCs w:val="21"/>
                <w:highlight w:val="none"/>
                <w:lang w:val="en-US" w:eastAsia="zh-CN"/>
              </w:rPr>
              <w:t>无</w:t>
            </w:r>
          </w:p>
        </w:tc>
      </w:tr>
      <w:tr w14:paraId="69BCCD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39FCE530">
            <w:pPr>
              <w:shd w:val="clear" w:color="auto" w:fill="auto"/>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7.2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37B4E413">
            <w:pPr>
              <w:pStyle w:val="9"/>
              <w:shd w:val="clear" w:color="auto" w:fill="auto"/>
              <w:spacing w:line="360" w:lineRule="auto"/>
              <w:rPr>
                <w:rFonts w:hint="eastAsia" w:ascii="宋体" w:hAnsi="宋体" w:eastAsia="宋体" w:cs="宋体"/>
                <w:b/>
                <w:bCs/>
                <w:color w:val="auto"/>
                <w:szCs w:val="21"/>
                <w:highlight w:val="none"/>
                <w:lang w:val="en-US" w:eastAsia="zh-CN"/>
              </w:rPr>
            </w:pPr>
            <w:r>
              <w:rPr>
                <w:rFonts w:hint="eastAsia" w:ascii="宋体" w:hAnsi="宋体" w:eastAsia="宋体" w:cs="宋体"/>
                <w:color w:val="auto"/>
                <w:szCs w:val="21"/>
                <w:highlight w:val="none"/>
                <w:lang w:val="en-US" w:eastAsia="zh-CN"/>
              </w:rPr>
              <w:sym w:font="Wingdings 2" w:char="0052"/>
            </w:r>
            <w:r>
              <w:rPr>
                <w:rFonts w:hint="eastAsia" w:ascii="宋体" w:hAnsi="宋体" w:eastAsia="宋体" w:cs="宋体"/>
                <w:b/>
                <w:bCs/>
                <w:color w:val="auto"/>
                <w:szCs w:val="21"/>
                <w:highlight w:val="none"/>
                <w:lang w:val="en-US" w:eastAsia="zh-CN"/>
              </w:rPr>
              <w:t>本项目不允许分包。</w:t>
            </w:r>
          </w:p>
          <w:p w14:paraId="3515414B">
            <w:pPr>
              <w:pStyle w:val="9"/>
              <w:shd w:val="clear" w:color="auto" w:fill="auto"/>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sym w:font="Wingdings 2" w:char="00A3"/>
            </w:r>
            <w:r>
              <w:rPr>
                <w:rFonts w:hint="eastAsia" w:ascii="宋体" w:hAnsi="宋体" w:eastAsia="宋体" w:cs="宋体"/>
                <w:color w:val="auto"/>
                <w:szCs w:val="21"/>
                <w:highlight w:val="none"/>
                <w:lang w:val="en-US" w:eastAsia="zh-CN"/>
              </w:rPr>
              <w:t>本项目允许分包：</w:t>
            </w:r>
          </w:p>
          <w:p w14:paraId="204C7E4C">
            <w:pPr>
              <w:pStyle w:val="9"/>
              <w:shd w:val="clear" w:color="auto" w:fill="auto"/>
              <w:spacing w:line="360" w:lineRule="auto"/>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lang w:val="en-US" w:eastAsia="zh-CN"/>
              </w:rPr>
              <w:t>分包内容：</w:t>
            </w:r>
            <w:r>
              <w:rPr>
                <w:rFonts w:hint="eastAsia" w:ascii="宋体" w:hAnsi="宋体" w:eastAsia="宋体" w:cs="宋体"/>
                <w:color w:val="auto"/>
                <w:szCs w:val="21"/>
                <w:highlight w:val="none"/>
                <w:u w:val="single"/>
                <w:lang w:val="en-US" w:eastAsia="zh-CN"/>
              </w:rPr>
              <w:t>/。</w:t>
            </w:r>
          </w:p>
          <w:p w14:paraId="08742614">
            <w:pPr>
              <w:pStyle w:val="9"/>
              <w:shd w:val="clear" w:color="auto" w:fill="auto"/>
              <w:spacing w:line="360" w:lineRule="auto"/>
              <w:jc w:val="both"/>
              <w:rPr>
                <w:rFonts w:hint="eastAsia" w:ascii="宋体" w:hAnsi="宋体" w:eastAsia="宋体" w:cs="宋体"/>
                <w:color w:val="auto"/>
                <w:szCs w:val="21"/>
                <w:highlight w:val="none"/>
                <w:u w:val="single"/>
                <w:lang w:val="en-US" w:eastAsia="zh-CN"/>
              </w:rPr>
            </w:pPr>
            <w:r>
              <w:rPr>
                <w:rFonts w:hint="eastAsia" w:ascii="宋体" w:hAnsi="宋体" w:eastAsia="宋体" w:cs="宋体"/>
                <w:color w:val="auto"/>
                <w:szCs w:val="21"/>
                <w:highlight w:val="none"/>
                <w:lang w:val="en-US" w:eastAsia="zh-CN"/>
              </w:rPr>
              <w:t>分包金额或者比例：</w:t>
            </w:r>
            <w:r>
              <w:rPr>
                <w:rFonts w:hint="eastAsia" w:ascii="宋体" w:hAnsi="宋体" w:eastAsia="宋体" w:cs="宋体"/>
                <w:color w:val="auto"/>
                <w:szCs w:val="21"/>
                <w:highlight w:val="none"/>
                <w:u w:val="single"/>
                <w:lang w:val="en-US" w:eastAsia="zh-CN"/>
              </w:rPr>
              <w:t>/。</w:t>
            </w:r>
          </w:p>
        </w:tc>
      </w:tr>
      <w:tr w14:paraId="615BB52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406" w:hRule="atLeast"/>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34B1FB47">
            <w:pPr>
              <w:shd w:val="clear" w:color="auto" w:fill="auto"/>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1D7F0A36">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采用综合评分法的采购项目，提供相同品牌产品（非单一产品采购项目的，指核心产品）的不同投标人评审得分相同时，按照下列方式确定一个投标人获得中标人推荐资格：按投标报价低的原则确定，投标报价相同的按综合评分中技术</w:t>
            </w:r>
            <w:r>
              <w:rPr>
                <w:rFonts w:hint="eastAsia" w:ascii="宋体" w:hAnsi="宋体" w:eastAsia="宋体" w:cs="宋体"/>
                <w:color w:val="auto"/>
                <w:szCs w:val="21"/>
                <w:highlight w:val="none"/>
                <w:lang w:val="en-US" w:eastAsia="zh-CN"/>
              </w:rPr>
              <w:t>分</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商务分</w:t>
            </w:r>
            <w:r>
              <w:rPr>
                <w:rFonts w:hint="eastAsia" w:ascii="宋体" w:hAnsi="宋体" w:eastAsia="宋体" w:cs="宋体"/>
                <w:color w:val="auto"/>
                <w:szCs w:val="21"/>
                <w:highlight w:val="none"/>
              </w:rPr>
              <w:t>得分高低依次确定。</w:t>
            </w:r>
          </w:p>
        </w:tc>
      </w:tr>
      <w:tr w14:paraId="243AA59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25DA4AD1">
            <w:pPr>
              <w:shd w:val="clear" w:color="auto" w:fill="auto"/>
              <w:spacing w:line="360" w:lineRule="auto"/>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8.5</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5E71FA8">
            <w:pPr>
              <w:pStyle w:val="9"/>
              <w:shd w:val="clear" w:color="auto" w:fill="auto"/>
              <w:spacing w:line="360" w:lineRule="auto"/>
              <w:jc w:val="both"/>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是否适用支持本国产品：</w:t>
            </w:r>
            <w:r>
              <w:rPr>
                <w:rFonts w:hint="eastAsia" w:ascii="宋体" w:hAnsi="宋体" w:eastAsia="宋体" w:cs="宋体"/>
                <w:color w:val="auto"/>
                <w:szCs w:val="21"/>
                <w:highlight w:val="none"/>
                <w:lang w:val="en-US" w:eastAsia="zh-CN"/>
              </w:rPr>
              <w:sym w:font="Wingdings 2" w:char="0052"/>
            </w:r>
            <w:r>
              <w:rPr>
                <w:rFonts w:hint="eastAsia" w:ascii="宋体" w:hAnsi="宋体" w:eastAsia="宋体" w:cs="宋体"/>
                <w:b/>
                <w:bCs/>
                <w:color w:val="auto"/>
                <w:szCs w:val="21"/>
                <w:highlight w:val="none"/>
                <w:lang w:val="en-US" w:eastAsia="zh-CN"/>
              </w:rPr>
              <w:t>是</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lang w:val="en-US" w:eastAsia="zh-CN"/>
              </w:rPr>
              <w:sym w:font="Wingdings 2" w:char="00A3"/>
            </w:r>
            <w:r>
              <w:rPr>
                <w:rFonts w:hint="eastAsia" w:ascii="宋体" w:hAnsi="宋体" w:eastAsia="宋体" w:cs="宋体"/>
                <w:b w:val="0"/>
                <w:bCs w:val="0"/>
                <w:color w:val="auto"/>
                <w:szCs w:val="21"/>
                <w:highlight w:val="none"/>
                <w:lang w:val="en-US" w:eastAsia="zh-CN"/>
              </w:rPr>
              <w:t>否。</w:t>
            </w:r>
          </w:p>
        </w:tc>
      </w:tr>
      <w:tr w14:paraId="4DFC2A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2" w:hRule="atLeast"/>
          <w:jc w:val="center"/>
        </w:trPr>
        <w:tc>
          <w:tcPr>
            <w:tcW w:w="895" w:type="dxa"/>
            <w:vMerge w:val="restart"/>
            <w:tcBorders>
              <w:top w:val="single" w:color="auto" w:sz="4" w:space="0"/>
              <w:left w:val="single" w:color="auto" w:sz="4" w:space="0"/>
              <w:right w:val="single" w:color="auto" w:sz="4" w:space="0"/>
            </w:tcBorders>
            <w:noWrap w:val="0"/>
            <w:vAlign w:val="center"/>
          </w:tcPr>
          <w:p w14:paraId="4F730C4D">
            <w:pPr>
              <w:shd w:val="clear" w:color="auto" w:fill="auto"/>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11.5</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E0E7C30">
            <w:pPr>
              <w:shd w:val="clear" w:color="auto" w:fill="auto"/>
              <w:snapToGrid w:val="0"/>
              <w:spacing w:line="360" w:lineRule="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lang w:val="en-US" w:eastAsia="zh-CN"/>
              </w:rPr>
              <w:sym w:font="Wingdings 2" w:char="0052"/>
            </w:r>
            <w:r>
              <w:rPr>
                <w:rFonts w:hint="eastAsia" w:ascii="宋体" w:hAnsi="宋体" w:eastAsia="宋体" w:cs="宋体"/>
                <w:b/>
                <w:bCs/>
                <w:color w:val="auto"/>
                <w:szCs w:val="21"/>
                <w:highlight w:val="none"/>
              </w:rPr>
              <w:t>本项目不组织现场考察。</w:t>
            </w:r>
          </w:p>
          <w:p w14:paraId="4B12DFCE">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sym w:font="Wingdings 2" w:char="00A3"/>
            </w:r>
            <w:r>
              <w:rPr>
                <w:rFonts w:hint="eastAsia" w:ascii="宋体" w:hAnsi="宋体" w:eastAsia="宋体" w:cs="宋体"/>
                <w:color w:val="auto"/>
                <w:szCs w:val="21"/>
                <w:highlight w:val="none"/>
              </w:rPr>
              <w:t>本项目组织现场考察：</w:t>
            </w:r>
          </w:p>
          <w:p w14:paraId="19098F78">
            <w:pPr>
              <w:shd w:val="clear" w:color="auto" w:fill="auto"/>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集中时间：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日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u w:val="single"/>
              </w:rPr>
              <w:t xml:space="preserve">  分</w:t>
            </w:r>
            <w:r>
              <w:rPr>
                <w:rFonts w:hint="eastAsia" w:ascii="宋体" w:hAnsi="宋体" w:eastAsia="宋体" w:cs="宋体"/>
                <w:color w:val="auto"/>
                <w:szCs w:val="21"/>
                <w:highlight w:val="none"/>
              </w:rPr>
              <w:t>，逾期后果自负。集中地点：</w:t>
            </w:r>
            <w:r>
              <w:rPr>
                <w:rFonts w:hint="eastAsia" w:ascii="宋体" w:hAnsi="宋体" w:eastAsia="宋体" w:cs="宋体"/>
                <w:color w:val="auto"/>
                <w:szCs w:val="21"/>
                <w:highlight w:val="none"/>
                <w:u w:val="single"/>
              </w:rPr>
              <w:t xml:space="preserve">              </w:t>
            </w:r>
          </w:p>
          <w:p w14:paraId="41D07F6E">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u w:val="single"/>
              </w:rPr>
              <w:t xml:space="preserve">                </w:t>
            </w:r>
          </w:p>
        </w:tc>
      </w:tr>
      <w:tr w14:paraId="2952ED4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4" w:hRule="atLeast"/>
          <w:jc w:val="center"/>
        </w:trPr>
        <w:tc>
          <w:tcPr>
            <w:tcW w:w="895" w:type="dxa"/>
            <w:vMerge w:val="continue"/>
            <w:tcBorders>
              <w:left w:val="single" w:color="auto" w:sz="4" w:space="0"/>
              <w:bottom w:val="single" w:color="auto" w:sz="4" w:space="0"/>
              <w:right w:val="single" w:color="auto" w:sz="4" w:space="0"/>
            </w:tcBorders>
            <w:noWrap w:val="0"/>
            <w:vAlign w:val="center"/>
          </w:tcPr>
          <w:p w14:paraId="2C180F93">
            <w:pPr>
              <w:shd w:val="clear" w:color="auto" w:fill="auto"/>
              <w:spacing w:line="360" w:lineRule="auto"/>
              <w:jc w:val="center"/>
              <w:rPr>
                <w:rFonts w:hint="eastAsia" w:ascii="宋体" w:hAnsi="宋体" w:eastAsia="宋体" w:cs="宋体"/>
                <w:color w:val="auto"/>
                <w:szCs w:val="21"/>
                <w:highlight w:val="none"/>
              </w:rPr>
            </w:pPr>
          </w:p>
        </w:tc>
        <w:tc>
          <w:tcPr>
            <w:tcW w:w="8708" w:type="dxa"/>
            <w:tcBorders>
              <w:top w:val="single" w:color="auto" w:sz="4" w:space="0"/>
              <w:left w:val="single" w:color="auto" w:sz="4" w:space="0"/>
              <w:bottom w:val="single" w:color="auto" w:sz="4" w:space="0"/>
              <w:right w:val="single" w:color="auto" w:sz="4" w:space="0"/>
            </w:tcBorders>
            <w:noWrap w:val="0"/>
            <w:vAlign w:val="center"/>
          </w:tcPr>
          <w:p w14:paraId="74E26DC2">
            <w:pPr>
              <w:shd w:val="clear" w:color="auto" w:fill="auto"/>
              <w:snapToGrid w:val="0"/>
              <w:spacing w:line="360" w:lineRule="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lang w:val="en-US" w:eastAsia="zh-CN"/>
              </w:rPr>
              <w:sym w:font="Wingdings 2" w:char="0052"/>
            </w:r>
            <w:r>
              <w:rPr>
                <w:rFonts w:hint="eastAsia" w:ascii="宋体" w:hAnsi="宋体" w:eastAsia="宋体" w:cs="宋体"/>
                <w:b/>
                <w:bCs/>
                <w:color w:val="auto"/>
                <w:szCs w:val="21"/>
                <w:highlight w:val="none"/>
              </w:rPr>
              <w:t>本项目不组织召开开标前答疑会</w:t>
            </w:r>
          </w:p>
          <w:p w14:paraId="37A4C0E4">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sym w:font="Wingdings 2" w:char="00A3"/>
            </w:r>
            <w:r>
              <w:rPr>
                <w:rFonts w:hint="eastAsia" w:ascii="宋体" w:hAnsi="宋体" w:eastAsia="宋体" w:cs="宋体"/>
                <w:color w:val="auto"/>
                <w:szCs w:val="21"/>
                <w:highlight w:val="none"/>
              </w:rPr>
              <w:t>组织召开开标前答疑会</w:t>
            </w:r>
          </w:p>
          <w:p w14:paraId="561FAD7E">
            <w:pPr>
              <w:shd w:val="clear" w:color="auto" w:fill="auto"/>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会议开始时间：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月</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日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时</w:t>
            </w:r>
            <w:r>
              <w:rPr>
                <w:rFonts w:hint="eastAsia" w:ascii="宋体" w:hAnsi="宋体" w:eastAsia="宋体" w:cs="宋体"/>
                <w:color w:val="auto"/>
                <w:szCs w:val="21"/>
                <w:highlight w:val="none"/>
                <w:u w:val="single"/>
              </w:rPr>
              <w:t xml:space="preserve">  分</w:t>
            </w:r>
            <w:r>
              <w:rPr>
                <w:rFonts w:hint="eastAsia" w:ascii="宋体" w:hAnsi="宋体" w:eastAsia="宋体" w:cs="宋体"/>
                <w:color w:val="auto"/>
                <w:szCs w:val="21"/>
                <w:highlight w:val="none"/>
              </w:rPr>
              <w:t>，逾期后果自负。会议地点：</w:t>
            </w:r>
            <w:r>
              <w:rPr>
                <w:rFonts w:hint="eastAsia" w:ascii="宋体" w:hAnsi="宋体" w:eastAsia="宋体" w:cs="宋体"/>
                <w:color w:val="auto"/>
                <w:szCs w:val="21"/>
                <w:highlight w:val="none"/>
                <w:u w:val="single"/>
              </w:rPr>
              <w:t xml:space="preserve">              </w:t>
            </w:r>
          </w:p>
          <w:p w14:paraId="2EFED6D2">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联系人：</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u w:val="single"/>
              </w:rPr>
              <w:t xml:space="preserve">                </w:t>
            </w:r>
          </w:p>
        </w:tc>
      </w:tr>
      <w:tr w14:paraId="79EDEDF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restart"/>
            <w:tcBorders>
              <w:top w:val="single" w:color="auto" w:sz="4" w:space="0"/>
              <w:left w:val="single" w:color="auto" w:sz="4" w:space="0"/>
              <w:right w:val="single" w:color="auto" w:sz="4" w:space="0"/>
            </w:tcBorders>
            <w:noWrap w:val="0"/>
            <w:vAlign w:val="center"/>
          </w:tcPr>
          <w:p w14:paraId="6327743C">
            <w:pPr>
              <w:shd w:val="clear" w:color="auto" w:fill="auto"/>
              <w:spacing w:line="360" w:lineRule="auto"/>
              <w:jc w:val="center"/>
              <w:rPr>
                <w:rFonts w:hint="eastAsia" w:ascii="宋体" w:hAnsi="宋体" w:eastAsia="宋体" w:cs="宋体"/>
                <w:color w:val="auto"/>
                <w:szCs w:val="21"/>
                <w:highlight w:val="none"/>
              </w:rPr>
            </w:pPr>
            <w:bookmarkStart w:id="50" w:name="_13.1"/>
            <w:bookmarkEnd w:id="50"/>
            <w:r>
              <w:rPr>
                <w:rFonts w:hint="eastAsia" w:ascii="宋体" w:hAnsi="宋体" w:eastAsia="宋体" w:cs="宋体"/>
                <w:color w:val="auto"/>
                <w:szCs w:val="21"/>
                <w:highlight w:val="none"/>
              </w:rPr>
              <w:t>13.</w:t>
            </w:r>
            <w:bookmarkStart w:id="51" w:name="_Hlt19632543"/>
            <w:r>
              <w:rPr>
                <w:rFonts w:hint="eastAsia" w:ascii="宋体" w:hAnsi="宋体" w:eastAsia="宋体" w:cs="宋体"/>
                <w:color w:val="auto"/>
                <w:szCs w:val="21"/>
                <w:highlight w:val="none"/>
              </w:rPr>
              <w:t>1</w:t>
            </w:r>
            <w:bookmarkEnd w:id="51"/>
          </w:p>
        </w:tc>
        <w:tc>
          <w:tcPr>
            <w:tcW w:w="8708" w:type="dxa"/>
            <w:tcBorders>
              <w:top w:val="single" w:color="auto" w:sz="4" w:space="0"/>
              <w:left w:val="single" w:color="auto" w:sz="4" w:space="0"/>
              <w:bottom w:val="single" w:color="auto" w:sz="4" w:space="0"/>
              <w:right w:val="single" w:color="auto" w:sz="4" w:space="0"/>
            </w:tcBorders>
            <w:noWrap w:val="0"/>
            <w:vAlign w:val="center"/>
          </w:tcPr>
          <w:p w14:paraId="2AEAB68A">
            <w:pPr>
              <w:shd w:val="clear" w:color="auto" w:fill="auto"/>
              <w:snapToGrid w:val="0"/>
              <w:spacing w:line="360" w:lineRule="auto"/>
              <w:jc w:val="left"/>
              <w:rPr>
                <w:rFonts w:hint="eastAsia" w:ascii="宋体" w:hAnsi="宋体" w:eastAsia="宋体" w:cs="宋体"/>
                <w:b/>
                <w:color w:val="auto"/>
                <w:szCs w:val="21"/>
                <w:highlight w:val="none"/>
                <w:lang w:eastAsia="zh-CN"/>
              </w:rPr>
            </w:pPr>
            <w:r>
              <w:rPr>
                <w:rFonts w:hint="eastAsia" w:ascii="宋体" w:hAnsi="宋体" w:eastAsia="宋体" w:cs="宋体"/>
                <w:b/>
                <w:color w:val="auto"/>
                <w:szCs w:val="21"/>
                <w:highlight w:val="none"/>
              </w:rPr>
              <w:t>报价文件</w:t>
            </w:r>
            <w:r>
              <w:rPr>
                <w:rFonts w:hint="eastAsia" w:ascii="宋体" w:hAnsi="宋体" w:eastAsia="宋体" w:cs="宋体"/>
                <w:b/>
                <w:color w:val="auto"/>
                <w:szCs w:val="21"/>
                <w:highlight w:val="none"/>
                <w:lang w:eastAsia="zh-CN"/>
              </w:rPr>
              <w:t>：</w:t>
            </w:r>
          </w:p>
          <w:p w14:paraId="20C7B371">
            <w:pPr>
              <w:shd w:val="clear" w:color="auto" w:fill="auto"/>
              <w:tabs>
                <w:tab w:val="left" w:pos="459"/>
              </w:tabs>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1、投标函（格式后附）；</w:t>
            </w:r>
            <w:r>
              <w:rPr>
                <w:rFonts w:hint="eastAsia" w:ascii="宋体" w:hAnsi="宋体" w:eastAsia="宋体" w:cs="宋体"/>
                <w:b/>
                <w:color w:val="auto"/>
                <w:szCs w:val="21"/>
                <w:highlight w:val="none"/>
              </w:rPr>
              <w:t>（必须提供，否则按无效投标处理）</w:t>
            </w:r>
          </w:p>
          <w:p w14:paraId="3F8DBA1A">
            <w:pPr>
              <w:shd w:val="clear" w:color="auto" w:fill="auto"/>
              <w:tabs>
                <w:tab w:val="left" w:pos="459"/>
              </w:tabs>
              <w:snapToGrid w:val="0"/>
              <w:spacing w:line="360" w:lineRule="auto"/>
              <w:jc w:val="left"/>
              <w:rPr>
                <w:rFonts w:hint="eastAsia" w:ascii="宋体" w:hAnsi="宋体" w:eastAsia="宋体" w:cs="宋体"/>
                <w:color w:val="auto"/>
                <w:szCs w:val="21"/>
                <w:highlight w:val="none"/>
              </w:rPr>
            </w:pPr>
            <w:bookmarkStart w:id="52" w:name="_Hlk71299233"/>
            <w:r>
              <w:rPr>
                <w:rFonts w:hint="eastAsia" w:ascii="宋体" w:hAnsi="宋体" w:eastAsia="宋体" w:cs="宋体"/>
                <w:color w:val="auto"/>
                <w:szCs w:val="21"/>
                <w:highlight w:val="none"/>
              </w:rPr>
              <w:t>2、开标一览表</w:t>
            </w:r>
            <w:bookmarkEnd w:id="52"/>
            <w:r>
              <w:rPr>
                <w:rFonts w:hint="eastAsia" w:ascii="宋体" w:hAnsi="宋体" w:eastAsia="宋体" w:cs="宋体"/>
                <w:color w:val="auto"/>
                <w:szCs w:val="21"/>
                <w:highlight w:val="none"/>
              </w:rPr>
              <w:t>（格式后附）；（</w:t>
            </w:r>
            <w:r>
              <w:rPr>
                <w:rFonts w:hint="eastAsia" w:ascii="宋体" w:hAnsi="宋体" w:eastAsia="宋体" w:cs="宋体"/>
                <w:b/>
                <w:color w:val="auto"/>
                <w:szCs w:val="21"/>
                <w:highlight w:val="none"/>
              </w:rPr>
              <w:t>必须提供，否则按无效投标处理</w:t>
            </w:r>
            <w:r>
              <w:rPr>
                <w:rFonts w:hint="eastAsia" w:ascii="宋体" w:hAnsi="宋体" w:eastAsia="宋体" w:cs="宋体"/>
                <w:color w:val="auto"/>
                <w:szCs w:val="21"/>
                <w:highlight w:val="none"/>
              </w:rPr>
              <w:t>）</w:t>
            </w:r>
          </w:p>
          <w:p w14:paraId="4AAA7DD3">
            <w:pPr>
              <w:shd w:val="clear" w:color="auto" w:fill="auto"/>
              <w:tabs>
                <w:tab w:val="left" w:pos="459"/>
              </w:tabs>
              <w:snapToGrid w:val="0"/>
              <w:spacing w:line="360" w:lineRule="auto"/>
              <w:ind w:left="-2" w:leftChars="-1"/>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w:t>
            </w:r>
            <w:r>
              <w:rPr>
                <w:rStyle w:val="23"/>
                <w:rFonts w:hint="eastAsia" w:ascii="宋体" w:hAnsi="宋体" w:eastAsia="宋体" w:cs="宋体"/>
                <w:b w:val="0"/>
                <w:bCs/>
                <w:i w:val="0"/>
                <w:iCs w:val="0"/>
                <w:caps w:val="0"/>
                <w:color w:val="auto"/>
                <w:spacing w:val="0"/>
                <w:sz w:val="21"/>
                <w:szCs w:val="21"/>
                <w:highlight w:val="none"/>
                <w:shd w:val="clear" w:color="auto" w:fill="FFFFFF"/>
                <w:lang w:val="en-US" w:eastAsia="zh-CN"/>
              </w:rPr>
              <w:t>投标人针对报价需要说明的其他文件和说明，如《中小企业声明函》或《残疾人福利性单位声明函》或监狱企业证明文件或《关于符合本国产品标准的声明函》。</w:t>
            </w:r>
            <w:r>
              <w:rPr>
                <w:rFonts w:hint="eastAsia" w:ascii="宋体" w:hAnsi="宋体" w:eastAsia="宋体" w:cs="宋体"/>
                <w:b/>
                <w:bCs/>
                <w:color w:val="auto"/>
                <w:szCs w:val="21"/>
                <w:highlight w:val="none"/>
              </w:rPr>
              <w:t>（如有请提供）</w:t>
            </w:r>
          </w:p>
          <w:p w14:paraId="156E77F7">
            <w:pPr>
              <w:shd w:val="clear" w:color="auto" w:fill="auto"/>
              <w:snapToGrid w:val="0"/>
              <w:spacing w:line="360" w:lineRule="auto"/>
              <w:ind w:firstLine="420"/>
              <w:jc w:val="left"/>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注：投标函、开标一览表必须由法定代表人或者委托代理人在规定签章处逐一签字并加盖投标人公章，否则按无效投标</w:t>
            </w:r>
            <w:r>
              <w:rPr>
                <w:rFonts w:hint="eastAsia" w:ascii="宋体" w:hAnsi="宋体" w:eastAsia="宋体" w:cs="宋体"/>
                <w:b/>
                <w:color w:val="auto"/>
                <w:szCs w:val="21"/>
                <w:highlight w:val="none"/>
              </w:rPr>
              <w:t>处理</w:t>
            </w:r>
            <w:r>
              <w:rPr>
                <w:rFonts w:hint="eastAsia" w:ascii="宋体" w:hAnsi="宋体" w:eastAsia="宋体" w:cs="宋体"/>
                <w:b/>
                <w:bCs/>
                <w:color w:val="auto"/>
                <w:szCs w:val="21"/>
                <w:highlight w:val="none"/>
              </w:rPr>
              <w:t>。</w:t>
            </w:r>
          </w:p>
        </w:tc>
      </w:tr>
      <w:tr w14:paraId="73D89C0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continue"/>
            <w:tcBorders>
              <w:left w:val="single" w:color="auto" w:sz="4" w:space="0"/>
              <w:right w:val="single" w:color="auto" w:sz="4" w:space="0"/>
            </w:tcBorders>
            <w:noWrap w:val="0"/>
            <w:vAlign w:val="center"/>
          </w:tcPr>
          <w:p w14:paraId="01FEE0E8">
            <w:pPr>
              <w:shd w:val="clear" w:color="auto" w:fill="auto"/>
              <w:spacing w:line="360" w:lineRule="auto"/>
              <w:rPr>
                <w:rFonts w:hint="eastAsia" w:ascii="宋体" w:hAnsi="宋体" w:eastAsia="宋体" w:cs="宋体"/>
                <w:color w:val="auto"/>
                <w:szCs w:val="21"/>
                <w:highlight w:val="none"/>
              </w:rPr>
            </w:pPr>
            <w:bookmarkStart w:id="53" w:name="_13.2"/>
            <w:bookmarkEnd w:id="53"/>
          </w:p>
        </w:tc>
        <w:tc>
          <w:tcPr>
            <w:tcW w:w="8708" w:type="dxa"/>
            <w:tcBorders>
              <w:top w:val="single" w:color="auto" w:sz="4" w:space="0"/>
              <w:left w:val="single" w:color="auto" w:sz="4" w:space="0"/>
              <w:bottom w:val="single" w:color="auto" w:sz="4" w:space="0"/>
              <w:right w:val="single" w:color="auto" w:sz="4" w:space="0"/>
            </w:tcBorders>
            <w:noWrap w:val="0"/>
            <w:vAlign w:val="center"/>
          </w:tcPr>
          <w:p w14:paraId="2FA90626">
            <w:pPr>
              <w:shd w:val="clear" w:color="auto" w:fill="auto"/>
              <w:snapToGrid w:val="0"/>
              <w:spacing w:line="360" w:lineRule="auto"/>
              <w:jc w:val="left"/>
              <w:rPr>
                <w:rFonts w:hint="eastAsia" w:ascii="宋体" w:hAnsi="宋体" w:eastAsia="宋体" w:cs="宋体"/>
                <w:b/>
                <w:color w:val="auto"/>
                <w:szCs w:val="21"/>
                <w:highlight w:val="none"/>
                <w:lang w:eastAsia="zh-CN"/>
              </w:rPr>
            </w:pPr>
            <w:r>
              <w:rPr>
                <w:rFonts w:hint="eastAsia" w:ascii="宋体" w:hAnsi="宋体" w:eastAsia="宋体" w:cs="宋体"/>
                <w:b/>
                <w:color w:val="auto"/>
                <w:szCs w:val="21"/>
                <w:highlight w:val="none"/>
              </w:rPr>
              <w:t>资格证明文件</w:t>
            </w:r>
            <w:r>
              <w:rPr>
                <w:rFonts w:hint="eastAsia" w:ascii="宋体" w:hAnsi="宋体" w:eastAsia="宋体" w:cs="宋体"/>
                <w:b/>
                <w:color w:val="auto"/>
                <w:szCs w:val="21"/>
                <w:highlight w:val="none"/>
                <w:lang w:eastAsia="zh-CN"/>
              </w:rPr>
              <w:t>：</w:t>
            </w:r>
          </w:p>
          <w:p w14:paraId="104DADD4">
            <w:pPr>
              <w:shd w:val="clear" w:color="auto" w:fill="auto"/>
              <w:autoSpaceDE w:val="0"/>
              <w:autoSpaceDN w:val="0"/>
              <w:snapToGrid w:val="0"/>
              <w:spacing w:line="360" w:lineRule="auto"/>
              <w:textAlignment w:val="bottom"/>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1、供应商为法人或者其他组织的，证明文件为其营业执照复印件（如营业执照或者事业单位法人证书或者执业许可证等）；供应商为自然人的，证明文件为其身份证复印件；</w:t>
            </w:r>
            <w:r>
              <w:rPr>
                <w:rFonts w:hint="eastAsia" w:ascii="宋体" w:hAnsi="宋体" w:eastAsia="宋体" w:cs="宋体"/>
                <w:b/>
                <w:color w:val="auto"/>
                <w:szCs w:val="21"/>
                <w:highlight w:val="none"/>
              </w:rPr>
              <w:t>（必须提供，否则投标文件按无效响应处理）</w:t>
            </w:r>
          </w:p>
          <w:p w14:paraId="5722A5C5">
            <w:pPr>
              <w:shd w:val="clear" w:color="auto" w:fill="auto"/>
              <w:autoSpaceDE w:val="0"/>
              <w:autoSpaceDN w:val="0"/>
              <w:snapToGrid w:val="0"/>
              <w:spacing w:line="360" w:lineRule="auto"/>
              <w:textAlignment w:val="bottom"/>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2、投标人依法缴纳税收的相关材料（</w:t>
            </w:r>
            <w:r>
              <w:rPr>
                <w:rFonts w:hint="eastAsia" w:ascii="宋体" w:hAnsi="宋体" w:eastAsia="宋体" w:cs="宋体"/>
                <w:color w:val="auto"/>
                <w:szCs w:val="21"/>
                <w:highlight w:val="none"/>
                <w:lang w:val="en-US" w:eastAsia="zh-CN"/>
              </w:rPr>
              <w:t>2025年10月至2026年4月内任意连续3个月</w:t>
            </w:r>
            <w:r>
              <w:rPr>
                <w:rFonts w:hint="eastAsia" w:ascii="宋体" w:hAnsi="宋体" w:eastAsia="宋体" w:cs="宋体"/>
                <w:color w:val="auto"/>
                <w:szCs w:val="21"/>
                <w:highlight w:val="none"/>
              </w:rPr>
              <w:t>的依法缴纳税收的凭据扫描件；依法免税的供应商，必须提供相应文件证明其依法免税。从成立之日起到投标文件提交截止时间止不足要求月数的，只需提供从成立之日起的依法缴纳税收相应证明文件）；</w:t>
            </w:r>
            <w:r>
              <w:rPr>
                <w:rFonts w:hint="eastAsia" w:ascii="宋体" w:hAnsi="宋体" w:eastAsia="宋体" w:cs="宋体"/>
                <w:b/>
                <w:color w:val="auto"/>
                <w:szCs w:val="21"/>
                <w:highlight w:val="none"/>
              </w:rPr>
              <w:t>（必须提供，否则按无效投标处理）</w:t>
            </w:r>
          </w:p>
          <w:p w14:paraId="181E94EC">
            <w:pPr>
              <w:shd w:val="clear" w:color="auto" w:fill="auto"/>
              <w:autoSpaceDE w:val="0"/>
              <w:autoSpaceDN w:val="0"/>
              <w:snapToGrid w:val="0"/>
              <w:spacing w:line="360" w:lineRule="auto"/>
              <w:textAlignment w:val="bottom"/>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3、投标人依法缴纳社会保障资金的相关材料[</w:t>
            </w:r>
            <w:r>
              <w:rPr>
                <w:rFonts w:hint="eastAsia" w:ascii="宋体" w:hAnsi="宋体" w:eastAsia="宋体" w:cs="宋体"/>
                <w:color w:val="auto"/>
                <w:szCs w:val="21"/>
                <w:highlight w:val="none"/>
                <w:lang w:val="en-US" w:eastAsia="zh-CN"/>
              </w:rPr>
              <w:t>2025年10月至2026年4月内任意连续3个月</w:t>
            </w:r>
            <w:r>
              <w:rPr>
                <w:rFonts w:hint="eastAsia" w:ascii="宋体" w:hAnsi="宋体" w:eastAsia="宋体" w:cs="宋体"/>
                <w:color w:val="auto"/>
                <w:szCs w:val="21"/>
                <w:highlight w:val="none"/>
              </w:rPr>
              <w:t>的依法缴纳社会保障资金的缴费凭证（专用收据或者社会保险缴纳清单）扫描件；依法不需要缴纳社会保障资金的供应商，必须提供相应文件证明不需要缴纳社会保障资金。从成立之日起到投标文件提交截止时间止不足要求月数的只需提供从成立之日起的依法缴纳社会保障资金的相应证明文件]；</w:t>
            </w:r>
            <w:r>
              <w:rPr>
                <w:rFonts w:hint="eastAsia" w:ascii="宋体" w:hAnsi="宋体" w:eastAsia="宋体" w:cs="宋体"/>
                <w:b/>
                <w:color w:val="auto"/>
                <w:szCs w:val="21"/>
                <w:highlight w:val="none"/>
              </w:rPr>
              <w:t>（必须提供，否则按无效投标处理）</w:t>
            </w:r>
          </w:p>
          <w:p w14:paraId="6F129EBD">
            <w:pPr>
              <w:shd w:val="clear" w:color="auto" w:fill="auto"/>
              <w:autoSpaceDE w:val="0"/>
              <w:autoSpaceDN w:val="0"/>
              <w:snapToGrid w:val="0"/>
              <w:spacing w:line="360" w:lineRule="auto"/>
              <w:textAlignment w:val="bottom"/>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4、投标人财务状况报告（</w:t>
            </w:r>
            <w:r>
              <w:rPr>
                <w:rFonts w:hint="eastAsia" w:ascii="宋体" w:hAnsi="宋体" w:eastAsia="宋体" w:cs="宋体"/>
                <w:color w:val="auto"/>
                <w:szCs w:val="21"/>
                <w:highlight w:val="none"/>
                <w:lang w:val="en-US" w:eastAsia="zh-CN"/>
              </w:rPr>
              <w:t>2024年度财务报表</w:t>
            </w:r>
            <w:r>
              <w:rPr>
                <w:rFonts w:hint="eastAsia" w:ascii="宋体" w:hAnsi="宋体" w:eastAsia="宋体" w:cs="宋体"/>
                <w:color w:val="auto"/>
                <w:szCs w:val="21"/>
                <w:highlight w:val="none"/>
              </w:rPr>
              <w:t>复印件或者银行出具的资信证明；投标人属于成立时间在规定年度之后的法人或其他组织，需提供成立之日起至投标截止时间前</w:t>
            </w:r>
            <w:r>
              <w:rPr>
                <w:rFonts w:hint="eastAsia" w:ascii="宋体" w:hAnsi="宋体" w:eastAsia="宋体" w:cs="宋体"/>
                <w:color w:val="auto"/>
                <w:szCs w:val="21"/>
                <w:highlight w:val="none"/>
                <w:lang w:val="en-US" w:eastAsia="zh-CN"/>
              </w:rPr>
              <w:t>半年内连续3个月</w:t>
            </w:r>
            <w:r>
              <w:rPr>
                <w:rFonts w:hint="eastAsia" w:ascii="宋体" w:hAnsi="宋体" w:eastAsia="宋体" w:cs="宋体"/>
                <w:color w:val="auto"/>
                <w:szCs w:val="21"/>
                <w:highlight w:val="none"/>
              </w:rPr>
              <w:t>的月报</w:t>
            </w:r>
            <w:r>
              <w:rPr>
                <w:rFonts w:hint="eastAsia" w:ascii="宋体" w:hAnsi="宋体" w:eastAsia="宋体" w:cs="宋体"/>
                <w:color w:val="auto"/>
                <w:szCs w:val="21"/>
                <w:highlight w:val="none"/>
                <w:lang w:val="en-US" w:eastAsia="zh-CN"/>
              </w:rPr>
              <w:t>表</w:t>
            </w:r>
            <w:r>
              <w:rPr>
                <w:rFonts w:hint="eastAsia" w:ascii="宋体" w:hAnsi="宋体" w:eastAsia="宋体" w:cs="宋体"/>
                <w:color w:val="auto"/>
                <w:szCs w:val="21"/>
                <w:highlight w:val="none"/>
              </w:rPr>
              <w:t>或银行出具的资信证明；资信证明应在有效期内，未注明有效期的，银行出具时间至投标截止时间不超过一年）；</w:t>
            </w:r>
            <w:r>
              <w:rPr>
                <w:rFonts w:hint="eastAsia" w:ascii="宋体" w:hAnsi="宋体" w:eastAsia="宋体" w:cs="宋体"/>
                <w:b/>
                <w:color w:val="auto"/>
                <w:szCs w:val="21"/>
                <w:highlight w:val="none"/>
              </w:rPr>
              <w:t>（除自然人外必须提供，否则按无效投标处理）</w:t>
            </w:r>
          </w:p>
          <w:p w14:paraId="7EF39F2A">
            <w:pPr>
              <w:shd w:val="clear" w:color="auto" w:fill="auto"/>
              <w:autoSpaceDE w:val="0"/>
              <w:autoSpaceDN w:val="0"/>
              <w:snapToGrid w:val="0"/>
              <w:spacing w:line="360" w:lineRule="auto"/>
              <w:textAlignment w:val="bottom"/>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5、投标人直接控股、管理关系信息表（格式后附）；</w:t>
            </w:r>
            <w:r>
              <w:rPr>
                <w:rFonts w:hint="eastAsia" w:ascii="宋体" w:hAnsi="宋体" w:eastAsia="宋体" w:cs="宋体"/>
                <w:b/>
                <w:color w:val="auto"/>
                <w:szCs w:val="21"/>
                <w:highlight w:val="none"/>
              </w:rPr>
              <w:t>（必须提供，否则按无效投标处理）</w:t>
            </w:r>
          </w:p>
          <w:p w14:paraId="788FEC54">
            <w:pPr>
              <w:shd w:val="clear" w:color="auto" w:fill="auto"/>
              <w:autoSpaceDE w:val="0"/>
              <w:autoSpaceDN w:val="0"/>
              <w:snapToGrid w:val="0"/>
              <w:spacing w:line="360" w:lineRule="auto"/>
              <w:textAlignment w:val="bottom"/>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6、投标声明（格式后附）；</w:t>
            </w:r>
            <w:r>
              <w:rPr>
                <w:rFonts w:hint="eastAsia" w:ascii="宋体" w:hAnsi="宋体" w:eastAsia="宋体" w:cs="宋体"/>
                <w:b/>
                <w:color w:val="auto"/>
                <w:szCs w:val="21"/>
                <w:highlight w:val="none"/>
              </w:rPr>
              <w:t>（必须提供，否则按无效投标处理）</w:t>
            </w:r>
          </w:p>
          <w:p w14:paraId="1A9793D6">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、本项目的特定资格要求</w:t>
            </w:r>
            <w:r>
              <w:rPr>
                <w:rFonts w:hint="eastAsia" w:ascii="宋体" w:hAnsi="宋体" w:eastAsia="宋体" w:cs="宋体"/>
                <w:color w:val="auto"/>
                <w:szCs w:val="21"/>
                <w:highlight w:val="none"/>
                <w:lang w:eastAsia="zh-CN"/>
              </w:rPr>
              <w:t>：</w:t>
            </w:r>
            <w:r>
              <w:rPr>
                <w:rFonts w:hint="eastAsia" w:ascii="宋体" w:hAnsi="宋体"/>
                <w:color w:val="auto"/>
                <w:szCs w:val="21"/>
                <w:highlight w:val="none"/>
                <w:lang w:val="en-US" w:eastAsia="zh-CN"/>
              </w:rPr>
              <w:t>分标1：</w:t>
            </w:r>
            <w:r>
              <w:rPr>
                <w:rFonts w:hint="eastAsia" w:ascii="宋体" w:hAnsi="宋体"/>
                <w:color w:val="auto"/>
                <w:highlight w:val="none"/>
                <w:lang w:val="en-US" w:eastAsia="zh-CN"/>
              </w:rPr>
              <w:t>投标人</w:t>
            </w:r>
            <w:r>
              <w:rPr>
                <w:rFonts w:hint="eastAsia" w:ascii="宋体" w:hAnsi="宋体"/>
                <w:color w:val="auto"/>
                <w:highlight w:val="none"/>
              </w:rPr>
              <w:t>须具有农业主管部门颁发的有效的《农药经营许可证》【如</w:t>
            </w:r>
            <w:r>
              <w:rPr>
                <w:rFonts w:hint="eastAsia" w:ascii="宋体" w:hAnsi="宋体"/>
                <w:color w:val="auto"/>
                <w:highlight w:val="none"/>
                <w:lang w:val="en-US" w:eastAsia="zh-CN"/>
              </w:rPr>
              <w:t>投标人</w:t>
            </w:r>
            <w:r>
              <w:rPr>
                <w:rFonts w:hint="eastAsia" w:ascii="宋体" w:hAnsi="宋体"/>
                <w:color w:val="auto"/>
                <w:highlight w:val="none"/>
              </w:rPr>
              <w:t>符合《农药经营许可管理办法》（农业部令2017年第5号）第十九条第（三）款：农药生产企业在其生产场所范围内销售本企业生产的农药，或者向农药经营者直接销售本企业生产农药的”规定的，不用提供《农药经营许可证》</w:t>
            </w:r>
            <w:r>
              <w:rPr>
                <w:rFonts w:hint="eastAsia" w:ascii="宋体" w:hAnsi="宋体"/>
                <w:color w:val="auto"/>
                <w:highlight w:val="none"/>
                <w:lang w:eastAsia="zh-CN"/>
              </w:rPr>
              <w:t>，但须提供《农药生产许可证（或农药生产批准文件）》</w:t>
            </w:r>
            <w:r>
              <w:rPr>
                <w:rFonts w:hint="eastAsia" w:ascii="宋体" w:hAnsi="宋体"/>
                <w:color w:val="auto"/>
                <w:highlight w:val="none"/>
              </w:rPr>
              <w:t>】</w:t>
            </w:r>
            <w:r>
              <w:rPr>
                <w:rFonts w:hint="eastAsia" w:ascii="宋体" w:hAnsi="宋体"/>
                <w:color w:val="auto"/>
                <w:highlight w:val="none"/>
                <w:lang w:eastAsia="zh-CN"/>
              </w:rPr>
              <w:t>；</w:t>
            </w:r>
            <w:r>
              <w:rPr>
                <w:rFonts w:hint="eastAsia" w:ascii="宋体" w:hAnsi="宋体"/>
                <w:color w:val="auto"/>
                <w:szCs w:val="21"/>
                <w:highlight w:val="none"/>
              </w:rPr>
              <w:t>（</w:t>
            </w:r>
            <w:r>
              <w:rPr>
                <w:rFonts w:hint="eastAsia" w:ascii="宋体" w:hAnsi="宋体"/>
                <w:b/>
                <w:color w:val="auto"/>
                <w:szCs w:val="21"/>
                <w:highlight w:val="none"/>
              </w:rPr>
              <w:t>必须提供，否则作无效投标处理</w:t>
            </w:r>
            <w:r>
              <w:rPr>
                <w:rFonts w:hint="eastAsia" w:ascii="宋体" w:hAnsi="宋体"/>
                <w:color w:val="auto"/>
                <w:szCs w:val="21"/>
                <w:highlight w:val="none"/>
              </w:rPr>
              <w:t>）</w:t>
            </w:r>
          </w:p>
          <w:p w14:paraId="50ACFF99">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lang w:val="en-US" w:eastAsia="zh-CN"/>
              </w:rPr>
              <w:t>、</w:t>
            </w:r>
            <w:r>
              <w:rPr>
                <w:rFonts w:hint="eastAsia" w:ascii="宋体" w:hAnsi="宋体" w:eastAsia="宋体" w:cs="宋体"/>
                <w:color w:val="auto"/>
                <w:szCs w:val="21"/>
                <w:highlight w:val="none"/>
              </w:rPr>
              <w:t>除招标文件规定必须提供以外，投标人认为需要提供的其他证明材料。</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b/>
                <w:bCs/>
                <w:color w:val="auto"/>
                <w:szCs w:val="21"/>
                <w:highlight w:val="none"/>
                <w:lang w:eastAsia="zh-CN"/>
              </w:rPr>
              <w:t>）</w:t>
            </w:r>
          </w:p>
          <w:p w14:paraId="79F7BD6D">
            <w:pPr>
              <w:shd w:val="clear" w:color="auto" w:fill="auto"/>
              <w:snapToGrid w:val="0"/>
              <w:spacing w:line="360" w:lineRule="auto"/>
              <w:ind w:firstLine="422" w:firstLineChars="20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注：</w:t>
            </w:r>
          </w:p>
          <w:p w14:paraId="5779AA47">
            <w:pPr>
              <w:shd w:val="clear" w:color="auto" w:fill="auto"/>
              <w:snapToGrid w:val="0"/>
              <w:spacing w:line="360" w:lineRule="auto"/>
              <w:ind w:firstLine="422" w:firstLineChars="200"/>
              <w:jc w:val="left"/>
              <w:rPr>
                <w:rFonts w:hint="eastAsia" w:ascii="宋体" w:hAnsi="宋体" w:eastAsia="宋体" w:cs="宋体"/>
                <w:b/>
                <w:color w:val="auto"/>
                <w:szCs w:val="21"/>
                <w:highlight w:val="none"/>
              </w:rPr>
            </w:pPr>
            <w:r>
              <w:rPr>
                <w:rFonts w:hint="eastAsia" w:ascii="宋体" w:hAnsi="宋体" w:eastAsia="宋体" w:cs="宋体"/>
                <w:b/>
                <w:bCs/>
                <w:color w:val="auto"/>
                <w:szCs w:val="21"/>
                <w:highlight w:val="none"/>
              </w:rPr>
              <w:t>1、以上标明“必须提供”的材料属于复印件的，必须加盖投标人公章，否则按无效投标</w:t>
            </w:r>
            <w:r>
              <w:rPr>
                <w:rFonts w:hint="eastAsia" w:ascii="宋体" w:hAnsi="宋体" w:eastAsia="宋体" w:cs="宋体"/>
                <w:b/>
                <w:color w:val="auto"/>
                <w:szCs w:val="21"/>
                <w:highlight w:val="none"/>
              </w:rPr>
              <w:t>处理。</w:t>
            </w:r>
          </w:p>
          <w:p w14:paraId="3A2BB801">
            <w:pPr>
              <w:shd w:val="clear" w:color="auto" w:fill="auto"/>
              <w:snapToGrid w:val="0"/>
              <w:spacing w:line="360" w:lineRule="auto"/>
              <w:ind w:firstLine="422" w:firstLineChars="200"/>
              <w:jc w:val="left"/>
              <w:rPr>
                <w:rFonts w:hint="eastAsia" w:ascii="宋体" w:hAnsi="宋体" w:eastAsia="宋体" w:cs="宋体"/>
                <w:b/>
                <w:bCs/>
                <w:color w:val="auto"/>
                <w:szCs w:val="21"/>
                <w:highlight w:val="none"/>
              </w:rPr>
            </w:pPr>
            <w:r>
              <w:rPr>
                <w:rFonts w:hint="eastAsia" w:ascii="宋体" w:hAnsi="宋体" w:eastAsia="宋体" w:cs="宋体"/>
                <w:b/>
                <w:color w:val="auto"/>
                <w:szCs w:val="21"/>
                <w:highlight w:val="none"/>
              </w:rPr>
              <w:t>2、</w:t>
            </w:r>
            <w:r>
              <w:rPr>
                <w:rFonts w:hint="eastAsia" w:ascii="宋体" w:hAnsi="宋体" w:eastAsia="宋体" w:cs="宋体"/>
                <w:b/>
                <w:bCs/>
                <w:color w:val="auto"/>
                <w:szCs w:val="21"/>
                <w:highlight w:val="none"/>
              </w:rPr>
              <w:t>投标声明必须由法定代表人在规定签章处签字并加盖投标人公章，否则按无效投标处理。</w:t>
            </w:r>
          </w:p>
          <w:p w14:paraId="092075A7">
            <w:pPr>
              <w:shd w:val="clear" w:color="auto" w:fill="auto"/>
              <w:snapToGrid w:val="0"/>
              <w:spacing w:line="360" w:lineRule="auto"/>
              <w:ind w:firstLine="422" w:firstLineChars="20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3、投标人直接控股、管理关系信息表必须由法定代表人或者委托代理人在规定签章处签字并加盖投标人公章，否则按无效投标</w:t>
            </w:r>
            <w:r>
              <w:rPr>
                <w:rFonts w:hint="eastAsia" w:ascii="宋体" w:hAnsi="宋体" w:eastAsia="宋体" w:cs="宋体"/>
                <w:b/>
                <w:color w:val="auto"/>
                <w:szCs w:val="21"/>
                <w:highlight w:val="none"/>
              </w:rPr>
              <w:t>处理</w:t>
            </w:r>
            <w:r>
              <w:rPr>
                <w:rFonts w:hint="eastAsia" w:ascii="宋体" w:hAnsi="宋体" w:eastAsia="宋体" w:cs="宋体"/>
                <w:b/>
                <w:bCs/>
                <w:color w:val="auto"/>
                <w:szCs w:val="21"/>
                <w:highlight w:val="none"/>
              </w:rPr>
              <w:t>。</w:t>
            </w:r>
          </w:p>
          <w:p w14:paraId="50625279">
            <w:pPr>
              <w:shd w:val="clear" w:color="auto" w:fill="auto"/>
              <w:snapToGrid w:val="0"/>
              <w:spacing w:line="360" w:lineRule="auto"/>
              <w:ind w:firstLine="422" w:firstLineChars="20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4、联合体投标时，第1-5项资格证明文件联合体各方均必须分别提供，联合体各方分别盖章和签字，否则按无效投标</w:t>
            </w:r>
            <w:r>
              <w:rPr>
                <w:rFonts w:hint="eastAsia" w:ascii="宋体" w:hAnsi="宋体" w:eastAsia="宋体" w:cs="宋体"/>
                <w:b/>
                <w:color w:val="auto"/>
                <w:szCs w:val="21"/>
                <w:highlight w:val="none"/>
              </w:rPr>
              <w:t>处理</w:t>
            </w:r>
            <w:r>
              <w:rPr>
                <w:rFonts w:hint="eastAsia" w:ascii="宋体" w:hAnsi="宋体" w:eastAsia="宋体" w:cs="宋体"/>
                <w:b/>
                <w:bCs/>
                <w:color w:val="auto"/>
                <w:szCs w:val="21"/>
                <w:highlight w:val="none"/>
              </w:rPr>
              <w:t>。</w:t>
            </w:r>
          </w:p>
          <w:p w14:paraId="0BC047F9">
            <w:pPr>
              <w:shd w:val="clear" w:color="auto" w:fill="auto"/>
              <w:snapToGrid w:val="0"/>
              <w:spacing w:line="360" w:lineRule="auto"/>
              <w:ind w:firstLine="422" w:firstLineChars="20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5、分公司参加投标的，应当取得总公司授权，否则按无效投标</w:t>
            </w:r>
            <w:r>
              <w:rPr>
                <w:rFonts w:hint="eastAsia" w:ascii="宋体" w:hAnsi="宋体" w:eastAsia="宋体" w:cs="宋体"/>
                <w:b/>
                <w:color w:val="auto"/>
                <w:szCs w:val="21"/>
                <w:highlight w:val="none"/>
              </w:rPr>
              <w:t>处理</w:t>
            </w:r>
            <w:r>
              <w:rPr>
                <w:rFonts w:hint="eastAsia" w:ascii="宋体" w:hAnsi="宋体" w:eastAsia="宋体" w:cs="宋体"/>
                <w:b/>
                <w:bCs/>
                <w:color w:val="auto"/>
                <w:szCs w:val="21"/>
                <w:highlight w:val="none"/>
              </w:rPr>
              <w:t>。</w:t>
            </w:r>
          </w:p>
        </w:tc>
      </w:tr>
      <w:tr w14:paraId="18D1D0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continue"/>
            <w:tcBorders>
              <w:left w:val="single" w:color="auto" w:sz="4" w:space="0"/>
              <w:right w:val="single" w:color="auto" w:sz="4" w:space="0"/>
            </w:tcBorders>
            <w:noWrap w:val="0"/>
            <w:vAlign w:val="center"/>
          </w:tcPr>
          <w:p w14:paraId="45FB918F">
            <w:pPr>
              <w:shd w:val="clear" w:color="auto" w:fill="auto"/>
              <w:spacing w:line="360" w:lineRule="auto"/>
              <w:rPr>
                <w:rFonts w:hint="eastAsia" w:ascii="宋体" w:hAnsi="宋体" w:eastAsia="宋体" w:cs="宋体"/>
                <w:color w:val="auto"/>
                <w:szCs w:val="21"/>
                <w:highlight w:val="none"/>
              </w:rPr>
            </w:pPr>
            <w:bookmarkStart w:id="54" w:name="_13.3"/>
            <w:bookmarkEnd w:id="54"/>
          </w:p>
        </w:tc>
        <w:tc>
          <w:tcPr>
            <w:tcW w:w="8708" w:type="dxa"/>
            <w:tcBorders>
              <w:top w:val="single" w:color="auto" w:sz="4" w:space="0"/>
              <w:left w:val="single" w:color="auto" w:sz="4" w:space="0"/>
              <w:bottom w:val="single" w:color="auto" w:sz="4" w:space="0"/>
              <w:right w:val="single" w:color="auto" w:sz="4" w:space="0"/>
            </w:tcBorders>
            <w:noWrap w:val="0"/>
            <w:vAlign w:val="center"/>
          </w:tcPr>
          <w:p w14:paraId="3C2F37D2">
            <w:pPr>
              <w:shd w:val="clear" w:color="auto" w:fill="auto"/>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商务文件：</w:t>
            </w:r>
          </w:p>
          <w:p w14:paraId="746E7A4E">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1、无串通投标行为的承诺函（格式后附）；（</w:t>
            </w:r>
            <w:r>
              <w:rPr>
                <w:rFonts w:hint="eastAsia" w:ascii="宋体" w:hAnsi="宋体" w:eastAsia="宋体" w:cs="宋体"/>
                <w:b/>
                <w:color w:val="auto"/>
                <w:szCs w:val="21"/>
                <w:highlight w:val="none"/>
              </w:rPr>
              <w:t>必须提供，否则按无效投标处理</w:t>
            </w:r>
            <w:r>
              <w:rPr>
                <w:rFonts w:hint="eastAsia" w:ascii="宋体" w:hAnsi="宋体" w:eastAsia="宋体" w:cs="宋体"/>
                <w:color w:val="auto"/>
                <w:szCs w:val="21"/>
                <w:highlight w:val="none"/>
              </w:rPr>
              <w:t>）</w:t>
            </w:r>
          </w:p>
          <w:p w14:paraId="7C480A34">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2、投标保证金提交凭证；（</w:t>
            </w:r>
            <w:r>
              <w:rPr>
                <w:rFonts w:hint="eastAsia" w:ascii="宋体" w:hAnsi="宋体" w:eastAsia="宋体" w:cs="宋体"/>
                <w:b/>
                <w:bCs/>
                <w:color w:val="auto"/>
                <w:szCs w:val="21"/>
                <w:highlight w:val="none"/>
              </w:rPr>
              <w:t>必须提供</w:t>
            </w:r>
            <w:r>
              <w:rPr>
                <w:rFonts w:hint="eastAsia" w:ascii="宋体" w:hAnsi="宋体" w:eastAsia="宋体" w:cs="宋体"/>
                <w:b/>
                <w:color w:val="auto"/>
                <w:szCs w:val="21"/>
                <w:highlight w:val="none"/>
              </w:rPr>
              <w:t>，否则按无效投标处理</w:t>
            </w:r>
            <w:r>
              <w:rPr>
                <w:rFonts w:hint="eastAsia" w:ascii="宋体" w:hAnsi="宋体" w:eastAsia="宋体" w:cs="宋体"/>
                <w:color w:val="auto"/>
                <w:szCs w:val="21"/>
                <w:highlight w:val="none"/>
              </w:rPr>
              <w:t>）</w:t>
            </w:r>
          </w:p>
          <w:p w14:paraId="55B0134A">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3、法定代表人身份证明及法定代表人有效身份证正反面复印件（格式后附）；（</w:t>
            </w:r>
            <w:r>
              <w:rPr>
                <w:rFonts w:hint="eastAsia" w:ascii="宋体" w:hAnsi="宋体" w:eastAsia="宋体" w:cs="宋体"/>
                <w:b/>
                <w:bCs/>
                <w:color w:val="auto"/>
                <w:szCs w:val="21"/>
                <w:highlight w:val="none"/>
              </w:rPr>
              <w:t>除自然人投标外</w:t>
            </w:r>
            <w:r>
              <w:rPr>
                <w:rFonts w:hint="eastAsia" w:ascii="宋体" w:hAnsi="宋体" w:eastAsia="宋体" w:cs="宋体"/>
                <w:b/>
                <w:color w:val="auto"/>
                <w:szCs w:val="21"/>
                <w:highlight w:val="none"/>
              </w:rPr>
              <w:t>必须提供，否则按无效投标处理</w:t>
            </w:r>
            <w:r>
              <w:rPr>
                <w:rFonts w:hint="eastAsia" w:ascii="宋体" w:hAnsi="宋体" w:eastAsia="宋体" w:cs="宋体"/>
                <w:color w:val="auto"/>
                <w:szCs w:val="21"/>
                <w:highlight w:val="none"/>
              </w:rPr>
              <w:t>）</w:t>
            </w:r>
          </w:p>
          <w:p w14:paraId="0EB8D4B9">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4、授权委托书及委托代理人有效身份证正反面复印件（格式后附）；（</w:t>
            </w:r>
            <w:r>
              <w:rPr>
                <w:rFonts w:hint="eastAsia" w:ascii="宋体" w:hAnsi="宋体" w:eastAsia="宋体" w:cs="宋体"/>
                <w:b/>
                <w:color w:val="auto"/>
                <w:szCs w:val="21"/>
                <w:highlight w:val="none"/>
              </w:rPr>
              <w:t>委托时必须提供，否则按无效投标处理</w:t>
            </w:r>
            <w:r>
              <w:rPr>
                <w:rFonts w:hint="eastAsia" w:ascii="宋体" w:hAnsi="宋体" w:eastAsia="宋体" w:cs="宋体"/>
                <w:color w:val="auto"/>
                <w:szCs w:val="21"/>
                <w:highlight w:val="none"/>
              </w:rPr>
              <w:t>）</w:t>
            </w:r>
          </w:p>
          <w:p w14:paraId="44668A3C">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5、商务要求偏离表（格式后附）；（</w:t>
            </w:r>
            <w:r>
              <w:rPr>
                <w:rFonts w:hint="eastAsia" w:ascii="宋体" w:hAnsi="宋体" w:eastAsia="宋体" w:cs="宋体"/>
                <w:b/>
                <w:color w:val="auto"/>
                <w:szCs w:val="21"/>
                <w:highlight w:val="none"/>
              </w:rPr>
              <w:t>必须提供，否则按无效投标处理</w:t>
            </w:r>
            <w:r>
              <w:rPr>
                <w:rFonts w:hint="eastAsia" w:ascii="宋体" w:hAnsi="宋体" w:eastAsia="宋体" w:cs="宋体"/>
                <w:color w:val="auto"/>
                <w:szCs w:val="21"/>
                <w:highlight w:val="none"/>
              </w:rPr>
              <w:t>）</w:t>
            </w:r>
          </w:p>
          <w:p w14:paraId="2771D854">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6、售后服务承诺（格式自拟）；（</w:t>
            </w:r>
            <w:r>
              <w:rPr>
                <w:rFonts w:hint="eastAsia" w:ascii="宋体" w:hAnsi="宋体" w:eastAsia="宋体" w:cs="宋体"/>
                <w:b/>
                <w:color w:val="auto"/>
                <w:szCs w:val="21"/>
                <w:highlight w:val="none"/>
              </w:rPr>
              <w:t>必须提供，否则按无效投标处理</w:t>
            </w:r>
            <w:r>
              <w:rPr>
                <w:rFonts w:hint="eastAsia" w:ascii="宋体" w:hAnsi="宋体" w:eastAsia="宋体" w:cs="宋体"/>
                <w:color w:val="auto"/>
                <w:szCs w:val="21"/>
                <w:highlight w:val="none"/>
              </w:rPr>
              <w:t>）</w:t>
            </w:r>
          </w:p>
          <w:p w14:paraId="07279B93">
            <w:pPr>
              <w:shd w:val="clear" w:color="auto" w:fill="auto"/>
              <w:snapToGrid w:val="0"/>
              <w:spacing w:line="360" w:lineRule="auto"/>
              <w:jc w:val="left"/>
              <w:rPr>
                <w:rFonts w:hint="eastAsia" w:ascii="宋体" w:hAnsi="宋体" w:eastAsia="宋体" w:cs="宋体"/>
                <w:b/>
                <w:bCs/>
                <w:color w:val="auto"/>
                <w:szCs w:val="21"/>
                <w:highlight w:val="none"/>
                <w:lang w:val="en-US" w:eastAsia="zh-CN"/>
              </w:rPr>
            </w:pPr>
            <w:r>
              <w:rPr>
                <w:rFonts w:hint="eastAsia" w:ascii="宋体" w:hAnsi="宋体" w:eastAsia="宋体" w:cs="宋体"/>
                <w:color w:val="auto"/>
                <w:szCs w:val="21"/>
                <w:highlight w:val="none"/>
                <w:lang w:val="en-US" w:eastAsia="zh-CN"/>
              </w:rPr>
              <w:t>7、项目保证事项承诺书；</w:t>
            </w:r>
            <w:r>
              <w:rPr>
                <w:rFonts w:hint="eastAsia" w:ascii="宋体" w:hAnsi="宋体" w:eastAsia="宋体" w:cs="宋体"/>
                <w:b/>
                <w:bCs/>
                <w:color w:val="auto"/>
                <w:szCs w:val="21"/>
                <w:highlight w:val="none"/>
                <w:lang w:val="en-US" w:eastAsia="zh-CN"/>
              </w:rPr>
              <w:t>（必须提供</w:t>
            </w:r>
            <w:r>
              <w:rPr>
                <w:rFonts w:hint="eastAsia" w:ascii="宋体" w:hAnsi="宋体" w:eastAsia="宋体" w:cs="宋体"/>
                <w:b/>
                <w:color w:val="auto"/>
                <w:szCs w:val="21"/>
                <w:highlight w:val="none"/>
              </w:rPr>
              <w:t>，否则按无效投标处理</w:t>
            </w:r>
            <w:r>
              <w:rPr>
                <w:rFonts w:hint="eastAsia" w:ascii="宋体" w:hAnsi="宋体" w:eastAsia="宋体" w:cs="宋体"/>
                <w:b/>
                <w:bCs/>
                <w:color w:val="auto"/>
                <w:szCs w:val="21"/>
                <w:highlight w:val="none"/>
                <w:lang w:val="en-US" w:eastAsia="zh-CN"/>
              </w:rPr>
              <w:t>）</w:t>
            </w:r>
          </w:p>
          <w:p w14:paraId="6E5C4375">
            <w:pPr>
              <w:shd w:val="clear" w:color="auto" w:fill="auto"/>
              <w:snapToGrid w:val="0"/>
              <w:spacing w:line="360" w:lineRule="auto"/>
              <w:jc w:val="left"/>
              <w:rPr>
                <w:rFonts w:hint="eastAsia" w:ascii="宋体" w:hAnsi="宋体" w:eastAsia="宋体" w:cs="宋体"/>
                <w:strike/>
                <w:dstrike w:val="0"/>
                <w:color w:val="auto"/>
                <w:szCs w:val="21"/>
                <w:highlight w:val="none"/>
              </w:rPr>
            </w:pP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、投标人情况介绍（格式自拟）；</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b/>
                <w:bCs/>
                <w:color w:val="auto"/>
                <w:szCs w:val="21"/>
                <w:highlight w:val="none"/>
                <w:lang w:eastAsia="zh-CN"/>
              </w:rPr>
              <w:t>）</w:t>
            </w:r>
          </w:p>
          <w:p w14:paraId="6A06386D">
            <w:pPr>
              <w:shd w:val="clear" w:color="auto" w:fill="auto"/>
              <w:snapToGrid w:val="0"/>
              <w:spacing w:line="360" w:lineRule="auto"/>
              <w:jc w:val="left"/>
              <w:rPr>
                <w:rFonts w:hint="eastAsia" w:ascii="宋体" w:hAnsi="宋体" w:eastAsia="宋体" w:cs="宋体"/>
                <w:b/>
                <w:bCs/>
                <w:color w:val="auto"/>
                <w:szCs w:val="21"/>
                <w:highlight w:val="none"/>
              </w:rPr>
            </w:pP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rPr>
              <w:t>、除招标文件规定必须提供以外，投标人认为需要提供的其他证明材料（格式自拟）。（投标人根据“第二章 采购需求”及“第四章 评标方法及评标标准”提供有关证明材料）。</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b/>
                <w:bCs/>
                <w:color w:val="auto"/>
                <w:szCs w:val="21"/>
                <w:highlight w:val="none"/>
                <w:lang w:eastAsia="zh-CN"/>
              </w:rPr>
              <w:t>）</w:t>
            </w:r>
          </w:p>
          <w:p w14:paraId="17B331B2">
            <w:pPr>
              <w:shd w:val="clear" w:color="auto" w:fill="auto"/>
              <w:snapToGrid w:val="0"/>
              <w:spacing w:line="360" w:lineRule="auto"/>
              <w:ind w:firstLine="422" w:firstLineChars="200"/>
              <w:jc w:val="left"/>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注：以上标明“必须提供”的材料属于复印件的，必须加盖投标人公章，否则按无效投标</w:t>
            </w:r>
            <w:r>
              <w:rPr>
                <w:rFonts w:hint="eastAsia" w:ascii="宋体" w:hAnsi="宋体" w:eastAsia="宋体" w:cs="宋体"/>
                <w:b/>
                <w:color w:val="auto"/>
                <w:szCs w:val="21"/>
                <w:highlight w:val="none"/>
              </w:rPr>
              <w:t>处理</w:t>
            </w:r>
            <w:r>
              <w:rPr>
                <w:rFonts w:hint="eastAsia" w:ascii="宋体" w:hAnsi="宋体" w:eastAsia="宋体" w:cs="宋体"/>
                <w:b/>
                <w:bCs/>
                <w:color w:val="auto"/>
                <w:szCs w:val="21"/>
                <w:highlight w:val="none"/>
              </w:rPr>
              <w:t>。</w:t>
            </w:r>
          </w:p>
        </w:tc>
      </w:tr>
      <w:tr w14:paraId="201253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vMerge w:val="continue"/>
            <w:tcBorders>
              <w:left w:val="single" w:color="auto" w:sz="4" w:space="0"/>
              <w:bottom w:val="single" w:color="auto" w:sz="4" w:space="0"/>
              <w:right w:val="single" w:color="auto" w:sz="4" w:space="0"/>
            </w:tcBorders>
            <w:noWrap w:val="0"/>
            <w:vAlign w:val="center"/>
          </w:tcPr>
          <w:p w14:paraId="76A21A5B">
            <w:pPr>
              <w:shd w:val="clear" w:color="auto" w:fill="auto"/>
              <w:spacing w:line="360" w:lineRule="auto"/>
              <w:rPr>
                <w:rFonts w:hint="eastAsia" w:ascii="宋体" w:hAnsi="宋体" w:eastAsia="宋体" w:cs="宋体"/>
                <w:color w:val="auto"/>
                <w:szCs w:val="21"/>
                <w:highlight w:val="none"/>
              </w:rPr>
            </w:pPr>
            <w:bookmarkStart w:id="55" w:name="_13.4"/>
            <w:bookmarkEnd w:id="55"/>
          </w:p>
        </w:tc>
        <w:tc>
          <w:tcPr>
            <w:tcW w:w="8708" w:type="dxa"/>
            <w:tcBorders>
              <w:top w:val="single" w:color="auto" w:sz="4" w:space="0"/>
              <w:left w:val="single" w:color="auto" w:sz="4" w:space="0"/>
              <w:bottom w:val="single" w:color="auto" w:sz="4" w:space="0"/>
              <w:right w:val="single" w:color="auto" w:sz="4" w:space="0"/>
            </w:tcBorders>
            <w:noWrap w:val="0"/>
            <w:vAlign w:val="center"/>
          </w:tcPr>
          <w:p w14:paraId="627A0FBB">
            <w:pPr>
              <w:shd w:val="clear" w:color="auto" w:fill="auto"/>
              <w:snapToGrid w:val="0"/>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技术文件：</w:t>
            </w:r>
          </w:p>
          <w:p w14:paraId="16E6F7BA">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zh-CN"/>
              </w:rPr>
              <w:t>货物性能配置清单</w:t>
            </w:r>
            <w:r>
              <w:rPr>
                <w:rFonts w:hint="eastAsia" w:ascii="宋体" w:hAnsi="宋体" w:eastAsia="宋体" w:cs="宋体"/>
                <w:color w:val="auto"/>
                <w:szCs w:val="21"/>
                <w:highlight w:val="none"/>
              </w:rPr>
              <w:t>（格式后附）；（</w:t>
            </w:r>
            <w:r>
              <w:rPr>
                <w:rFonts w:hint="eastAsia" w:ascii="宋体" w:hAnsi="宋体" w:eastAsia="宋体" w:cs="宋体"/>
                <w:b/>
                <w:color w:val="auto"/>
                <w:szCs w:val="21"/>
                <w:highlight w:val="none"/>
              </w:rPr>
              <w:t>必须提供，否则按无效投标处理</w:t>
            </w:r>
            <w:r>
              <w:rPr>
                <w:rFonts w:hint="eastAsia" w:ascii="宋体" w:hAnsi="宋体" w:eastAsia="宋体" w:cs="宋体"/>
                <w:color w:val="auto"/>
                <w:szCs w:val="21"/>
                <w:highlight w:val="none"/>
              </w:rPr>
              <w:t>）</w:t>
            </w:r>
          </w:p>
          <w:p w14:paraId="726D19C7">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2、技术要求偏离表（格式后附）；（</w:t>
            </w:r>
            <w:r>
              <w:rPr>
                <w:rFonts w:hint="eastAsia" w:ascii="宋体" w:hAnsi="宋体" w:eastAsia="宋体" w:cs="宋体"/>
                <w:b/>
                <w:color w:val="auto"/>
                <w:szCs w:val="21"/>
                <w:highlight w:val="none"/>
              </w:rPr>
              <w:t>必须提供，否则按无效投标处理</w:t>
            </w:r>
            <w:r>
              <w:rPr>
                <w:rFonts w:hint="eastAsia" w:ascii="宋体" w:hAnsi="宋体" w:eastAsia="宋体" w:cs="宋体"/>
                <w:color w:val="auto"/>
                <w:szCs w:val="21"/>
                <w:highlight w:val="none"/>
              </w:rPr>
              <w:t>）</w:t>
            </w:r>
          </w:p>
          <w:p w14:paraId="0681745C">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3、项目实施方案（格式自拟）[项目前期准备、项目实施计划（项目实施人员一览表（格式后附）、技术服务的内容和措施）]；</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b/>
                <w:bCs/>
                <w:color w:val="auto"/>
                <w:szCs w:val="21"/>
                <w:highlight w:val="none"/>
                <w:lang w:eastAsia="zh-CN"/>
              </w:rPr>
              <w:t>）</w:t>
            </w:r>
          </w:p>
          <w:p w14:paraId="3A338B92">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4、对本项目系统总体要求的理解。包括：功能说明、性能指标及</w:t>
            </w:r>
            <w:r>
              <w:rPr>
                <w:rFonts w:hint="eastAsia" w:ascii="宋体" w:hAnsi="宋体" w:eastAsia="宋体" w:cs="宋体"/>
                <w:color w:val="auto"/>
                <w:szCs w:val="21"/>
                <w:highlight w:val="none"/>
                <w:lang w:val="en-US" w:eastAsia="zh-CN"/>
              </w:rPr>
              <w:t>货物</w:t>
            </w:r>
            <w:r>
              <w:rPr>
                <w:rFonts w:hint="eastAsia" w:ascii="宋体" w:hAnsi="宋体" w:eastAsia="宋体" w:cs="宋体"/>
                <w:color w:val="auto"/>
                <w:szCs w:val="21"/>
                <w:highlight w:val="none"/>
              </w:rPr>
              <w:t>选型说明（质量、性能、价格、外观、体积等方面进行比较和选择的理由及过程，格式自拟）；</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b/>
                <w:bCs/>
                <w:color w:val="auto"/>
                <w:szCs w:val="21"/>
                <w:highlight w:val="none"/>
                <w:lang w:eastAsia="zh-CN"/>
              </w:rPr>
              <w:t>）</w:t>
            </w:r>
          </w:p>
          <w:p w14:paraId="4B12EA69">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5、产品出厂标准、质量检测报告[其中有精度要求的仪器设备类政府采购项目，应当要求投标人提供精度数据（国家认可的有资质的第三方检测机构出具的检测报告复印件或者由采购人在投标前组织的实测获得）]；</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b/>
                <w:bCs/>
                <w:color w:val="auto"/>
                <w:szCs w:val="21"/>
                <w:highlight w:val="none"/>
                <w:lang w:eastAsia="zh-CN"/>
              </w:rPr>
              <w:t>）</w:t>
            </w:r>
          </w:p>
          <w:p w14:paraId="2387F682">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6、优惠条件：投标人承诺给予招标人的各种优惠条件，包括售后服务、备品备件、专用耗材等方面的优惠；投标人不得给予赠品或者与采购无关的其他商品、服务；</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b/>
                <w:bCs/>
                <w:color w:val="auto"/>
                <w:szCs w:val="21"/>
                <w:highlight w:val="none"/>
                <w:lang w:eastAsia="zh-CN"/>
              </w:rPr>
              <w:t>）</w:t>
            </w:r>
          </w:p>
          <w:p w14:paraId="6CC614AF">
            <w:pPr>
              <w:shd w:val="clear" w:color="auto" w:fill="auto"/>
              <w:snapToGrid w:val="0"/>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7、投标人对本项目的合理化建议和改进措施（格式自拟）；</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b/>
                <w:bCs/>
                <w:color w:val="auto"/>
                <w:szCs w:val="21"/>
                <w:highlight w:val="none"/>
                <w:lang w:eastAsia="zh-CN"/>
              </w:rPr>
              <w:t>）</w:t>
            </w:r>
          </w:p>
          <w:p w14:paraId="61DFCCF0">
            <w:pPr>
              <w:shd w:val="clear" w:color="auto" w:fill="auto"/>
              <w:snapToGrid w:val="0"/>
              <w:spacing w:line="360" w:lineRule="auto"/>
              <w:jc w:val="left"/>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8、除招标文件规定必须提供以外，投标人需要说明的其他文件和说明（格式自拟）。</w:t>
            </w:r>
            <w:r>
              <w:rPr>
                <w:rFonts w:hint="eastAsia" w:ascii="宋体" w:hAnsi="宋体" w:eastAsia="宋体" w:cs="宋体"/>
                <w:b/>
                <w:bCs/>
                <w:color w:val="auto"/>
                <w:szCs w:val="21"/>
                <w:highlight w:val="none"/>
                <w:lang w:eastAsia="zh-CN"/>
              </w:rPr>
              <w:t>（</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b/>
                <w:bCs/>
                <w:color w:val="auto"/>
                <w:szCs w:val="21"/>
                <w:highlight w:val="none"/>
                <w:lang w:eastAsia="zh-CN"/>
              </w:rPr>
              <w:t>）</w:t>
            </w:r>
          </w:p>
          <w:p w14:paraId="0E61A289">
            <w:pPr>
              <w:shd w:val="clear" w:color="auto" w:fill="auto"/>
              <w:snapToGrid w:val="0"/>
              <w:spacing w:line="360" w:lineRule="auto"/>
              <w:ind w:firstLine="422" w:firstLineChars="20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注：以上标明“必须提供”的材料属于复印件的，必须加盖投标人公章，否则按无效投标</w:t>
            </w:r>
            <w:r>
              <w:rPr>
                <w:rFonts w:hint="eastAsia" w:ascii="宋体" w:hAnsi="宋体" w:eastAsia="宋体" w:cs="宋体"/>
                <w:b/>
                <w:color w:val="auto"/>
                <w:szCs w:val="21"/>
                <w:highlight w:val="none"/>
              </w:rPr>
              <w:t>处理</w:t>
            </w:r>
            <w:r>
              <w:rPr>
                <w:rFonts w:hint="eastAsia" w:ascii="宋体" w:hAnsi="宋体" w:eastAsia="宋体" w:cs="宋体"/>
                <w:b/>
                <w:bCs/>
                <w:color w:val="auto"/>
                <w:szCs w:val="21"/>
                <w:highlight w:val="none"/>
              </w:rPr>
              <w:t>。</w:t>
            </w:r>
          </w:p>
        </w:tc>
      </w:tr>
      <w:tr w14:paraId="0456BA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697D37EC">
            <w:pPr>
              <w:shd w:val="clear" w:color="auto" w:fill="auto"/>
              <w:spacing w:line="360" w:lineRule="auto"/>
              <w:jc w:val="center"/>
              <w:rPr>
                <w:rFonts w:hint="eastAsia" w:ascii="宋体" w:hAnsi="宋体" w:eastAsia="宋体" w:cs="宋体"/>
                <w:color w:val="auto"/>
                <w:szCs w:val="21"/>
                <w:highlight w:val="none"/>
              </w:rPr>
            </w:pPr>
            <w:bookmarkStart w:id="56" w:name="_16.2"/>
            <w:bookmarkEnd w:id="56"/>
            <w:bookmarkStart w:id="57" w:name="_13.5"/>
            <w:bookmarkEnd w:id="57"/>
            <w:r>
              <w:rPr>
                <w:rFonts w:hint="eastAsia" w:ascii="宋体" w:hAnsi="宋体" w:eastAsia="宋体" w:cs="宋体"/>
                <w:color w:val="auto"/>
                <w:szCs w:val="21"/>
                <w:highlight w:val="none"/>
              </w:rPr>
              <w:t>16</w:t>
            </w:r>
            <w:bookmarkStart w:id="58" w:name="_Hlt19693759"/>
            <w:bookmarkStart w:id="59" w:name="_Hlt19194067"/>
            <w:bookmarkStart w:id="60" w:name="_Hlt19194066"/>
            <w:bookmarkStart w:id="61" w:name="_Hlt19693758"/>
            <w:r>
              <w:rPr>
                <w:rFonts w:hint="eastAsia" w:ascii="宋体" w:hAnsi="宋体" w:eastAsia="宋体" w:cs="宋体"/>
                <w:color w:val="auto"/>
                <w:szCs w:val="21"/>
                <w:highlight w:val="none"/>
              </w:rPr>
              <w:t>.</w:t>
            </w:r>
            <w:bookmarkEnd w:id="58"/>
            <w:bookmarkEnd w:id="59"/>
            <w:bookmarkEnd w:id="60"/>
            <w:bookmarkEnd w:id="61"/>
            <w:r>
              <w:rPr>
                <w:rFonts w:hint="eastAsia" w:ascii="宋体" w:hAnsi="宋体" w:eastAsia="宋体" w:cs="宋体"/>
                <w:color w:val="auto"/>
                <w:szCs w:val="21"/>
                <w:highlight w:val="none"/>
              </w:rPr>
              <w:t>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7D9A4DCF">
            <w:pPr>
              <w:shd w:val="clear" w:color="auto" w:fill="auto"/>
              <w:snapToGrid w:val="0"/>
              <w:spacing w:line="360" w:lineRule="auto"/>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投标报价是履行合同的最终价格，包括投标货物（包括备品备件、专用工具等）的价格（包括已在中国境内的进口货物完税后的仓库交货价、展室交货价或者货架交货价），投标货物运输（含保险）、安装（如有）、调试、检验、技术服务、培训和招标文件要求提供的所有伴随服务、工程等费用和税费。</w:t>
            </w:r>
          </w:p>
        </w:tc>
      </w:tr>
      <w:tr w14:paraId="22F33B5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38E94BD6">
            <w:pPr>
              <w:shd w:val="clear" w:color="auto" w:fill="auto"/>
              <w:spacing w:line="360" w:lineRule="auto"/>
              <w:jc w:val="center"/>
              <w:rPr>
                <w:rFonts w:hint="eastAsia" w:ascii="宋体" w:hAnsi="宋体" w:eastAsia="宋体" w:cs="宋体"/>
                <w:color w:val="auto"/>
                <w:szCs w:val="21"/>
                <w:highlight w:val="none"/>
              </w:rPr>
            </w:pPr>
            <w:bookmarkStart w:id="62" w:name="_17.1"/>
            <w:bookmarkEnd w:id="62"/>
            <w:r>
              <w:rPr>
                <w:rFonts w:hint="eastAsia" w:ascii="宋体" w:hAnsi="宋体" w:eastAsia="宋体" w:cs="宋体"/>
                <w:color w:val="auto"/>
                <w:szCs w:val="21"/>
                <w:highlight w:val="none"/>
              </w:rPr>
              <w:t>17.2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18290F9C">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投标有效期：投标截止之日起60天内。</w:t>
            </w:r>
          </w:p>
        </w:tc>
      </w:tr>
      <w:tr w14:paraId="12E7066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03EA9CF3">
            <w:pPr>
              <w:shd w:val="clear" w:color="auto" w:fill="auto"/>
              <w:spacing w:line="360" w:lineRule="auto"/>
              <w:jc w:val="center"/>
              <w:rPr>
                <w:rFonts w:hint="eastAsia" w:ascii="宋体" w:hAnsi="宋体" w:eastAsia="宋体" w:cs="宋体"/>
                <w:color w:val="auto"/>
                <w:szCs w:val="21"/>
                <w:highlight w:val="none"/>
              </w:rPr>
            </w:pPr>
            <w:bookmarkStart w:id="63" w:name="_18"/>
            <w:bookmarkEnd w:id="63"/>
            <w:r>
              <w:rPr>
                <w:rFonts w:hint="eastAsia" w:ascii="宋体" w:hAnsi="宋体" w:eastAsia="宋体" w:cs="宋体"/>
                <w:color w:val="auto"/>
                <w:szCs w:val="21"/>
                <w:highlight w:val="none"/>
              </w:rPr>
              <w:t>18.1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2142168F">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本项目收取投标保证金，具体规定如下：</w:t>
            </w:r>
          </w:p>
          <w:p w14:paraId="092395EF">
            <w:pPr>
              <w:shd w:val="clear" w:color="auto" w:fill="auto"/>
              <w:spacing w:line="360" w:lineRule="auto"/>
              <w:rPr>
                <w:rFonts w:hint="eastAsia" w:ascii="宋体" w:hAnsi="宋体" w:eastAsia="宋体" w:cs="宋体"/>
                <w:color w:val="auto"/>
                <w:kern w:val="0"/>
                <w:szCs w:val="21"/>
                <w:highlight w:val="none"/>
                <w:lang w:eastAsia="zh-CN"/>
              </w:rPr>
            </w:pPr>
            <w:r>
              <w:rPr>
                <w:rFonts w:hint="eastAsia" w:ascii="宋体" w:hAnsi="宋体" w:eastAsia="宋体" w:cs="宋体"/>
                <w:color w:val="auto"/>
                <w:kern w:val="0"/>
                <w:szCs w:val="21"/>
                <w:highlight w:val="none"/>
              </w:rPr>
              <w:t>投标保证金</w:t>
            </w:r>
            <w:r>
              <w:rPr>
                <w:rFonts w:hint="eastAsia" w:ascii="宋体" w:hAnsi="宋体" w:eastAsia="宋体" w:cs="宋体"/>
                <w:color w:val="auto"/>
                <w:kern w:val="0"/>
                <w:szCs w:val="21"/>
                <w:highlight w:val="none"/>
                <w:lang w:eastAsia="zh-CN"/>
              </w:rPr>
              <w:t>：</w:t>
            </w:r>
            <w:r>
              <w:rPr>
                <w:rFonts w:hint="eastAsia" w:ascii="宋体" w:hAnsi="宋体"/>
                <w:bCs/>
                <w:color w:val="auto"/>
                <w:szCs w:val="21"/>
                <w:highlight w:val="none"/>
              </w:rPr>
              <w:t>分标</w:t>
            </w:r>
            <w:r>
              <w:rPr>
                <w:rFonts w:hint="eastAsia" w:ascii="宋体" w:hAnsi="宋体"/>
                <w:bCs/>
                <w:color w:val="auto"/>
                <w:szCs w:val="21"/>
                <w:highlight w:val="none"/>
                <w:lang w:val="en-US" w:eastAsia="zh-CN"/>
              </w:rPr>
              <w:t>1</w:t>
            </w:r>
            <w:r>
              <w:rPr>
                <w:rFonts w:hint="eastAsia" w:ascii="宋体" w:hAnsi="宋体"/>
                <w:bCs/>
                <w:color w:val="auto"/>
                <w:szCs w:val="21"/>
                <w:highlight w:val="none"/>
              </w:rPr>
              <w:t>：</w:t>
            </w:r>
            <w:r>
              <w:rPr>
                <w:rFonts w:hint="eastAsia" w:ascii="宋体" w:hAnsi="宋体" w:cs="Arial"/>
                <w:color w:val="auto"/>
                <w:highlight w:val="none"/>
                <w:lang w:val="en-US" w:eastAsia="zh-CN"/>
              </w:rPr>
              <w:t>12800.00</w:t>
            </w:r>
            <w:r>
              <w:rPr>
                <w:rFonts w:hint="eastAsia" w:ascii="宋体" w:hAnsi="宋体"/>
                <w:bCs/>
                <w:color w:val="auto"/>
                <w:szCs w:val="21"/>
                <w:highlight w:val="none"/>
              </w:rPr>
              <w:t>元；分标</w:t>
            </w:r>
            <w:r>
              <w:rPr>
                <w:rFonts w:hint="eastAsia" w:ascii="宋体" w:hAnsi="宋体"/>
                <w:bCs/>
                <w:color w:val="auto"/>
                <w:szCs w:val="21"/>
                <w:highlight w:val="none"/>
                <w:lang w:val="en-US" w:eastAsia="zh-CN"/>
              </w:rPr>
              <w:t>2</w:t>
            </w:r>
            <w:r>
              <w:rPr>
                <w:rFonts w:hint="eastAsia" w:ascii="宋体" w:hAnsi="宋体"/>
                <w:bCs/>
                <w:color w:val="auto"/>
                <w:szCs w:val="21"/>
                <w:highlight w:val="none"/>
              </w:rPr>
              <w:t>：</w:t>
            </w:r>
            <w:r>
              <w:rPr>
                <w:rFonts w:hint="eastAsia" w:ascii="宋体" w:hAnsi="宋体" w:cs="Arial"/>
                <w:color w:val="auto"/>
                <w:highlight w:val="none"/>
                <w:lang w:val="en-US" w:eastAsia="zh-CN"/>
              </w:rPr>
              <w:t>19300.00</w:t>
            </w:r>
            <w:r>
              <w:rPr>
                <w:rFonts w:hint="eastAsia" w:ascii="宋体" w:hAnsi="宋体"/>
                <w:bCs/>
                <w:color w:val="auto"/>
                <w:szCs w:val="21"/>
                <w:highlight w:val="none"/>
              </w:rPr>
              <w:t>元；（交纳注意事项详见投标人须知前附表）</w:t>
            </w:r>
            <w:r>
              <w:rPr>
                <w:rFonts w:hint="eastAsia" w:ascii="宋体" w:hAnsi="宋体" w:eastAsia="宋体" w:cs="宋体"/>
                <w:color w:val="auto"/>
                <w:kern w:val="0"/>
                <w:szCs w:val="21"/>
                <w:highlight w:val="none"/>
                <w:lang w:eastAsia="zh-CN"/>
              </w:rPr>
              <w:t>；</w:t>
            </w:r>
          </w:p>
          <w:p w14:paraId="6E9F6C79">
            <w:pPr>
              <w:shd w:val="clear" w:color="auto" w:fill="auto"/>
              <w:snapToGrid w:val="0"/>
              <w:spacing w:line="360" w:lineRule="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投标保证金的</w:t>
            </w:r>
            <w:r>
              <w:rPr>
                <w:rFonts w:hint="eastAsia" w:ascii="宋体" w:hAnsi="宋体" w:eastAsia="宋体" w:cs="宋体"/>
                <w:color w:val="auto"/>
                <w:kern w:val="0"/>
                <w:szCs w:val="21"/>
                <w:highlight w:val="none"/>
                <w:lang w:eastAsia="zh-CN"/>
              </w:rPr>
              <w:t>缴纳</w:t>
            </w:r>
            <w:r>
              <w:rPr>
                <w:rFonts w:hint="eastAsia" w:ascii="宋体" w:hAnsi="宋体" w:eastAsia="宋体" w:cs="宋体"/>
                <w:color w:val="auto"/>
                <w:kern w:val="0"/>
                <w:szCs w:val="21"/>
                <w:highlight w:val="none"/>
              </w:rPr>
              <w:t>方式：银行转账、支票、汇票、本票或者金融、担保机构出具的保函，禁止采用现钞方式。采用银行转账方式的，在投标截止时间前交至指定账户并且到账；采用支票、汇票、本票或者保函等方式的，在投标截止时间前，投标人必须递交支票、汇票、本票或者保函原件。否则视为无效投标保证金。</w:t>
            </w:r>
          </w:p>
          <w:p w14:paraId="45B80E77">
            <w:pPr>
              <w:pStyle w:val="13"/>
              <w:shd w:val="clear" w:color="auto" w:fill="auto"/>
              <w:snapToGrid w:val="0"/>
              <w:spacing w:line="360" w:lineRule="auto"/>
              <w:rPr>
                <w:rFonts w:hint="eastAsia" w:ascii="宋体" w:hAnsi="宋体" w:eastAsia="宋体" w:cs="宋体"/>
                <w:b/>
                <w:bCs/>
                <w:color w:val="auto"/>
                <w:kern w:val="0"/>
                <w:sz w:val="21"/>
                <w:szCs w:val="21"/>
                <w:highlight w:val="none"/>
                <w:lang w:val="en-US" w:eastAsia="zh-CN"/>
              </w:rPr>
            </w:pPr>
            <w:r>
              <w:rPr>
                <w:rFonts w:hint="eastAsia" w:ascii="宋体" w:hAnsi="宋体" w:eastAsia="宋体" w:cs="宋体"/>
                <w:b/>
                <w:bCs/>
                <w:color w:val="auto"/>
                <w:kern w:val="0"/>
                <w:sz w:val="21"/>
                <w:szCs w:val="21"/>
                <w:highlight w:val="none"/>
              </w:rPr>
              <w:t>投标保证金</w:t>
            </w:r>
            <w:r>
              <w:rPr>
                <w:rFonts w:hint="eastAsia" w:ascii="宋体" w:hAnsi="宋体" w:eastAsia="宋体" w:cs="宋体"/>
                <w:b/>
                <w:bCs/>
                <w:color w:val="auto"/>
                <w:kern w:val="0"/>
                <w:sz w:val="21"/>
                <w:szCs w:val="21"/>
                <w:highlight w:val="none"/>
                <w:lang w:val="en-US" w:eastAsia="zh-CN"/>
              </w:rPr>
              <w:t>账户：</w:t>
            </w:r>
          </w:p>
          <w:p w14:paraId="63A52C7A">
            <w:pPr>
              <w:pStyle w:val="13"/>
              <w:shd w:val="clear" w:color="auto" w:fill="auto"/>
              <w:snapToGrid w:val="0"/>
              <w:spacing w:line="360" w:lineRule="auto"/>
              <w:rPr>
                <w:rFonts w:hint="eastAsia" w:hAnsi="宋体" w:eastAsia="宋体" w:cs="宋体"/>
                <w:b/>
                <w:bCs/>
                <w:color w:val="auto"/>
                <w:sz w:val="21"/>
                <w:highlight w:val="none"/>
                <w:lang w:val="en-US" w:eastAsia="zh-CN"/>
              </w:rPr>
            </w:pPr>
            <w:r>
              <w:rPr>
                <w:rFonts w:hint="eastAsia" w:hAnsi="宋体" w:eastAsia="宋体" w:cs="宋体"/>
                <w:b/>
                <w:bCs/>
                <w:color w:val="auto"/>
                <w:sz w:val="21"/>
                <w:highlight w:val="none"/>
                <w:lang w:val="en-US" w:eastAsia="zh-CN"/>
              </w:rPr>
              <w:t>账户名称：广西建设工程机电设备招标中心有限公司</w:t>
            </w:r>
          </w:p>
          <w:p w14:paraId="7BA11BAE">
            <w:pPr>
              <w:pStyle w:val="13"/>
              <w:shd w:val="clear" w:color="auto" w:fill="auto"/>
              <w:snapToGrid w:val="0"/>
              <w:spacing w:line="360" w:lineRule="auto"/>
              <w:rPr>
                <w:rFonts w:hint="eastAsia" w:hAnsi="宋体" w:eastAsia="宋体" w:cs="宋体"/>
                <w:b/>
                <w:bCs/>
                <w:color w:val="auto"/>
                <w:sz w:val="21"/>
                <w:highlight w:val="none"/>
                <w:lang w:val="en-US" w:eastAsia="zh-CN"/>
              </w:rPr>
            </w:pPr>
            <w:r>
              <w:rPr>
                <w:rFonts w:hint="eastAsia" w:hAnsi="宋体" w:eastAsia="宋体" w:cs="宋体"/>
                <w:b/>
                <w:bCs/>
                <w:color w:val="auto"/>
                <w:sz w:val="21"/>
                <w:highlight w:val="none"/>
                <w:lang w:val="en-US" w:eastAsia="zh-CN"/>
              </w:rPr>
              <w:t>开户银行：招商银行南宁分行营业部</w:t>
            </w:r>
          </w:p>
          <w:p w14:paraId="4D2ED82E">
            <w:pPr>
              <w:shd w:val="clear" w:color="auto" w:fill="auto"/>
              <w:snapToGrid w:val="0"/>
              <w:spacing w:line="360" w:lineRule="auto"/>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银行账号：7719 0142 3310 201</w:t>
            </w:r>
          </w:p>
          <w:p w14:paraId="04817F64">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相关要求：</w:t>
            </w:r>
          </w:p>
          <w:p w14:paraId="36225600">
            <w:pPr>
              <w:pStyle w:val="9"/>
              <w:shd w:val="clear" w:color="auto" w:fill="auto"/>
              <w:spacing w:line="360" w:lineRule="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投标保证金采用银行转账缴纳方式的，投标人转账时请在银行转账底单备注“项目名称+分标+用途”，在投标截止时间前交至指定账户并且到账，投标人应将银行转账底单的复印件作为投标保证金提交凭证，放置于商务文件中，</w:t>
            </w:r>
            <w:r>
              <w:rPr>
                <w:rFonts w:hint="eastAsia" w:ascii="宋体" w:hAnsi="宋体" w:eastAsia="宋体" w:cs="宋体"/>
                <w:b/>
                <w:color w:val="auto"/>
                <w:szCs w:val="21"/>
                <w:highlight w:val="none"/>
                <w:lang w:val="en-US" w:eastAsia="zh-CN"/>
              </w:rPr>
              <w:t>否则投标无效</w:t>
            </w:r>
            <w:r>
              <w:rPr>
                <w:rFonts w:hint="eastAsia" w:ascii="宋体" w:hAnsi="宋体" w:eastAsia="宋体" w:cs="宋体"/>
                <w:color w:val="auto"/>
                <w:szCs w:val="21"/>
                <w:highlight w:val="none"/>
                <w:lang w:val="en-US" w:eastAsia="zh-CN"/>
              </w:rPr>
              <w:t>。</w:t>
            </w:r>
          </w:p>
          <w:p w14:paraId="2B1080F7">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2、投标保证金采用支票、汇票、本票或者金融、担保机构出具的保函</w:t>
            </w:r>
            <w:r>
              <w:rPr>
                <w:rFonts w:hint="eastAsia" w:ascii="宋体" w:hAnsi="宋体" w:eastAsia="宋体" w:cs="宋体"/>
                <w:color w:val="auto"/>
                <w:szCs w:val="21"/>
                <w:highlight w:val="none"/>
                <w:lang w:eastAsia="zh-CN"/>
              </w:rPr>
              <w:t>缴纳</w:t>
            </w:r>
            <w:r>
              <w:rPr>
                <w:rFonts w:hint="eastAsia" w:ascii="宋体" w:hAnsi="宋体" w:eastAsia="宋体" w:cs="宋体"/>
                <w:color w:val="auto"/>
                <w:szCs w:val="21"/>
                <w:highlight w:val="none"/>
              </w:rPr>
              <w:t>方式的，投标人应将支票、汇票、本票或者金融、担保机构出具的保函的复印件作为投标保证金提交凭证，放置于商务文件中，</w:t>
            </w:r>
            <w:r>
              <w:rPr>
                <w:rFonts w:hint="eastAsia" w:ascii="宋体" w:hAnsi="宋体" w:eastAsia="宋体" w:cs="宋体"/>
                <w:b/>
                <w:color w:val="auto"/>
                <w:szCs w:val="21"/>
                <w:highlight w:val="none"/>
              </w:rPr>
              <w:t>否则投标无效</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投标人必须在投标截止时间前将支票、汇票、本票或者金融、担保机构出具的保函原件提交给采购代理机构，由采购代理机构向投标人出具回执，并妥善保管。</w:t>
            </w:r>
          </w:p>
          <w:p w14:paraId="0322B202">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3、投标人为联合体的，可以由联合体中的一方或者多方共同</w:t>
            </w:r>
            <w:r>
              <w:rPr>
                <w:rFonts w:hint="eastAsia" w:ascii="宋体" w:hAnsi="宋体" w:eastAsia="宋体" w:cs="宋体"/>
                <w:color w:val="auto"/>
                <w:szCs w:val="21"/>
                <w:highlight w:val="none"/>
                <w:lang w:eastAsia="zh-CN"/>
              </w:rPr>
              <w:t>缴纳</w:t>
            </w:r>
            <w:r>
              <w:rPr>
                <w:rFonts w:hint="eastAsia" w:ascii="宋体" w:hAnsi="宋体" w:eastAsia="宋体" w:cs="宋体"/>
                <w:color w:val="auto"/>
                <w:szCs w:val="21"/>
                <w:highlight w:val="none"/>
              </w:rPr>
              <w:t>投标保证金，其</w:t>
            </w:r>
            <w:r>
              <w:rPr>
                <w:rFonts w:hint="eastAsia" w:ascii="宋体" w:hAnsi="宋体" w:eastAsia="宋体" w:cs="宋体"/>
                <w:color w:val="auto"/>
                <w:szCs w:val="21"/>
                <w:highlight w:val="none"/>
                <w:lang w:eastAsia="zh-CN"/>
              </w:rPr>
              <w:t>缴纳</w:t>
            </w:r>
            <w:r>
              <w:rPr>
                <w:rFonts w:hint="eastAsia" w:ascii="宋体" w:hAnsi="宋体" w:eastAsia="宋体" w:cs="宋体"/>
                <w:color w:val="auto"/>
                <w:szCs w:val="21"/>
                <w:highlight w:val="none"/>
              </w:rPr>
              <w:t>的保证金对联合体各方均具有约束力。</w:t>
            </w:r>
          </w:p>
          <w:p w14:paraId="57133D72">
            <w:pPr>
              <w:shd w:val="clear" w:color="auto" w:fill="auto"/>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 xml:space="preserve">备注： </w:t>
            </w:r>
          </w:p>
          <w:p w14:paraId="740D41B8">
            <w:pPr>
              <w:shd w:val="clear" w:color="auto" w:fill="auto"/>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1、投标保证金在投标截止时间后提交的，或者不按规定</w:t>
            </w:r>
            <w:r>
              <w:rPr>
                <w:rFonts w:hint="eastAsia" w:ascii="宋体" w:hAnsi="宋体" w:eastAsia="宋体" w:cs="宋体"/>
                <w:b/>
                <w:color w:val="auto"/>
                <w:szCs w:val="21"/>
                <w:highlight w:val="none"/>
                <w:lang w:eastAsia="zh-CN"/>
              </w:rPr>
              <w:t>缴纳</w:t>
            </w:r>
            <w:r>
              <w:rPr>
                <w:rFonts w:hint="eastAsia" w:ascii="宋体" w:hAnsi="宋体" w:eastAsia="宋体" w:cs="宋体"/>
                <w:b/>
                <w:color w:val="auto"/>
                <w:szCs w:val="21"/>
                <w:highlight w:val="none"/>
              </w:rPr>
              <w:t>方式</w:t>
            </w:r>
            <w:r>
              <w:rPr>
                <w:rFonts w:hint="eastAsia" w:ascii="宋体" w:hAnsi="宋体" w:eastAsia="宋体" w:cs="宋体"/>
                <w:b/>
                <w:color w:val="auto"/>
                <w:szCs w:val="21"/>
                <w:highlight w:val="none"/>
                <w:lang w:eastAsia="zh-CN"/>
              </w:rPr>
              <w:t>缴纳</w:t>
            </w:r>
            <w:r>
              <w:rPr>
                <w:rFonts w:hint="eastAsia" w:ascii="宋体" w:hAnsi="宋体" w:eastAsia="宋体" w:cs="宋体"/>
                <w:b/>
                <w:color w:val="auto"/>
                <w:szCs w:val="21"/>
                <w:highlight w:val="none"/>
              </w:rPr>
              <w:t>的，或者未足额</w:t>
            </w:r>
            <w:r>
              <w:rPr>
                <w:rFonts w:hint="eastAsia" w:ascii="宋体" w:hAnsi="宋体" w:eastAsia="宋体" w:cs="宋体"/>
                <w:b/>
                <w:color w:val="auto"/>
                <w:szCs w:val="21"/>
                <w:highlight w:val="none"/>
                <w:lang w:eastAsia="zh-CN"/>
              </w:rPr>
              <w:t>缴纳</w:t>
            </w:r>
            <w:r>
              <w:rPr>
                <w:rFonts w:hint="eastAsia" w:ascii="宋体" w:hAnsi="宋体" w:eastAsia="宋体" w:cs="宋体"/>
                <w:b/>
                <w:color w:val="auto"/>
                <w:szCs w:val="21"/>
                <w:highlight w:val="none"/>
              </w:rPr>
              <w:t>的（包含保函额度不足的），视为无效投标保证金。</w:t>
            </w:r>
          </w:p>
          <w:p w14:paraId="60435E5F">
            <w:pPr>
              <w:shd w:val="clear" w:color="auto" w:fill="auto"/>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2、投标人采用现钞方式或者从个人账户（自然人投标除外）转出的投标保证金，视为无效投标保证金。</w:t>
            </w:r>
          </w:p>
          <w:p w14:paraId="197118A6">
            <w:pPr>
              <w:shd w:val="clear" w:color="auto" w:fill="auto"/>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3、支票、汇票或者本票出现无效或者背书情形的，视为无效投标保证金。</w:t>
            </w:r>
          </w:p>
          <w:p w14:paraId="319CC482">
            <w:pPr>
              <w:shd w:val="clear" w:color="auto" w:fill="auto"/>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4、保函有效期低于投标有效期的，视为无效投标保证金。</w:t>
            </w:r>
          </w:p>
          <w:p w14:paraId="2DDB3448">
            <w:pPr>
              <w:shd w:val="clear" w:color="auto" w:fill="auto"/>
              <w:snapToGrid w:val="0"/>
              <w:spacing w:line="360" w:lineRule="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5、采用金融、担保机构出具保函的，必须为无条件保函，否则视为无效投标保证金。</w:t>
            </w:r>
          </w:p>
        </w:tc>
      </w:tr>
      <w:tr w14:paraId="3D3E65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6E71793A">
            <w:pPr>
              <w:shd w:val="clear" w:color="auto" w:fill="auto"/>
              <w:spacing w:line="360" w:lineRule="auto"/>
              <w:jc w:val="center"/>
              <w:rPr>
                <w:rFonts w:hint="eastAsia" w:ascii="宋体" w:hAnsi="宋体" w:eastAsia="宋体" w:cs="宋体"/>
                <w:color w:val="auto"/>
                <w:szCs w:val="21"/>
                <w:highlight w:val="none"/>
              </w:rPr>
            </w:pPr>
            <w:bookmarkStart w:id="64" w:name="_19.2"/>
            <w:bookmarkEnd w:id="64"/>
            <w:r>
              <w:rPr>
                <w:rFonts w:hint="eastAsia" w:ascii="宋体" w:hAnsi="宋体" w:eastAsia="宋体" w:cs="宋体"/>
                <w:color w:val="auto"/>
                <w:szCs w:val="21"/>
                <w:highlight w:val="none"/>
              </w:rPr>
              <w:t>19.2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D2FA160">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投标文件应按报价文件、资格证明文件、商务文件、技术文件分别编制，</w:t>
            </w:r>
            <w:r>
              <w:rPr>
                <w:rFonts w:hint="eastAsia" w:ascii="宋体" w:hAnsi="宋体" w:eastAsia="宋体" w:cs="宋体"/>
                <w:color w:val="auto"/>
                <w:szCs w:val="21"/>
                <w:highlight w:val="none"/>
                <w:lang w:bidi="ar"/>
              </w:rPr>
              <w:t>并按“广西政府采购云平台”的要求编制、加密、上传。</w:t>
            </w:r>
          </w:p>
        </w:tc>
      </w:tr>
      <w:tr w14:paraId="050E5F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0A7CE1BB">
            <w:pPr>
              <w:shd w:val="clear" w:color="auto" w:fill="auto"/>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2DC588D4">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电子投标文件应在制作完成后，投标人应按</w:t>
            </w:r>
            <w:r>
              <w:rPr>
                <w:rFonts w:hint="eastAsia" w:ascii="宋体" w:hAnsi="宋体" w:eastAsia="宋体" w:cs="宋体"/>
                <w:color w:val="auto"/>
                <w:szCs w:val="21"/>
                <w:highlight w:val="none"/>
                <w:lang w:bidi="ar"/>
              </w:rPr>
              <w:t>“广西政府采购云平台”</w:t>
            </w:r>
            <w:r>
              <w:rPr>
                <w:rFonts w:hint="eastAsia" w:ascii="宋体" w:hAnsi="宋体" w:eastAsia="宋体" w:cs="宋体"/>
                <w:color w:val="auto"/>
                <w:szCs w:val="21"/>
                <w:highlight w:val="none"/>
              </w:rPr>
              <w:t>的要求进行加密，并在规定时间内解密，否则，由此产生的后果由投标人自行负责。</w:t>
            </w:r>
          </w:p>
        </w:tc>
      </w:tr>
      <w:tr w14:paraId="58B8F8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76" w:hRule="atLeast"/>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3EF18CEA">
            <w:pPr>
              <w:shd w:val="clear" w:color="auto" w:fill="auto"/>
              <w:spacing w:line="360" w:lineRule="auto"/>
              <w:jc w:val="center"/>
              <w:rPr>
                <w:rFonts w:hint="eastAsia" w:ascii="宋体" w:hAnsi="宋体" w:eastAsia="宋体" w:cs="宋体"/>
                <w:color w:val="auto"/>
                <w:szCs w:val="21"/>
                <w:highlight w:val="none"/>
              </w:rPr>
            </w:pPr>
            <w:bookmarkStart w:id="65" w:name="_21.1"/>
            <w:bookmarkEnd w:id="65"/>
            <w:r>
              <w:rPr>
                <w:rFonts w:hint="eastAsia" w:ascii="宋体" w:hAnsi="宋体" w:eastAsia="宋体" w:cs="宋体"/>
                <w:color w:val="auto"/>
                <w:szCs w:val="21"/>
                <w:highlight w:val="none"/>
              </w:rPr>
              <w:t>21.1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132F67D">
            <w:pPr>
              <w:shd w:val="clear" w:color="auto" w:fill="auto"/>
              <w:snapToGrid w:val="0"/>
              <w:spacing w:line="360" w:lineRule="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1、投标截止时间：详见招标公告</w:t>
            </w:r>
          </w:p>
          <w:p w14:paraId="11D74B1A">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2、投标地点：详见招标公告</w:t>
            </w:r>
          </w:p>
        </w:tc>
      </w:tr>
      <w:tr w14:paraId="0B00FA1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2FCCC0B4">
            <w:pPr>
              <w:shd w:val="clear" w:color="auto" w:fill="auto"/>
              <w:spacing w:line="360" w:lineRule="auto"/>
              <w:jc w:val="center"/>
              <w:rPr>
                <w:rFonts w:hint="eastAsia" w:ascii="宋体" w:hAnsi="宋体" w:eastAsia="宋体" w:cs="宋体"/>
                <w:color w:val="auto"/>
                <w:szCs w:val="21"/>
                <w:highlight w:val="none"/>
              </w:rPr>
            </w:pPr>
            <w:bookmarkStart w:id="66" w:name="_23"/>
            <w:bookmarkEnd w:id="66"/>
            <w:r>
              <w:rPr>
                <w:rFonts w:hint="eastAsia" w:ascii="宋体" w:hAnsi="宋体" w:eastAsia="宋体" w:cs="宋体"/>
                <w:color w:val="auto"/>
                <w:szCs w:val="21"/>
                <w:highlight w:val="none"/>
              </w:rPr>
              <w:t>23</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28FB7B4D">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1、开标时间：详见招标公告</w:t>
            </w:r>
          </w:p>
          <w:p w14:paraId="26BDF598">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2、开标地点：详见招标公告</w:t>
            </w:r>
          </w:p>
        </w:tc>
      </w:tr>
      <w:tr w14:paraId="70DD9AB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2E5F6D5B">
            <w:pPr>
              <w:shd w:val="clear" w:color="auto" w:fill="auto"/>
              <w:spacing w:line="360" w:lineRule="auto"/>
              <w:jc w:val="center"/>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24.2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4C86F0DB">
            <w:pPr>
              <w:shd w:val="clear" w:color="auto" w:fill="auto"/>
              <w:autoSpaceDE w:val="0"/>
              <w:autoSpaceDN w:val="0"/>
              <w:adjustRightIn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bidi="ar"/>
              </w:rPr>
              <w:t>“广西政府采购云平台”</w:t>
            </w:r>
            <w:r>
              <w:rPr>
                <w:rFonts w:hint="eastAsia" w:ascii="宋体" w:hAnsi="宋体" w:eastAsia="宋体" w:cs="宋体"/>
                <w:bCs/>
                <w:color w:val="auto"/>
                <w:szCs w:val="21"/>
                <w:highlight w:val="none"/>
              </w:rPr>
              <w:t>按开标时间自动提取所有投标文件。采购代理机构依托</w:t>
            </w:r>
            <w:r>
              <w:rPr>
                <w:rFonts w:hint="eastAsia" w:ascii="宋体" w:hAnsi="宋体" w:eastAsia="宋体" w:cs="宋体"/>
                <w:color w:val="auto"/>
                <w:szCs w:val="21"/>
                <w:highlight w:val="none"/>
                <w:lang w:bidi="ar"/>
              </w:rPr>
              <w:t>“广西政府采购云平台”</w:t>
            </w:r>
            <w:r>
              <w:rPr>
                <w:rFonts w:hint="eastAsia" w:ascii="宋体" w:hAnsi="宋体" w:eastAsia="宋体" w:cs="宋体"/>
                <w:bCs/>
                <w:color w:val="auto"/>
                <w:szCs w:val="21"/>
                <w:highlight w:val="none"/>
              </w:rPr>
              <w:t>向各投标人发出电子加密投标文件【开始解密】通知，由投标人进行投标文件解密。</w:t>
            </w:r>
            <w:r>
              <w:rPr>
                <w:rFonts w:hint="eastAsia" w:ascii="宋体" w:hAnsi="宋体" w:eastAsia="宋体" w:cs="宋体"/>
                <w:b/>
                <w:bCs/>
                <w:color w:val="auto"/>
                <w:szCs w:val="21"/>
                <w:highlight w:val="none"/>
              </w:rPr>
              <w:t>投标人的法定代表人或其委托代理人须携带加密时所用的CA锁准时登录到“广西政府采购云平台”电子开标大厅签到</w:t>
            </w:r>
            <w:r>
              <w:rPr>
                <w:rFonts w:hint="eastAsia" w:ascii="宋体" w:hAnsi="宋体" w:eastAsia="宋体" w:cs="宋体"/>
                <w:b/>
                <w:color w:val="auto"/>
                <w:szCs w:val="21"/>
                <w:highlight w:val="none"/>
              </w:rPr>
              <w:t>并在发起解密</w:t>
            </w:r>
            <w:r>
              <w:rPr>
                <w:rFonts w:hint="eastAsia" w:ascii="宋体" w:hAnsi="宋体" w:eastAsia="宋体" w:cs="宋体"/>
                <w:b/>
                <w:bCs/>
                <w:color w:val="auto"/>
                <w:szCs w:val="21"/>
                <w:highlight w:val="none"/>
              </w:rPr>
              <w:t>通知</w:t>
            </w:r>
            <w:r>
              <w:rPr>
                <w:rFonts w:hint="eastAsia" w:ascii="宋体" w:hAnsi="宋体" w:eastAsia="宋体" w:cs="宋体"/>
                <w:b/>
                <w:color w:val="auto"/>
                <w:szCs w:val="21"/>
                <w:highlight w:val="none"/>
              </w:rPr>
              <w:t>之时起30分钟内完成</w:t>
            </w:r>
            <w:r>
              <w:rPr>
                <w:rFonts w:hint="eastAsia" w:ascii="宋体" w:hAnsi="宋体" w:eastAsia="宋体" w:cs="宋体"/>
                <w:b/>
                <w:bCs/>
                <w:color w:val="auto"/>
                <w:szCs w:val="21"/>
                <w:highlight w:val="none"/>
              </w:rPr>
              <w:t>对电子投标文件解密。投标文件未按时解密的，视为无效投标。</w:t>
            </w:r>
          </w:p>
        </w:tc>
      </w:tr>
      <w:tr w14:paraId="4C9FF0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707FAC73">
            <w:pPr>
              <w:shd w:val="clear" w:color="auto" w:fill="auto"/>
              <w:spacing w:line="360" w:lineRule="auto"/>
              <w:jc w:val="center"/>
              <w:rPr>
                <w:rFonts w:hint="eastAsia" w:ascii="宋体" w:hAnsi="宋体" w:eastAsia="宋体" w:cs="宋体"/>
                <w:color w:val="auto"/>
                <w:szCs w:val="21"/>
                <w:highlight w:val="none"/>
              </w:rPr>
            </w:pPr>
            <w:bookmarkStart w:id="67" w:name="_25.3"/>
            <w:bookmarkEnd w:id="67"/>
            <w:r>
              <w:rPr>
                <w:rFonts w:hint="eastAsia" w:ascii="宋体" w:hAnsi="宋体" w:eastAsia="宋体" w:cs="宋体"/>
                <w:color w:val="auto"/>
                <w:szCs w:val="21"/>
                <w:highlight w:val="none"/>
              </w:rPr>
              <w:t>25.3（3）</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078F670F">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采购人或者采购代理机构在资格审查结束前，对投标人进行信用查询。</w:t>
            </w:r>
          </w:p>
          <w:p w14:paraId="67C8EAE6">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查询渠道：“信用中国”网站（www.creditchina.gov.cn）、中国政府采购网（</w:t>
            </w:r>
            <w:r>
              <w:rPr>
                <w:rFonts w:hint="eastAsia" w:ascii="宋体" w:hAnsi="宋体" w:eastAsia="宋体" w:cs="宋体"/>
                <w:color w:val="auto"/>
                <w:szCs w:val="21"/>
                <w:highlight w:val="none"/>
              </w:rPr>
              <w:fldChar w:fldCharType="begin"/>
            </w:r>
            <w:r>
              <w:rPr>
                <w:rFonts w:hint="eastAsia" w:ascii="宋体" w:hAnsi="宋体" w:eastAsia="宋体" w:cs="宋体"/>
                <w:color w:val="auto"/>
                <w:szCs w:val="21"/>
                <w:highlight w:val="none"/>
              </w:rPr>
              <w:instrText xml:space="preserve"> HYPERLINK "http://www.ccgp.gov.cn" </w:instrText>
            </w:r>
            <w:r>
              <w:rPr>
                <w:rFonts w:hint="eastAsia" w:ascii="宋体" w:hAnsi="宋体" w:eastAsia="宋体" w:cs="宋体"/>
                <w:color w:val="auto"/>
                <w:szCs w:val="21"/>
                <w:highlight w:val="none"/>
              </w:rPr>
              <w:fldChar w:fldCharType="separate"/>
            </w:r>
            <w:r>
              <w:rPr>
                <w:rStyle w:val="26"/>
                <w:rFonts w:hint="eastAsia" w:ascii="宋体" w:hAnsi="宋体" w:eastAsia="宋体" w:cs="宋体"/>
                <w:color w:val="auto"/>
                <w:szCs w:val="21"/>
                <w:highlight w:val="none"/>
              </w:rPr>
              <w:t>www.ccgp.gov.cn</w:t>
            </w:r>
            <w:r>
              <w:rPr>
                <w:rFonts w:hint="eastAsia" w:ascii="宋体" w:hAnsi="宋体" w:eastAsia="宋体" w:cs="宋体"/>
                <w:color w:val="auto"/>
                <w:szCs w:val="21"/>
                <w:highlight w:val="none"/>
              </w:rPr>
              <w:fldChar w:fldCharType="end"/>
            </w:r>
            <w:r>
              <w:rPr>
                <w:rFonts w:hint="eastAsia" w:ascii="宋体" w:hAnsi="宋体" w:eastAsia="宋体" w:cs="宋体"/>
                <w:color w:val="auto"/>
                <w:szCs w:val="21"/>
                <w:highlight w:val="none"/>
              </w:rPr>
              <w:t>）。</w:t>
            </w:r>
          </w:p>
          <w:p w14:paraId="5C7B085E">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信用查询截止时点：资格审查结束前。</w:t>
            </w:r>
          </w:p>
          <w:p w14:paraId="524BA160">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查询记录和证据留存方式：将查询网站中的查询记录截图并作为评审资料保存。</w:t>
            </w:r>
          </w:p>
          <w:p w14:paraId="384E0B9A">
            <w:pPr>
              <w:shd w:val="clear" w:color="auto" w:fill="auto"/>
              <w:snapToGrid w:val="0"/>
              <w:spacing w:line="360" w:lineRule="auto"/>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信用信息使用规则：根据财政部《关于在政府采购活动中查询及使用信用记录有关问题的通知》（财库〔2016〕125号）的规定，</w:t>
            </w:r>
            <w:r>
              <w:rPr>
                <w:rFonts w:hint="eastAsia" w:ascii="宋体" w:hAnsi="宋体" w:eastAsia="宋体" w:cs="宋体"/>
                <w:color w:val="auto"/>
                <w:szCs w:val="21"/>
                <w:highlight w:val="none"/>
                <w:lang w:bidi="ar"/>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tc>
      </w:tr>
      <w:tr w14:paraId="4BE741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0EFEB6E8">
            <w:pPr>
              <w:shd w:val="clear" w:color="auto" w:fill="auto"/>
              <w:spacing w:line="360" w:lineRule="auto"/>
              <w:jc w:val="center"/>
              <w:rPr>
                <w:rFonts w:hint="eastAsia" w:ascii="宋体" w:hAnsi="宋体" w:eastAsia="宋体" w:cs="宋体"/>
                <w:color w:val="auto"/>
                <w:szCs w:val="21"/>
                <w:highlight w:val="none"/>
              </w:rPr>
            </w:pPr>
            <w:bookmarkStart w:id="68" w:name="_26"/>
            <w:bookmarkEnd w:id="68"/>
            <w:bookmarkStart w:id="69" w:name="_28.3"/>
            <w:bookmarkEnd w:id="69"/>
            <w:r>
              <w:rPr>
                <w:rFonts w:hint="eastAsia" w:ascii="宋体" w:hAnsi="宋体" w:eastAsia="宋体" w:cs="宋体"/>
                <w:color w:val="auto"/>
                <w:szCs w:val="21"/>
                <w:highlight w:val="none"/>
              </w:rPr>
              <w:t>29.1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0866EDD7">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评标方法：综合评分法</w:t>
            </w:r>
          </w:p>
        </w:tc>
      </w:tr>
      <w:tr w14:paraId="789AED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55" w:hRule="atLeast"/>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37B1C5D1">
            <w:pPr>
              <w:shd w:val="clear" w:color="auto" w:fill="auto"/>
              <w:spacing w:line="360" w:lineRule="auto"/>
              <w:jc w:val="center"/>
              <w:rPr>
                <w:rFonts w:hint="eastAsia" w:ascii="宋体" w:hAnsi="宋体" w:eastAsia="宋体" w:cs="宋体"/>
                <w:color w:val="auto"/>
                <w:szCs w:val="21"/>
                <w:highlight w:val="none"/>
              </w:rPr>
            </w:pPr>
            <w:bookmarkStart w:id="70" w:name="_29.2.2（2）"/>
            <w:bookmarkEnd w:id="70"/>
            <w:r>
              <w:rPr>
                <w:rFonts w:hint="eastAsia" w:ascii="宋体" w:hAnsi="宋体" w:eastAsia="宋体" w:cs="宋体"/>
                <w:color w:val="auto"/>
                <w:szCs w:val="21"/>
                <w:highlight w:val="none"/>
              </w:rPr>
              <w:t>29.2</w:t>
            </w:r>
          </w:p>
        </w:tc>
        <w:tc>
          <w:tcPr>
            <w:tcW w:w="8708" w:type="dxa"/>
            <w:tcBorders>
              <w:top w:val="single" w:color="auto" w:sz="4" w:space="0"/>
              <w:left w:val="single" w:color="auto" w:sz="4" w:space="0"/>
              <w:right w:val="single" w:color="auto" w:sz="4" w:space="0"/>
            </w:tcBorders>
            <w:noWrap w:val="0"/>
            <w:vAlign w:val="center"/>
          </w:tcPr>
          <w:p w14:paraId="0AB0692D">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中标候选人推荐数量：3家</w:t>
            </w:r>
          </w:p>
        </w:tc>
      </w:tr>
      <w:tr w14:paraId="187DA97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65" w:hRule="atLeast"/>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522C8CFF">
            <w:pPr>
              <w:shd w:val="clear" w:color="auto" w:fill="auto"/>
              <w:spacing w:line="360" w:lineRule="auto"/>
              <w:jc w:val="center"/>
              <w:rPr>
                <w:rFonts w:hint="eastAsia" w:ascii="宋体" w:hAnsi="宋体" w:eastAsia="宋体" w:cs="宋体"/>
                <w:color w:val="auto"/>
                <w:szCs w:val="21"/>
                <w:highlight w:val="none"/>
              </w:rPr>
            </w:pPr>
            <w:r>
              <w:rPr>
                <w:rFonts w:hint="eastAsia" w:ascii="宋体" w:hAnsi="宋体" w:eastAsia="宋体" w:cs="宋体"/>
                <w:b/>
                <w:bCs/>
                <w:color w:val="auto"/>
                <w:szCs w:val="21"/>
                <w:highlight w:val="none"/>
              </w:rPr>
              <w:t>允许负偏离项</w:t>
            </w:r>
          </w:p>
        </w:tc>
        <w:tc>
          <w:tcPr>
            <w:tcW w:w="8708" w:type="dxa"/>
            <w:tcBorders>
              <w:top w:val="single" w:color="auto" w:sz="4" w:space="0"/>
              <w:left w:val="single" w:color="auto" w:sz="4" w:space="0"/>
              <w:right w:val="single" w:color="auto" w:sz="4" w:space="0"/>
            </w:tcBorders>
            <w:noWrap w:val="0"/>
            <w:vAlign w:val="center"/>
          </w:tcPr>
          <w:p w14:paraId="2DCA0815">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商务条款评审中允许负偏离的条款数为</w:t>
            </w:r>
            <w:r>
              <w:rPr>
                <w:rFonts w:hint="eastAsia" w:ascii="宋体" w:hAnsi="宋体" w:eastAsia="宋体" w:cs="宋体"/>
                <w:color w:val="auto"/>
                <w:szCs w:val="21"/>
                <w:highlight w:val="none"/>
                <w:u w:val="single"/>
              </w:rPr>
              <w:t xml:space="preserve"> 0</w:t>
            </w:r>
            <w:r>
              <w:rPr>
                <w:rFonts w:hint="eastAsia" w:ascii="宋体" w:hAnsi="宋体" w:eastAsia="宋体" w:cs="宋体"/>
                <w:color w:val="auto"/>
                <w:szCs w:val="21"/>
                <w:highlight w:val="none"/>
              </w:rPr>
              <w:t>项。</w:t>
            </w:r>
          </w:p>
          <w:p w14:paraId="1ACEF6D3">
            <w:pPr>
              <w:shd w:val="clear" w:color="auto" w:fill="auto"/>
              <w:snapToGrid w:val="0"/>
              <w:spacing w:line="360" w:lineRule="auto"/>
              <w:rPr>
                <w:rFonts w:hint="default" w:ascii="宋体" w:hAnsi="宋体" w:eastAsia="宋体" w:cs="宋体"/>
                <w:color w:val="auto"/>
                <w:szCs w:val="21"/>
                <w:highlight w:val="none"/>
                <w:lang w:val="en-US"/>
              </w:rPr>
            </w:pPr>
            <w:r>
              <w:rPr>
                <w:rFonts w:hint="eastAsia" w:ascii="宋体" w:hAnsi="宋体" w:eastAsia="宋体" w:cs="宋体"/>
                <w:color w:val="auto"/>
                <w:szCs w:val="21"/>
                <w:highlight w:val="none"/>
                <w:lang w:eastAsia="zh-CN"/>
              </w:rPr>
              <w:t>技术要求评审</w:t>
            </w:r>
            <w:r>
              <w:rPr>
                <w:rFonts w:hint="eastAsia" w:ascii="宋体" w:hAnsi="宋体" w:eastAsia="宋体" w:cs="宋体"/>
                <w:color w:val="auto"/>
                <w:szCs w:val="21"/>
                <w:highlight w:val="none"/>
              </w:rPr>
              <w:t>中允许负偏离的条款数</w:t>
            </w:r>
            <w:r>
              <w:rPr>
                <w:rFonts w:hint="eastAsia" w:ascii="宋体" w:hAnsi="宋体" w:eastAsia="宋体" w:cs="宋体"/>
                <w:color w:val="auto"/>
                <w:szCs w:val="21"/>
                <w:highlight w:val="none"/>
                <w:lang w:eastAsia="zh-CN"/>
              </w:rPr>
              <w:t>均为</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szCs w:val="21"/>
                <w:highlight w:val="none"/>
                <w:u w:val="single"/>
                <w:lang w:val="en-US" w:eastAsia="zh-CN"/>
              </w:rPr>
              <w:t>1</w:t>
            </w:r>
            <w:r>
              <w:rPr>
                <w:rFonts w:hint="eastAsia" w:ascii="宋体" w:hAnsi="宋体" w:eastAsia="宋体" w:cs="宋体"/>
                <w:color w:val="auto"/>
                <w:szCs w:val="21"/>
                <w:highlight w:val="none"/>
                <w:lang w:eastAsia="zh-CN"/>
              </w:rPr>
              <w:t>项。</w:t>
            </w:r>
          </w:p>
        </w:tc>
      </w:tr>
      <w:tr w14:paraId="3A62D7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355" w:hRule="atLeast"/>
          <w:jc w:val="center"/>
        </w:trPr>
        <w:tc>
          <w:tcPr>
            <w:tcW w:w="895" w:type="dxa"/>
            <w:tcBorders>
              <w:top w:val="single" w:color="auto" w:sz="4" w:space="0"/>
              <w:left w:val="single" w:color="auto" w:sz="4" w:space="0"/>
              <w:right w:val="single" w:color="auto" w:sz="4" w:space="0"/>
            </w:tcBorders>
            <w:noWrap w:val="0"/>
            <w:vAlign w:val="center"/>
          </w:tcPr>
          <w:p w14:paraId="0F0B99FD">
            <w:pPr>
              <w:shd w:val="clear" w:color="auto" w:fill="auto"/>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30.1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256BA577">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采用综合评分法的采购项目，采购人确定中标人时，出现中标候选人并列的情形，采购人按以下的方式确定中标人：按综合评分中</w:t>
            </w:r>
            <w:r>
              <w:rPr>
                <w:rFonts w:hint="eastAsia" w:ascii="宋体" w:hAnsi="宋体" w:eastAsia="宋体" w:cs="宋体"/>
                <w:color w:val="auto"/>
                <w:szCs w:val="21"/>
                <w:highlight w:val="none"/>
                <w:lang w:val="en-US" w:eastAsia="zh-CN"/>
              </w:rPr>
              <w:t>技术分、商务分</w:t>
            </w:r>
            <w:r>
              <w:rPr>
                <w:rFonts w:hint="eastAsia" w:ascii="宋体" w:hAnsi="宋体" w:eastAsia="宋体" w:cs="宋体"/>
                <w:color w:val="auto"/>
                <w:szCs w:val="21"/>
                <w:highlight w:val="none"/>
              </w:rPr>
              <w:t>得分高低依次确定。</w:t>
            </w:r>
          </w:p>
        </w:tc>
      </w:tr>
      <w:tr w14:paraId="488934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1700F4D0">
            <w:pPr>
              <w:shd w:val="clear" w:color="auto" w:fill="auto"/>
              <w:spacing w:line="360" w:lineRule="auto"/>
              <w:jc w:val="center"/>
              <w:rPr>
                <w:rFonts w:hint="eastAsia" w:ascii="宋体" w:hAnsi="宋体" w:eastAsia="宋体" w:cs="宋体"/>
                <w:color w:val="auto"/>
                <w:szCs w:val="21"/>
                <w:highlight w:val="none"/>
              </w:rPr>
            </w:pPr>
            <w:bookmarkStart w:id="71" w:name="_39.1"/>
            <w:bookmarkEnd w:id="71"/>
            <w:r>
              <w:rPr>
                <w:rFonts w:hint="eastAsia" w:ascii="宋体" w:hAnsi="宋体" w:eastAsia="宋体" w:cs="宋体"/>
                <w:color w:val="auto"/>
                <w:szCs w:val="21"/>
                <w:highlight w:val="none"/>
              </w:rPr>
              <w:t>35.1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05CFF6F0">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sym w:font="Wingdings" w:char="00A8"/>
            </w:r>
            <w:r>
              <w:rPr>
                <w:rFonts w:hint="eastAsia" w:ascii="宋体" w:hAnsi="宋体" w:eastAsia="宋体" w:cs="宋体"/>
                <w:color w:val="auto"/>
                <w:szCs w:val="21"/>
                <w:highlight w:val="none"/>
                <w:lang w:val="en-US" w:eastAsia="zh-CN"/>
              </w:rPr>
              <w:t>本项目不收取履约保证金</w:t>
            </w:r>
          </w:p>
          <w:p w14:paraId="5243F33E">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sym w:font="Wingdings" w:char="00FE"/>
            </w:r>
            <w:r>
              <w:rPr>
                <w:rFonts w:hint="eastAsia" w:ascii="宋体" w:hAnsi="宋体" w:eastAsia="宋体" w:cs="宋体"/>
                <w:color w:val="auto"/>
                <w:szCs w:val="21"/>
                <w:highlight w:val="none"/>
                <w:lang w:val="en-US" w:eastAsia="zh-CN"/>
              </w:rPr>
              <w:t>本项目收取履约保证金</w:t>
            </w:r>
          </w:p>
          <w:p w14:paraId="198CE583">
            <w:pPr>
              <w:pStyle w:val="28"/>
              <w:keepNext w:val="0"/>
              <w:keepLines w:val="0"/>
              <w:pageBreakBefore w:val="0"/>
              <w:widowControl/>
              <w:shd w:val="clear" w:color="auto" w:fill="auto"/>
              <w:kinsoku/>
              <w:wordWrap/>
              <w:overflowPunct/>
              <w:topLinePunct w:val="0"/>
              <w:autoSpaceDE/>
              <w:autoSpaceDN/>
              <w:bidi w:val="0"/>
              <w:adjustRightInd w:val="0"/>
              <w:snapToGrid w:val="0"/>
              <w:spacing w:before="176" w:line="360" w:lineRule="auto"/>
              <w:ind w:left="125"/>
              <w:textAlignment w:val="baseline"/>
              <w:outlineLvl w:val="0"/>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履约保证金金额：中标金额的5%（若中标人为中小微企业的则按中标金额的2%收取）。中标人应在合同签订前向采购人指定账户提交履约保证金，凭履约保证金缴纳凭证签订合同。</w:t>
            </w:r>
          </w:p>
          <w:p w14:paraId="6B9273DE">
            <w:pPr>
              <w:pStyle w:val="28"/>
              <w:keepNext w:val="0"/>
              <w:keepLines w:val="0"/>
              <w:pageBreakBefore w:val="0"/>
              <w:widowControl/>
              <w:shd w:val="clear" w:color="auto" w:fill="auto"/>
              <w:kinsoku/>
              <w:wordWrap/>
              <w:overflowPunct/>
              <w:topLinePunct w:val="0"/>
              <w:autoSpaceDE/>
              <w:autoSpaceDN/>
              <w:bidi w:val="0"/>
              <w:adjustRightInd w:val="0"/>
              <w:snapToGrid w:val="0"/>
              <w:spacing w:before="176" w:line="360" w:lineRule="auto"/>
              <w:ind w:left="125"/>
              <w:textAlignment w:val="baseline"/>
              <w:outlineLvl w:val="0"/>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履约保证金递交方式：以银行转账、支票、汇票、本票或者金融机构、担保机构出具的保函等非现金方式，银行转账、支票、汇票、本票由中标人直接缴入以下采购人账户：</w:t>
            </w:r>
          </w:p>
          <w:p w14:paraId="53511C61">
            <w:pPr>
              <w:pStyle w:val="28"/>
              <w:keepNext w:val="0"/>
              <w:keepLines w:val="0"/>
              <w:pageBreakBefore w:val="0"/>
              <w:widowControl/>
              <w:shd w:val="clear" w:color="auto" w:fill="auto"/>
              <w:kinsoku/>
              <w:wordWrap/>
              <w:overflowPunct/>
              <w:topLinePunct w:val="0"/>
              <w:autoSpaceDE/>
              <w:autoSpaceDN/>
              <w:bidi w:val="0"/>
              <w:adjustRightInd w:val="0"/>
              <w:snapToGrid w:val="0"/>
              <w:spacing w:before="0" w:line="360" w:lineRule="auto"/>
              <w:ind w:left="0" w:firstLine="444" w:firstLineChars="200"/>
              <w:textAlignment w:val="baseline"/>
              <w:outlineLvl w:val="0"/>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 xml:space="preserve">履约保证金缴纳的账号信息： </w:t>
            </w:r>
          </w:p>
          <w:p w14:paraId="43D3B6C2">
            <w:pPr>
              <w:pStyle w:val="28"/>
              <w:keepNext w:val="0"/>
              <w:keepLines w:val="0"/>
              <w:pageBreakBefore w:val="0"/>
              <w:widowControl/>
              <w:shd w:val="clear" w:color="auto" w:fill="auto"/>
              <w:kinsoku/>
              <w:wordWrap/>
              <w:overflowPunct/>
              <w:topLinePunct w:val="0"/>
              <w:autoSpaceDE/>
              <w:autoSpaceDN/>
              <w:bidi w:val="0"/>
              <w:adjustRightInd w:val="0"/>
              <w:snapToGrid w:val="0"/>
              <w:spacing w:before="0" w:line="360" w:lineRule="auto"/>
              <w:ind w:left="0" w:firstLine="444" w:firstLineChars="200"/>
              <w:textAlignment w:val="baseline"/>
              <w:outlineLvl w:val="0"/>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开户名称：广西壮族自治区水果技术指导站</w:t>
            </w:r>
          </w:p>
          <w:p w14:paraId="5ADD24DD">
            <w:pPr>
              <w:pStyle w:val="28"/>
              <w:keepNext w:val="0"/>
              <w:keepLines w:val="0"/>
              <w:pageBreakBefore w:val="0"/>
              <w:widowControl/>
              <w:shd w:val="clear" w:color="auto" w:fill="auto"/>
              <w:kinsoku/>
              <w:wordWrap/>
              <w:overflowPunct/>
              <w:topLinePunct w:val="0"/>
              <w:autoSpaceDE/>
              <w:autoSpaceDN/>
              <w:bidi w:val="0"/>
              <w:adjustRightInd w:val="0"/>
              <w:snapToGrid w:val="0"/>
              <w:spacing w:before="0" w:line="360" w:lineRule="auto"/>
              <w:ind w:left="0" w:firstLine="444" w:firstLineChars="200"/>
              <w:textAlignment w:val="baseline"/>
              <w:outlineLvl w:val="0"/>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开户银行：中国农业银行股份有限公司南宁七星支行</w:t>
            </w:r>
          </w:p>
          <w:p w14:paraId="2F51113D">
            <w:pPr>
              <w:pStyle w:val="28"/>
              <w:keepNext w:val="0"/>
              <w:keepLines w:val="0"/>
              <w:pageBreakBefore w:val="0"/>
              <w:widowControl/>
              <w:shd w:val="clear" w:color="auto" w:fill="auto"/>
              <w:kinsoku/>
              <w:wordWrap/>
              <w:overflowPunct/>
              <w:topLinePunct w:val="0"/>
              <w:autoSpaceDE/>
              <w:autoSpaceDN/>
              <w:bidi w:val="0"/>
              <w:adjustRightInd w:val="0"/>
              <w:snapToGrid w:val="0"/>
              <w:spacing w:before="0" w:line="360" w:lineRule="auto"/>
              <w:ind w:left="0" w:firstLine="444" w:firstLineChars="200"/>
              <w:textAlignment w:val="baseline"/>
              <w:outlineLvl w:val="0"/>
              <w:rPr>
                <w:rFonts w:hint="eastAsia" w:ascii="宋体" w:hAnsi="宋体" w:eastAsia="宋体" w:cs="宋体"/>
                <w:color w:val="auto"/>
                <w:spacing w:val="6"/>
                <w:sz w:val="21"/>
                <w:szCs w:val="21"/>
                <w:highlight w:val="none"/>
                <w:lang w:val="en-US" w:eastAsia="zh-CN"/>
              </w:rPr>
            </w:pPr>
            <w:r>
              <w:rPr>
                <w:rFonts w:hint="eastAsia" w:ascii="宋体" w:hAnsi="宋体" w:eastAsia="宋体" w:cs="宋体"/>
                <w:color w:val="auto"/>
                <w:spacing w:val="6"/>
                <w:sz w:val="21"/>
                <w:szCs w:val="21"/>
                <w:highlight w:val="none"/>
                <w:lang w:val="en-US" w:eastAsia="zh-CN"/>
              </w:rPr>
              <w:t xml:space="preserve">银行账号：20012701040002759 </w:t>
            </w:r>
          </w:p>
          <w:p w14:paraId="7DE6E6AC">
            <w:pPr>
              <w:shd w:val="clear" w:color="auto" w:fill="auto"/>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履约金转账时备注项目名称或项目编号+分标号+履约保证金。</w:t>
            </w:r>
          </w:p>
          <w:p w14:paraId="4731E3BE">
            <w:pPr>
              <w:shd w:val="clear" w:color="auto" w:fill="auto"/>
              <w:spacing w:line="36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履约保证金退付方式、时间及条件：履约保证金在验收合格且履行完毕合同全部义务后五个工作日内无息返还。</w:t>
            </w:r>
          </w:p>
          <w:p w14:paraId="364CB622">
            <w:pPr>
              <w:shd w:val="clear" w:color="auto" w:fill="auto"/>
              <w:spacing w:line="240" w:lineRule="auto"/>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p w14:paraId="72625E7F">
            <w:pPr>
              <w:shd w:val="clear" w:color="auto" w:fill="auto"/>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根据《广西壮族自治区财政厅关于贯彻落实政府采购优化营商环境百日攻坚行动方案的通知》（桂财采〔2020〕49号）及《广西壮族自治区财政厅关于规范政府采购货物和服务项目保证金管理的通知》（桂财规〔2022〕8号）规定，对中小企业收取的履约保证金数额不得超过政府采购合同金额的2%。</w:t>
            </w:r>
          </w:p>
          <w:p w14:paraId="408D259C">
            <w:pPr>
              <w:shd w:val="clear" w:color="auto" w:fill="auto"/>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履约保证金不足额缴纳的（包含保函额度不足的），或者不按规定提交方式提交的，或者保函有效期低于合同履行期限（即合同中规定的当事人履行自己的义务，如交付标的物、价款或者报酬，履行劳务、完成工作的时间界限）的，不予签订合同。</w:t>
            </w:r>
          </w:p>
          <w:p w14:paraId="333F38D0">
            <w:pPr>
              <w:shd w:val="clear" w:color="auto" w:fill="auto"/>
              <w:spacing w:line="360" w:lineRule="auto"/>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3.采用银行、</w:t>
            </w:r>
            <w:r>
              <w:rPr>
                <w:rFonts w:hint="eastAsia" w:ascii="宋体" w:hAnsi="宋体" w:eastAsia="宋体" w:cs="宋体"/>
                <w:b/>
                <w:color w:val="auto"/>
                <w:szCs w:val="21"/>
                <w:highlight w:val="none"/>
                <w:lang w:eastAsia="zh-CN"/>
              </w:rPr>
              <w:t>担保机构</w:t>
            </w:r>
            <w:r>
              <w:rPr>
                <w:rFonts w:hint="eastAsia" w:ascii="宋体" w:hAnsi="宋体" w:eastAsia="宋体" w:cs="宋体"/>
                <w:b/>
                <w:color w:val="auto"/>
                <w:szCs w:val="21"/>
                <w:highlight w:val="none"/>
              </w:rPr>
              <w:t>出具的保函的，必须为无条件保函，否则不予签订合同。</w:t>
            </w:r>
          </w:p>
          <w:p w14:paraId="6A32207D">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4.投标人为联合体的，由联合体其中一方按规定提交的履约保证金，视为有效履约保证金。</w:t>
            </w:r>
          </w:p>
        </w:tc>
      </w:tr>
      <w:tr w14:paraId="573B6C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71330480">
            <w:pPr>
              <w:shd w:val="clear" w:color="auto" w:fill="auto"/>
              <w:spacing w:line="360" w:lineRule="auto"/>
              <w:jc w:val="center"/>
              <w:rPr>
                <w:rFonts w:hint="eastAsia" w:ascii="宋体" w:hAnsi="宋体" w:eastAsia="宋体" w:cs="宋体"/>
                <w:color w:val="auto"/>
                <w:szCs w:val="21"/>
                <w:highlight w:val="none"/>
              </w:rPr>
            </w:pPr>
            <w:bookmarkStart w:id="72" w:name="_40.1"/>
            <w:bookmarkEnd w:id="72"/>
            <w:r>
              <w:rPr>
                <w:rFonts w:hint="eastAsia" w:ascii="宋体" w:hAnsi="宋体" w:eastAsia="宋体" w:cs="宋体"/>
                <w:color w:val="auto"/>
                <w:szCs w:val="21"/>
                <w:highlight w:val="none"/>
              </w:rPr>
              <w:t>36.1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69BBF891">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签订合同携带的证明材料： </w:t>
            </w:r>
          </w:p>
          <w:p w14:paraId="5E7EA9C9">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1、委托代理人负责签订合同的，须携带授权委托书及委托代理人身份证原件等其他资格证件。</w:t>
            </w:r>
          </w:p>
          <w:p w14:paraId="1DD99797">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2、法定代表人负责签订合同的，须携带法定代表人身份证明原件及身份证原件等其他证明材料。</w:t>
            </w:r>
          </w:p>
        </w:tc>
      </w:tr>
      <w:tr w14:paraId="766398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57089B35">
            <w:pPr>
              <w:shd w:val="clear" w:color="auto" w:fill="auto"/>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38.2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27E17F87">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接收质疑函方式：以书面形式</w:t>
            </w:r>
          </w:p>
          <w:p w14:paraId="02FAD9A0">
            <w:pPr>
              <w:shd w:val="clear" w:color="auto" w:fill="auto"/>
              <w:snapToGrid w:val="0"/>
              <w:spacing w:line="360" w:lineRule="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质疑联系部门及联系方式：</w:t>
            </w:r>
            <w:r>
              <w:rPr>
                <w:rFonts w:hint="eastAsia" w:ascii="宋体" w:hAnsi="宋体" w:eastAsia="宋体" w:cs="宋体"/>
                <w:color w:val="auto"/>
                <w:szCs w:val="21"/>
                <w:highlight w:val="none"/>
                <w:lang w:eastAsia="zh-CN"/>
              </w:rPr>
              <w:t>广西建设工程机电设备招标中心有限公司</w:t>
            </w:r>
            <w:r>
              <w:rPr>
                <w:rFonts w:hint="eastAsia" w:ascii="宋体" w:hAnsi="宋体" w:eastAsia="宋体" w:cs="宋体"/>
                <w:color w:val="auto"/>
                <w:szCs w:val="21"/>
                <w:highlight w:val="none"/>
              </w:rPr>
              <w:t>，质疑联系人：</w:t>
            </w:r>
            <w:r>
              <w:rPr>
                <w:rFonts w:hint="eastAsia" w:ascii="宋体" w:hAnsi="宋体" w:eastAsia="宋体" w:cs="宋体"/>
                <w:color w:val="auto"/>
                <w:szCs w:val="21"/>
                <w:highlight w:val="none"/>
                <w:lang w:val="en-US" w:eastAsia="zh-CN"/>
              </w:rPr>
              <w:t>周珺、谌金群，</w:t>
            </w:r>
            <w:r>
              <w:rPr>
                <w:rFonts w:hint="eastAsia" w:ascii="宋体" w:hAnsi="宋体" w:eastAsia="宋体" w:cs="宋体"/>
                <w:color w:val="auto"/>
                <w:szCs w:val="21"/>
                <w:highlight w:val="none"/>
              </w:rPr>
              <w:t>联系电话：</w:t>
            </w:r>
            <w:r>
              <w:rPr>
                <w:rFonts w:hint="eastAsia" w:ascii="宋体" w:hAnsi="宋体" w:eastAsia="宋体" w:cs="宋体"/>
                <w:color w:val="auto"/>
                <w:szCs w:val="21"/>
                <w:highlight w:val="none"/>
                <w:lang w:val="en-US" w:eastAsia="zh-CN"/>
              </w:rPr>
              <w:t>0771-2819862</w:t>
            </w:r>
            <w:r>
              <w:rPr>
                <w:rFonts w:hint="eastAsia" w:ascii="宋体" w:hAnsi="宋体" w:eastAsia="宋体" w:cs="宋体"/>
                <w:color w:val="auto"/>
                <w:szCs w:val="21"/>
                <w:highlight w:val="none"/>
              </w:rPr>
              <w:t>，通讯地址：</w:t>
            </w:r>
            <w:r>
              <w:rPr>
                <w:rFonts w:hint="eastAsia" w:ascii="宋体" w:hAnsi="宋体" w:eastAsia="宋体" w:cs="宋体"/>
                <w:color w:val="auto"/>
                <w:szCs w:val="21"/>
                <w:highlight w:val="none"/>
                <w:lang w:eastAsia="zh-CN"/>
              </w:rPr>
              <w:t>南宁市青秀区枫林路18号广西国控集团（枫林路办公区）裙楼三层</w:t>
            </w:r>
          </w:p>
          <w:p w14:paraId="06426907">
            <w:pPr>
              <w:shd w:val="clear" w:color="auto" w:fill="auto"/>
              <w:autoSpaceDE w:val="0"/>
              <w:autoSpaceDN w:val="0"/>
              <w:snapToGrid w:val="0"/>
              <w:spacing w:line="360" w:lineRule="auto"/>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现场提交质疑办理业务时间：工作日，上午8:</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0-12:00；下午15:00-18:00（北京时间）</w:t>
            </w:r>
          </w:p>
        </w:tc>
      </w:tr>
      <w:tr w14:paraId="5E8442A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5715C6C9">
            <w:pPr>
              <w:shd w:val="clear" w:color="auto" w:fill="auto"/>
              <w:spacing w:line="360" w:lineRule="auto"/>
              <w:jc w:val="center"/>
              <w:rPr>
                <w:rFonts w:hint="eastAsia" w:ascii="宋体" w:hAnsi="宋体" w:eastAsia="宋体" w:cs="宋体"/>
                <w:color w:val="auto"/>
                <w:szCs w:val="21"/>
                <w:highlight w:val="none"/>
              </w:rPr>
            </w:pPr>
            <w:bookmarkStart w:id="73" w:name="_42"/>
            <w:bookmarkEnd w:id="73"/>
            <w:bookmarkStart w:id="74" w:name="_41"/>
            <w:bookmarkEnd w:id="74"/>
            <w:bookmarkStart w:id="75" w:name="_Hlt17709148"/>
            <w:r>
              <w:rPr>
                <w:rFonts w:hint="eastAsia" w:ascii="宋体" w:hAnsi="宋体" w:eastAsia="宋体" w:cs="宋体"/>
                <w:color w:val="auto"/>
                <w:szCs w:val="21"/>
                <w:highlight w:val="none"/>
              </w:rPr>
              <w:t>3</w:t>
            </w:r>
            <w:bookmarkEnd w:id="75"/>
            <w:r>
              <w:rPr>
                <w:rFonts w:hint="eastAsia" w:ascii="宋体" w:hAnsi="宋体" w:eastAsia="宋体" w:cs="宋体"/>
                <w:color w:val="auto"/>
                <w:szCs w:val="21"/>
                <w:highlight w:val="none"/>
              </w:rPr>
              <w:t>9.1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50F7BCAB">
            <w:pPr>
              <w:pStyle w:val="13"/>
              <w:shd w:val="clear" w:color="auto" w:fill="auto"/>
              <w:snapToGrid w:val="0"/>
              <w:spacing w:line="360" w:lineRule="auto"/>
              <w:rPr>
                <w:rFonts w:hint="eastAsia" w:hAnsi="宋体" w:eastAsia="宋体" w:cs="宋体"/>
                <w:color w:val="auto"/>
                <w:sz w:val="21"/>
                <w:highlight w:val="none"/>
                <w:lang w:val="en-US" w:eastAsia="zh-CN"/>
              </w:rPr>
            </w:pPr>
            <w:r>
              <w:rPr>
                <w:rFonts w:hint="eastAsia" w:hAnsi="宋体" w:eastAsia="宋体" w:cs="宋体"/>
                <w:color w:val="auto"/>
                <w:sz w:val="21"/>
                <w:highlight w:val="none"/>
                <w:lang w:val="en-US" w:eastAsia="zh-CN"/>
              </w:rPr>
              <w:t>1、是否收取采购代理费：</w:t>
            </w:r>
          </w:p>
          <w:p w14:paraId="7460C446">
            <w:pPr>
              <w:pStyle w:val="13"/>
              <w:shd w:val="clear" w:color="auto" w:fill="auto"/>
              <w:snapToGrid w:val="0"/>
              <w:spacing w:line="360" w:lineRule="auto"/>
              <w:rPr>
                <w:rFonts w:hint="eastAsia" w:hAnsi="宋体" w:eastAsia="宋体" w:cs="宋体"/>
                <w:color w:val="auto"/>
                <w:sz w:val="21"/>
                <w:highlight w:val="none"/>
                <w:lang w:val="en-US" w:eastAsia="zh-CN"/>
              </w:rPr>
            </w:pPr>
            <w:r>
              <w:rPr>
                <w:rFonts w:hint="eastAsia" w:hAnsi="宋体" w:eastAsia="宋体" w:cs="宋体"/>
                <w:color w:val="auto"/>
                <w:sz w:val="21"/>
                <w:highlight w:val="none"/>
                <w:lang w:val="en-US" w:eastAsia="zh-CN"/>
              </w:rPr>
              <w:t xml:space="preserve">☑ </w:t>
            </w:r>
            <w:r>
              <w:rPr>
                <w:rFonts w:hint="eastAsia" w:hAnsi="宋体" w:eastAsia="宋体" w:cs="宋体"/>
                <w:b/>
                <w:bCs/>
                <w:color w:val="auto"/>
                <w:sz w:val="21"/>
                <w:highlight w:val="none"/>
                <w:lang w:val="en-US" w:eastAsia="zh-CN"/>
              </w:rPr>
              <w:t xml:space="preserve">是 </w:t>
            </w:r>
            <w:r>
              <w:rPr>
                <w:rFonts w:hint="eastAsia" w:hAnsi="宋体" w:eastAsia="宋体" w:cs="宋体"/>
                <w:color w:val="auto"/>
                <w:sz w:val="21"/>
                <w:highlight w:val="none"/>
                <w:lang w:val="en-US" w:eastAsia="zh-CN"/>
              </w:rPr>
              <w:t xml:space="preserve">   □ 否</w:t>
            </w:r>
          </w:p>
          <w:p w14:paraId="4E455BF2">
            <w:pPr>
              <w:pStyle w:val="13"/>
              <w:shd w:val="clear" w:color="auto" w:fill="auto"/>
              <w:snapToGrid w:val="0"/>
              <w:spacing w:line="360" w:lineRule="auto"/>
              <w:rPr>
                <w:rFonts w:hint="eastAsia" w:hAnsi="宋体" w:eastAsia="宋体" w:cs="宋体"/>
                <w:color w:val="auto"/>
                <w:sz w:val="21"/>
                <w:highlight w:val="none"/>
                <w:lang w:val="en-US" w:eastAsia="zh-CN"/>
              </w:rPr>
            </w:pPr>
            <w:r>
              <w:rPr>
                <w:rFonts w:hint="eastAsia" w:hAnsi="宋体" w:eastAsia="宋体" w:cs="宋体"/>
                <w:color w:val="auto"/>
                <w:sz w:val="21"/>
                <w:highlight w:val="none"/>
                <w:lang w:val="en-US" w:eastAsia="zh-CN"/>
              </w:rPr>
              <w:t>2、采购代理服务费支付方式：</w:t>
            </w:r>
            <w:r>
              <w:rPr>
                <w:rFonts w:hint="eastAsia" w:hAnsi="宋体" w:eastAsia="宋体" w:cs="宋体"/>
                <w:color w:val="auto"/>
                <w:sz w:val="21"/>
                <w:highlight w:val="none"/>
              </w:rPr>
              <w:t>本项目的招标代理服务费按以下收费标准向中标人收取，领取中标通知书前，中标人应向采购代理机构一次付清招标代理服务费，否则采购代理机构有权不予以办理。</w:t>
            </w:r>
          </w:p>
          <w:p w14:paraId="7791B7F8">
            <w:pPr>
              <w:pStyle w:val="13"/>
              <w:shd w:val="clear" w:color="auto" w:fill="auto"/>
              <w:snapToGrid w:val="0"/>
              <w:spacing w:line="360" w:lineRule="auto"/>
              <w:rPr>
                <w:rFonts w:hint="eastAsia" w:hAnsi="宋体" w:eastAsia="宋体" w:cs="宋体"/>
                <w:color w:val="auto"/>
                <w:sz w:val="21"/>
                <w:highlight w:val="none"/>
                <w:lang w:val="en-US" w:eastAsia="zh-CN"/>
              </w:rPr>
            </w:pPr>
            <w:r>
              <w:rPr>
                <w:rFonts w:hint="eastAsia" w:hAnsi="宋体" w:eastAsia="宋体" w:cs="宋体"/>
                <w:color w:val="auto"/>
                <w:sz w:val="21"/>
                <w:highlight w:val="none"/>
                <w:lang w:val="en-US" w:eastAsia="zh-CN"/>
              </w:rPr>
              <w:t>3、采购代理服务费收取标准：</w:t>
            </w:r>
          </w:p>
          <w:p w14:paraId="32134C2C">
            <w:pPr>
              <w:pStyle w:val="13"/>
              <w:shd w:val="clear" w:color="auto" w:fill="auto"/>
              <w:snapToGrid w:val="0"/>
              <w:spacing w:line="360" w:lineRule="auto"/>
              <w:rPr>
                <w:rFonts w:hint="eastAsia" w:hAnsi="宋体" w:eastAsia="宋体" w:cs="宋体"/>
                <w:color w:val="auto"/>
                <w:sz w:val="21"/>
                <w:highlight w:val="none"/>
                <w:lang w:val="en-US" w:eastAsia="zh-CN"/>
              </w:rPr>
            </w:pPr>
            <w:r>
              <w:rPr>
                <w:rFonts w:hint="eastAsia" w:hAnsi="宋体" w:eastAsia="宋体" w:cs="宋体"/>
                <w:color w:val="auto"/>
                <w:sz w:val="21"/>
                <w:highlight w:val="none"/>
                <w:lang w:val="en-US" w:eastAsia="zh-CN"/>
              </w:rPr>
              <w:t>以中标金额为计费额，根据协议参照国家计委计价格[2002]1980 号文、发改办价格[2003]857号文和发改价格[2011]534 号文收费标准下浮20%计取（货物类）。</w:t>
            </w:r>
          </w:p>
          <w:p w14:paraId="4189F875">
            <w:pPr>
              <w:pStyle w:val="13"/>
              <w:shd w:val="clear" w:color="auto" w:fill="auto"/>
              <w:snapToGrid w:val="0"/>
              <w:spacing w:line="360" w:lineRule="auto"/>
              <w:rPr>
                <w:rFonts w:hint="eastAsia" w:hAnsi="宋体" w:eastAsia="宋体" w:cs="宋体"/>
                <w:color w:val="auto"/>
                <w:sz w:val="21"/>
                <w:highlight w:val="none"/>
                <w:lang w:val="en-US" w:eastAsia="zh-CN"/>
              </w:rPr>
            </w:pPr>
            <w:r>
              <w:rPr>
                <w:rFonts w:hint="eastAsia" w:hAnsi="宋体" w:eastAsia="宋体" w:cs="宋体"/>
                <w:color w:val="auto"/>
                <w:sz w:val="21"/>
                <w:highlight w:val="none"/>
                <w:lang w:val="en-US" w:eastAsia="zh-CN"/>
              </w:rPr>
              <w:t>4、采购代理费收取银行账户</w:t>
            </w:r>
          </w:p>
          <w:p w14:paraId="5FDA4964">
            <w:pPr>
              <w:pStyle w:val="13"/>
              <w:shd w:val="clear" w:color="auto" w:fill="auto"/>
              <w:snapToGrid w:val="0"/>
              <w:spacing w:line="360" w:lineRule="auto"/>
              <w:rPr>
                <w:rFonts w:hint="eastAsia" w:hAnsi="宋体" w:eastAsia="宋体" w:cs="宋体"/>
                <w:color w:val="auto"/>
                <w:sz w:val="21"/>
                <w:highlight w:val="none"/>
                <w:lang w:val="en-US" w:eastAsia="zh-CN"/>
              </w:rPr>
            </w:pPr>
            <w:r>
              <w:rPr>
                <w:rFonts w:hint="eastAsia" w:hAnsi="宋体" w:eastAsia="宋体" w:cs="宋体"/>
                <w:color w:val="auto"/>
                <w:sz w:val="21"/>
                <w:highlight w:val="none"/>
                <w:lang w:val="en-US" w:eastAsia="zh-CN"/>
              </w:rPr>
              <w:t>账户名称：广西建设工程机电设备招标中心有限公司</w:t>
            </w:r>
          </w:p>
          <w:p w14:paraId="37332355">
            <w:pPr>
              <w:pStyle w:val="13"/>
              <w:shd w:val="clear" w:color="auto" w:fill="auto"/>
              <w:snapToGrid w:val="0"/>
              <w:spacing w:line="360" w:lineRule="auto"/>
              <w:rPr>
                <w:rFonts w:hint="eastAsia" w:hAnsi="宋体" w:eastAsia="宋体" w:cs="宋体"/>
                <w:color w:val="auto"/>
                <w:sz w:val="21"/>
                <w:highlight w:val="none"/>
                <w:lang w:val="en-US" w:eastAsia="zh-CN"/>
              </w:rPr>
            </w:pPr>
            <w:r>
              <w:rPr>
                <w:rFonts w:hint="eastAsia" w:hAnsi="宋体" w:eastAsia="宋体" w:cs="宋体"/>
                <w:color w:val="auto"/>
                <w:sz w:val="21"/>
                <w:highlight w:val="none"/>
                <w:lang w:val="en-US" w:eastAsia="zh-CN"/>
              </w:rPr>
              <w:t>开户银行：招商银行南宁分行营业部</w:t>
            </w:r>
          </w:p>
          <w:p w14:paraId="6CEFF2E0">
            <w:pPr>
              <w:pStyle w:val="13"/>
              <w:shd w:val="clear" w:color="auto" w:fill="auto"/>
              <w:snapToGrid w:val="0"/>
              <w:spacing w:line="360" w:lineRule="auto"/>
              <w:rPr>
                <w:rFonts w:hint="eastAsia" w:hAnsi="宋体" w:eastAsia="宋体" w:cs="宋体"/>
                <w:color w:val="auto"/>
                <w:sz w:val="21"/>
                <w:highlight w:val="none"/>
                <w:lang w:val="en-US" w:eastAsia="zh-CN"/>
              </w:rPr>
            </w:pPr>
            <w:r>
              <w:rPr>
                <w:rFonts w:hint="eastAsia" w:hAnsi="宋体" w:eastAsia="宋体" w:cs="宋体"/>
                <w:color w:val="auto"/>
                <w:sz w:val="21"/>
                <w:highlight w:val="none"/>
                <w:lang w:val="en-US" w:eastAsia="zh-CN"/>
              </w:rPr>
              <w:t>银行账号：7719 0142 3310 201</w:t>
            </w:r>
          </w:p>
        </w:tc>
      </w:tr>
      <w:tr w14:paraId="5C57F2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25A16423">
            <w:pPr>
              <w:shd w:val="clear" w:color="auto" w:fill="auto"/>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40.1</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656DF551">
            <w:pPr>
              <w:shd w:val="clear" w:color="auto" w:fill="auto"/>
              <w:snapToGrid w:val="0"/>
              <w:spacing w:line="36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解释：构成本招标文件的各个组成文件应互为解释，互为说明；除招标文件中有特别规定外，仅适用于招标投标阶段的规定，按更正公告（澄清公告）、招标公告、采购需求、投标人须知、评标方法及评标标准、拟签订的合同文本、投标文件格式的先后顺序解释；同一组成文件中就同一事项的规定或者约定不一致的，以编排顺序在后者为准；同一组成文件不同版本之间有不一致的，以形成时间在后者为准；更正公告（澄清公告）与同步更新的招标文件不一致时以更正公告（澄清公告）为准。按本款前述规定仍不能形成结论的，由采购人或者采购代理机构负责解释。</w:t>
            </w:r>
          </w:p>
        </w:tc>
      </w:tr>
      <w:tr w14:paraId="3E6E456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95" w:type="dxa"/>
            <w:tcBorders>
              <w:top w:val="single" w:color="auto" w:sz="4" w:space="0"/>
              <w:left w:val="single" w:color="auto" w:sz="4" w:space="0"/>
              <w:bottom w:val="single" w:color="auto" w:sz="4" w:space="0"/>
              <w:right w:val="single" w:color="auto" w:sz="4" w:space="0"/>
            </w:tcBorders>
            <w:noWrap w:val="0"/>
            <w:vAlign w:val="center"/>
          </w:tcPr>
          <w:p w14:paraId="4AD1BF1C">
            <w:pPr>
              <w:shd w:val="clear" w:color="auto" w:fill="auto"/>
              <w:snapToGrid w:val="0"/>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40.2</w:t>
            </w:r>
          </w:p>
        </w:tc>
        <w:tc>
          <w:tcPr>
            <w:tcW w:w="8708" w:type="dxa"/>
            <w:tcBorders>
              <w:top w:val="single" w:color="auto" w:sz="4" w:space="0"/>
              <w:left w:val="single" w:color="auto" w:sz="4" w:space="0"/>
              <w:bottom w:val="single" w:color="auto" w:sz="4" w:space="0"/>
              <w:right w:val="single" w:color="auto" w:sz="4" w:space="0"/>
            </w:tcBorders>
            <w:noWrap w:val="0"/>
            <w:vAlign w:val="center"/>
          </w:tcPr>
          <w:p w14:paraId="0B07B635">
            <w:pPr>
              <w:pStyle w:val="13"/>
              <w:shd w:val="clear" w:color="auto" w:fill="auto"/>
              <w:snapToGrid w:val="0"/>
              <w:spacing w:line="360" w:lineRule="auto"/>
              <w:rPr>
                <w:rFonts w:hint="eastAsia" w:hAnsi="宋体" w:eastAsia="宋体" w:cs="宋体"/>
                <w:bCs/>
                <w:color w:val="auto"/>
                <w:sz w:val="21"/>
                <w:highlight w:val="none"/>
                <w:lang w:val="en-US" w:eastAsia="zh-CN"/>
              </w:rPr>
            </w:pPr>
            <w:r>
              <w:rPr>
                <w:rFonts w:hint="eastAsia" w:hAnsi="宋体" w:eastAsia="宋体" w:cs="宋体"/>
                <w:bCs/>
                <w:color w:val="auto"/>
                <w:sz w:val="21"/>
                <w:highlight w:val="none"/>
                <w:lang w:val="en-US" w:eastAsia="zh-CN"/>
              </w:rPr>
              <w:t>1、本招标文件中描述投标人的“公章”是指根据我国对公章的管理规定，用投标人法定主体行为名称制作的印章</w:t>
            </w:r>
            <w:r>
              <w:rPr>
                <w:rFonts w:hint="eastAsia" w:hAnsi="宋体" w:eastAsia="宋体" w:cs="宋体"/>
                <w:color w:val="auto"/>
                <w:sz w:val="21"/>
                <w:highlight w:val="none"/>
                <w:lang w:val="en-US" w:eastAsia="zh-CN"/>
              </w:rPr>
              <w:t>（含电子印章）</w:t>
            </w:r>
            <w:r>
              <w:rPr>
                <w:rFonts w:hint="eastAsia" w:hAnsi="宋体" w:eastAsia="宋体" w:cs="宋体"/>
                <w:bCs/>
                <w:color w:val="auto"/>
                <w:sz w:val="21"/>
                <w:highlight w:val="none"/>
                <w:lang w:val="en-US" w:eastAsia="zh-CN"/>
              </w:rPr>
              <w:t>，除本招标文件有特殊规定外，投标人的财务章、部门章、分公司章、工会章、合同章、投标专用章、业务专用章及银行的转账章、现金收讫章、现金付讫章等其他形式印章均不能代替公章。</w:t>
            </w:r>
          </w:p>
          <w:p w14:paraId="193462CB">
            <w:pPr>
              <w:pStyle w:val="13"/>
              <w:shd w:val="clear" w:color="auto" w:fill="auto"/>
              <w:snapToGrid w:val="0"/>
              <w:spacing w:line="360" w:lineRule="auto"/>
              <w:rPr>
                <w:rFonts w:hint="eastAsia" w:hAnsi="宋体" w:eastAsia="宋体" w:cs="宋体"/>
                <w:bCs/>
                <w:color w:val="auto"/>
                <w:sz w:val="21"/>
                <w:highlight w:val="none"/>
                <w:lang w:val="en-US" w:eastAsia="zh-CN"/>
              </w:rPr>
            </w:pPr>
            <w:r>
              <w:rPr>
                <w:rFonts w:hint="eastAsia" w:hAnsi="宋体" w:eastAsia="宋体" w:cs="宋体"/>
                <w:bCs/>
                <w:color w:val="auto"/>
                <w:sz w:val="21"/>
                <w:highlight w:val="none"/>
                <w:lang w:val="en-US" w:eastAsia="zh-CN"/>
              </w:rPr>
              <w:t>2、投标人为其他组织或者自然人时，本招标文件规定的法定代表人指负责人或者自然人。本招标文件所称负责人是指参加投标的其他组织营业执照或者执业许可证等证照上的负责人，本招标文件所称自然人指参与投标的自然人本人，且应具备独立承担民事责任能力，自然人应当为年满18岁以上成年人（十六周岁以上的未成年人，以自己的劳动收入为主要生活来源的，视为完全民事行为能力人）。</w:t>
            </w:r>
          </w:p>
          <w:p w14:paraId="37AF7D41">
            <w:pPr>
              <w:pStyle w:val="13"/>
              <w:shd w:val="clear" w:color="auto" w:fill="auto"/>
              <w:snapToGrid w:val="0"/>
              <w:spacing w:line="360" w:lineRule="auto"/>
              <w:rPr>
                <w:rFonts w:hint="eastAsia" w:hAnsi="宋体" w:eastAsia="宋体" w:cs="宋体"/>
                <w:bCs/>
                <w:color w:val="auto"/>
                <w:sz w:val="21"/>
                <w:highlight w:val="none"/>
                <w:lang w:val="en-US" w:eastAsia="zh-CN"/>
              </w:rPr>
            </w:pPr>
            <w:r>
              <w:rPr>
                <w:rFonts w:hint="eastAsia" w:hAnsi="宋体" w:eastAsia="宋体" w:cs="宋体"/>
                <w:bCs/>
                <w:color w:val="auto"/>
                <w:sz w:val="21"/>
                <w:highlight w:val="none"/>
                <w:lang w:val="en-US" w:eastAsia="zh-CN"/>
              </w:rPr>
              <w:t>3、本招标文件中描述投标人的“签字”是指投标人的法定代表人或者委托代理人</w:t>
            </w:r>
            <w:r>
              <w:rPr>
                <w:rFonts w:hint="eastAsia" w:hAnsi="宋体" w:eastAsia="宋体" w:cs="宋体"/>
                <w:color w:val="auto"/>
                <w:sz w:val="21"/>
                <w:highlight w:val="none"/>
                <w:lang w:val="en-US" w:eastAsia="zh-CN"/>
              </w:rPr>
              <w:t>在文件规定签署处签名（含电子签名）的行为，私章、印鉴等其他形式均不能代替签字</w:t>
            </w:r>
            <w:r>
              <w:rPr>
                <w:rFonts w:hint="eastAsia" w:hAnsi="宋体" w:eastAsia="宋体" w:cs="宋体"/>
                <w:bCs/>
                <w:color w:val="auto"/>
                <w:sz w:val="21"/>
                <w:highlight w:val="none"/>
                <w:lang w:val="en-US" w:eastAsia="zh-CN"/>
              </w:rPr>
              <w:t>。</w:t>
            </w:r>
          </w:p>
          <w:p w14:paraId="64F1B0B2">
            <w:pPr>
              <w:pStyle w:val="13"/>
              <w:shd w:val="clear" w:color="auto" w:fill="auto"/>
              <w:snapToGrid w:val="0"/>
              <w:spacing w:line="360" w:lineRule="auto"/>
              <w:rPr>
                <w:rFonts w:hint="eastAsia" w:hAnsi="宋体" w:eastAsia="宋体" w:cs="宋体"/>
                <w:bCs/>
                <w:color w:val="auto"/>
                <w:sz w:val="21"/>
                <w:highlight w:val="none"/>
                <w:lang w:val="en-US" w:eastAsia="zh-CN"/>
              </w:rPr>
            </w:pPr>
            <w:r>
              <w:rPr>
                <w:rFonts w:hint="eastAsia" w:hAnsi="宋体" w:eastAsia="宋体" w:cs="宋体"/>
                <w:bCs/>
                <w:color w:val="auto"/>
                <w:sz w:val="21"/>
                <w:highlight w:val="none"/>
                <w:lang w:val="en-US" w:eastAsia="zh-CN"/>
              </w:rPr>
              <w:t>4、自然人投标的，招标文件规定盖公章处由自然人摁手指指印。</w:t>
            </w:r>
          </w:p>
          <w:p w14:paraId="63B0679D">
            <w:pPr>
              <w:shd w:val="clear" w:color="auto" w:fill="auto"/>
              <w:spacing w:line="360" w:lineRule="auto"/>
              <w:jc w:val="left"/>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5、本招标文件所称的“以上”“以下”“以内”“届满”，包括本数；所称的“不满”“超过”“以外”，不包括本数。</w:t>
            </w:r>
          </w:p>
        </w:tc>
      </w:tr>
    </w:tbl>
    <w:p w14:paraId="445270BE">
      <w:pPr>
        <w:shd w:val="clear" w:color="auto" w:fill="auto"/>
        <w:snapToGrid w:val="0"/>
        <w:rPr>
          <w:rFonts w:hint="eastAsia" w:ascii="宋体" w:hAnsi="宋体"/>
          <w:color w:val="auto"/>
          <w:sz w:val="24"/>
          <w:szCs w:val="20"/>
          <w:highlight w:val="none"/>
        </w:rPr>
      </w:pPr>
    </w:p>
    <w:p w14:paraId="0AF1B16F">
      <w:pPr>
        <w:shd w:val="clear" w:color="auto" w:fill="auto"/>
        <w:snapToGrid w:val="0"/>
        <w:rPr>
          <w:rFonts w:hint="eastAsia" w:ascii="宋体" w:hAnsi="宋体"/>
          <w:color w:val="auto"/>
          <w:sz w:val="24"/>
          <w:szCs w:val="20"/>
          <w:highlight w:val="none"/>
        </w:rPr>
      </w:pPr>
    </w:p>
    <w:p w14:paraId="04A97620">
      <w:pPr>
        <w:pStyle w:val="4"/>
        <w:keepNext w:val="0"/>
        <w:keepLines w:val="0"/>
        <w:shd w:val="clear" w:color="auto" w:fill="auto"/>
        <w:jc w:val="center"/>
        <w:rPr>
          <w:rFonts w:hint="eastAsia"/>
          <w:color w:val="auto"/>
          <w:highlight w:val="none"/>
        </w:rPr>
      </w:pPr>
      <w:r>
        <w:rPr>
          <w:color w:val="auto"/>
          <w:highlight w:val="none"/>
        </w:rPr>
        <w:br w:type="page"/>
      </w:r>
      <w:r>
        <w:rPr>
          <w:rFonts w:hint="eastAsia"/>
          <w:color w:val="auto"/>
          <w:highlight w:val="none"/>
        </w:rPr>
        <w:t>投标人须知正文</w:t>
      </w:r>
    </w:p>
    <w:p w14:paraId="5D1A6BE1">
      <w:pPr>
        <w:pStyle w:val="4"/>
        <w:keepNext w:val="0"/>
        <w:keepLines w:val="0"/>
        <w:shd w:val="clear" w:color="auto" w:fill="auto"/>
        <w:jc w:val="center"/>
        <w:rPr>
          <w:rFonts w:hint="eastAsia"/>
          <w:color w:val="auto"/>
          <w:highlight w:val="none"/>
        </w:rPr>
      </w:pPr>
      <w:r>
        <w:rPr>
          <w:rFonts w:hint="eastAsia"/>
          <w:color w:val="auto"/>
          <w:highlight w:val="none"/>
        </w:rPr>
        <w:t>一、总  则</w:t>
      </w:r>
    </w:p>
    <w:p w14:paraId="736465A3">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76" w:name="_Toc254970668"/>
      <w:bookmarkStart w:id="77" w:name="_Toc254970527"/>
      <w:r>
        <w:rPr>
          <w:rFonts w:hint="eastAsia" w:ascii="黑体" w:hAnsi="黑体" w:eastAsia="黑体"/>
          <w:color w:val="auto"/>
          <w:sz w:val="24"/>
          <w:highlight w:val="none"/>
        </w:rPr>
        <w:t>1.适用范围</w:t>
      </w:r>
      <w:bookmarkEnd w:id="76"/>
      <w:bookmarkEnd w:id="77"/>
    </w:p>
    <w:p w14:paraId="394E6A94">
      <w:pPr>
        <w:shd w:val="clear" w:color="auto" w:fill="auto"/>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1.1适用法律：本项目采购人、采购代理机构、投标人、评标委员会的相关行为均受《中华人民共和国政府采购法》、《中华人民共和国政府采购法实施条例》、《政府采购货物和服务招标投标管理办法》及本项目本级和上级财政部门政府采购有关规定的约束和保护。</w:t>
      </w:r>
    </w:p>
    <w:p w14:paraId="18080C8B">
      <w:pPr>
        <w:shd w:val="clear" w:color="auto" w:fill="auto"/>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1.2本招标文件</w:t>
      </w:r>
      <w:r>
        <w:rPr>
          <w:rFonts w:hint="eastAsia" w:ascii="宋体" w:hAnsi="宋体" w:cs="宋体"/>
          <w:color w:val="auto"/>
          <w:spacing w:val="-6"/>
          <w:szCs w:val="21"/>
          <w:highlight w:val="none"/>
        </w:rPr>
        <w:t>适用于本项目的所有采购程序和环节（</w:t>
      </w:r>
      <w:r>
        <w:rPr>
          <w:rFonts w:hint="eastAsia" w:ascii="宋体" w:hAnsi="宋体" w:cs="宋体"/>
          <w:color w:val="auto"/>
          <w:spacing w:val="-6"/>
          <w:szCs w:val="21"/>
          <w:highlight w:val="none"/>
          <w:lang w:eastAsia="zh-CN"/>
        </w:rPr>
        <w:t>法律法规</w:t>
      </w:r>
      <w:r>
        <w:rPr>
          <w:rFonts w:hint="eastAsia" w:ascii="宋体" w:hAnsi="宋体" w:cs="宋体"/>
          <w:color w:val="auto"/>
          <w:spacing w:val="-6"/>
          <w:szCs w:val="21"/>
          <w:highlight w:val="none"/>
        </w:rPr>
        <w:t>另有规定的，从其规定）。</w:t>
      </w:r>
    </w:p>
    <w:p w14:paraId="4366E6F8">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78" w:name="_Toc254970528"/>
      <w:bookmarkStart w:id="79" w:name="_Toc254970669"/>
      <w:r>
        <w:rPr>
          <w:rFonts w:hint="eastAsia" w:ascii="黑体" w:hAnsi="黑体" w:eastAsia="黑体"/>
          <w:color w:val="auto"/>
          <w:sz w:val="24"/>
          <w:highlight w:val="none"/>
        </w:rPr>
        <w:t>2.定义</w:t>
      </w:r>
      <w:bookmarkEnd w:id="78"/>
      <w:bookmarkEnd w:id="79"/>
    </w:p>
    <w:p w14:paraId="2DE50883">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2.1“采购人”是指依法进行政府采购的国家机关、事业单位、团体组织。</w:t>
      </w:r>
    </w:p>
    <w:p w14:paraId="2AC1F094">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2.2“采购代理机构”是指政府采购集中采购机构和集中采购机构以外的采购代理机构。</w:t>
      </w:r>
    </w:p>
    <w:p w14:paraId="01758BC9">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2.3“供应商”是指向采购人提供货物、工程或者服务的法人、其他组织或者自然人。</w:t>
      </w:r>
    </w:p>
    <w:p w14:paraId="546EB799">
      <w:pPr>
        <w:pStyle w:val="7"/>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2.4“投标人”是指响应招标、参加投标竞争的法人、其他组织或者自然人。</w:t>
      </w:r>
    </w:p>
    <w:p w14:paraId="697ED2EA">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2.5“货物”是指各种形态和种类的物品，包括原材料、燃料、设备、产品等。</w:t>
      </w:r>
    </w:p>
    <w:p w14:paraId="724DB19F">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2.6“售后服务” 是指商品出售以后所提供的各种服务，包含但不限于投标人须承担的备品备件、包装、运输、装卸、保险、货到就位以及安装、调试、培训、保修以及其他各种服务。</w:t>
      </w:r>
    </w:p>
    <w:p w14:paraId="3D07432A">
      <w:pPr>
        <w:pStyle w:val="6"/>
        <w:keepNext w:val="0"/>
        <w:keepLines w:val="0"/>
        <w:shd w:val="clear" w:color="auto" w:fill="auto"/>
        <w:spacing w:before="0" w:after="0" w:line="360" w:lineRule="auto"/>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2.7“书面形式”是指合同书、信件和数据电文（包括电报、电传、传真、电子数据交换和电子邮件）等可以有形地表现所载内容的形式。</w:t>
      </w:r>
    </w:p>
    <w:p w14:paraId="64154ED1">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2.8“实质性要求”是指招标文件中已经指明不满足则投标无效的条款，或者不能负偏离的条款，或者采购需求中带“▲”的条款。</w:t>
      </w:r>
    </w:p>
    <w:p w14:paraId="1869DD52">
      <w:pPr>
        <w:shd w:val="clear" w:color="auto" w:fill="auto"/>
        <w:snapToGrid w:val="0"/>
        <w:spacing w:line="360" w:lineRule="auto"/>
        <w:ind w:firstLine="420" w:firstLineChars="200"/>
        <w:jc w:val="left"/>
        <w:rPr>
          <w:rFonts w:ascii="宋体" w:hAnsi="宋体" w:cs="宋体"/>
          <w:color w:val="auto"/>
          <w:szCs w:val="21"/>
          <w:highlight w:val="none"/>
        </w:rPr>
      </w:pPr>
      <w:r>
        <w:rPr>
          <w:rFonts w:hint="eastAsia" w:ascii="宋体" w:hAnsi="宋体"/>
          <w:color w:val="auto"/>
          <w:szCs w:val="21"/>
          <w:highlight w:val="none"/>
        </w:rPr>
        <w:t xml:space="preserve">2.9 </w:t>
      </w:r>
      <w:r>
        <w:rPr>
          <w:rFonts w:hint="eastAsia" w:ascii="宋体" w:hAnsi="宋体" w:cs="宋体"/>
          <w:color w:val="auto"/>
          <w:szCs w:val="21"/>
          <w:highlight w:val="none"/>
        </w:rPr>
        <w:t>“正偏离”，是指投标文件对招标文件“采购需求”中有关条款作出的响应优于条款要求并有利于采购人的情形。</w:t>
      </w:r>
    </w:p>
    <w:p w14:paraId="020C61C0">
      <w:pPr>
        <w:shd w:val="clear" w:color="auto" w:fill="auto"/>
        <w:snapToGrid w:val="0"/>
        <w:spacing w:line="360" w:lineRule="auto"/>
        <w:ind w:firstLine="420" w:firstLineChars="200"/>
        <w:jc w:val="left"/>
        <w:rPr>
          <w:rFonts w:ascii="宋体" w:hAnsi="宋体" w:cs="宋体"/>
          <w:color w:val="auto"/>
          <w:szCs w:val="21"/>
          <w:highlight w:val="none"/>
        </w:rPr>
      </w:pPr>
      <w:r>
        <w:rPr>
          <w:rFonts w:ascii="宋体" w:hAnsi="宋体" w:cs="宋体"/>
          <w:color w:val="auto"/>
          <w:szCs w:val="21"/>
          <w:highlight w:val="none"/>
        </w:rPr>
        <w:t>2.10</w:t>
      </w:r>
      <w:r>
        <w:rPr>
          <w:rFonts w:hint="eastAsia" w:ascii="宋体" w:hAnsi="宋体" w:cs="宋体"/>
          <w:color w:val="auto"/>
          <w:szCs w:val="21"/>
          <w:highlight w:val="none"/>
        </w:rPr>
        <w:t>“负偏离”，是指投标文件对招标文件“采购需求”中有关条款作出的响应不满足条款要求，导致采购人要求不能得到满足的情形。</w:t>
      </w:r>
    </w:p>
    <w:p w14:paraId="1F1599D1">
      <w:pPr>
        <w:shd w:val="clear" w:color="auto" w:fill="auto"/>
        <w:snapToGrid w:val="0"/>
        <w:spacing w:line="360" w:lineRule="auto"/>
        <w:ind w:firstLine="420" w:firstLineChars="200"/>
        <w:jc w:val="left"/>
        <w:rPr>
          <w:rFonts w:ascii="宋体" w:hAnsi="宋体" w:cs="宋体"/>
          <w:color w:val="auto"/>
          <w:szCs w:val="21"/>
          <w:highlight w:val="none"/>
        </w:rPr>
      </w:pPr>
      <w:r>
        <w:rPr>
          <w:rFonts w:hint="eastAsia" w:ascii="宋体" w:hAnsi="宋体"/>
          <w:color w:val="auto"/>
          <w:szCs w:val="21"/>
          <w:highlight w:val="none"/>
        </w:rPr>
        <w:t>2.1</w:t>
      </w:r>
      <w:r>
        <w:rPr>
          <w:rFonts w:ascii="宋体" w:hAnsi="宋体"/>
          <w:color w:val="auto"/>
          <w:szCs w:val="21"/>
          <w:highlight w:val="none"/>
        </w:rPr>
        <w:t>1</w:t>
      </w:r>
      <w:r>
        <w:rPr>
          <w:rFonts w:hint="eastAsia" w:ascii="宋体" w:hAnsi="宋体" w:cs="宋体"/>
          <w:color w:val="auto"/>
          <w:szCs w:val="21"/>
          <w:highlight w:val="none"/>
        </w:rPr>
        <w:t>“允许负偏离的条款”是指采购需求中的不属于“实质性要求”的条款。</w:t>
      </w:r>
      <w:bookmarkStart w:id="80" w:name="_Toc254970670"/>
      <w:bookmarkStart w:id="81" w:name="_Toc254970529"/>
    </w:p>
    <w:p w14:paraId="63567A71">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3.</w:t>
      </w:r>
      <w:bookmarkEnd w:id="80"/>
      <w:bookmarkEnd w:id="81"/>
      <w:r>
        <w:rPr>
          <w:rFonts w:hint="eastAsia" w:ascii="黑体" w:hAnsi="黑体" w:eastAsia="黑体"/>
          <w:color w:val="auto"/>
          <w:sz w:val="24"/>
          <w:highlight w:val="none"/>
        </w:rPr>
        <w:t>投标人的资格要求</w:t>
      </w:r>
    </w:p>
    <w:p w14:paraId="036A5A8A">
      <w:pPr>
        <w:shd w:val="clear" w:color="auto" w:fill="auto"/>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投标人的资格要求详见“投标人须知前附表”。</w:t>
      </w:r>
    </w:p>
    <w:p w14:paraId="51AF48E3">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82" w:name="_Toc254970530"/>
      <w:bookmarkStart w:id="83" w:name="_Toc254970671"/>
      <w:r>
        <w:rPr>
          <w:rFonts w:hint="eastAsia" w:ascii="黑体" w:hAnsi="黑体" w:eastAsia="黑体"/>
          <w:color w:val="auto"/>
          <w:sz w:val="24"/>
          <w:highlight w:val="none"/>
        </w:rPr>
        <w:t>4.投标委托</w:t>
      </w:r>
      <w:bookmarkEnd w:id="82"/>
      <w:bookmarkEnd w:id="83"/>
    </w:p>
    <w:p w14:paraId="1231D6E2">
      <w:pPr>
        <w:shd w:val="clear" w:color="auto" w:fill="auto"/>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投标人代表参加投标活动过程中必须携带个人有效身份证件。如投标人代表不是法定代表人，须持有授权委托书（按第六章要求格式填写）。</w:t>
      </w:r>
    </w:p>
    <w:p w14:paraId="42C77083">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84" w:name="_5.投标费用"/>
      <w:bookmarkEnd w:id="84"/>
      <w:bookmarkStart w:id="85" w:name="_Toc254970531"/>
      <w:bookmarkStart w:id="86" w:name="_Toc254970672"/>
      <w:r>
        <w:rPr>
          <w:rFonts w:hint="eastAsia" w:ascii="黑体" w:hAnsi="黑体" w:eastAsia="黑体"/>
          <w:color w:val="auto"/>
          <w:sz w:val="24"/>
          <w:highlight w:val="none"/>
        </w:rPr>
        <w:t>5.投标费用</w:t>
      </w:r>
      <w:bookmarkEnd w:id="85"/>
      <w:bookmarkEnd w:id="86"/>
    </w:p>
    <w:p w14:paraId="79F318D3">
      <w:pPr>
        <w:shd w:val="clear" w:color="auto" w:fill="auto"/>
        <w:snapToGrid w:val="0"/>
        <w:spacing w:line="360" w:lineRule="auto"/>
        <w:ind w:firstLine="420" w:firstLineChars="200"/>
        <w:jc w:val="left"/>
        <w:rPr>
          <w:rFonts w:hint="eastAsia" w:ascii="宋体" w:hAnsi="宋体"/>
          <w:color w:val="auto"/>
          <w:szCs w:val="21"/>
          <w:highlight w:val="none"/>
        </w:rPr>
      </w:pPr>
      <w:r>
        <w:rPr>
          <w:rFonts w:hint="eastAsia" w:ascii="宋体" w:hAnsi="宋体" w:cs="宋体"/>
          <w:color w:val="auto"/>
          <w:szCs w:val="21"/>
          <w:highlight w:val="none"/>
        </w:rPr>
        <w:t>投标费用：投标人应承担参与本次采购活动有关的所有费用，包括但不限于获取招标文件、勘查现场、编制和提交投标文件、参加澄清说明、签订合同等，不论投标结果如何，均应自行承担。</w:t>
      </w:r>
    </w:p>
    <w:p w14:paraId="12264F03">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6.联合体投标</w:t>
      </w:r>
    </w:p>
    <w:p w14:paraId="438C7852">
      <w:pPr>
        <w:shd w:val="clear" w:color="auto" w:fill="auto"/>
        <w:snapToGrid w:val="0"/>
        <w:spacing w:line="360" w:lineRule="auto"/>
        <w:ind w:firstLine="420" w:firstLineChars="200"/>
        <w:jc w:val="left"/>
        <w:rPr>
          <w:rFonts w:ascii="宋体" w:hAnsi="宋体"/>
          <w:color w:val="auto"/>
          <w:szCs w:val="21"/>
          <w:highlight w:val="none"/>
        </w:rPr>
      </w:pPr>
      <w:r>
        <w:rPr>
          <w:rFonts w:hint="eastAsia" w:ascii="宋体" w:hAnsi="宋体"/>
          <w:color w:val="auto"/>
          <w:szCs w:val="21"/>
          <w:highlight w:val="none"/>
        </w:rPr>
        <w:t>6.1本项目是否接受联合体投标，详见“投标人须知前附表”。</w:t>
      </w:r>
    </w:p>
    <w:p w14:paraId="444C584E">
      <w:pPr>
        <w:shd w:val="clear" w:color="auto" w:fill="auto"/>
        <w:snapToGrid w:val="0"/>
        <w:spacing w:line="360" w:lineRule="auto"/>
        <w:ind w:firstLine="420" w:firstLineChars="200"/>
        <w:jc w:val="left"/>
        <w:rPr>
          <w:rFonts w:ascii="宋体" w:hAnsi="宋体"/>
          <w:bCs/>
          <w:color w:val="auto"/>
          <w:szCs w:val="21"/>
          <w:highlight w:val="none"/>
        </w:rPr>
      </w:pPr>
      <w:r>
        <w:rPr>
          <w:rFonts w:hint="eastAsia" w:ascii="宋体" w:hAnsi="宋体"/>
          <w:bCs/>
          <w:color w:val="auto"/>
          <w:szCs w:val="21"/>
          <w:highlight w:val="none"/>
        </w:rPr>
        <w:t>6.2如接受联合体投标，联合体投标要求详见“投标人须知前附表”。</w:t>
      </w:r>
    </w:p>
    <w:p w14:paraId="4173CE4A">
      <w:pPr>
        <w:pStyle w:val="6"/>
        <w:keepNext w:val="0"/>
        <w:keepLines w:val="0"/>
        <w:shd w:val="clear" w:color="auto" w:fill="auto"/>
        <w:spacing w:before="0" w:after="0" w:line="360" w:lineRule="auto"/>
        <w:ind w:firstLine="424" w:firstLineChars="202"/>
        <w:rPr>
          <w:rFonts w:hint="eastAsia" w:ascii="黑体" w:hAnsi="黑体" w:eastAsia="黑体"/>
          <w:color w:val="auto"/>
          <w:sz w:val="24"/>
          <w:highlight w:val="none"/>
        </w:rPr>
      </w:pPr>
      <w:r>
        <w:rPr>
          <w:rFonts w:hint="eastAsia" w:ascii="宋体" w:hAnsi="宋体"/>
          <w:b w:val="0"/>
          <w:bCs/>
          <w:color w:val="auto"/>
          <w:sz w:val="21"/>
          <w:szCs w:val="21"/>
          <w:highlight w:val="none"/>
        </w:rPr>
        <w:t>6.3</w:t>
      </w:r>
      <w:r>
        <w:rPr>
          <w:rFonts w:ascii="宋体" w:hAnsi="宋体"/>
          <w:b w:val="0"/>
          <w:bCs/>
          <w:color w:val="auto"/>
          <w:sz w:val="21"/>
          <w:szCs w:val="21"/>
          <w:highlight w:val="none"/>
        </w:rPr>
        <w:t xml:space="preserve"> </w:t>
      </w:r>
      <w:bookmarkStart w:id="87" w:name="_Hlk65857072"/>
      <w:r>
        <w:rPr>
          <w:rFonts w:hint="eastAsia" w:ascii="宋体" w:hAnsi="宋体"/>
          <w:b w:val="0"/>
          <w:bCs/>
          <w:color w:val="auto"/>
          <w:sz w:val="21"/>
          <w:szCs w:val="21"/>
          <w:highlight w:val="none"/>
        </w:rPr>
        <w:t>根据《政府采购促进中小企业发展管理办法》（财库〔2020〕46号）第九条</w:t>
      </w:r>
      <w:r>
        <w:rPr>
          <w:rFonts w:hint="eastAsia" w:ascii="宋体" w:hAnsi="宋体"/>
          <w:b w:val="0"/>
          <w:bCs/>
          <w:color w:val="auto"/>
          <w:sz w:val="21"/>
          <w:szCs w:val="21"/>
          <w:highlight w:val="none"/>
          <w:lang w:eastAsia="zh-CN"/>
        </w:rPr>
        <w:t>第二款</w:t>
      </w:r>
      <w:r>
        <w:rPr>
          <w:rFonts w:hint="eastAsia" w:ascii="宋体" w:hAnsi="宋体"/>
          <w:b w:val="0"/>
          <w:bCs/>
          <w:color w:val="auto"/>
          <w:sz w:val="21"/>
          <w:szCs w:val="21"/>
          <w:highlight w:val="none"/>
          <w:lang w:val="en-US" w:eastAsia="zh-CN"/>
        </w:rPr>
        <w:t>和</w:t>
      </w:r>
      <w:r>
        <w:rPr>
          <w:rFonts w:hint="eastAsia" w:ascii="宋体" w:hAnsi="宋体"/>
          <w:b w:val="0"/>
          <w:bCs/>
          <w:color w:val="auto"/>
          <w:sz w:val="21"/>
          <w:szCs w:val="21"/>
          <w:highlight w:val="none"/>
        </w:rPr>
        <w:t>桂财采〔2022〕30号 广西壮族自治区财政厅关于进一步发挥政府采购政策功能促进企业发展的通知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w:t>
      </w:r>
      <w:r>
        <w:rPr>
          <w:rFonts w:hint="eastAsia" w:ascii="宋体" w:hAnsi="宋体"/>
          <w:b w:val="0"/>
          <w:bCs/>
          <w:color w:val="auto"/>
          <w:sz w:val="21"/>
          <w:szCs w:val="21"/>
          <w:highlight w:val="none"/>
          <w:lang w:val="en-US" w:eastAsia="zh-CN"/>
        </w:rPr>
        <w:t>4</w:t>
      </w:r>
      <w:r>
        <w:rPr>
          <w:rFonts w:hint="eastAsia" w:ascii="宋体" w:hAnsi="宋体"/>
          <w:b w:val="0"/>
          <w:bCs/>
          <w:color w:val="auto"/>
          <w:sz w:val="21"/>
          <w:szCs w:val="21"/>
          <w:highlight w:val="none"/>
        </w:rPr>
        <w:t>%的扣除，用扣除后的价格参加评审。</w:t>
      </w:r>
      <w:bookmarkEnd w:id="87"/>
    </w:p>
    <w:p w14:paraId="6990CEF5">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 xml:space="preserve">7.转包与分包             </w:t>
      </w:r>
    </w:p>
    <w:p w14:paraId="7AE0099D">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7.1本项目不允许转包。</w:t>
      </w:r>
    </w:p>
    <w:p w14:paraId="2229344E">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7.2本项目是否允许分包详见“投标人须知前附表”，本项目不允许违法分包。允许分包的非主体、非关键性工作，根据法律法规规定承担该工作需要行政许可的，如该工作由投标人自行承担，投标人应具备相应的行政许可，如投标人不具备相应的行政许可必须采用分包的方式，但分包投标人应具备相应行政许可。</w:t>
      </w:r>
    </w:p>
    <w:p w14:paraId="4960B9BB">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7.3投标人根据招标文件的规定和采购项目的实际情况，拟在中标后将中标项目的非主体、非关键性工作分包的，应当在投标文件中载明分包承担主体，分包承担主体应当具备相应资质条件且不得再次分包。</w:t>
      </w:r>
    </w:p>
    <w:p w14:paraId="461F9E59">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88" w:name="_Toc254970673"/>
      <w:bookmarkStart w:id="89" w:name="_Toc254970532"/>
      <w:r>
        <w:rPr>
          <w:rFonts w:hint="eastAsia" w:ascii="黑体" w:hAnsi="黑体" w:eastAsia="黑体"/>
          <w:color w:val="auto"/>
          <w:sz w:val="24"/>
          <w:highlight w:val="none"/>
        </w:rPr>
        <w:t>8.特别说明</w:t>
      </w:r>
      <w:bookmarkEnd w:id="88"/>
      <w:bookmarkEnd w:id="89"/>
    </w:p>
    <w:p w14:paraId="0671FC40">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bookmarkStart w:id="90" w:name="_8.1提供相同品牌产品且通过资格审查、符合性审查的不同投标人参加同一合"/>
      <w:bookmarkEnd w:id="90"/>
      <w:r>
        <w:rPr>
          <w:rFonts w:ascii="宋体" w:hAnsi="宋体"/>
          <w:b w:val="0"/>
          <w:color w:val="auto"/>
          <w:sz w:val="21"/>
          <w:szCs w:val="21"/>
          <w:highlight w:val="none"/>
        </w:rPr>
        <w:fldChar w:fldCharType="begin"/>
      </w:r>
      <w:r>
        <w:rPr>
          <w:rFonts w:ascii="宋体" w:hAnsi="宋体"/>
          <w:b w:val="0"/>
          <w:color w:val="auto"/>
          <w:sz w:val="21"/>
          <w:szCs w:val="21"/>
          <w:highlight w:val="none"/>
        </w:rPr>
        <w:instrText xml:space="preserve"> HYPERLINK  \l "_8.1" </w:instrText>
      </w:r>
      <w:r>
        <w:rPr>
          <w:rFonts w:ascii="宋体" w:hAnsi="宋体"/>
          <w:b w:val="0"/>
          <w:color w:val="auto"/>
          <w:sz w:val="21"/>
          <w:szCs w:val="21"/>
          <w:highlight w:val="none"/>
        </w:rPr>
        <w:fldChar w:fldCharType="separate"/>
      </w:r>
      <w:r>
        <w:rPr>
          <w:rFonts w:hint="eastAsia" w:ascii="宋体" w:hAnsi="宋体"/>
          <w:b w:val="0"/>
          <w:color w:val="auto"/>
          <w:sz w:val="21"/>
          <w:szCs w:val="21"/>
          <w:highlight w:val="none"/>
        </w:rPr>
        <w:t>8.1</w:t>
      </w:r>
      <w:r>
        <w:rPr>
          <w:rFonts w:ascii="宋体" w:hAnsi="宋体"/>
          <w:b w:val="0"/>
          <w:color w:val="auto"/>
          <w:sz w:val="21"/>
          <w:szCs w:val="21"/>
          <w:highlight w:val="none"/>
        </w:rPr>
        <w:fldChar w:fldCharType="end"/>
      </w:r>
      <w:r>
        <w:rPr>
          <w:rFonts w:hint="eastAsia" w:ascii="宋体" w:hAnsi="宋体"/>
          <w:b w:val="0"/>
          <w:color w:val="auto"/>
          <w:sz w:val="21"/>
          <w:szCs w:val="21"/>
          <w:highlight w:val="none"/>
        </w:rPr>
        <w:t>采用最低评标价法的采购项目，提供相同品牌产品的不同投标人参加同一合同项下投标的，以其中通过资格审查、符合性审查且报价最低的参加评标；报价相同的，由采购人或者采购人委托评标委员会按照“投标人须知前附表”规定的方式确定一个参加评标的投标人，</w:t>
      </w:r>
      <w:r>
        <w:rPr>
          <w:rFonts w:hint="eastAsia" w:ascii="宋体" w:hAnsi="宋体"/>
          <w:color w:val="auto"/>
          <w:sz w:val="22"/>
          <w:szCs w:val="22"/>
          <w:highlight w:val="none"/>
        </w:rPr>
        <w:t>其他投标无效。</w:t>
      </w:r>
    </w:p>
    <w:p w14:paraId="489EEF55">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投标人须知前附表”规定的方式确定一个投标人获得中标人推荐资格，其他同品牌投标人不作为中标候选人。</w:t>
      </w:r>
    </w:p>
    <w:p w14:paraId="39225520">
      <w:pPr>
        <w:pStyle w:val="13"/>
        <w:shd w:val="clear" w:color="auto" w:fill="auto"/>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非单一产品采购项目，多家投标人提供的核心产品品牌相同的，</w:t>
      </w:r>
      <w:r>
        <w:rPr>
          <w:rFonts w:hint="eastAsia" w:hAnsi="宋体"/>
          <w:color w:val="auto"/>
          <w:sz w:val="22"/>
          <w:szCs w:val="22"/>
          <w:highlight w:val="none"/>
        </w:rPr>
        <w:t>按前两款规定处理</w:t>
      </w:r>
      <w:r>
        <w:rPr>
          <w:rFonts w:hint="eastAsia" w:hAnsi="宋体"/>
          <w:color w:val="auto"/>
          <w:kern w:val="2"/>
          <w:sz w:val="21"/>
          <w:highlight w:val="none"/>
        </w:rPr>
        <w:t>。</w:t>
      </w:r>
    </w:p>
    <w:p w14:paraId="763EE07E">
      <w:pPr>
        <w:pStyle w:val="6"/>
        <w:keepNext w:val="0"/>
        <w:keepLines w:val="0"/>
        <w:shd w:val="clear" w:color="auto" w:fill="auto"/>
        <w:spacing w:before="0" w:after="0" w:line="360" w:lineRule="auto"/>
        <w:ind w:firstLine="367" w:firstLineChars="175"/>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8.2如果本招标文件要求提供投标人或制造商的资格、信誉、荣誉、业绩与企业认证等材料的，资格、信誉、荣誉、业绩与企业认证等必须为投标人或者制造商所拥有或自身获得 。</w:t>
      </w:r>
    </w:p>
    <w:p w14:paraId="6B4E220A">
      <w:pPr>
        <w:pStyle w:val="6"/>
        <w:keepNext w:val="0"/>
        <w:keepLines w:val="0"/>
        <w:shd w:val="clear" w:color="auto" w:fill="auto"/>
        <w:spacing w:before="0" w:after="0" w:line="360" w:lineRule="auto"/>
        <w:ind w:firstLine="367" w:firstLineChars="175"/>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8.3投标人应仔细阅读招标文件的所有内容，按照招标文件的要求提交投标文件，并对所提供的全部资料的真实性承担法律责任。</w:t>
      </w:r>
    </w:p>
    <w:p w14:paraId="3C551E6E">
      <w:pPr>
        <w:pStyle w:val="6"/>
        <w:keepNext w:val="0"/>
        <w:keepLines w:val="0"/>
        <w:shd w:val="clear" w:color="auto" w:fill="auto"/>
        <w:spacing w:before="0" w:after="0" w:line="360" w:lineRule="auto"/>
        <w:ind w:firstLine="367" w:firstLineChars="175"/>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8.4投标人在投标活动中提供任何虚假材料，将报监管部门查处；中标后发现的，中标人须</w:t>
      </w:r>
      <w:r>
        <w:rPr>
          <w:rFonts w:hint="eastAsia" w:ascii="宋体" w:hAnsi="宋体"/>
          <w:b w:val="0"/>
          <w:color w:val="auto"/>
          <w:sz w:val="21"/>
          <w:szCs w:val="21"/>
          <w:highlight w:val="none"/>
          <w:lang w:eastAsia="zh-CN"/>
        </w:rPr>
        <w:t>依法</w:t>
      </w:r>
      <w:r>
        <w:rPr>
          <w:rFonts w:hint="eastAsia" w:ascii="宋体" w:hAnsi="宋体"/>
          <w:b w:val="0"/>
          <w:color w:val="auto"/>
          <w:sz w:val="21"/>
          <w:szCs w:val="21"/>
          <w:highlight w:val="none"/>
        </w:rPr>
        <w:t>赔偿采购人，且民事赔偿并不免除违法投标人的行政与刑事责任。</w:t>
      </w:r>
    </w:p>
    <w:p w14:paraId="3787DEFF">
      <w:pPr>
        <w:pStyle w:val="7"/>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Fonts w:hint="eastAsia" w:ascii="宋体" w:hAnsi="宋体"/>
          <w:b/>
          <w:color w:val="auto"/>
          <w:sz w:val="21"/>
          <w:szCs w:val="21"/>
          <w:highlight w:val="none"/>
          <w:lang w:val="en-US" w:eastAsia="zh-CN"/>
        </w:rPr>
        <w:t>8.5</w:t>
      </w: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对本国产品的支持政策</w:t>
      </w:r>
    </w:p>
    <w:p w14:paraId="38C6EED3">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eastAsia" w:ascii="宋体" w:hAnsi="宋体" w:eastAsia="宋体" w:cs="宋体"/>
          <w:b w:val="0"/>
          <w:bCs/>
          <w:i w:val="0"/>
          <w:iCs w:val="0"/>
          <w:caps w:val="0"/>
          <w:color w:val="auto"/>
          <w:spacing w:val="0"/>
          <w:sz w:val="21"/>
          <w:szCs w:val="21"/>
          <w:highlight w:val="none"/>
          <w:shd w:val="clear" w:color="auto" w:fill="FFFFFF"/>
          <w:lang w:val="en-US" w:eastAsia="zh-CN"/>
        </w:rPr>
        <w:t>8.5</w:t>
      </w: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.1本国产品标准</w:t>
      </w:r>
    </w:p>
    <w:p w14:paraId="5E3BC000">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“本国产品标准的产品”是指：符合《国务院办公厅关于在政府采购中实施本国产品标准及相关政策的通知》（国办发〔2025〕34号）规定的本国产品标准的产品。</w:t>
      </w:r>
    </w:p>
    <w:p w14:paraId="13CF2B35">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本国产品标准的产品应当符合以下条件：</w:t>
      </w:r>
    </w:p>
    <w:p w14:paraId="4C92B6A3">
      <w:pPr>
        <w:keepNext w:val="0"/>
        <w:keepLines w:val="0"/>
        <w:pageBreakBefore w:val="0"/>
        <w:widowControl w:val="0"/>
        <w:numPr>
          <w:ilvl w:val="0"/>
          <w:numId w:val="3"/>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在中国境内生产。产品应当在中国境内生产，即在中华人民共和国关境内实现从原材料、组件到产品的属性改变；属性改变是指经过制造、加工或者组装等工序，产生完全不同于原材料、组件的新产品，并具有新的名称和特征（用途），属性改变不包括以下细微操作：</w:t>
      </w:r>
    </w:p>
    <w:p w14:paraId="6D0FA8BF">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①为确保产品在运输或者储存期间保持某种状态而进行的操作；</w:t>
      </w:r>
    </w:p>
    <w:p w14:paraId="356F0607">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②为产品运输或者销售进行的包装或者展示；</w:t>
      </w:r>
    </w:p>
    <w:p w14:paraId="766C5B6E">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③在产品或者其包装上粘贴或者印刷品牌、标志、标识以及其他用于区别的标记；</w:t>
      </w:r>
    </w:p>
    <w:p w14:paraId="259A1B2B">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④简单的上漆、磨光和分装；</w:t>
      </w:r>
    </w:p>
    <w:p w14:paraId="1AA514AD">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⑤其他不属于属性改变的情形；</w:t>
      </w:r>
    </w:p>
    <w:p w14:paraId="5231244E">
      <w:pPr>
        <w:keepNext w:val="0"/>
        <w:keepLines w:val="0"/>
        <w:pageBreakBefore w:val="0"/>
        <w:widowControl w:val="0"/>
        <w:numPr>
          <w:ilvl w:val="0"/>
          <w:numId w:val="3"/>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中国境内生产的组件成本占比达到规定比例。</w:t>
      </w:r>
    </w:p>
    <w:p w14:paraId="58DE88C9">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①产品在中国境内生产的组件成本占比应当达到规定比例，计算公式为：产品在中国境内生产的组件成本/产品总成本≥规定比例；</w:t>
      </w:r>
    </w:p>
    <w:p w14:paraId="04E1032A">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②产品在中国境内生产的组件成本，按照《中国境内生产的组件成本核算基本规则》（见第七章15.6中的附件）计算；</w:t>
      </w:r>
    </w:p>
    <w:p w14:paraId="07714460">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③中国境内生产的组件成本占比相关要求实施前，符合第（一）项条件的产品在政府采购活动中视同本国产品。</w:t>
      </w:r>
    </w:p>
    <w:p w14:paraId="6F8188C5">
      <w:pPr>
        <w:keepNext w:val="0"/>
        <w:keepLines w:val="0"/>
        <w:pageBreakBefore w:val="0"/>
        <w:widowControl w:val="0"/>
        <w:numPr>
          <w:ilvl w:val="0"/>
          <w:numId w:val="3"/>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特定产品的关键组件和工序在中国境内完成。</w:t>
      </w:r>
    </w:p>
    <w:p w14:paraId="04F9936D">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①对特定产品，在符合第（一）项和第（二）项条件的基础上，应当符合财政部会同有关行业主管部门确定的其关键组件、关键工序在中国境内生产、完成等要求；</w:t>
      </w:r>
    </w:p>
    <w:p w14:paraId="7E312C85">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②特定产品的关键组件、关键工序符合相关要求实施前，符合第（一）项和第（二）项条件的产品在政府采购活动中视同本国产品。</w:t>
      </w:r>
    </w:p>
    <w:p w14:paraId="3C9602CB">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eastAsia" w:ascii="宋体" w:hAnsi="宋体" w:eastAsia="宋体" w:cs="宋体"/>
          <w:b w:val="0"/>
          <w:bCs/>
          <w:i w:val="0"/>
          <w:iCs w:val="0"/>
          <w:caps w:val="0"/>
          <w:color w:val="auto"/>
          <w:spacing w:val="0"/>
          <w:sz w:val="21"/>
          <w:szCs w:val="21"/>
          <w:highlight w:val="none"/>
          <w:shd w:val="clear" w:color="auto" w:fill="FFFFFF"/>
          <w:lang w:val="en-US" w:eastAsia="zh-CN"/>
        </w:rPr>
        <w:t>8.5</w:t>
      </w: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.2本国产品标准的适用范围</w:t>
      </w:r>
    </w:p>
    <w:p w14:paraId="7A6883E8">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本项目是否适用对本国产品的支持政策详见投标人须知前附表。</w:t>
      </w:r>
    </w:p>
    <w:p w14:paraId="0FE0866B">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中华人民共和国缔结或者共同参加的国际条约、协定对政府采购中本国产品政策另有规定的，按照有关条约、协定执行。</w:t>
      </w:r>
    </w:p>
    <w:p w14:paraId="38AF67B0">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eastAsia" w:ascii="宋体" w:hAnsi="宋体" w:eastAsia="宋体" w:cs="宋体"/>
          <w:b w:val="0"/>
          <w:bCs/>
          <w:i w:val="0"/>
          <w:iCs w:val="0"/>
          <w:caps w:val="0"/>
          <w:color w:val="auto"/>
          <w:spacing w:val="0"/>
          <w:sz w:val="21"/>
          <w:szCs w:val="21"/>
          <w:highlight w:val="none"/>
          <w:shd w:val="clear" w:color="auto" w:fill="FFFFFF"/>
          <w:lang w:val="en-US" w:eastAsia="zh-CN"/>
        </w:rPr>
        <w:t>8.5</w:t>
      </w: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.3价格评审优惠既有本国产品又有非本国产品参与竞争的，依法对本国产品给予价格评审优惠，对本国产品的报价给予20%的价格扣除，用扣除后的价格参与评审。</w:t>
      </w:r>
    </w:p>
    <w:p w14:paraId="32FBFA32">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当采购项目或者采购包中含有多种产品，供应商为该采购项目或者采购包提供的符合本国产品标准的产品成本之和占该供应商提供的全部产品成本之和的比例达到80%以上时，依法对该供应商提供的全部产品给予价格评审优惠，即对该供应商提供的全部产品的总报价给予20%的价格扣除，用扣除后的价格参与评审。</w:t>
      </w:r>
    </w:p>
    <w:p w14:paraId="7377F1BB">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价格扣除比例在第四章评审方法及标准中规定。</w:t>
      </w:r>
    </w:p>
    <w:p w14:paraId="488273B2">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eastAsia" w:ascii="宋体" w:hAnsi="宋体" w:eastAsia="宋体" w:cs="宋体"/>
          <w:b w:val="0"/>
          <w:bCs/>
          <w:i w:val="0"/>
          <w:iCs w:val="0"/>
          <w:caps w:val="0"/>
          <w:color w:val="auto"/>
          <w:spacing w:val="0"/>
          <w:sz w:val="21"/>
          <w:szCs w:val="21"/>
          <w:highlight w:val="none"/>
          <w:shd w:val="clear" w:color="auto" w:fill="FFFFFF"/>
          <w:lang w:val="en-US" w:eastAsia="zh-CN"/>
        </w:rPr>
        <w:t>8.5</w:t>
      </w: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.4政策执行要求</w:t>
      </w:r>
    </w:p>
    <w:p w14:paraId="6DE02B12">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eastAsia" w:ascii="宋体" w:hAnsi="宋体" w:eastAsia="宋体" w:cs="宋体"/>
          <w:b w:val="0"/>
          <w:bCs/>
          <w:i w:val="0"/>
          <w:iCs w:val="0"/>
          <w:caps w:val="0"/>
          <w:color w:val="auto"/>
          <w:spacing w:val="0"/>
          <w:sz w:val="21"/>
          <w:szCs w:val="21"/>
          <w:highlight w:val="none"/>
          <w:shd w:val="clear" w:color="auto" w:fill="FFFFFF"/>
          <w:lang w:val="en-US" w:eastAsia="zh-CN"/>
        </w:rPr>
        <w:t>8.5</w:t>
      </w: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.4.1产品在中国境内生产的组件成本核算规则：产品在中国境内生产的组件成本，按照《中国境内生产的组件成本核算基本规则》计算。</w:t>
      </w:r>
    </w:p>
    <w:p w14:paraId="2961F0D5">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jc w:val="center"/>
        <w:textAlignment w:val="auto"/>
        <w:rPr>
          <w:rStyle w:val="23"/>
          <w:rFonts w:hint="default" w:ascii="宋体" w:hAnsi="宋体" w:eastAsia="宋体" w:cs="宋体"/>
          <w:b/>
          <w:bCs w:val="0"/>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bCs w:val="0"/>
          <w:i w:val="0"/>
          <w:iCs w:val="0"/>
          <w:caps w:val="0"/>
          <w:color w:val="auto"/>
          <w:spacing w:val="0"/>
          <w:sz w:val="21"/>
          <w:szCs w:val="21"/>
          <w:highlight w:val="none"/>
          <w:shd w:val="clear" w:color="auto" w:fill="FFFFFF"/>
          <w:lang w:val="en-US" w:eastAsia="zh-CN"/>
        </w:rPr>
        <w:t>《中国境内生产的组件成本核算基本规则》</w:t>
      </w:r>
    </w:p>
    <w:p w14:paraId="72DA65BF">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产品在中国境内生产的组件成本，一般按照其二级组件的相关成本进行核算。按照产品的一级组件进行成本核算能够满足中国境内生产的组件成本判定需求的，可以按照一级组件的相关成本进行核算。</w:t>
      </w:r>
    </w:p>
    <w:p w14:paraId="7897D3B3">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1.产品的一级组件是指直接组成产品的组件。产品的二级组件是指直接组成产品一级组件的组件。一级组件不可分解的，视同二级组件。</w:t>
      </w:r>
    </w:p>
    <w:p w14:paraId="3CBD15C7">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2.二级组件在中国境内生产的，其全部成本计入中国境内生产的组件成本；二级组件不在中国境内生产的，其成本不计入中国境内生产的组件成本。</w:t>
      </w:r>
    </w:p>
    <w:p w14:paraId="40B3C0B0">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3.产品总成本和组件成本以相关会计核算数据、采购合同、进货记录等为基础进行计算。</w:t>
      </w:r>
    </w:p>
    <w:p w14:paraId="15DFB2CC">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4.需要对成本核算规则予以进一步明确的其他有关事项，由财政部会同有关部门另行规定。</w:t>
      </w:r>
    </w:p>
    <w:p w14:paraId="1AA60315">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eastAsia" w:ascii="宋体" w:hAnsi="宋体" w:eastAsia="宋体" w:cs="宋体"/>
          <w:b w:val="0"/>
          <w:bCs/>
          <w:i w:val="0"/>
          <w:iCs w:val="0"/>
          <w:caps w:val="0"/>
          <w:color w:val="auto"/>
          <w:spacing w:val="0"/>
          <w:sz w:val="21"/>
          <w:szCs w:val="21"/>
          <w:highlight w:val="none"/>
          <w:shd w:val="clear" w:color="auto" w:fill="FFFFFF"/>
          <w:lang w:val="en-US" w:eastAsia="zh-CN"/>
        </w:rPr>
        <w:t>8.5</w:t>
      </w: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4.2证明材料要求：供应商需在投标文件中对其提供的产品出具《关于符合本国产品标准的声明函》（样式见投标文件格式）或财政部会同有关部门规定的有关证明文件。出具符合要求的《声明函》或有关证明文件的，该产品视为本国产品，采购人、采购代理机构不得再要求供应商提供其他证明材料。供应商提供虚假《声明函》、虚假证明文件谋取中标、成交的，依照《中华人民共和国政府采购法》等法律法规规定追究相应责任。采购人、采购代理机构应当随中标、成交结果同时公告中标、成交供应商提供的《声明函》或有关证明文件。</w:t>
      </w:r>
    </w:p>
    <w:p w14:paraId="4CF08965">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eastAsia" w:ascii="宋体" w:hAnsi="宋体" w:eastAsia="宋体" w:cs="宋体"/>
          <w:b w:val="0"/>
          <w:bCs/>
          <w:i w:val="0"/>
          <w:iCs w:val="0"/>
          <w:caps w:val="0"/>
          <w:color w:val="auto"/>
          <w:spacing w:val="0"/>
          <w:sz w:val="21"/>
          <w:szCs w:val="21"/>
          <w:highlight w:val="none"/>
          <w:shd w:val="clear" w:color="auto" w:fill="FFFFFF"/>
          <w:lang w:val="en-US" w:eastAsia="zh-CN"/>
        </w:rPr>
        <w:t>8.5</w:t>
      </w: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.5争议处理</w:t>
      </w:r>
    </w:p>
    <w:p w14:paraId="59A78761">
      <w:pPr>
        <w:keepNext w:val="0"/>
        <w:keepLines w:val="0"/>
        <w:pageBreakBefore w:val="0"/>
        <w:widowControl w:val="0"/>
        <w:numPr>
          <w:ilvl w:val="0"/>
          <w:numId w:val="0"/>
        </w:numPr>
        <w:kinsoku/>
        <w:wordWrap/>
        <w:overflowPunct/>
        <w:topLinePunct w:val="0"/>
        <w:autoSpaceDE/>
        <w:autoSpaceDN/>
        <w:bidi w:val="0"/>
        <w:adjustRightInd/>
        <w:snapToGrid/>
        <w:spacing w:before="263" w:line="440" w:lineRule="exact"/>
        <w:ind w:right="51" w:rightChars="0" w:firstLine="420" w:firstLineChars="200"/>
        <w:jc w:val="left"/>
        <w:textAlignment w:val="auto"/>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政府采购投诉处理、监督检查中，相关供应商及制造商未按上述要求提供证明材料或提供的材料不足以证明产品符合本国产品标准的，不应当享受对本国产品的政府采购支持政策，由此影响或者可能影响采购结果的，财政部门按照政府采购相关法律法规规定处理。</w:t>
      </w:r>
    </w:p>
    <w:p w14:paraId="6663D360">
      <w:pPr>
        <w:pStyle w:val="7"/>
        <w:rPr>
          <w:rFonts w:hint="eastAsia" w:ascii="宋体" w:hAnsi="宋体"/>
          <w:b/>
          <w:color w:val="auto"/>
          <w:sz w:val="21"/>
          <w:szCs w:val="21"/>
          <w:highlight w:val="none"/>
          <w:lang w:val="en-US" w:eastAsia="zh-CN"/>
        </w:rPr>
      </w:pPr>
    </w:p>
    <w:p w14:paraId="50A1C1EB">
      <w:pPr>
        <w:pStyle w:val="7"/>
        <w:ind w:left="0" w:leftChars="0" w:firstLine="0" w:firstLineChars="0"/>
        <w:rPr>
          <w:rFonts w:hint="default" w:ascii="宋体" w:hAnsi="宋体"/>
          <w:b/>
          <w:color w:val="auto"/>
          <w:sz w:val="21"/>
          <w:szCs w:val="21"/>
          <w:highlight w:val="none"/>
          <w:lang w:val="en-US" w:eastAsia="zh-CN"/>
        </w:rPr>
      </w:pPr>
    </w:p>
    <w:p w14:paraId="3F8B4E7B">
      <w:pPr>
        <w:pStyle w:val="6"/>
        <w:keepNext w:val="0"/>
        <w:keepLines w:val="0"/>
        <w:shd w:val="clear" w:color="auto" w:fill="auto"/>
        <w:spacing w:before="0" w:after="0" w:line="360" w:lineRule="auto"/>
        <w:ind w:left="420" w:leftChars="200"/>
        <w:rPr>
          <w:rFonts w:ascii="黑体" w:hAnsi="黑体" w:eastAsia="黑体"/>
          <w:color w:val="auto"/>
          <w:sz w:val="24"/>
          <w:highlight w:val="none"/>
        </w:rPr>
      </w:pPr>
      <w:r>
        <w:rPr>
          <w:rFonts w:ascii="黑体" w:hAnsi="黑体" w:eastAsia="黑体"/>
          <w:color w:val="auto"/>
          <w:sz w:val="24"/>
          <w:highlight w:val="none"/>
        </w:rPr>
        <w:t>9.</w:t>
      </w:r>
      <w:r>
        <w:rPr>
          <w:rFonts w:hint="eastAsia" w:ascii="黑体" w:hAnsi="黑体" w:eastAsia="黑体"/>
          <w:color w:val="auto"/>
          <w:sz w:val="24"/>
          <w:highlight w:val="none"/>
        </w:rPr>
        <w:t>回避与串通投标</w:t>
      </w:r>
    </w:p>
    <w:p w14:paraId="32171F07">
      <w:pPr>
        <w:pStyle w:val="6"/>
        <w:keepNext w:val="0"/>
        <w:keepLines w:val="0"/>
        <w:shd w:val="clear" w:color="auto" w:fill="auto"/>
        <w:spacing w:before="0" w:after="0" w:line="360" w:lineRule="auto"/>
        <w:ind w:firstLine="367" w:firstLineChars="175"/>
        <w:rPr>
          <w:rFonts w:ascii="宋体" w:hAnsi="宋体"/>
          <w:b w:val="0"/>
          <w:color w:val="auto"/>
          <w:sz w:val="21"/>
          <w:szCs w:val="21"/>
          <w:highlight w:val="none"/>
        </w:rPr>
      </w:pPr>
      <w:r>
        <w:rPr>
          <w:rFonts w:hint="eastAsia" w:ascii="宋体" w:hAnsi="宋体"/>
          <w:b w:val="0"/>
          <w:color w:val="auto"/>
          <w:sz w:val="21"/>
          <w:szCs w:val="21"/>
          <w:highlight w:val="none"/>
        </w:rPr>
        <w:t>9</w:t>
      </w:r>
      <w:r>
        <w:rPr>
          <w:rFonts w:ascii="宋体" w:hAnsi="宋体"/>
          <w:b w:val="0"/>
          <w:color w:val="auto"/>
          <w:sz w:val="21"/>
          <w:szCs w:val="21"/>
          <w:highlight w:val="none"/>
        </w:rPr>
        <w:t>.1在政府采购活动中，采购人员及相关人员与</w:t>
      </w:r>
      <w:r>
        <w:rPr>
          <w:rFonts w:hint="eastAsia" w:ascii="宋体" w:hAnsi="宋体"/>
          <w:b w:val="0"/>
          <w:color w:val="auto"/>
          <w:sz w:val="21"/>
          <w:szCs w:val="21"/>
          <w:highlight w:val="none"/>
        </w:rPr>
        <w:t>供应商</w:t>
      </w:r>
      <w:r>
        <w:rPr>
          <w:rFonts w:ascii="宋体" w:hAnsi="宋体"/>
          <w:b w:val="0"/>
          <w:color w:val="auto"/>
          <w:sz w:val="21"/>
          <w:szCs w:val="21"/>
          <w:highlight w:val="none"/>
        </w:rPr>
        <w:t>有下列利害关系之一的，应当回避：</w:t>
      </w:r>
    </w:p>
    <w:p w14:paraId="0BB51ECB">
      <w:pPr>
        <w:pStyle w:val="13"/>
        <w:shd w:val="clear" w:color="auto" w:fill="auto"/>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1</w:t>
      </w:r>
      <w:r>
        <w:rPr>
          <w:rFonts w:hAnsi="宋体"/>
          <w:color w:val="auto"/>
          <w:kern w:val="2"/>
          <w:sz w:val="21"/>
          <w:highlight w:val="none"/>
        </w:rPr>
        <w:t>）参加采购活动前3年内与</w:t>
      </w:r>
      <w:r>
        <w:rPr>
          <w:rFonts w:hint="eastAsia" w:hAnsi="宋体"/>
          <w:color w:val="auto"/>
          <w:kern w:val="2"/>
          <w:sz w:val="21"/>
          <w:highlight w:val="none"/>
        </w:rPr>
        <w:t>供应商</w:t>
      </w:r>
      <w:r>
        <w:rPr>
          <w:rFonts w:hAnsi="宋体"/>
          <w:color w:val="auto"/>
          <w:kern w:val="2"/>
          <w:sz w:val="21"/>
          <w:highlight w:val="none"/>
        </w:rPr>
        <w:t>存在劳动关系；</w:t>
      </w:r>
    </w:p>
    <w:p w14:paraId="7A7FC6A9">
      <w:pPr>
        <w:pStyle w:val="13"/>
        <w:shd w:val="clear" w:color="auto" w:fill="auto"/>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2</w:t>
      </w:r>
      <w:r>
        <w:rPr>
          <w:rFonts w:hAnsi="宋体"/>
          <w:color w:val="auto"/>
          <w:kern w:val="2"/>
          <w:sz w:val="21"/>
          <w:highlight w:val="none"/>
        </w:rPr>
        <w:t>）参加采购活动前3年内担任</w:t>
      </w:r>
      <w:r>
        <w:rPr>
          <w:rFonts w:hint="eastAsia" w:hAnsi="宋体"/>
          <w:color w:val="auto"/>
          <w:kern w:val="2"/>
          <w:sz w:val="21"/>
          <w:highlight w:val="none"/>
        </w:rPr>
        <w:t>供应商</w:t>
      </w:r>
      <w:r>
        <w:rPr>
          <w:rFonts w:hAnsi="宋体"/>
          <w:color w:val="auto"/>
          <w:kern w:val="2"/>
          <w:sz w:val="21"/>
          <w:highlight w:val="none"/>
        </w:rPr>
        <w:t>的董事、监事；</w:t>
      </w:r>
    </w:p>
    <w:p w14:paraId="37ED915D">
      <w:pPr>
        <w:pStyle w:val="13"/>
        <w:shd w:val="clear" w:color="auto" w:fill="auto"/>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3</w:t>
      </w:r>
      <w:r>
        <w:rPr>
          <w:rFonts w:hAnsi="宋体"/>
          <w:color w:val="auto"/>
          <w:kern w:val="2"/>
          <w:sz w:val="21"/>
          <w:highlight w:val="none"/>
        </w:rPr>
        <w:t>）参加采购活动前3年内是</w:t>
      </w:r>
      <w:r>
        <w:rPr>
          <w:rFonts w:hint="eastAsia" w:hAnsi="宋体"/>
          <w:color w:val="auto"/>
          <w:kern w:val="2"/>
          <w:sz w:val="21"/>
          <w:highlight w:val="none"/>
        </w:rPr>
        <w:t>供应商</w:t>
      </w:r>
      <w:r>
        <w:rPr>
          <w:rFonts w:hAnsi="宋体"/>
          <w:color w:val="auto"/>
          <w:kern w:val="2"/>
          <w:sz w:val="21"/>
          <w:highlight w:val="none"/>
        </w:rPr>
        <w:t>的控股股东或者实际控制人；</w:t>
      </w:r>
    </w:p>
    <w:p w14:paraId="7B3120FF">
      <w:pPr>
        <w:pStyle w:val="13"/>
        <w:shd w:val="clear" w:color="auto" w:fill="auto"/>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4</w:t>
      </w:r>
      <w:r>
        <w:rPr>
          <w:rFonts w:hAnsi="宋体"/>
          <w:color w:val="auto"/>
          <w:kern w:val="2"/>
          <w:sz w:val="21"/>
          <w:highlight w:val="none"/>
        </w:rPr>
        <w:t>）与</w:t>
      </w:r>
      <w:r>
        <w:rPr>
          <w:rFonts w:hint="eastAsia" w:hAnsi="宋体"/>
          <w:color w:val="auto"/>
          <w:kern w:val="2"/>
          <w:sz w:val="21"/>
          <w:highlight w:val="none"/>
        </w:rPr>
        <w:t>供应商</w:t>
      </w:r>
      <w:r>
        <w:rPr>
          <w:rFonts w:hAnsi="宋体"/>
          <w:color w:val="auto"/>
          <w:kern w:val="2"/>
          <w:sz w:val="21"/>
          <w:highlight w:val="none"/>
        </w:rPr>
        <w:t>的法定代表人或者负责人有夫妻、直系血亲、三代以内旁系血亲或者近姻亲关系；</w:t>
      </w:r>
    </w:p>
    <w:p w14:paraId="539DA6C8">
      <w:pPr>
        <w:pStyle w:val="13"/>
        <w:shd w:val="clear" w:color="auto" w:fill="auto"/>
        <w:snapToGrid w:val="0"/>
        <w:spacing w:line="360" w:lineRule="auto"/>
        <w:ind w:left="2" w:leftChars="1" w:firstLine="420" w:firstLineChars="200"/>
        <w:rPr>
          <w:rFonts w:hAnsi="宋体"/>
          <w:color w:val="auto"/>
          <w:kern w:val="2"/>
          <w:sz w:val="21"/>
          <w:highlight w:val="none"/>
        </w:rPr>
      </w:pPr>
      <w:r>
        <w:rPr>
          <w:rFonts w:hAnsi="宋体"/>
          <w:color w:val="auto"/>
          <w:kern w:val="2"/>
          <w:sz w:val="21"/>
          <w:highlight w:val="none"/>
        </w:rPr>
        <w:t>（</w:t>
      </w:r>
      <w:r>
        <w:rPr>
          <w:rFonts w:hint="eastAsia" w:hAnsi="宋体"/>
          <w:color w:val="auto"/>
          <w:kern w:val="2"/>
          <w:sz w:val="21"/>
          <w:highlight w:val="none"/>
        </w:rPr>
        <w:t>5</w:t>
      </w:r>
      <w:r>
        <w:rPr>
          <w:rFonts w:hAnsi="宋体"/>
          <w:color w:val="auto"/>
          <w:kern w:val="2"/>
          <w:sz w:val="21"/>
          <w:highlight w:val="none"/>
        </w:rPr>
        <w:t>）与</w:t>
      </w:r>
      <w:r>
        <w:rPr>
          <w:rFonts w:hint="eastAsia" w:hAnsi="宋体"/>
          <w:color w:val="auto"/>
          <w:kern w:val="2"/>
          <w:sz w:val="21"/>
          <w:highlight w:val="none"/>
        </w:rPr>
        <w:t>供应商</w:t>
      </w:r>
      <w:r>
        <w:rPr>
          <w:rFonts w:hAnsi="宋体"/>
          <w:color w:val="auto"/>
          <w:kern w:val="2"/>
          <w:sz w:val="21"/>
          <w:highlight w:val="none"/>
        </w:rPr>
        <w:t>有其他可能影响政府采购活动公平、公正进行的关系。</w:t>
      </w:r>
    </w:p>
    <w:p w14:paraId="0E7B23AA">
      <w:pPr>
        <w:pStyle w:val="13"/>
        <w:shd w:val="clear" w:color="auto" w:fill="auto"/>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供应商</w:t>
      </w:r>
      <w:r>
        <w:rPr>
          <w:rFonts w:hAnsi="宋体"/>
          <w:color w:val="auto"/>
          <w:kern w:val="2"/>
          <w:sz w:val="21"/>
          <w:highlight w:val="none"/>
        </w:rPr>
        <w:t>认为采购人员及相关人员与其他</w:t>
      </w:r>
      <w:r>
        <w:rPr>
          <w:rFonts w:hint="eastAsia" w:hAnsi="宋体"/>
          <w:color w:val="auto"/>
          <w:kern w:val="2"/>
          <w:sz w:val="21"/>
          <w:highlight w:val="none"/>
        </w:rPr>
        <w:t>供应商</w:t>
      </w:r>
      <w:r>
        <w:rPr>
          <w:rFonts w:hAnsi="宋体"/>
          <w:color w:val="auto"/>
          <w:kern w:val="2"/>
          <w:sz w:val="21"/>
          <w:highlight w:val="none"/>
        </w:rPr>
        <w:t>有利害关系的，可以向采购人或者采购代理机构书面提出回避申请，并说明理由。采购人或者采购代理机构应当及时询问被申请回避人员，有利害关系的被申请回避人员应当回避。</w:t>
      </w:r>
    </w:p>
    <w:p w14:paraId="0F567DF2">
      <w:pPr>
        <w:pStyle w:val="6"/>
        <w:keepNext w:val="0"/>
        <w:keepLines w:val="0"/>
        <w:shd w:val="clear" w:color="auto" w:fill="auto"/>
        <w:spacing w:before="0" w:after="0" w:line="360" w:lineRule="auto"/>
        <w:ind w:left="420" w:leftChars="200"/>
        <w:rPr>
          <w:rFonts w:hint="eastAsia" w:ascii="宋体" w:hAnsi="宋体"/>
          <w:color w:val="auto"/>
          <w:sz w:val="21"/>
          <w:szCs w:val="21"/>
          <w:highlight w:val="none"/>
        </w:rPr>
      </w:pPr>
      <w:r>
        <w:rPr>
          <w:rFonts w:ascii="宋体" w:hAnsi="宋体"/>
          <w:color w:val="auto"/>
          <w:sz w:val="21"/>
          <w:szCs w:val="21"/>
          <w:highlight w:val="none"/>
        </w:rPr>
        <w:t>9.2</w:t>
      </w:r>
      <w:r>
        <w:rPr>
          <w:rFonts w:hint="eastAsia" w:ascii="宋体" w:hAnsi="宋体"/>
          <w:color w:val="auto"/>
          <w:sz w:val="21"/>
          <w:szCs w:val="21"/>
          <w:highlight w:val="none"/>
        </w:rPr>
        <w:t>有下列情形之一的视为投标人相互串通投标，投标文件将被视为无效：</w:t>
      </w:r>
    </w:p>
    <w:p w14:paraId="78C1AC6B">
      <w:pPr>
        <w:pStyle w:val="13"/>
        <w:shd w:val="clear" w:color="auto" w:fill="auto"/>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（1）</w:t>
      </w:r>
      <w:r>
        <w:rPr>
          <w:rFonts w:hint="eastAsia" w:hAnsi="宋体"/>
          <w:b/>
          <w:color w:val="auto"/>
          <w:kern w:val="2"/>
          <w:sz w:val="21"/>
          <w:highlight w:val="none"/>
          <w:lang w:eastAsia="zh-CN"/>
        </w:rPr>
        <w:t>不同投标人的投标文件由同一单位或者个人编制，或者不同供应商报名的IP地址一致的；或者编制响应文件硬件设备CPU编号、硬盘编号、网卡地址一致的情况</w:t>
      </w:r>
      <w:r>
        <w:rPr>
          <w:rFonts w:hint="eastAsia" w:hAnsi="宋体"/>
          <w:b/>
          <w:color w:val="auto"/>
          <w:kern w:val="2"/>
          <w:sz w:val="21"/>
          <w:highlight w:val="none"/>
        </w:rPr>
        <w:t xml:space="preserve">； </w:t>
      </w:r>
    </w:p>
    <w:p w14:paraId="7492C31B">
      <w:pPr>
        <w:pStyle w:val="13"/>
        <w:shd w:val="clear" w:color="auto" w:fill="auto"/>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（2）不同投标人委托同一单位或者个人办理投标事宜；</w:t>
      </w:r>
    </w:p>
    <w:p w14:paraId="1B544CAA">
      <w:pPr>
        <w:pStyle w:val="13"/>
        <w:shd w:val="clear" w:color="auto" w:fill="auto"/>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（3）不同的投标人的投标文件载明的项目管理员为同一个人；</w:t>
      </w:r>
    </w:p>
    <w:p w14:paraId="6244D7CC">
      <w:pPr>
        <w:pStyle w:val="13"/>
        <w:shd w:val="clear" w:color="auto" w:fill="auto"/>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（4）不同投标人的投标文件异常一致或者投标报价呈规律性差异；</w:t>
      </w:r>
    </w:p>
    <w:p w14:paraId="269E8749">
      <w:pPr>
        <w:pStyle w:val="13"/>
        <w:shd w:val="clear" w:color="auto" w:fill="auto"/>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（5）不同投标人的投标文件相互混装；</w:t>
      </w:r>
    </w:p>
    <w:p w14:paraId="17F5266A">
      <w:pPr>
        <w:pStyle w:val="13"/>
        <w:shd w:val="clear" w:color="auto" w:fill="auto"/>
        <w:snapToGrid w:val="0"/>
        <w:spacing w:line="360" w:lineRule="auto"/>
        <w:ind w:left="2" w:leftChars="1" w:firstLine="422" w:firstLineChars="200"/>
        <w:rPr>
          <w:rFonts w:hint="eastAsia" w:hAnsi="宋体"/>
          <w:b/>
          <w:color w:val="auto"/>
          <w:kern w:val="2"/>
          <w:sz w:val="21"/>
          <w:highlight w:val="none"/>
        </w:rPr>
      </w:pPr>
      <w:r>
        <w:rPr>
          <w:rFonts w:hint="eastAsia" w:hAnsi="宋体"/>
          <w:b/>
          <w:color w:val="auto"/>
          <w:kern w:val="2"/>
          <w:sz w:val="21"/>
          <w:highlight w:val="none"/>
        </w:rPr>
        <w:t>（6）不同投标人的投标保证金从同一单位或者个人账户转出。</w:t>
      </w:r>
    </w:p>
    <w:p w14:paraId="0F90C66B">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ascii="宋体" w:hAnsi="宋体"/>
          <w:b w:val="0"/>
          <w:color w:val="auto"/>
          <w:sz w:val="21"/>
          <w:szCs w:val="21"/>
          <w:highlight w:val="none"/>
        </w:rPr>
        <w:t>9.3</w:t>
      </w:r>
      <w:r>
        <w:rPr>
          <w:rFonts w:hint="eastAsia" w:ascii="宋体" w:hAnsi="宋体"/>
          <w:b w:val="0"/>
          <w:color w:val="auto"/>
          <w:sz w:val="21"/>
          <w:szCs w:val="21"/>
          <w:highlight w:val="none"/>
        </w:rPr>
        <w:t>供应商有下列情形之一的，属于恶意串通行为，将报同级监督管理部门：</w:t>
      </w:r>
    </w:p>
    <w:p w14:paraId="313FBD15">
      <w:pPr>
        <w:pStyle w:val="13"/>
        <w:shd w:val="clear" w:color="auto" w:fill="auto"/>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（1）供应商直接或者间接从采购人或者采购代理机构处获得其他供应商的相关信息并修改其投标文件或者响应文件；</w:t>
      </w:r>
    </w:p>
    <w:p w14:paraId="42D1CD33">
      <w:pPr>
        <w:pStyle w:val="13"/>
        <w:shd w:val="clear" w:color="auto" w:fill="auto"/>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（2）供应商按照采购人或者采购代理机构的授意撤换、修改投标文件或者响应文件；</w:t>
      </w:r>
    </w:p>
    <w:p w14:paraId="7869E40A">
      <w:pPr>
        <w:pStyle w:val="13"/>
        <w:shd w:val="clear" w:color="auto" w:fill="auto"/>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（3）供应商之间协商报价、技术方案等投标文件或者响应文件的实质性内容；</w:t>
      </w:r>
    </w:p>
    <w:p w14:paraId="44FBB790">
      <w:pPr>
        <w:pStyle w:val="13"/>
        <w:shd w:val="clear" w:color="auto" w:fill="auto"/>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（4）属于同一集团、协会、商会等组织成员的供应商按照该组织要求协同参加政府采购活动；</w:t>
      </w:r>
    </w:p>
    <w:p w14:paraId="5149F0E3">
      <w:pPr>
        <w:pStyle w:val="13"/>
        <w:shd w:val="clear" w:color="auto" w:fill="auto"/>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（5）供应商之间事先约定一致抬高或者压低投标报价，或者在招标项目中事先约定轮流以高价位或者低价位中标，或者事先约定由某一特定供应商中标，然后再参加投标；</w:t>
      </w:r>
    </w:p>
    <w:p w14:paraId="5DABDF2B">
      <w:pPr>
        <w:pStyle w:val="13"/>
        <w:shd w:val="clear" w:color="auto" w:fill="auto"/>
        <w:snapToGrid w:val="0"/>
        <w:spacing w:line="360" w:lineRule="auto"/>
        <w:ind w:left="2" w:leftChars="1" w:firstLine="420" w:firstLineChars="200"/>
        <w:rPr>
          <w:rFonts w:hint="eastAsia" w:hAnsi="宋体"/>
          <w:color w:val="auto"/>
          <w:kern w:val="2"/>
          <w:sz w:val="21"/>
          <w:highlight w:val="none"/>
        </w:rPr>
      </w:pPr>
      <w:r>
        <w:rPr>
          <w:rFonts w:hint="eastAsia" w:hAnsi="宋体"/>
          <w:color w:val="auto"/>
          <w:kern w:val="2"/>
          <w:sz w:val="21"/>
          <w:highlight w:val="none"/>
        </w:rPr>
        <w:t>（6）供应商之间商定部分供应商放弃参加政府采购活动或者放弃中标；</w:t>
      </w:r>
    </w:p>
    <w:p w14:paraId="0AC8B9E4">
      <w:pPr>
        <w:pStyle w:val="13"/>
        <w:shd w:val="clear" w:color="auto" w:fill="auto"/>
        <w:snapToGrid w:val="0"/>
        <w:spacing w:line="360" w:lineRule="auto"/>
        <w:ind w:left="2" w:leftChars="1" w:firstLine="420" w:firstLineChars="200"/>
        <w:rPr>
          <w:rFonts w:hAnsi="宋体"/>
          <w:color w:val="auto"/>
          <w:kern w:val="2"/>
          <w:sz w:val="21"/>
          <w:highlight w:val="none"/>
        </w:rPr>
      </w:pPr>
      <w:r>
        <w:rPr>
          <w:rFonts w:hint="eastAsia" w:hAnsi="宋体"/>
          <w:color w:val="auto"/>
          <w:kern w:val="2"/>
          <w:sz w:val="21"/>
          <w:highlight w:val="none"/>
        </w:rPr>
        <w:t>（7）供应商与采购人或者采购代理机构之间、供应商相互之间，为谋求特定供应商中标或者排斥其他供应商的其他串通行为。</w:t>
      </w:r>
    </w:p>
    <w:p w14:paraId="500A0887">
      <w:pPr>
        <w:pStyle w:val="13"/>
        <w:shd w:val="clear" w:color="auto" w:fill="auto"/>
        <w:snapToGrid w:val="0"/>
        <w:spacing w:line="360" w:lineRule="auto"/>
        <w:ind w:left="2" w:leftChars="1" w:firstLine="422" w:firstLineChars="200"/>
        <w:rPr>
          <w:rFonts w:hint="eastAsia" w:hAnsi="宋体"/>
          <w:b/>
          <w:color w:val="auto"/>
          <w:kern w:val="2"/>
          <w:sz w:val="21"/>
          <w:highlight w:val="none"/>
        </w:rPr>
      </w:pPr>
    </w:p>
    <w:p w14:paraId="7402D2EC">
      <w:pPr>
        <w:pStyle w:val="4"/>
        <w:keepNext w:val="0"/>
        <w:keepLines w:val="0"/>
        <w:shd w:val="clear" w:color="auto" w:fill="auto"/>
        <w:jc w:val="center"/>
        <w:rPr>
          <w:rFonts w:hint="eastAsia"/>
          <w:color w:val="auto"/>
          <w:highlight w:val="none"/>
        </w:rPr>
      </w:pPr>
      <w:bookmarkStart w:id="91" w:name="_Toc254970675"/>
      <w:bookmarkStart w:id="92" w:name="_Toc254970534"/>
      <w:r>
        <w:rPr>
          <w:rFonts w:hint="eastAsia"/>
          <w:color w:val="auto"/>
          <w:highlight w:val="none"/>
        </w:rPr>
        <w:t>二、招标文件</w:t>
      </w:r>
      <w:bookmarkEnd w:id="91"/>
      <w:bookmarkEnd w:id="92"/>
    </w:p>
    <w:p w14:paraId="4FB0B12B">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10.招标文件的组成</w:t>
      </w:r>
    </w:p>
    <w:p w14:paraId="1D4DA4F2">
      <w:pPr>
        <w:shd w:val="clear" w:color="auto" w:fill="auto"/>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（1）招标公告；</w:t>
      </w:r>
    </w:p>
    <w:p w14:paraId="4C667658">
      <w:pPr>
        <w:shd w:val="clear" w:color="auto" w:fill="auto"/>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 xml:space="preserve">（2）采购需求； </w:t>
      </w:r>
    </w:p>
    <w:p w14:paraId="23ED6D0D">
      <w:pPr>
        <w:shd w:val="clear" w:color="auto" w:fill="auto"/>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（3）投标人须知；</w:t>
      </w:r>
    </w:p>
    <w:p w14:paraId="41AA778A">
      <w:pPr>
        <w:shd w:val="clear" w:color="auto" w:fill="auto"/>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（4）评标方法及评标标准；</w:t>
      </w:r>
    </w:p>
    <w:p w14:paraId="0F1A3D0A">
      <w:pPr>
        <w:shd w:val="clear" w:color="auto" w:fill="auto"/>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（5）拟签订的合同文本；</w:t>
      </w:r>
    </w:p>
    <w:p w14:paraId="19657F62">
      <w:pPr>
        <w:shd w:val="clear" w:color="auto" w:fill="auto"/>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（6）投标文件格式。</w:t>
      </w:r>
    </w:p>
    <w:p w14:paraId="46E890E8">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11.招标文件的澄清、修改 、现场考察和答疑会</w:t>
      </w:r>
    </w:p>
    <w:p w14:paraId="206A712D">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11.</w:t>
      </w:r>
      <w:r>
        <w:rPr>
          <w:rFonts w:hint="eastAsia" w:ascii="宋体" w:hAnsi="宋体"/>
          <w:b w:val="0"/>
          <w:color w:val="auto"/>
          <w:sz w:val="21"/>
          <w:szCs w:val="21"/>
          <w:highlight w:val="none"/>
          <w:lang w:eastAsia="zh-CN"/>
        </w:rPr>
        <w:t>1</w:t>
      </w:r>
      <w:r>
        <w:rPr>
          <w:rFonts w:hint="eastAsia" w:ascii="宋体" w:hAnsi="宋体"/>
          <w:b w:val="0"/>
          <w:color w:val="auto"/>
          <w:sz w:val="21"/>
          <w:szCs w:val="21"/>
          <w:highlight w:val="none"/>
        </w:rPr>
        <w:t>投标人应认真审阅本招标文件，如有疑问，或发现其中有误或有要求不合理的，应在招标公告期限届满之日起7个工作日内以纸质书面形式要求采购人或采购代理机构对招标文件予以澄清；否则，由此产生的后果由投标人自行负责。</w:t>
      </w:r>
    </w:p>
    <w:p w14:paraId="721DB281">
      <w:pPr>
        <w:pStyle w:val="6"/>
        <w:keepNext w:val="0"/>
        <w:keepLines w:val="0"/>
        <w:numPr>
          <w:ilvl w:val="0"/>
          <w:numId w:val="0"/>
        </w:numPr>
        <w:shd w:val="clear" w:color="auto" w:fill="auto"/>
        <w:spacing w:before="0" w:after="0" w:line="360" w:lineRule="auto"/>
        <w:ind w:firstLine="420" w:firstLineChars="200"/>
        <w:rPr>
          <w:rFonts w:hint="eastAsia" w:ascii="宋体" w:hAnsi="宋体"/>
          <w:color w:val="auto"/>
          <w:highlight w:val="none"/>
          <w:lang w:eastAsia="zh-CN"/>
        </w:rPr>
      </w:pPr>
      <w:r>
        <w:rPr>
          <w:rFonts w:hint="eastAsia" w:ascii="宋体" w:hAnsi="宋体"/>
          <w:b w:val="0"/>
          <w:color w:val="auto"/>
          <w:sz w:val="21"/>
          <w:szCs w:val="21"/>
          <w:highlight w:val="none"/>
        </w:rPr>
        <w:t>11.</w:t>
      </w:r>
      <w:r>
        <w:rPr>
          <w:rFonts w:hint="eastAsia" w:ascii="宋体" w:hAnsi="宋体"/>
          <w:b w:val="0"/>
          <w:color w:val="auto"/>
          <w:sz w:val="21"/>
          <w:szCs w:val="21"/>
          <w:highlight w:val="none"/>
          <w:lang w:eastAsia="zh-CN"/>
        </w:rPr>
        <w:t>2</w:t>
      </w:r>
      <w:r>
        <w:rPr>
          <w:rFonts w:hint="eastAsia" w:ascii="宋体" w:hAnsi="宋体"/>
          <w:b w:val="0"/>
          <w:color w:val="auto"/>
          <w:sz w:val="21"/>
          <w:szCs w:val="21"/>
          <w:highlight w:val="none"/>
        </w:rPr>
        <w:t>采购人或者采购代理机构可以对已发出的招标文件进行必要的澄清或者修改，但不得改变采购标的和资格条件。澄清或者修改</w:t>
      </w:r>
      <w:r>
        <w:rPr>
          <w:rFonts w:hint="eastAsia" w:ascii="宋体" w:hAnsi="宋体"/>
          <w:b w:val="0"/>
          <w:color w:val="auto"/>
          <w:sz w:val="21"/>
          <w:szCs w:val="21"/>
          <w:highlight w:val="none"/>
          <w:lang w:eastAsia="zh-CN"/>
        </w:rPr>
        <w:t>将</w:t>
      </w:r>
      <w:r>
        <w:rPr>
          <w:rFonts w:hint="eastAsia" w:ascii="宋体" w:hAnsi="宋体"/>
          <w:b w:val="0"/>
          <w:color w:val="auto"/>
          <w:sz w:val="21"/>
          <w:szCs w:val="21"/>
          <w:highlight w:val="none"/>
        </w:rPr>
        <w:t>在原公告发布媒体上发布更正公告。澄清或者修改的内容为招标文件的组成部分。澄清或者修改的内容可能影响投标文件编制的，采购人或者采购代理机构应当在投标截止时间至少15日前，在原公告发布媒体上发布更正公告；不足15日的，采购人或者采购代理机构应当顺延提交投标文件的截止时间。</w:t>
      </w:r>
    </w:p>
    <w:p w14:paraId="1FB3138F">
      <w:pPr>
        <w:shd w:val="clear" w:color="auto" w:fill="auto"/>
        <w:spacing w:line="360" w:lineRule="auto"/>
        <w:ind w:firstLine="420" w:firstLineChars="200"/>
        <w:rPr>
          <w:rFonts w:hint="eastAsia" w:ascii="宋体" w:hAnsi="宋体"/>
          <w:color w:val="auto"/>
          <w:szCs w:val="21"/>
          <w:highlight w:val="none"/>
        </w:rPr>
      </w:pPr>
      <w:r>
        <w:rPr>
          <w:rFonts w:hint="eastAsia" w:ascii="宋体" w:hAnsi="宋体"/>
          <w:color w:val="auto"/>
          <w:highlight w:val="none"/>
        </w:rPr>
        <w:t>11.3采购人和采购代理机构可以视采购具体情况，变更投标截止时间和开标时间，并</w:t>
      </w:r>
      <w:r>
        <w:rPr>
          <w:rFonts w:hint="eastAsia" w:ascii="宋体" w:hAnsi="宋体"/>
          <w:color w:val="auto"/>
          <w:szCs w:val="21"/>
          <w:highlight w:val="none"/>
        </w:rPr>
        <w:t>在原公告发布媒体上发布更正公告。</w:t>
      </w:r>
    </w:p>
    <w:p w14:paraId="293C0181">
      <w:pPr>
        <w:shd w:val="clear" w:color="auto" w:fill="auto"/>
        <w:spacing w:line="360" w:lineRule="auto"/>
        <w:ind w:firstLine="420" w:firstLineChars="200"/>
        <w:rPr>
          <w:rFonts w:hint="eastAsia" w:hAnsi="宋体"/>
          <w:color w:val="auto"/>
          <w:highlight w:val="none"/>
        </w:rPr>
      </w:pPr>
      <w:r>
        <w:rPr>
          <w:rFonts w:hint="eastAsia" w:ascii="宋体" w:hAnsi="宋体"/>
          <w:color w:val="auto"/>
          <w:szCs w:val="21"/>
          <w:highlight w:val="none"/>
        </w:rPr>
        <w:t>11.4招标文件澄清、答复、修改、补充的内容为招标文件的组成部分。</w:t>
      </w:r>
      <w:r>
        <w:rPr>
          <w:rFonts w:hint="eastAsia" w:ascii="宋体" w:hAnsi="宋体"/>
          <w:b/>
          <w:color w:val="auto"/>
          <w:szCs w:val="21"/>
          <w:highlight w:val="none"/>
        </w:rPr>
        <w:t>当招标文件与招标文件的澄清、答复、修改、补充通知就同一内容的表述不一致时，以最后发出的文件为准。</w:t>
      </w:r>
    </w:p>
    <w:p w14:paraId="594F8FFB">
      <w:pPr>
        <w:pStyle w:val="13"/>
        <w:shd w:val="clear" w:color="auto" w:fill="auto"/>
        <w:snapToGrid w:val="0"/>
        <w:spacing w:line="360" w:lineRule="auto"/>
        <w:ind w:firstLine="420" w:firstLineChars="200"/>
        <w:rPr>
          <w:rFonts w:hint="eastAsia" w:hAnsi="宋体"/>
          <w:color w:val="auto"/>
          <w:sz w:val="21"/>
          <w:highlight w:val="none"/>
          <w:lang w:eastAsia="zh-CN"/>
        </w:rPr>
      </w:pPr>
      <w:r>
        <w:rPr>
          <w:rFonts w:hint="eastAsia" w:hAnsi="宋体"/>
          <w:color w:val="auto"/>
          <w:sz w:val="21"/>
          <w:highlight w:val="none"/>
        </w:rPr>
        <w:t>1</w:t>
      </w:r>
      <w:r>
        <w:rPr>
          <w:rFonts w:hAnsi="宋体"/>
          <w:color w:val="auto"/>
          <w:sz w:val="21"/>
          <w:highlight w:val="none"/>
        </w:rPr>
        <w:t>1.</w:t>
      </w:r>
      <w:bookmarkStart w:id="93" w:name="_Hlk53134511"/>
      <w:r>
        <w:rPr>
          <w:rFonts w:hint="eastAsia" w:hAnsi="宋体"/>
          <w:color w:val="auto"/>
          <w:sz w:val="21"/>
          <w:highlight w:val="none"/>
          <w:lang w:eastAsia="zh-CN"/>
        </w:rPr>
        <w:t>5</w:t>
      </w:r>
      <w:r>
        <w:rPr>
          <w:rFonts w:hint="eastAsia" w:hAnsi="宋体"/>
          <w:color w:val="auto"/>
          <w:sz w:val="21"/>
          <w:highlight w:val="none"/>
        </w:rPr>
        <w:t>采购人或者采购代理机构可以在招标文件提供期限截止后，组织已获取招标文件的潜在投标人现场考察或者召开开标前答疑会，具体详见“投标人须知前附表”。</w:t>
      </w:r>
    </w:p>
    <w:p w14:paraId="207FA886">
      <w:pPr>
        <w:pStyle w:val="13"/>
        <w:shd w:val="clear" w:color="auto" w:fill="auto"/>
        <w:snapToGrid w:val="0"/>
        <w:spacing w:line="360" w:lineRule="auto"/>
        <w:ind w:firstLine="420" w:firstLineChars="200"/>
        <w:rPr>
          <w:rFonts w:hint="eastAsia" w:hAnsi="宋体"/>
          <w:color w:val="auto"/>
          <w:sz w:val="21"/>
          <w:highlight w:val="none"/>
          <w:lang w:eastAsia="zh-CN"/>
        </w:rPr>
      </w:pPr>
    </w:p>
    <w:bookmarkEnd w:id="93"/>
    <w:p w14:paraId="26829172">
      <w:pPr>
        <w:pStyle w:val="4"/>
        <w:keepNext w:val="0"/>
        <w:keepLines w:val="0"/>
        <w:shd w:val="clear" w:color="auto" w:fill="auto"/>
        <w:jc w:val="center"/>
        <w:rPr>
          <w:rFonts w:hint="eastAsia"/>
          <w:color w:val="auto"/>
          <w:highlight w:val="none"/>
        </w:rPr>
      </w:pPr>
      <w:bookmarkStart w:id="94" w:name="_Toc254970676"/>
      <w:bookmarkStart w:id="95" w:name="_Toc254970535"/>
      <w:r>
        <w:rPr>
          <w:rFonts w:hint="eastAsia"/>
          <w:color w:val="auto"/>
          <w:highlight w:val="none"/>
        </w:rPr>
        <w:t>三、投标文件的编制</w:t>
      </w:r>
      <w:bookmarkEnd w:id="94"/>
      <w:bookmarkEnd w:id="95"/>
    </w:p>
    <w:p w14:paraId="4505C5AF">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96" w:name="_Toc254970536"/>
      <w:bookmarkStart w:id="97" w:name="_Toc254970677"/>
      <w:r>
        <w:rPr>
          <w:rFonts w:hint="eastAsia" w:ascii="黑体" w:hAnsi="黑体" w:eastAsia="黑体"/>
          <w:color w:val="auto"/>
          <w:sz w:val="24"/>
          <w:highlight w:val="none"/>
        </w:rPr>
        <w:t>12.投标文件的编制原则</w:t>
      </w:r>
    </w:p>
    <w:p w14:paraId="6E081AA3">
      <w:pPr>
        <w:shd w:val="clear" w:color="auto" w:fill="auto"/>
        <w:snapToGrid w:val="0"/>
        <w:spacing w:line="360" w:lineRule="auto"/>
        <w:ind w:firstLine="420"/>
        <w:jc w:val="left"/>
        <w:rPr>
          <w:rFonts w:hint="eastAsia" w:ascii="宋体" w:hAnsi="宋体" w:cs="Courier New"/>
          <w:color w:val="auto"/>
          <w:szCs w:val="21"/>
          <w:highlight w:val="none"/>
        </w:rPr>
      </w:pPr>
      <w:r>
        <w:rPr>
          <w:rFonts w:ascii="宋体" w:hAnsi="宋体"/>
          <w:color w:val="auto"/>
          <w:szCs w:val="21"/>
          <w:highlight w:val="none"/>
        </w:rPr>
        <w:t>投标人必须按照招标文件的要求编制投标文件。投标文件必须对招标文件提出的要求和条件作出明确响应。</w:t>
      </w:r>
    </w:p>
    <w:p w14:paraId="2BAD1A28">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13.投标文件的组成</w:t>
      </w:r>
      <w:bookmarkEnd w:id="96"/>
      <w:bookmarkEnd w:id="97"/>
    </w:p>
    <w:p w14:paraId="5B75367B">
      <w:pPr>
        <w:shd w:val="clear" w:color="auto" w:fill="auto"/>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w:t>
      </w:r>
      <w:r>
        <w:rPr>
          <w:rFonts w:ascii="宋体" w:hAnsi="宋体"/>
          <w:color w:val="auto"/>
          <w:szCs w:val="21"/>
          <w:highlight w:val="none"/>
        </w:rPr>
        <w:t>3.1</w:t>
      </w:r>
      <w:r>
        <w:rPr>
          <w:rFonts w:hint="eastAsia" w:ascii="宋体" w:hAnsi="宋体"/>
          <w:color w:val="auto"/>
          <w:szCs w:val="21"/>
          <w:highlight w:val="none"/>
        </w:rPr>
        <w:t>投标文件由报价文件、资格证明文件、商务文件、技术文件四部分组成。</w:t>
      </w:r>
    </w:p>
    <w:p w14:paraId="30C31BC5">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bookmarkStart w:id="98" w:name="_13.1报价文件:_具体材料见“投标人须知前附表”。"/>
      <w:bookmarkEnd w:id="98"/>
      <w:r>
        <w:rPr>
          <w:rFonts w:hint="eastAsia" w:ascii="宋体" w:hAnsi="宋体"/>
          <w:b w:val="0"/>
          <w:color w:val="auto"/>
          <w:sz w:val="21"/>
          <w:szCs w:val="21"/>
          <w:highlight w:val="none"/>
        </w:rPr>
        <w:t>（1）报价文件：</w:t>
      </w:r>
      <w:r>
        <w:rPr>
          <w:rFonts w:ascii="宋体" w:hAnsi="宋体"/>
          <w:b w:val="0"/>
          <w:color w:val="auto"/>
          <w:sz w:val="21"/>
          <w:szCs w:val="21"/>
          <w:highlight w:val="none"/>
        </w:rPr>
        <w:t xml:space="preserve"> 具体材料见“投标人须知前附表”</w:t>
      </w:r>
      <w:r>
        <w:rPr>
          <w:rFonts w:hint="eastAsia" w:ascii="宋体" w:hAnsi="宋体"/>
          <w:b w:val="0"/>
          <w:color w:val="auto"/>
          <w:sz w:val="21"/>
          <w:szCs w:val="21"/>
          <w:highlight w:val="none"/>
        </w:rPr>
        <w:t>。</w:t>
      </w:r>
    </w:p>
    <w:p w14:paraId="447746F6">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bookmarkStart w:id="99" w:name="_13.2资格证明文件：具体材料见“投标人须知前附表”。"/>
      <w:bookmarkEnd w:id="99"/>
      <w:r>
        <w:rPr>
          <w:rFonts w:hint="eastAsia" w:ascii="宋体" w:hAnsi="宋体"/>
          <w:b w:val="0"/>
          <w:color w:val="auto"/>
          <w:sz w:val="21"/>
          <w:szCs w:val="21"/>
          <w:highlight w:val="none"/>
        </w:rPr>
        <w:t>（</w:t>
      </w:r>
      <w:r>
        <w:rPr>
          <w:rFonts w:ascii="宋体" w:hAnsi="宋体"/>
          <w:b w:val="0"/>
          <w:color w:val="auto"/>
          <w:sz w:val="21"/>
          <w:szCs w:val="21"/>
          <w:highlight w:val="none"/>
        </w:rPr>
        <w:t>2</w:t>
      </w:r>
      <w:r>
        <w:rPr>
          <w:rFonts w:hint="eastAsia" w:ascii="宋体" w:hAnsi="宋体"/>
          <w:b w:val="0"/>
          <w:color w:val="auto"/>
          <w:sz w:val="21"/>
          <w:szCs w:val="21"/>
          <w:highlight w:val="none"/>
        </w:rPr>
        <w:t>）资格证明文件：</w:t>
      </w:r>
      <w:r>
        <w:rPr>
          <w:rFonts w:ascii="宋体" w:hAnsi="宋体"/>
          <w:b w:val="0"/>
          <w:color w:val="auto"/>
          <w:sz w:val="21"/>
          <w:szCs w:val="21"/>
          <w:highlight w:val="none"/>
        </w:rPr>
        <w:t>具体材料见“投标人须知前附表”</w:t>
      </w:r>
      <w:r>
        <w:rPr>
          <w:rFonts w:hint="eastAsia" w:ascii="宋体" w:hAnsi="宋体"/>
          <w:b w:val="0"/>
          <w:color w:val="auto"/>
          <w:sz w:val="21"/>
          <w:szCs w:val="21"/>
          <w:highlight w:val="none"/>
        </w:rPr>
        <w:t>。</w:t>
      </w:r>
    </w:p>
    <w:p w14:paraId="268A381C">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bookmarkStart w:id="100" w:name="_13.3商务文件:_具体材料见“投标人须知前附表”。"/>
      <w:bookmarkEnd w:id="100"/>
      <w:r>
        <w:rPr>
          <w:rFonts w:hint="eastAsia" w:ascii="宋体" w:hAnsi="宋体"/>
          <w:b w:val="0"/>
          <w:color w:val="auto"/>
          <w:sz w:val="21"/>
          <w:szCs w:val="21"/>
          <w:highlight w:val="none"/>
        </w:rPr>
        <w:t>（</w:t>
      </w:r>
      <w:r>
        <w:rPr>
          <w:rFonts w:ascii="宋体" w:hAnsi="宋体"/>
          <w:b w:val="0"/>
          <w:color w:val="auto"/>
          <w:sz w:val="21"/>
          <w:szCs w:val="21"/>
          <w:highlight w:val="none"/>
        </w:rPr>
        <w:t>3</w:t>
      </w:r>
      <w:r>
        <w:rPr>
          <w:rFonts w:hint="eastAsia" w:ascii="宋体" w:hAnsi="宋体"/>
          <w:b w:val="0"/>
          <w:color w:val="auto"/>
          <w:sz w:val="21"/>
          <w:szCs w:val="21"/>
          <w:highlight w:val="none"/>
        </w:rPr>
        <w:t>）商务文件：</w:t>
      </w:r>
      <w:r>
        <w:rPr>
          <w:rFonts w:ascii="宋体" w:hAnsi="宋体"/>
          <w:b w:val="0"/>
          <w:color w:val="auto"/>
          <w:sz w:val="21"/>
          <w:szCs w:val="21"/>
          <w:highlight w:val="none"/>
        </w:rPr>
        <w:t>具体材料见“投标人须知前附表”</w:t>
      </w:r>
      <w:r>
        <w:rPr>
          <w:rFonts w:hint="eastAsia" w:ascii="宋体" w:hAnsi="宋体"/>
          <w:b w:val="0"/>
          <w:color w:val="auto"/>
          <w:sz w:val="21"/>
          <w:szCs w:val="21"/>
          <w:highlight w:val="none"/>
        </w:rPr>
        <w:t>。</w:t>
      </w:r>
    </w:p>
    <w:p w14:paraId="57FE8C08">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bookmarkStart w:id="101" w:name="_13.4技术文件：具体材料见“投标人须知前附表”。"/>
      <w:bookmarkEnd w:id="101"/>
      <w:r>
        <w:rPr>
          <w:rFonts w:hint="eastAsia" w:ascii="宋体" w:hAnsi="宋体"/>
          <w:b w:val="0"/>
          <w:color w:val="auto"/>
          <w:sz w:val="21"/>
          <w:szCs w:val="21"/>
          <w:highlight w:val="none"/>
        </w:rPr>
        <w:t>（</w:t>
      </w:r>
      <w:r>
        <w:rPr>
          <w:rFonts w:ascii="宋体" w:hAnsi="宋体"/>
          <w:b w:val="0"/>
          <w:color w:val="auto"/>
          <w:sz w:val="21"/>
          <w:szCs w:val="21"/>
          <w:highlight w:val="none"/>
        </w:rPr>
        <w:t>4</w:t>
      </w:r>
      <w:r>
        <w:rPr>
          <w:rFonts w:hint="eastAsia" w:ascii="宋体" w:hAnsi="宋体"/>
          <w:b w:val="0"/>
          <w:color w:val="auto"/>
          <w:sz w:val="21"/>
          <w:szCs w:val="21"/>
          <w:highlight w:val="none"/>
        </w:rPr>
        <w:t>）技术文件：</w:t>
      </w:r>
      <w:r>
        <w:rPr>
          <w:rFonts w:ascii="宋体" w:hAnsi="宋体"/>
          <w:b w:val="0"/>
          <w:color w:val="auto"/>
          <w:sz w:val="21"/>
          <w:szCs w:val="21"/>
          <w:highlight w:val="none"/>
        </w:rPr>
        <w:t>具体材料见“投标人须知前附表”</w:t>
      </w:r>
      <w:r>
        <w:rPr>
          <w:rFonts w:hint="eastAsia" w:ascii="宋体" w:hAnsi="宋体"/>
          <w:b w:val="0"/>
          <w:color w:val="auto"/>
          <w:sz w:val="21"/>
          <w:szCs w:val="21"/>
          <w:highlight w:val="none"/>
        </w:rPr>
        <w:t>。</w:t>
      </w:r>
      <w:bookmarkStart w:id="102" w:name="_13.5投标文件电子版：具体材料见“投标人须知前附表”。"/>
      <w:bookmarkEnd w:id="102"/>
    </w:p>
    <w:p w14:paraId="3DC19A3F">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103" w:name="_Toc254970678"/>
      <w:bookmarkStart w:id="104" w:name="_Toc254970537"/>
      <w:r>
        <w:rPr>
          <w:rFonts w:hint="eastAsia" w:ascii="黑体" w:hAnsi="黑体" w:eastAsia="黑体"/>
          <w:color w:val="auto"/>
          <w:sz w:val="24"/>
          <w:highlight w:val="none"/>
        </w:rPr>
        <w:t>14.投标文件的语言及计量</w:t>
      </w:r>
      <w:bookmarkEnd w:id="103"/>
      <w:bookmarkEnd w:id="104"/>
    </w:p>
    <w:p w14:paraId="21F1811B">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14.1语言文字</w:t>
      </w:r>
    </w:p>
    <w:p w14:paraId="53475114">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投标文件以及投标人与采购人就有关投标事宜的所有来往函电，均应以中文书写（除专用术语外，与招标投标有关的语言均使用中文。必要时专用术语应附有中文注释）。投标人提交的支持文件和印刷的文献可以使用别的语言，但其相应内容应同时附中文翻译文本，在解释投标文件时以中文翻译文本为主。对不同文字文本投标文件的解释发生异议的，以中文文本为准。</w:t>
      </w:r>
    </w:p>
    <w:p w14:paraId="6ECC9672">
      <w:pPr>
        <w:pStyle w:val="6"/>
        <w:keepNext w:val="0"/>
        <w:keepLines w:val="0"/>
        <w:shd w:val="clear" w:color="auto" w:fill="auto"/>
        <w:spacing w:before="0" w:after="0" w:line="360" w:lineRule="auto"/>
        <w:ind w:firstLine="420" w:firstLineChars="200"/>
        <w:rPr>
          <w:rFonts w:ascii="宋体" w:hAnsi="宋体"/>
          <w:b w:val="0"/>
          <w:color w:val="auto"/>
          <w:sz w:val="21"/>
          <w:szCs w:val="21"/>
          <w:highlight w:val="none"/>
        </w:rPr>
      </w:pPr>
      <w:r>
        <w:rPr>
          <w:rFonts w:hint="eastAsia" w:ascii="宋体" w:hAnsi="宋体"/>
          <w:b w:val="0"/>
          <w:color w:val="auto"/>
          <w:sz w:val="21"/>
          <w:szCs w:val="21"/>
          <w:highlight w:val="none"/>
        </w:rPr>
        <w:t>14.2投标计量单位</w:t>
      </w:r>
    </w:p>
    <w:p w14:paraId="4A1D8D7A">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招标文件已有明确规定的，使用招标文件规定的计量单位；招标文件没有规定的，应采用中华人民共和国法定计量单位，货币种类为人民币，否则视同未响应。</w:t>
      </w:r>
    </w:p>
    <w:p w14:paraId="0132320E">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15.投标的风险</w:t>
      </w:r>
    </w:p>
    <w:p w14:paraId="69FD50D7">
      <w:pPr>
        <w:pStyle w:val="13"/>
        <w:shd w:val="clear" w:color="auto" w:fill="auto"/>
        <w:snapToGrid w:val="0"/>
        <w:spacing w:line="360" w:lineRule="auto"/>
        <w:ind w:firstLine="420" w:firstLineChars="200"/>
        <w:jc w:val="left"/>
        <w:rPr>
          <w:rFonts w:hint="eastAsia" w:hAnsi="宋体"/>
          <w:color w:val="auto"/>
          <w:sz w:val="21"/>
          <w:highlight w:val="none"/>
        </w:rPr>
      </w:pPr>
      <w:r>
        <w:rPr>
          <w:rFonts w:hint="eastAsia" w:hAnsi="宋体"/>
          <w:color w:val="auto"/>
          <w:sz w:val="21"/>
          <w:highlight w:val="none"/>
        </w:rPr>
        <w:t>投标人没有按照招标文件要求提供全部资料，或者投标人没有对招标文件作出实质性响应是投标人的风险，并可能导致其投标被拒绝。</w:t>
      </w:r>
    </w:p>
    <w:p w14:paraId="7DF7FC1D">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105" w:name="_Toc254970679"/>
      <w:bookmarkStart w:id="106" w:name="_Toc254970538"/>
      <w:r>
        <w:rPr>
          <w:rFonts w:hint="eastAsia" w:ascii="黑体" w:hAnsi="黑体" w:eastAsia="黑体"/>
          <w:color w:val="auto"/>
          <w:sz w:val="24"/>
          <w:highlight w:val="none"/>
        </w:rPr>
        <w:t>16.投标报价</w:t>
      </w:r>
      <w:bookmarkEnd w:id="105"/>
      <w:bookmarkEnd w:id="106"/>
    </w:p>
    <w:p w14:paraId="380F68C1">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16.1投标报价应按“第六章　投标文件格式”中“开标一览表”格式填写。</w:t>
      </w:r>
    </w:p>
    <w:p w14:paraId="49A6C696">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bookmarkStart w:id="107" w:name="_16.2投标报价具体定义见投标人须知前附表。"/>
      <w:bookmarkEnd w:id="107"/>
      <w:r>
        <w:rPr>
          <w:rFonts w:hint="eastAsia" w:ascii="宋体" w:hAnsi="宋体"/>
          <w:b w:val="0"/>
          <w:color w:val="auto"/>
          <w:sz w:val="21"/>
          <w:szCs w:val="21"/>
          <w:highlight w:val="none"/>
        </w:rPr>
        <w:t>16.2投标报价具体包括内容详见“投标人须知前附表”。</w:t>
      </w:r>
    </w:p>
    <w:p w14:paraId="5BCEC94C">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16.3投标人必须就所投每个分标的全部内容分别作完整唯一总价报价，不得存在漏项报价；投标人必须就所投分标的单项内容作唯一报价。</w:t>
      </w:r>
    </w:p>
    <w:p w14:paraId="628E2F76">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17.投标有效期</w:t>
      </w:r>
    </w:p>
    <w:p w14:paraId="11EFBC55">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bookmarkStart w:id="108" w:name="_17.1投标有效期应按“投标人须知中的前附表”规定的期限。"/>
      <w:bookmarkEnd w:id="108"/>
      <w:r>
        <w:rPr>
          <w:rFonts w:hint="eastAsia" w:ascii="宋体" w:hAnsi="宋体"/>
          <w:b w:val="0"/>
          <w:color w:val="auto"/>
          <w:sz w:val="21"/>
          <w:szCs w:val="21"/>
          <w:highlight w:val="none"/>
        </w:rPr>
        <w:t>17.1投标有效期是指为保证采购人有足够的时间在开标后完成评标、定标、合同签订等工作而要求投标人提交的投标文件在一定时间内保持有效的期限。</w:t>
      </w:r>
    </w:p>
    <w:p w14:paraId="5F9EFAE9">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17.2</w:t>
      </w:r>
      <w:bookmarkStart w:id="109" w:name="_Toc254970681"/>
      <w:bookmarkStart w:id="110" w:name="_Toc254970540"/>
      <w:r>
        <w:rPr>
          <w:rFonts w:hint="eastAsia" w:ascii="宋体" w:hAnsi="宋体"/>
          <w:b w:val="0"/>
          <w:color w:val="auto"/>
          <w:sz w:val="21"/>
          <w:szCs w:val="21"/>
          <w:highlight w:val="none"/>
        </w:rPr>
        <w:t xml:space="preserve"> 投标有效期应按规定的期限作出承诺，具体详见“投标人须知前附表”。</w:t>
      </w:r>
    </w:p>
    <w:p w14:paraId="1A7C995F">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17.3投标人的投标文件在投标有效期内均保持有效。</w:t>
      </w:r>
      <w:bookmarkEnd w:id="109"/>
      <w:bookmarkEnd w:id="110"/>
    </w:p>
    <w:p w14:paraId="0AB8F963">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111" w:name="_18.投标保证金"/>
      <w:bookmarkEnd w:id="111"/>
      <w:bookmarkStart w:id="112" w:name="_Toc254970541"/>
      <w:bookmarkStart w:id="113" w:name="_Toc254970682"/>
      <w:r>
        <w:rPr>
          <w:rFonts w:hint="eastAsia" w:ascii="黑体" w:hAnsi="黑体" w:eastAsia="黑体"/>
          <w:color w:val="auto"/>
          <w:sz w:val="24"/>
          <w:highlight w:val="none"/>
        </w:rPr>
        <w:t>18.投标保证金</w:t>
      </w:r>
      <w:bookmarkEnd w:id="112"/>
      <w:bookmarkEnd w:id="113"/>
    </w:p>
    <w:p w14:paraId="4EFE431A">
      <w:pPr>
        <w:pStyle w:val="6"/>
        <w:keepNext w:val="0"/>
        <w:keepLines w:val="0"/>
        <w:shd w:val="clear" w:color="auto" w:fill="auto"/>
        <w:spacing w:before="0" w:after="0" w:line="360" w:lineRule="auto"/>
        <w:ind w:left="420" w:leftChars="200"/>
        <w:rPr>
          <w:rFonts w:ascii="宋体" w:hAnsi="宋体"/>
          <w:b w:val="0"/>
          <w:color w:val="auto"/>
          <w:sz w:val="21"/>
          <w:szCs w:val="21"/>
          <w:highlight w:val="none"/>
        </w:rPr>
      </w:pPr>
      <w:r>
        <w:rPr>
          <w:rFonts w:hint="eastAsia" w:ascii="宋体" w:hAnsi="宋体"/>
          <w:b w:val="0"/>
          <w:color w:val="auto"/>
          <w:sz w:val="21"/>
          <w:szCs w:val="21"/>
          <w:highlight w:val="none"/>
        </w:rPr>
        <w:t>18.1投标人须按“投标人须知前附表” 的规定提交投标保证金。</w:t>
      </w:r>
    </w:p>
    <w:p w14:paraId="2E6FD997">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18.2投标保证金的退还</w:t>
      </w:r>
    </w:p>
    <w:p w14:paraId="7605978E">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未中标人的投标保证金自中标通知书发出之日起</w:t>
      </w:r>
      <w:r>
        <w:rPr>
          <w:rFonts w:hint="eastAsia" w:ascii="宋体" w:hAnsi="宋体"/>
          <w:b w:val="0"/>
          <w:color w:val="auto"/>
          <w:sz w:val="21"/>
          <w:szCs w:val="21"/>
          <w:highlight w:val="none"/>
          <w:lang w:val="en-US" w:eastAsia="zh-CN"/>
        </w:rPr>
        <w:t>5</w:t>
      </w:r>
      <w:r>
        <w:rPr>
          <w:rFonts w:hint="eastAsia" w:ascii="宋体" w:hAnsi="宋体"/>
          <w:b w:val="0"/>
          <w:color w:val="auto"/>
          <w:sz w:val="21"/>
          <w:szCs w:val="21"/>
          <w:highlight w:val="none"/>
        </w:rPr>
        <w:t>个工作日内退还；中标人的投标保证金自政府采购合同签订之日起</w:t>
      </w:r>
      <w:r>
        <w:rPr>
          <w:rFonts w:hint="eastAsia" w:ascii="宋体" w:hAnsi="宋体"/>
          <w:b w:val="0"/>
          <w:color w:val="auto"/>
          <w:sz w:val="21"/>
          <w:szCs w:val="21"/>
          <w:highlight w:val="none"/>
          <w:lang w:val="en-US" w:eastAsia="zh-CN"/>
        </w:rPr>
        <w:t>5</w:t>
      </w:r>
      <w:r>
        <w:rPr>
          <w:rFonts w:hint="eastAsia" w:ascii="宋体" w:hAnsi="宋体"/>
          <w:b w:val="0"/>
          <w:color w:val="auto"/>
          <w:sz w:val="21"/>
          <w:szCs w:val="21"/>
          <w:highlight w:val="none"/>
        </w:rPr>
        <w:t xml:space="preserve">个工作日内退还。 </w:t>
      </w:r>
    </w:p>
    <w:p w14:paraId="4D600A41">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18.3除逾期退还投标保证金和终止招标的情形以外，投标保证金不计息。</w:t>
      </w:r>
    </w:p>
    <w:p w14:paraId="31307C65">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18.4投标人有下列情形之一的，投标保证金将不予退还： </w:t>
      </w:r>
    </w:p>
    <w:p w14:paraId="3D5F915E">
      <w:pPr>
        <w:shd w:val="clear" w:color="auto" w:fill="auto"/>
        <w:snapToGrid w:val="0"/>
        <w:spacing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（1）投标人在投标有效期内撤销投标文件的；</w:t>
      </w:r>
    </w:p>
    <w:p w14:paraId="497B0F4B">
      <w:pPr>
        <w:shd w:val="clear" w:color="auto" w:fill="auto"/>
        <w:snapToGrid w:val="0"/>
        <w:spacing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（2）未按规定提交履约保证金的；</w:t>
      </w:r>
    </w:p>
    <w:p w14:paraId="397F9E8D">
      <w:pPr>
        <w:shd w:val="clear" w:color="auto" w:fill="auto"/>
        <w:snapToGrid w:val="0"/>
        <w:spacing w:line="360" w:lineRule="auto"/>
        <w:ind w:firstLine="411" w:firstLineChars="196"/>
        <w:jc w:val="left"/>
        <w:rPr>
          <w:rFonts w:hint="eastAsia" w:ascii="宋体" w:hAnsi="宋体"/>
          <w:color w:val="auto"/>
          <w:szCs w:val="21"/>
          <w:highlight w:val="none"/>
        </w:rPr>
      </w:pPr>
      <w:r>
        <w:rPr>
          <w:rFonts w:hint="eastAsia" w:ascii="宋体" w:hAnsi="宋体"/>
          <w:color w:val="auto"/>
          <w:szCs w:val="21"/>
          <w:highlight w:val="none"/>
        </w:rPr>
        <w:t>（3）投标人在投标过程中弄虚作假，提供虚假材料的；</w:t>
      </w:r>
    </w:p>
    <w:p w14:paraId="76B6626B">
      <w:pPr>
        <w:shd w:val="clear" w:color="auto" w:fill="auto"/>
        <w:snapToGrid w:val="0"/>
        <w:spacing w:line="360" w:lineRule="auto"/>
        <w:ind w:firstLine="411" w:firstLineChars="196"/>
        <w:rPr>
          <w:rFonts w:hint="eastAsia" w:ascii="宋体" w:hAnsi="宋体"/>
          <w:color w:val="auto"/>
          <w:szCs w:val="21"/>
          <w:highlight w:val="none"/>
        </w:rPr>
      </w:pPr>
      <w:r>
        <w:rPr>
          <w:rFonts w:hint="eastAsia" w:ascii="宋体" w:hAnsi="宋体"/>
          <w:color w:val="auto"/>
          <w:szCs w:val="21"/>
          <w:highlight w:val="none"/>
        </w:rPr>
        <w:t>（4）中标人无正当理由不与采购人签订合同的；</w:t>
      </w:r>
    </w:p>
    <w:p w14:paraId="045FABA3">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（5）投标人出现本章第9.2、9.3情形的；</w:t>
      </w:r>
    </w:p>
    <w:p w14:paraId="6E7B4E1A">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w:t>
      </w:r>
      <w:r>
        <w:rPr>
          <w:rFonts w:hint="eastAsia" w:ascii="宋体" w:hAnsi="宋体" w:cs="宋体"/>
          <w:color w:val="auto"/>
          <w:szCs w:val="21"/>
          <w:highlight w:val="none"/>
        </w:rPr>
        <w:t>法律法规规定的其他情形</w:t>
      </w:r>
      <w:r>
        <w:rPr>
          <w:rFonts w:hint="eastAsia" w:ascii="宋体" w:hAnsi="宋体"/>
          <w:color w:val="auto"/>
          <w:szCs w:val="21"/>
          <w:highlight w:val="none"/>
        </w:rPr>
        <w:t>。</w:t>
      </w:r>
    </w:p>
    <w:p w14:paraId="31C87461">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114" w:name="_Toc254970542"/>
      <w:bookmarkStart w:id="115" w:name="_Toc254970683"/>
      <w:r>
        <w:rPr>
          <w:rFonts w:hint="eastAsia" w:ascii="黑体" w:hAnsi="黑体" w:eastAsia="黑体"/>
          <w:color w:val="auto"/>
          <w:sz w:val="24"/>
          <w:highlight w:val="none"/>
        </w:rPr>
        <w:t>19.投标文件的</w:t>
      </w:r>
      <w:bookmarkEnd w:id="114"/>
      <w:bookmarkEnd w:id="115"/>
      <w:r>
        <w:rPr>
          <w:rFonts w:hint="eastAsia" w:ascii="黑体" w:hAnsi="黑体" w:eastAsia="黑体"/>
          <w:color w:val="auto"/>
          <w:sz w:val="24"/>
          <w:highlight w:val="none"/>
        </w:rPr>
        <w:t>编制</w:t>
      </w:r>
    </w:p>
    <w:p w14:paraId="34164C54">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19.1投标人应按本招标文件规定的格式和顺序编制、装订投标文件并标注页码，投标文件内容不完整、编排混乱导致投标文件被误读、漏读或者查找不到相关内容的，由此引发的后果由投标人承担。</w:t>
      </w:r>
    </w:p>
    <w:p w14:paraId="03C524C3">
      <w:pPr>
        <w:pStyle w:val="6"/>
        <w:keepNext w:val="0"/>
        <w:keepLines w:val="0"/>
        <w:numPr>
          <w:ilvl w:val="0"/>
          <w:numId w:val="0"/>
        </w:numPr>
        <w:shd w:val="clear" w:color="auto" w:fill="auto"/>
        <w:spacing w:before="0" w:after="0" w:line="360" w:lineRule="auto"/>
        <w:ind w:firstLine="420" w:firstLineChars="200"/>
        <w:rPr>
          <w:rFonts w:hint="eastAsia" w:ascii="宋体" w:hAnsi="宋体"/>
          <w:b w:val="0"/>
          <w:color w:val="auto"/>
          <w:sz w:val="21"/>
          <w:szCs w:val="21"/>
          <w:highlight w:val="none"/>
        </w:rPr>
      </w:pPr>
      <w:bookmarkStart w:id="116" w:name="_19.2投标文件应按报价文件、资格证明文件、商务文件、技术文件分别编制"/>
      <w:bookmarkEnd w:id="116"/>
      <w:r>
        <w:rPr>
          <w:rFonts w:hint="eastAsia" w:ascii="宋体" w:hAnsi="宋体"/>
          <w:b w:val="0"/>
          <w:color w:val="auto"/>
          <w:sz w:val="21"/>
          <w:szCs w:val="21"/>
          <w:highlight w:val="none"/>
        </w:rPr>
        <w:t>19.2投标文件应按报价文件、资格证明文件、商务文件、技术文件分别编制</w:t>
      </w:r>
      <w:r>
        <w:rPr>
          <w:rFonts w:hint="eastAsia" w:ascii="宋体" w:hAnsi="宋体"/>
          <w:b w:val="0"/>
          <w:color w:val="auto"/>
          <w:sz w:val="21"/>
          <w:szCs w:val="21"/>
          <w:highlight w:val="none"/>
          <w:lang w:eastAsia="zh-CN"/>
        </w:rPr>
        <w:t>电子文件</w:t>
      </w:r>
      <w:r>
        <w:rPr>
          <w:rFonts w:hint="eastAsia" w:ascii="宋体" w:hAnsi="宋体"/>
          <w:b w:val="0"/>
          <w:color w:val="auto"/>
          <w:sz w:val="21"/>
          <w:szCs w:val="21"/>
          <w:highlight w:val="none"/>
        </w:rPr>
        <w:t>，并按“广西政府采购云平台”的要求编制、加密</w:t>
      </w:r>
      <w:r>
        <w:rPr>
          <w:rFonts w:hint="eastAsia" w:ascii="宋体" w:hAnsi="宋体"/>
          <w:b w:val="0"/>
          <w:color w:val="auto"/>
          <w:sz w:val="21"/>
          <w:szCs w:val="21"/>
          <w:highlight w:val="none"/>
          <w:lang w:eastAsia="zh-CN"/>
        </w:rPr>
        <w:t>、上传</w:t>
      </w:r>
      <w:r>
        <w:rPr>
          <w:rFonts w:hint="eastAsia" w:ascii="宋体" w:hAnsi="宋体"/>
          <w:b w:val="0"/>
          <w:color w:val="auto"/>
          <w:sz w:val="21"/>
          <w:szCs w:val="21"/>
          <w:highlight w:val="none"/>
        </w:rPr>
        <w:t>。</w:t>
      </w:r>
    </w:p>
    <w:p w14:paraId="2221CA11">
      <w:pPr>
        <w:pStyle w:val="6"/>
        <w:keepNext w:val="0"/>
        <w:keepLines w:val="0"/>
        <w:numPr>
          <w:ilvl w:val="0"/>
          <w:numId w:val="0"/>
        </w:numPr>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19.</w:t>
      </w:r>
      <w:bookmarkStart w:id="117" w:name="_Hlk65832616"/>
      <w:r>
        <w:rPr>
          <w:rFonts w:hint="eastAsia" w:ascii="宋体" w:hAnsi="宋体"/>
          <w:b w:val="0"/>
          <w:color w:val="auto"/>
          <w:sz w:val="21"/>
          <w:szCs w:val="21"/>
          <w:highlight w:val="none"/>
          <w:lang w:eastAsia="zh-CN"/>
        </w:rPr>
        <w:t>3</w:t>
      </w:r>
      <w:r>
        <w:rPr>
          <w:rFonts w:hint="eastAsia" w:ascii="宋体" w:hAnsi="宋体"/>
          <w:b w:val="0"/>
          <w:color w:val="auto"/>
          <w:sz w:val="21"/>
          <w:szCs w:val="21"/>
          <w:highlight w:val="none"/>
        </w:rPr>
        <w:t>投标文件须由投标人在规定位置盖公章并签字</w:t>
      </w:r>
      <w:bookmarkStart w:id="118" w:name="_Hlk65832569"/>
      <w:r>
        <w:rPr>
          <w:rFonts w:hint="eastAsia" w:ascii="宋体" w:hAnsi="宋体"/>
          <w:b w:val="0"/>
          <w:color w:val="auto"/>
          <w:sz w:val="21"/>
          <w:szCs w:val="21"/>
          <w:highlight w:val="none"/>
        </w:rPr>
        <w:t>（具体以投标人须知前附表或投标文件格式规定为准）</w:t>
      </w:r>
      <w:bookmarkEnd w:id="117"/>
      <w:bookmarkEnd w:id="118"/>
      <w:r>
        <w:rPr>
          <w:rFonts w:hint="eastAsia" w:ascii="宋体" w:hAnsi="宋体"/>
          <w:b w:val="0"/>
          <w:color w:val="auto"/>
          <w:sz w:val="21"/>
          <w:szCs w:val="21"/>
          <w:highlight w:val="none"/>
        </w:rPr>
        <w:t>，</w:t>
      </w:r>
      <w:r>
        <w:rPr>
          <w:rFonts w:hint="eastAsia" w:ascii="宋体" w:hAnsi="宋体"/>
          <w:bCs/>
          <w:color w:val="auto"/>
          <w:sz w:val="21"/>
          <w:szCs w:val="21"/>
          <w:highlight w:val="none"/>
        </w:rPr>
        <w:t>否则按无效投标处理</w:t>
      </w:r>
      <w:r>
        <w:rPr>
          <w:rFonts w:hint="eastAsia" w:ascii="宋体" w:hAnsi="宋体"/>
          <w:b w:val="0"/>
          <w:color w:val="auto"/>
          <w:sz w:val="21"/>
          <w:szCs w:val="21"/>
          <w:highlight w:val="none"/>
        </w:rPr>
        <w:t>。</w:t>
      </w:r>
    </w:p>
    <w:p w14:paraId="364A3068">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19.</w:t>
      </w:r>
      <w:r>
        <w:rPr>
          <w:rFonts w:hint="eastAsia" w:ascii="宋体" w:hAnsi="宋体"/>
          <w:b w:val="0"/>
          <w:color w:val="auto"/>
          <w:sz w:val="21"/>
          <w:szCs w:val="21"/>
          <w:highlight w:val="none"/>
          <w:lang w:eastAsia="zh-CN"/>
        </w:rPr>
        <w:t>4</w:t>
      </w:r>
      <w:r>
        <w:rPr>
          <w:rFonts w:hint="eastAsia" w:ascii="宋体" w:hAnsi="宋体"/>
          <w:b w:val="0"/>
          <w:color w:val="auto"/>
          <w:sz w:val="21"/>
          <w:szCs w:val="21"/>
          <w:highlight w:val="none"/>
        </w:rPr>
        <w:t>投标文件中标注的投标人名称应与主体资格证明（如营业执照、事业单位法人证书、执业许可证、自然人身份证等）及公章一致，</w:t>
      </w:r>
      <w:r>
        <w:rPr>
          <w:rFonts w:hint="eastAsia" w:ascii="宋体" w:hAnsi="宋体"/>
          <w:color w:val="auto"/>
          <w:sz w:val="21"/>
          <w:szCs w:val="21"/>
          <w:highlight w:val="none"/>
        </w:rPr>
        <w:t>否则按无效投标处理</w:t>
      </w:r>
      <w:r>
        <w:rPr>
          <w:rFonts w:hint="eastAsia" w:ascii="宋体" w:hAnsi="宋体"/>
          <w:b w:val="0"/>
          <w:color w:val="auto"/>
          <w:sz w:val="21"/>
          <w:szCs w:val="21"/>
          <w:highlight w:val="none"/>
        </w:rPr>
        <w:t>。</w:t>
      </w:r>
    </w:p>
    <w:p w14:paraId="0980737D">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19.</w:t>
      </w:r>
      <w:r>
        <w:rPr>
          <w:rFonts w:hint="eastAsia" w:ascii="宋体" w:hAnsi="宋体"/>
          <w:b w:val="0"/>
          <w:color w:val="auto"/>
          <w:sz w:val="21"/>
          <w:szCs w:val="21"/>
          <w:highlight w:val="none"/>
          <w:lang w:eastAsia="zh-CN"/>
        </w:rPr>
        <w:t>5</w:t>
      </w:r>
      <w:r>
        <w:rPr>
          <w:rFonts w:hint="eastAsia" w:ascii="宋体" w:hAnsi="宋体"/>
          <w:b w:val="0"/>
          <w:color w:val="auto"/>
          <w:sz w:val="21"/>
          <w:szCs w:val="21"/>
          <w:highlight w:val="none"/>
        </w:rPr>
        <w:t>投标文件应尽量避免涂改、行间插字或者删除。如果出现上述情况，改动之处应由投标人的法定代表人或者其委托代理人签字或者加盖公章。投标文件因字迹潦草或者表达不清所引起的后果由投标人承担。</w:t>
      </w:r>
    </w:p>
    <w:p w14:paraId="680EC1DA">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20.投标文件的</w:t>
      </w:r>
      <w:r>
        <w:rPr>
          <w:rFonts w:hint="eastAsia" w:ascii="黑体" w:hAnsi="黑体" w:eastAsia="黑体"/>
          <w:color w:val="auto"/>
          <w:sz w:val="24"/>
          <w:highlight w:val="none"/>
          <w:lang w:eastAsia="zh-CN"/>
        </w:rPr>
        <w:t>加密、解密</w:t>
      </w:r>
    </w:p>
    <w:p w14:paraId="6D81E34A">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20.1电子投标文件</w:t>
      </w:r>
      <w:r>
        <w:rPr>
          <w:rFonts w:hint="eastAsia" w:ascii="宋体" w:hAnsi="宋体"/>
          <w:b w:val="0"/>
          <w:color w:val="auto"/>
          <w:sz w:val="21"/>
          <w:szCs w:val="21"/>
          <w:highlight w:val="none"/>
          <w:lang w:eastAsia="zh-CN"/>
        </w:rPr>
        <w:t>编制</w:t>
      </w:r>
      <w:r>
        <w:rPr>
          <w:rFonts w:hint="eastAsia" w:ascii="宋体" w:hAnsi="宋体"/>
          <w:b w:val="0"/>
          <w:color w:val="auto"/>
          <w:sz w:val="21"/>
          <w:szCs w:val="21"/>
          <w:highlight w:val="none"/>
        </w:rPr>
        <w:t>完成后，投标人应按“广西政府采购云平台”的要求</w:t>
      </w:r>
      <w:r>
        <w:rPr>
          <w:rFonts w:hint="eastAsia" w:ascii="宋体" w:hAnsi="宋体"/>
          <w:b w:val="0"/>
          <w:color w:val="auto"/>
          <w:sz w:val="21"/>
          <w:szCs w:val="21"/>
          <w:highlight w:val="none"/>
          <w:lang w:eastAsia="zh-CN"/>
        </w:rPr>
        <w:t>进行加密，并在规定时间内解密，</w:t>
      </w:r>
      <w:r>
        <w:rPr>
          <w:rFonts w:hint="eastAsia" w:ascii="宋体" w:hAnsi="宋体"/>
          <w:b w:val="0"/>
          <w:color w:val="auto"/>
          <w:sz w:val="21"/>
          <w:szCs w:val="21"/>
          <w:highlight w:val="none"/>
        </w:rPr>
        <w:t>否则，由此产生的后果由投标人自行负责。</w:t>
      </w:r>
    </w:p>
    <w:p w14:paraId="26655D36">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21.投标文件的提交</w:t>
      </w:r>
    </w:p>
    <w:p w14:paraId="4702E24C">
      <w:pPr>
        <w:pStyle w:val="6"/>
        <w:keepNext w:val="0"/>
        <w:keepLines w:val="0"/>
        <w:numPr>
          <w:ilvl w:val="0"/>
          <w:numId w:val="0"/>
        </w:numPr>
        <w:shd w:val="clear" w:color="auto" w:fill="auto"/>
        <w:spacing w:before="0" w:after="0" w:line="360" w:lineRule="auto"/>
        <w:ind w:firstLine="420" w:firstLineChars="200"/>
        <w:rPr>
          <w:rFonts w:hint="eastAsia" w:ascii="宋体" w:hAnsi="宋体"/>
          <w:b w:val="0"/>
          <w:color w:val="auto"/>
          <w:sz w:val="21"/>
          <w:szCs w:val="21"/>
          <w:highlight w:val="none"/>
        </w:rPr>
      </w:pPr>
      <w:bookmarkStart w:id="119" w:name="_21.1投标人必须在“投标人须知中的前附表”规定的投标文件接收时间和投"/>
      <w:bookmarkEnd w:id="119"/>
      <w:r>
        <w:rPr>
          <w:rFonts w:hint="eastAsia" w:ascii="宋体" w:hAnsi="宋体"/>
          <w:b w:val="0"/>
          <w:color w:val="auto"/>
          <w:sz w:val="21"/>
          <w:szCs w:val="21"/>
          <w:highlight w:val="none"/>
        </w:rPr>
        <w:t>21.1投标人必须在“投标人须知前附表”规定的投标文件接收时间和投标地点提交投标文件。</w:t>
      </w:r>
    </w:p>
    <w:p w14:paraId="44FCF8B0">
      <w:pPr>
        <w:pStyle w:val="6"/>
        <w:keepNext w:val="0"/>
        <w:keepLines w:val="0"/>
        <w:numPr>
          <w:ilvl w:val="0"/>
          <w:numId w:val="0"/>
        </w:numPr>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21.</w:t>
      </w:r>
      <w:r>
        <w:rPr>
          <w:rFonts w:hint="eastAsia" w:ascii="宋体" w:hAnsi="宋体"/>
          <w:b w:val="0"/>
          <w:color w:val="auto"/>
          <w:sz w:val="21"/>
          <w:szCs w:val="21"/>
          <w:highlight w:val="none"/>
          <w:lang w:eastAsia="zh-CN"/>
        </w:rPr>
        <w:t>2</w:t>
      </w:r>
      <w:r>
        <w:rPr>
          <w:rFonts w:hint="eastAsia" w:ascii="宋体" w:hAnsi="宋体"/>
          <w:b w:val="0"/>
          <w:color w:val="auto"/>
          <w:sz w:val="21"/>
          <w:szCs w:val="21"/>
          <w:highlight w:val="none"/>
        </w:rPr>
        <w:t>本项目为全流程电子化政府采购项目，通过“广西政府采购云平台（https://www.gcy.zfcg.gxzf.gov.cn/）”实行在线电子投标</w:t>
      </w:r>
      <w:r>
        <w:rPr>
          <w:rFonts w:hint="eastAsia" w:ascii="宋体" w:hAnsi="宋体"/>
          <w:b w:val="0"/>
          <w:color w:val="auto"/>
          <w:sz w:val="21"/>
          <w:szCs w:val="21"/>
          <w:highlight w:val="none"/>
          <w:lang w:eastAsia="zh-CN"/>
        </w:rPr>
        <w:t>。</w:t>
      </w:r>
      <w:r>
        <w:rPr>
          <w:rFonts w:hint="eastAsia" w:ascii="宋体" w:hAnsi="宋体"/>
          <w:b w:val="0"/>
          <w:color w:val="auto"/>
          <w:sz w:val="21"/>
          <w:szCs w:val="21"/>
          <w:highlight w:val="none"/>
        </w:rPr>
        <w:t>投标人必须在“投标人须知前附表”规定的投标文件接收时间</w:t>
      </w:r>
      <w:r>
        <w:rPr>
          <w:rFonts w:hint="eastAsia" w:ascii="宋体" w:hAnsi="宋体"/>
          <w:b w:val="0"/>
          <w:color w:val="auto"/>
          <w:sz w:val="21"/>
          <w:szCs w:val="21"/>
          <w:highlight w:val="none"/>
          <w:lang w:eastAsia="zh-CN"/>
        </w:rPr>
        <w:t>内</w:t>
      </w:r>
      <w:r>
        <w:rPr>
          <w:rFonts w:hint="eastAsia" w:ascii="宋体" w:hAnsi="宋体"/>
          <w:b w:val="0"/>
          <w:color w:val="auto"/>
          <w:sz w:val="21"/>
          <w:szCs w:val="21"/>
          <w:highlight w:val="none"/>
        </w:rPr>
        <w:t>通过网络</w:t>
      </w:r>
      <w:r>
        <w:rPr>
          <w:rFonts w:hint="eastAsia" w:ascii="宋体" w:hAnsi="宋体"/>
          <w:b w:val="0"/>
          <w:color w:val="auto"/>
          <w:sz w:val="21"/>
          <w:szCs w:val="21"/>
          <w:highlight w:val="none"/>
          <w:lang w:eastAsia="zh-CN"/>
        </w:rPr>
        <w:t>将电子投标文件</w:t>
      </w:r>
      <w:r>
        <w:rPr>
          <w:rFonts w:hint="eastAsia" w:ascii="宋体" w:hAnsi="宋体"/>
          <w:b w:val="0"/>
          <w:color w:val="auto"/>
          <w:sz w:val="21"/>
          <w:szCs w:val="21"/>
          <w:highlight w:val="none"/>
        </w:rPr>
        <w:t>上传至“广西政府采购云平台”，供应商在“广西政府采购云平台”提交电子版投标文件时，请填写参加远程开标活动经办人联系方式。</w:t>
      </w:r>
    </w:p>
    <w:p w14:paraId="5519FE68">
      <w:pPr>
        <w:pStyle w:val="6"/>
        <w:keepNext w:val="0"/>
        <w:keepLines w:val="0"/>
        <w:numPr>
          <w:ilvl w:val="0"/>
          <w:numId w:val="0"/>
        </w:numPr>
        <w:shd w:val="clear" w:color="auto" w:fill="auto"/>
        <w:spacing w:before="0" w:after="0" w:line="360" w:lineRule="auto"/>
        <w:ind w:firstLine="420" w:firstLineChars="200"/>
        <w:jc w:val="left"/>
        <w:rPr>
          <w:rFonts w:hint="eastAsia" w:ascii="宋体" w:hAnsi="宋体"/>
          <w:b w:val="0"/>
          <w:color w:val="auto"/>
          <w:sz w:val="21"/>
          <w:szCs w:val="21"/>
          <w:highlight w:val="none"/>
        </w:rPr>
      </w:pPr>
      <w:r>
        <w:rPr>
          <w:rFonts w:hint="eastAsia" w:ascii="宋体" w:hAnsi="宋体"/>
          <w:b w:val="0"/>
          <w:color w:val="auto"/>
          <w:sz w:val="21"/>
          <w:szCs w:val="21"/>
          <w:highlight w:val="none"/>
        </w:rPr>
        <w:t>21.</w:t>
      </w:r>
      <w:r>
        <w:rPr>
          <w:rFonts w:hint="eastAsia" w:ascii="宋体" w:hAnsi="宋体"/>
          <w:b w:val="0"/>
          <w:color w:val="auto"/>
          <w:sz w:val="21"/>
          <w:szCs w:val="21"/>
          <w:highlight w:val="none"/>
          <w:lang w:eastAsia="zh-CN"/>
        </w:rPr>
        <w:t>3</w:t>
      </w:r>
      <w:r>
        <w:rPr>
          <w:rFonts w:hint="eastAsia" w:ascii="宋体" w:hAnsi="宋体"/>
          <w:b w:val="0"/>
          <w:color w:val="auto"/>
          <w:sz w:val="21"/>
          <w:szCs w:val="21"/>
          <w:highlight w:val="none"/>
        </w:rPr>
        <w:t>未在规定时间内</w:t>
      </w:r>
      <w:r>
        <w:rPr>
          <w:rFonts w:hint="eastAsia" w:ascii="宋体" w:hAnsi="宋体"/>
          <w:b w:val="0"/>
          <w:color w:val="auto"/>
          <w:sz w:val="21"/>
          <w:szCs w:val="21"/>
          <w:highlight w:val="none"/>
          <w:lang w:eastAsia="zh-CN"/>
        </w:rPr>
        <w:t>上传</w:t>
      </w:r>
      <w:r>
        <w:rPr>
          <w:rFonts w:hint="eastAsia" w:ascii="宋体" w:hAnsi="宋体"/>
          <w:b w:val="0"/>
          <w:color w:val="auto"/>
          <w:sz w:val="21"/>
          <w:szCs w:val="21"/>
          <w:highlight w:val="none"/>
        </w:rPr>
        <w:t>或者未按“广西政府采购云平台”的要求编制、加密的电子投标文件，“广西政府采购云平台”将拒收。</w:t>
      </w:r>
    </w:p>
    <w:p w14:paraId="0DFEF456">
      <w:pPr>
        <w:pStyle w:val="7"/>
        <w:shd w:val="clear" w:color="auto" w:fill="auto"/>
        <w:rPr>
          <w:rFonts w:hint="eastAsia"/>
          <w:color w:val="auto"/>
          <w:highlight w:val="none"/>
        </w:rPr>
      </w:pPr>
      <w:r>
        <w:rPr>
          <w:rFonts w:hint="eastAsia" w:ascii="宋体" w:hAnsi="宋体"/>
          <w:color w:val="auto"/>
          <w:szCs w:val="21"/>
          <w:highlight w:val="none"/>
        </w:rPr>
        <w:t>21.4电子投标文件提交方式见“招标公告”中“四、提交投标文件截止时间、开标时间和地点”</w:t>
      </w:r>
    </w:p>
    <w:p w14:paraId="1E4B8029">
      <w:pPr>
        <w:pStyle w:val="7"/>
        <w:shd w:val="clear" w:color="auto" w:fill="auto"/>
        <w:rPr>
          <w:rFonts w:hint="eastAsia"/>
          <w:color w:val="auto"/>
          <w:highlight w:val="none"/>
        </w:rPr>
      </w:pPr>
    </w:p>
    <w:p w14:paraId="225560CD">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22. 投标文件的补充、修改、撤回与退回</w:t>
      </w:r>
    </w:p>
    <w:p w14:paraId="3003D281">
      <w:pPr>
        <w:shd w:val="clear" w:color="auto" w:fill="auto"/>
        <w:snapToGrid w:val="0"/>
        <w:spacing w:line="360" w:lineRule="auto"/>
        <w:ind w:firstLine="420"/>
        <w:jc w:val="left"/>
        <w:rPr>
          <w:rFonts w:hint="eastAsia" w:ascii="宋体" w:hAnsi="宋体"/>
          <w:color w:val="auto"/>
          <w:szCs w:val="21"/>
          <w:highlight w:val="none"/>
        </w:rPr>
      </w:pPr>
      <w:bookmarkStart w:id="120" w:name="_Toc254970543"/>
      <w:bookmarkStart w:id="121" w:name="_Toc254970684"/>
      <w:r>
        <w:rPr>
          <w:rFonts w:hint="eastAsia" w:ascii="宋体" w:hAnsi="宋体"/>
          <w:color w:val="auto"/>
          <w:szCs w:val="21"/>
          <w:highlight w:val="none"/>
        </w:rPr>
        <w:t>2</w:t>
      </w:r>
      <w:r>
        <w:rPr>
          <w:rFonts w:ascii="宋体" w:hAnsi="宋体"/>
          <w:color w:val="auto"/>
          <w:szCs w:val="21"/>
          <w:highlight w:val="none"/>
        </w:rPr>
        <w:t>2.1</w:t>
      </w:r>
      <w:r>
        <w:rPr>
          <w:rFonts w:hint="eastAsia" w:ascii="宋体" w:hAnsi="宋体"/>
          <w:color w:val="auto"/>
          <w:szCs w:val="21"/>
          <w:highlight w:val="none"/>
        </w:rPr>
        <w:t>投标人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w:t>
      </w:r>
      <w:r>
        <w:rPr>
          <w:rFonts w:hint="eastAsia" w:ascii="宋体" w:hAnsi="宋体"/>
          <w:b w:val="0"/>
          <w:color w:val="auto"/>
          <w:sz w:val="21"/>
          <w:szCs w:val="21"/>
          <w:highlight w:val="none"/>
        </w:rPr>
        <w:t>“广西政府采购云平台”</w:t>
      </w:r>
      <w:r>
        <w:rPr>
          <w:rFonts w:hint="eastAsia" w:ascii="宋体" w:hAnsi="宋体"/>
          <w:color w:val="auto"/>
          <w:szCs w:val="21"/>
          <w:highlight w:val="none"/>
        </w:rPr>
        <w:t>将予以拒收。</w:t>
      </w:r>
    </w:p>
    <w:bookmarkEnd w:id="120"/>
    <w:bookmarkEnd w:id="121"/>
    <w:p w14:paraId="146820FE">
      <w:pPr>
        <w:shd w:val="clear" w:color="auto" w:fill="auto"/>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22.</w:t>
      </w:r>
      <w:r>
        <w:rPr>
          <w:rFonts w:ascii="宋体" w:hAnsi="宋体"/>
          <w:color w:val="auto"/>
          <w:szCs w:val="21"/>
          <w:highlight w:val="none"/>
        </w:rPr>
        <w:t>2</w:t>
      </w:r>
      <w:r>
        <w:rPr>
          <w:rFonts w:hint="eastAsia" w:ascii="宋体" w:hAnsi="宋体"/>
          <w:color w:val="auto"/>
          <w:szCs w:val="21"/>
          <w:highlight w:val="none"/>
        </w:rPr>
        <w:t>在投标截止时间止提交投标文件的投标人不足3家时，不得开标，采购代理机构将根据</w:t>
      </w:r>
      <w:r>
        <w:rPr>
          <w:rFonts w:hint="eastAsia" w:ascii="宋体" w:hAnsi="宋体"/>
          <w:b w:val="0"/>
          <w:color w:val="auto"/>
          <w:sz w:val="21"/>
          <w:szCs w:val="21"/>
          <w:highlight w:val="none"/>
        </w:rPr>
        <w:t>“广西政府采购云平台”</w:t>
      </w:r>
      <w:r>
        <w:rPr>
          <w:rFonts w:hint="eastAsia" w:ascii="宋体" w:hAnsi="宋体"/>
          <w:color w:val="auto"/>
          <w:szCs w:val="21"/>
          <w:highlight w:val="none"/>
        </w:rPr>
        <w:t>的操作将电子版投标文件退回，除此之外采购人和采购代理机构对已提交的投标文件概不退回。</w:t>
      </w:r>
    </w:p>
    <w:p w14:paraId="1148C622">
      <w:pPr>
        <w:shd w:val="clear" w:color="auto" w:fill="auto"/>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w:t>
      </w:r>
      <w:r>
        <w:rPr>
          <w:rFonts w:ascii="宋体" w:hAnsi="宋体" w:cs="宋体"/>
          <w:color w:val="auto"/>
          <w:szCs w:val="21"/>
          <w:highlight w:val="none"/>
        </w:rPr>
        <w:t>2.3</w:t>
      </w:r>
      <w:r>
        <w:rPr>
          <w:rFonts w:hint="eastAsia" w:ascii="宋体" w:hAnsi="宋体" w:cs="宋体"/>
          <w:color w:val="auto"/>
          <w:szCs w:val="21"/>
          <w:highlight w:val="none"/>
        </w:rPr>
        <w:t xml:space="preserve"> 投标人在投标截止时间后书面通知采购人、采购代理机构撤销投标文件的，将根据本须知正文1</w:t>
      </w:r>
      <w:r>
        <w:rPr>
          <w:rFonts w:ascii="宋体" w:hAnsi="宋体" w:cs="宋体"/>
          <w:color w:val="auto"/>
          <w:szCs w:val="21"/>
          <w:highlight w:val="none"/>
        </w:rPr>
        <w:t>8</w:t>
      </w:r>
      <w:r>
        <w:rPr>
          <w:rFonts w:hint="eastAsia" w:ascii="宋体" w:hAnsi="宋体" w:cs="宋体"/>
          <w:color w:val="auto"/>
          <w:szCs w:val="21"/>
          <w:highlight w:val="none"/>
        </w:rPr>
        <w:t>.4的规定不予退还其投标保证金。</w:t>
      </w:r>
    </w:p>
    <w:p w14:paraId="67B43EBF">
      <w:pPr>
        <w:pStyle w:val="12"/>
        <w:shd w:val="clear" w:color="auto" w:fill="auto"/>
        <w:snapToGrid w:val="0"/>
        <w:spacing w:line="360" w:lineRule="auto"/>
        <w:ind w:firstLine="739"/>
        <w:rPr>
          <w:rFonts w:hint="eastAsia" w:ascii="宋体" w:hAnsi="宋体" w:eastAsia="宋体"/>
          <w:snapToGrid w:val="0"/>
          <w:color w:val="auto"/>
          <w:sz w:val="21"/>
          <w:szCs w:val="21"/>
          <w:highlight w:val="none"/>
        </w:rPr>
      </w:pPr>
    </w:p>
    <w:p w14:paraId="09C1A3CB">
      <w:pPr>
        <w:pStyle w:val="4"/>
        <w:keepNext w:val="0"/>
        <w:keepLines w:val="0"/>
        <w:shd w:val="clear" w:color="auto" w:fill="auto"/>
        <w:jc w:val="center"/>
        <w:rPr>
          <w:rFonts w:hint="eastAsia"/>
          <w:color w:val="auto"/>
          <w:highlight w:val="none"/>
        </w:rPr>
      </w:pPr>
      <w:bookmarkStart w:id="122" w:name="_Toc254970544"/>
      <w:bookmarkStart w:id="123" w:name="_Toc254970685"/>
      <w:r>
        <w:rPr>
          <w:rFonts w:hint="eastAsia"/>
          <w:color w:val="auto"/>
          <w:highlight w:val="none"/>
        </w:rPr>
        <w:t>四、开    标</w:t>
      </w:r>
      <w:bookmarkEnd w:id="122"/>
      <w:bookmarkEnd w:id="123"/>
    </w:p>
    <w:p w14:paraId="360A54FC">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124" w:name="_23.开标时间和地点"/>
      <w:bookmarkEnd w:id="124"/>
      <w:r>
        <w:rPr>
          <w:rFonts w:hint="eastAsia" w:ascii="黑体" w:hAnsi="黑体" w:eastAsia="黑体"/>
          <w:color w:val="auto"/>
          <w:sz w:val="24"/>
          <w:highlight w:val="none"/>
        </w:rPr>
        <w:t>23.开标时间和地点</w:t>
      </w:r>
    </w:p>
    <w:p w14:paraId="5F459A1F">
      <w:pPr>
        <w:shd w:val="clear" w:color="auto" w:fill="auto"/>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23.1开标时间及地点详见“投标人须知前附表”</w:t>
      </w:r>
    </w:p>
    <w:p w14:paraId="7ED430A0">
      <w:pPr>
        <w:shd w:val="clear" w:color="auto" w:fill="auto"/>
        <w:snapToGrid w:val="0"/>
        <w:spacing w:line="360" w:lineRule="auto"/>
        <w:ind w:firstLine="420"/>
        <w:jc w:val="left"/>
        <w:rPr>
          <w:rFonts w:hint="eastAsia" w:ascii="宋体" w:hAnsi="宋体"/>
          <w:color w:val="auto"/>
          <w:szCs w:val="21"/>
          <w:highlight w:val="none"/>
        </w:rPr>
      </w:pPr>
      <w:r>
        <w:rPr>
          <w:rFonts w:hint="eastAsia" w:ascii="宋体" w:hAnsi="宋体"/>
          <w:color w:val="auto"/>
          <w:szCs w:val="21"/>
          <w:highlight w:val="none"/>
        </w:rPr>
        <w:t>23.2如投标人成功解密投标文件，但未在</w:t>
      </w:r>
      <w:r>
        <w:rPr>
          <w:rFonts w:hint="eastAsia" w:ascii="宋体" w:hAnsi="宋体"/>
          <w:b w:val="0"/>
          <w:color w:val="auto"/>
          <w:sz w:val="21"/>
          <w:szCs w:val="21"/>
          <w:highlight w:val="none"/>
        </w:rPr>
        <w:t>“广西政府采购云平台”</w:t>
      </w:r>
      <w:r>
        <w:rPr>
          <w:rFonts w:hint="eastAsia" w:ascii="宋体" w:hAnsi="宋体"/>
          <w:color w:val="auto"/>
          <w:szCs w:val="21"/>
          <w:highlight w:val="none"/>
        </w:rPr>
        <w:t>电子开标大厅参加开标的，视同认可开标过程和结果，由此产生的后果由投标人自行负责。成功解密投标文件的投标人不足3家的，不得开标。</w:t>
      </w:r>
    </w:p>
    <w:p w14:paraId="1B0F6066">
      <w:pPr>
        <w:pStyle w:val="6"/>
        <w:keepNext w:val="0"/>
        <w:keepLines w:val="0"/>
        <w:shd w:val="clear" w:color="auto" w:fill="auto"/>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24.开标程序</w:t>
      </w:r>
    </w:p>
    <w:p w14:paraId="3A65FBD9">
      <w:pPr>
        <w:shd w:val="clear" w:color="auto" w:fill="auto"/>
        <w:autoSpaceDE w:val="0"/>
        <w:autoSpaceDN w:val="0"/>
        <w:adjustRightInd w:val="0"/>
        <w:spacing w:line="440" w:lineRule="exact"/>
        <w:ind w:firstLine="420" w:firstLineChars="200"/>
        <w:rPr>
          <w:rFonts w:ascii="宋体" w:hAnsi="宋体"/>
          <w:color w:val="auto"/>
          <w:kern w:val="0"/>
          <w:szCs w:val="21"/>
          <w:highlight w:val="none"/>
        </w:rPr>
      </w:pPr>
      <w:r>
        <w:rPr>
          <w:rFonts w:hint="eastAsia" w:ascii="宋体" w:hAnsi="宋体"/>
          <w:bCs/>
          <w:color w:val="auto"/>
          <w:szCs w:val="21"/>
          <w:highlight w:val="none"/>
        </w:rPr>
        <w:t>24.1</w:t>
      </w:r>
      <w:r>
        <w:rPr>
          <w:rFonts w:hint="eastAsia" w:ascii="宋体" w:hAnsi="宋体"/>
          <w:color w:val="auto"/>
          <w:kern w:val="0"/>
          <w:szCs w:val="21"/>
          <w:highlight w:val="none"/>
        </w:rPr>
        <w:t>开标形式：</w:t>
      </w:r>
    </w:p>
    <w:p w14:paraId="0AA03B55">
      <w:pPr>
        <w:shd w:val="clear" w:color="auto" w:fill="auto"/>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采购代理机构将按照招标文件规定的时间通过</w:t>
      </w:r>
      <w:r>
        <w:rPr>
          <w:rFonts w:hint="eastAsia" w:ascii="宋体" w:hAnsi="宋体"/>
          <w:b w:val="0"/>
          <w:color w:val="auto"/>
          <w:sz w:val="21"/>
          <w:szCs w:val="21"/>
          <w:highlight w:val="none"/>
        </w:rPr>
        <w:t>“广西政府采购云平台”</w:t>
      </w:r>
      <w:r>
        <w:rPr>
          <w:rFonts w:hint="eastAsia" w:ascii="宋体" w:hAnsi="宋体"/>
          <w:bCs/>
          <w:color w:val="auto"/>
          <w:szCs w:val="21"/>
          <w:highlight w:val="none"/>
        </w:rPr>
        <w:t>组织线上开标活动、开启投标文件，所有供应商均应当准时在线参加。投标人</w:t>
      </w:r>
      <w:r>
        <w:rPr>
          <w:rFonts w:ascii="宋体" w:hAnsi="宋体"/>
          <w:bCs/>
          <w:color w:val="auto"/>
          <w:szCs w:val="21"/>
          <w:highlight w:val="none"/>
        </w:rPr>
        <w:t>如不</w:t>
      </w:r>
      <w:r>
        <w:rPr>
          <w:rFonts w:hint="eastAsia" w:ascii="宋体" w:hAnsi="宋体"/>
          <w:bCs/>
          <w:color w:val="auto"/>
          <w:szCs w:val="21"/>
          <w:highlight w:val="none"/>
        </w:rPr>
        <w:t>参加</w:t>
      </w:r>
      <w:r>
        <w:rPr>
          <w:rFonts w:ascii="宋体" w:hAnsi="宋体"/>
          <w:bCs/>
          <w:color w:val="auto"/>
          <w:szCs w:val="21"/>
          <w:highlight w:val="none"/>
        </w:rPr>
        <w:t>开标大会的，</w:t>
      </w:r>
      <w:r>
        <w:rPr>
          <w:rFonts w:hint="eastAsia" w:ascii="宋体" w:hAnsi="宋体"/>
          <w:bCs/>
          <w:color w:val="auto"/>
          <w:szCs w:val="21"/>
          <w:highlight w:val="none"/>
        </w:rPr>
        <w:t>视同认可开标结果，</w:t>
      </w:r>
      <w:r>
        <w:rPr>
          <w:rFonts w:ascii="宋体" w:hAnsi="宋体"/>
          <w:bCs/>
          <w:color w:val="auto"/>
          <w:szCs w:val="21"/>
          <w:highlight w:val="none"/>
        </w:rPr>
        <w:t>事后不得对采购相关人员、开标过程和开标结果提出异议</w:t>
      </w:r>
      <w:r>
        <w:rPr>
          <w:rFonts w:hint="eastAsia" w:ascii="宋体" w:hAnsi="宋体"/>
          <w:bCs/>
          <w:color w:val="auto"/>
          <w:szCs w:val="21"/>
          <w:highlight w:val="none"/>
        </w:rPr>
        <w:t>，同时投标人因未在线参加开标而导致投标文件无法按时解密等一切后果由投标人自己承担。</w:t>
      </w:r>
    </w:p>
    <w:p w14:paraId="16F27086">
      <w:pPr>
        <w:shd w:val="clear" w:color="auto" w:fill="auto"/>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24.2</w:t>
      </w:r>
      <w:r>
        <w:rPr>
          <w:rFonts w:ascii="宋体" w:hAnsi="宋体"/>
          <w:bCs/>
          <w:color w:val="auto"/>
          <w:szCs w:val="21"/>
          <w:highlight w:val="none"/>
        </w:rPr>
        <w:t>开</w:t>
      </w:r>
      <w:r>
        <w:rPr>
          <w:rFonts w:hint="eastAsia" w:ascii="宋体" w:hAnsi="宋体"/>
          <w:bCs/>
          <w:color w:val="auto"/>
          <w:szCs w:val="21"/>
          <w:highlight w:val="none"/>
        </w:rPr>
        <w:t>标</w:t>
      </w:r>
      <w:r>
        <w:rPr>
          <w:rFonts w:ascii="宋体" w:hAnsi="宋体"/>
          <w:bCs/>
          <w:color w:val="auto"/>
          <w:szCs w:val="21"/>
          <w:highlight w:val="none"/>
        </w:rPr>
        <w:t>程序：</w:t>
      </w:r>
    </w:p>
    <w:p w14:paraId="1B36F963">
      <w:pPr>
        <w:shd w:val="clear" w:color="auto" w:fill="auto"/>
        <w:autoSpaceDE w:val="0"/>
        <w:autoSpaceDN w:val="0"/>
        <w:adjustRightInd w:val="0"/>
        <w:spacing w:line="440" w:lineRule="exact"/>
        <w:ind w:firstLine="420" w:firstLineChars="200"/>
        <w:rPr>
          <w:rFonts w:hint="eastAsia" w:ascii="宋体" w:hAnsi="宋体" w:eastAsia="宋体"/>
          <w:bCs/>
          <w:color w:val="auto"/>
          <w:szCs w:val="21"/>
          <w:highlight w:val="none"/>
          <w:lang w:eastAsia="zh-CN"/>
        </w:rPr>
      </w:pPr>
      <w:r>
        <w:rPr>
          <w:rFonts w:hint="eastAsia" w:ascii="宋体" w:hAnsi="宋体"/>
          <w:bCs/>
          <w:color w:val="auto"/>
          <w:szCs w:val="21"/>
          <w:highlight w:val="none"/>
        </w:rPr>
        <w:t>（1）解密电子投标文件。</w:t>
      </w:r>
      <w:r>
        <w:rPr>
          <w:rFonts w:hint="eastAsia" w:ascii="宋体" w:hAnsi="宋体"/>
          <w:b w:val="0"/>
          <w:color w:val="auto"/>
          <w:sz w:val="21"/>
          <w:szCs w:val="21"/>
          <w:highlight w:val="none"/>
        </w:rPr>
        <w:t>“广西政府采购云平台”</w:t>
      </w:r>
      <w:r>
        <w:rPr>
          <w:rFonts w:hint="eastAsia" w:ascii="宋体" w:hAnsi="宋体"/>
          <w:bCs/>
          <w:color w:val="auto"/>
          <w:szCs w:val="21"/>
          <w:highlight w:val="none"/>
        </w:rPr>
        <w:t>按开标时间自动提取所有投标文件。采购代理机构依托</w:t>
      </w:r>
      <w:r>
        <w:rPr>
          <w:rFonts w:hint="eastAsia" w:ascii="宋体" w:hAnsi="宋体"/>
          <w:b w:val="0"/>
          <w:color w:val="auto"/>
          <w:sz w:val="21"/>
          <w:szCs w:val="21"/>
          <w:highlight w:val="none"/>
        </w:rPr>
        <w:t>“广西政府采购云平台”</w:t>
      </w:r>
      <w:r>
        <w:rPr>
          <w:rFonts w:hint="eastAsia" w:ascii="宋体" w:hAnsi="宋体"/>
          <w:bCs/>
          <w:color w:val="auto"/>
          <w:szCs w:val="21"/>
          <w:highlight w:val="none"/>
        </w:rPr>
        <w:t>向各投标人发出电子加密投标文件【开始解密】通知，由投标人进行投标文件解密。</w:t>
      </w:r>
      <w:r>
        <w:rPr>
          <w:rFonts w:hint="eastAsia" w:ascii="宋体" w:hAnsi="宋体"/>
          <w:b/>
          <w:bCs/>
          <w:color w:val="auto"/>
          <w:szCs w:val="21"/>
          <w:highlight w:val="none"/>
        </w:rPr>
        <w:t>投标人的法定代表人或其委托代理人须携带加密时所用的CA锁准时登录到“广西政府采购云平台”电子开标大厅签到</w:t>
      </w:r>
      <w:r>
        <w:rPr>
          <w:rFonts w:hint="eastAsia" w:ascii="宋体" w:hAnsi="宋体" w:cs="宋体"/>
          <w:b/>
          <w:color w:val="auto"/>
          <w:szCs w:val="21"/>
          <w:highlight w:val="none"/>
        </w:rPr>
        <w:t>并在发起解密</w:t>
      </w:r>
      <w:r>
        <w:rPr>
          <w:rFonts w:hint="eastAsia" w:ascii="宋体" w:hAnsi="宋体"/>
          <w:b/>
          <w:bCs/>
          <w:color w:val="auto"/>
          <w:szCs w:val="21"/>
          <w:highlight w:val="none"/>
        </w:rPr>
        <w:t>通知</w:t>
      </w:r>
      <w:r>
        <w:rPr>
          <w:rFonts w:hint="eastAsia" w:ascii="宋体" w:hAnsi="宋体" w:cs="宋体"/>
          <w:b/>
          <w:color w:val="auto"/>
          <w:szCs w:val="21"/>
          <w:highlight w:val="none"/>
        </w:rPr>
        <w:t>之时起30分钟内完成</w:t>
      </w:r>
      <w:r>
        <w:rPr>
          <w:rFonts w:hint="eastAsia" w:ascii="宋体" w:hAnsi="宋体"/>
          <w:b/>
          <w:bCs/>
          <w:color w:val="auto"/>
          <w:szCs w:val="21"/>
          <w:highlight w:val="none"/>
        </w:rPr>
        <w:t>对电子投标文件解密。投标文件未按时解密的，视为无效投标。</w:t>
      </w:r>
      <w:r>
        <w:rPr>
          <w:rFonts w:hint="eastAsia" w:ascii="宋体" w:hAnsi="宋体"/>
          <w:bCs/>
          <w:color w:val="auto"/>
          <w:szCs w:val="21"/>
          <w:highlight w:val="none"/>
        </w:rPr>
        <w:t>（解密异常情况处理：详见本章29.4 电子交易活动的中止。</w:t>
      </w:r>
      <w:r>
        <w:rPr>
          <w:rFonts w:hint="eastAsia" w:ascii="宋体" w:hAnsi="宋体"/>
          <w:bCs/>
          <w:color w:val="auto"/>
          <w:szCs w:val="21"/>
          <w:highlight w:val="none"/>
          <w:lang w:eastAsia="zh-CN"/>
        </w:rPr>
        <w:t>）</w:t>
      </w:r>
    </w:p>
    <w:p w14:paraId="25596E2F">
      <w:pPr>
        <w:shd w:val="clear" w:color="auto" w:fill="auto"/>
        <w:autoSpaceDE w:val="0"/>
        <w:autoSpaceDN w:val="0"/>
        <w:adjustRightInd w:val="0"/>
        <w:spacing w:line="44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（2）电子唱标。投标文件解密结束，各投标供应商报价均在“广西政府采购云平台”远程不见面开标大厅展示；</w:t>
      </w:r>
    </w:p>
    <w:p w14:paraId="3E7BBFB7">
      <w:pPr>
        <w:shd w:val="clear" w:color="auto" w:fill="auto"/>
        <w:autoSpaceDE w:val="0"/>
        <w:autoSpaceDN w:val="0"/>
        <w:adjustRightInd w:val="0"/>
        <w:spacing w:line="44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（3）签署电子《政府采购活动现场确认声明书》。通过邮件形式在远程不见面开标大厅发送各投标人签署电子《政府采购活动现场确认声明书》。</w:t>
      </w:r>
    </w:p>
    <w:p w14:paraId="5471592C">
      <w:pPr>
        <w:shd w:val="clear" w:color="auto" w:fill="auto"/>
        <w:autoSpaceDE w:val="0"/>
        <w:autoSpaceDN w:val="0"/>
        <w:adjustRightInd w:val="0"/>
        <w:spacing w:line="44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（4）开标过程由采购代理机构如实记录，并电子留痕，由参加电子开标的各投标人代表对电子开标记录在开标记录公布后15分钟内进行当场校核及勘误，并线上确认，未确认的视同认可开标结果。</w:t>
      </w:r>
    </w:p>
    <w:p w14:paraId="46865251">
      <w:pPr>
        <w:shd w:val="clear" w:color="auto" w:fill="auto"/>
        <w:autoSpaceDE w:val="0"/>
        <w:autoSpaceDN w:val="0"/>
        <w:adjustRightInd w:val="0"/>
        <w:spacing w:line="440" w:lineRule="exact"/>
        <w:ind w:firstLine="420" w:firstLineChars="200"/>
        <w:rPr>
          <w:rFonts w:hint="eastAsia" w:ascii="宋体" w:hAnsi="宋体"/>
          <w:bCs/>
          <w:color w:val="auto"/>
          <w:szCs w:val="21"/>
          <w:highlight w:val="none"/>
        </w:rPr>
      </w:pPr>
      <w:r>
        <w:rPr>
          <w:rFonts w:hint="eastAsia" w:ascii="宋体" w:hAnsi="宋体"/>
          <w:bCs/>
          <w:color w:val="auto"/>
          <w:szCs w:val="21"/>
          <w:highlight w:val="none"/>
        </w:rPr>
        <w:t>（5）投标人代表对开标过程和开标记录有疑义，以及认为采购人、采购代理机构相关工作人员有需要回避的情形的，应当场提出在线询问或者回避申请。采购人、采购代理机构对投标人代表提出的询问或者回避申请应当及时处理。</w:t>
      </w:r>
    </w:p>
    <w:p w14:paraId="162029DC">
      <w:pPr>
        <w:shd w:val="clear" w:color="auto" w:fill="auto"/>
        <w:autoSpaceDE w:val="0"/>
        <w:autoSpaceDN w:val="0"/>
        <w:adjustRightInd w:val="0"/>
        <w:spacing w:line="440" w:lineRule="exact"/>
        <w:ind w:firstLine="420" w:firstLineChars="200"/>
        <w:rPr>
          <w:rFonts w:ascii="宋体" w:hAnsi="宋体"/>
          <w:bCs/>
          <w:color w:val="auto"/>
          <w:szCs w:val="21"/>
          <w:highlight w:val="none"/>
        </w:rPr>
      </w:pPr>
      <w:r>
        <w:rPr>
          <w:rFonts w:hint="eastAsia" w:ascii="宋体" w:hAnsi="宋体"/>
          <w:bCs/>
          <w:color w:val="auto"/>
          <w:szCs w:val="21"/>
          <w:highlight w:val="none"/>
        </w:rPr>
        <w:t>（6）开标结束。</w:t>
      </w:r>
    </w:p>
    <w:p w14:paraId="462B0428">
      <w:pPr>
        <w:shd w:val="clear" w:color="auto" w:fill="auto"/>
        <w:autoSpaceDE w:val="0"/>
        <w:autoSpaceDN w:val="0"/>
        <w:adjustRightInd w:val="0"/>
        <w:spacing w:line="440" w:lineRule="exact"/>
        <w:ind w:firstLine="422" w:firstLineChars="200"/>
        <w:rPr>
          <w:rFonts w:ascii="宋体" w:hAnsi="宋体"/>
          <w:b/>
          <w:bCs/>
          <w:color w:val="auto"/>
          <w:szCs w:val="21"/>
          <w:highlight w:val="none"/>
        </w:rPr>
      </w:pPr>
      <w:r>
        <w:rPr>
          <w:rFonts w:hint="eastAsia" w:ascii="宋体" w:hAnsi="宋体"/>
          <w:b/>
          <w:bCs/>
          <w:color w:val="auto"/>
          <w:szCs w:val="21"/>
          <w:highlight w:val="none"/>
        </w:rPr>
        <w:t>特别说明：如遇“广西政府采购云平台”电子化开标或评审程序调整的，按调整后执行。</w:t>
      </w:r>
    </w:p>
    <w:p w14:paraId="55FF7E48">
      <w:pPr>
        <w:pStyle w:val="13"/>
        <w:shd w:val="clear" w:color="auto" w:fill="auto"/>
        <w:snapToGrid w:val="0"/>
        <w:spacing w:line="360" w:lineRule="auto"/>
        <w:ind w:left="689" w:leftChars="228" w:hanging="210" w:hangingChars="100"/>
        <w:rPr>
          <w:rFonts w:hint="eastAsia" w:hAnsi="宋体"/>
          <w:color w:val="auto"/>
          <w:sz w:val="21"/>
          <w:highlight w:val="none"/>
        </w:rPr>
      </w:pPr>
    </w:p>
    <w:p w14:paraId="1E9BE85A">
      <w:pPr>
        <w:pStyle w:val="4"/>
        <w:keepNext w:val="0"/>
        <w:keepLines w:val="0"/>
        <w:shd w:val="clear" w:color="auto" w:fill="auto"/>
        <w:jc w:val="center"/>
        <w:rPr>
          <w:rFonts w:hint="eastAsia"/>
          <w:color w:val="auto"/>
          <w:highlight w:val="none"/>
        </w:rPr>
      </w:pPr>
      <w:r>
        <w:rPr>
          <w:rFonts w:hint="eastAsia"/>
          <w:color w:val="auto"/>
          <w:highlight w:val="none"/>
        </w:rPr>
        <w:t>五、资格审查</w:t>
      </w:r>
    </w:p>
    <w:p w14:paraId="0F0F31DC">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25.资格审查</w:t>
      </w:r>
    </w:p>
    <w:p w14:paraId="02F7394F">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25.1</w:t>
      </w:r>
      <w:r>
        <w:rPr>
          <w:rFonts w:ascii="宋体" w:hAnsi="宋体"/>
          <w:b w:val="0"/>
          <w:color w:val="auto"/>
          <w:sz w:val="21"/>
          <w:szCs w:val="21"/>
          <w:highlight w:val="none"/>
        </w:rPr>
        <w:t>开标结束后，</w:t>
      </w:r>
      <w:r>
        <w:rPr>
          <w:rFonts w:hint="eastAsia" w:ascii="宋体" w:hAnsi="宋体"/>
          <w:b w:val="0"/>
          <w:color w:val="auto"/>
          <w:sz w:val="21"/>
          <w:szCs w:val="21"/>
          <w:highlight w:val="none"/>
        </w:rPr>
        <w:t>采购人或者采购代理机构</w:t>
      </w:r>
      <w:r>
        <w:rPr>
          <w:rFonts w:ascii="宋体" w:hAnsi="宋体"/>
          <w:b w:val="0"/>
          <w:color w:val="auto"/>
          <w:sz w:val="21"/>
          <w:szCs w:val="21"/>
          <w:highlight w:val="none"/>
        </w:rPr>
        <w:t>依法对投标人的资格进行审查。</w:t>
      </w:r>
    </w:p>
    <w:p w14:paraId="577A6927">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25.2资格审查标准为本招标文件中载明对投标人资格要求的条件。本项目资格审查采用合格制，凡符合招标文件规定的投标人资格要求的投标人均通过资格审查。</w:t>
      </w:r>
    </w:p>
    <w:p w14:paraId="53B7956C">
      <w:pPr>
        <w:pStyle w:val="6"/>
        <w:keepNext w:val="0"/>
        <w:keepLines w:val="0"/>
        <w:numPr>
          <w:ilvl w:val="0"/>
          <w:numId w:val="0"/>
        </w:numPr>
        <w:shd w:val="clear" w:color="auto" w:fill="auto"/>
        <w:spacing w:before="0" w:after="0" w:line="360" w:lineRule="auto"/>
        <w:ind w:firstLine="422" w:firstLineChars="200"/>
        <w:rPr>
          <w:rFonts w:hint="eastAsia" w:ascii="宋体" w:hAnsi="宋体"/>
          <w:color w:val="auto"/>
          <w:sz w:val="21"/>
          <w:szCs w:val="21"/>
          <w:highlight w:val="none"/>
        </w:rPr>
      </w:pPr>
      <w:bookmarkStart w:id="125" w:name="_25.3_投标人有下列情形之一的，资格审查不通过而导致其投标无效："/>
      <w:bookmarkEnd w:id="125"/>
      <w:r>
        <w:rPr>
          <w:rFonts w:hint="eastAsia" w:ascii="宋体" w:hAnsi="宋体"/>
          <w:color w:val="auto"/>
          <w:sz w:val="21"/>
          <w:szCs w:val="21"/>
          <w:highlight w:val="none"/>
        </w:rPr>
        <w:t>25.3 投标人有下列情形之一的，资格审查不通过，作无效投标处理：</w:t>
      </w:r>
    </w:p>
    <w:p w14:paraId="6E71535E">
      <w:pPr>
        <w:pStyle w:val="13"/>
        <w:shd w:val="clear" w:color="auto" w:fill="auto"/>
        <w:snapToGrid w:val="0"/>
        <w:spacing w:line="360" w:lineRule="auto"/>
        <w:ind w:firstLine="422" w:firstLineChars="200"/>
        <w:rPr>
          <w:rFonts w:hint="eastAsia" w:hAnsi="宋体"/>
          <w:b/>
          <w:color w:val="auto"/>
          <w:sz w:val="21"/>
          <w:highlight w:val="none"/>
        </w:rPr>
      </w:pPr>
      <w:r>
        <w:rPr>
          <w:rFonts w:hint="eastAsia" w:hAnsi="宋体"/>
          <w:b/>
          <w:color w:val="auto"/>
          <w:sz w:val="21"/>
          <w:highlight w:val="none"/>
        </w:rPr>
        <w:t>（1）未按招标文件规定的方式获取本招标文件的投标人；</w:t>
      </w:r>
    </w:p>
    <w:p w14:paraId="68F1CB48">
      <w:pPr>
        <w:pStyle w:val="13"/>
        <w:shd w:val="clear" w:color="auto" w:fill="auto"/>
        <w:snapToGrid w:val="0"/>
        <w:spacing w:line="360" w:lineRule="auto"/>
        <w:ind w:firstLine="422" w:firstLineChars="200"/>
        <w:rPr>
          <w:rFonts w:hAnsi="宋体"/>
          <w:b/>
          <w:color w:val="auto"/>
          <w:sz w:val="21"/>
          <w:highlight w:val="none"/>
        </w:rPr>
      </w:pPr>
      <w:r>
        <w:rPr>
          <w:rFonts w:hint="eastAsia" w:hAnsi="宋体"/>
          <w:b/>
          <w:color w:val="auto"/>
          <w:sz w:val="21"/>
          <w:highlight w:val="none"/>
        </w:rPr>
        <w:t>（2）不具备招标文件中规定的资格要求的；</w:t>
      </w:r>
    </w:p>
    <w:p w14:paraId="4C0C5CDD">
      <w:pPr>
        <w:pStyle w:val="13"/>
        <w:shd w:val="clear" w:color="auto" w:fill="auto"/>
        <w:snapToGrid w:val="0"/>
        <w:spacing w:line="360" w:lineRule="auto"/>
        <w:ind w:firstLine="422" w:firstLineChars="200"/>
        <w:rPr>
          <w:rFonts w:hAnsi="宋体"/>
          <w:b/>
          <w:color w:val="auto"/>
          <w:sz w:val="21"/>
          <w:highlight w:val="none"/>
        </w:rPr>
      </w:pPr>
      <w:r>
        <w:rPr>
          <w:rFonts w:hint="eastAsia" w:hAnsi="宋体"/>
          <w:b/>
          <w:color w:val="auto"/>
          <w:sz w:val="21"/>
          <w:highlight w:val="none"/>
        </w:rPr>
        <w:t>（3）在“信用中国”网站（www.creditchina.gov.cn） 、中国政府采购网（www.ccgp.gov.cn）被列入失信被执行人、重大税收违法案件当事人名单、政府采购严重违法失信行为记录名单及其他不符合《中华人民共和国政府采购法》第二十二条规定条件的；（注：其中信用查询规则见“投标人须知前附表”）</w:t>
      </w:r>
    </w:p>
    <w:p w14:paraId="601B10B8">
      <w:pPr>
        <w:pStyle w:val="13"/>
        <w:shd w:val="clear" w:color="auto" w:fill="auto"/>
        <w:snapToGrid w:val="0"/>
        <w:spacing w:line="360" w:lineRule="auto"/>
        <w:ind w:firstLine="422" w:firstLineChars="200"/>
        <w:rPr>
          <w:rFonts w:hint="eastAsia" w:hAnsi="宋体"/>
          <w:b/>
          <w:color w:val="auto"/>
          <w:sz w:val="21"/>
          <w:highlight w:val="none"/>
        </w:rPr>
      </w:pPr>
      <w:r>
        <w:rPr>
          <w:rFonts w:hint="eastAsia" w:hAnsi="宋体"/>
          <w:b/>
          <w:color w:val="auto"/>
          <w:sz w:val="21"/>
          <w:highlight w:val="none"/>
        </w:rPr>
        <w:t>（4）同一合同项下的不同投标人，单位负责人为同一人或者存在直接控股、管理关系的；为本项目提供过整体设计、规范编制或者项目管理、监理、检测等服务的供应商，再参加该采购项目的其他采购活动的；</w:t>
      </w:r>
    </w:p>
    <w:p w14:paraId="5022A165">
      <w:pPr>
        <w:pStyle w:val="13"/>
        <w:shd w:val="clear" w:color="auto" w:fill="auto"/>
        <w:snapToGrid w:val="0"/>
        <w:spacing w:line="360" w:lineRule="auto"/>
        <w:ind w:firstLine="422" w:firstLineChars="200"/>
        <w:rPr>
          <w:rFonts w:hint="eastAsia" w:hAnsi="宋体"/>
          <w:b/>
          <w:color w:val="auto"/>
          <w:sz w:val="21"/>
          <w:highlight w:val="none"/>
        </w:rPr>
      </w:pPr>
      <w:r>
        <w:rPr>
          <w:rFonts w:hint="eastAsia" w:hAnsi="宋体"/>
          <w:b/>
          <w:color w:val="auto"/>
          <w:sz w:val="21"/>
          <w:highlight w:val="none"/>
        </w:rPr>
        <w:t>（</w:t>
      </w:r>
      <w:r>
        <w:rPr>
          <w:rFonts w:hAnsi="宋体"/>
          <w:b/>
          <w:color w:val="auto"/>
          <w:sz w:val="21"/>
          <w:highlight w:val="none"/>
        </w:rPr>
        <w:t>5</w:t>
      </w:r>
      <w:r>
        <w:rPr>
          <w:rFonts w:hint="eastAsia" w:hAnsi="宋体"/>
          <w:b/>
          <w:color w:val="auto"/>
          <w:sz w:val="21"/>
          <w:highlight w:val="none"/>
        </w:rPr>
        <w:t>）投标文件中的资格证明文件缺少任一项“投标人须知前附表”资格证明文件规定“必须提供”的文件资料的；</w:t>
      </w:r>
    </w:p>
    <w:p w14:paraId="4E7BBFA0">
      <w:pPr>
        <w:pStyle w:val="13"/>
        <w:shd w:val="clear" w:color="auto" w:fill="auto"/>
        <w:snapToGrid w:val="0"/>
        <w:spacing w:line="360" w:lineRule="auto"/>
        <w:ind w:firstLine="422" w:firstLineChars="200"/>
        <w:rPr>
          <w:rFonts w:hint="eastAsia" w:hAnsi="宋体"/>
          <w:b/>
          <w:color w:val="auto"/>
          <w:sz w:val="21"/>
          <w:highlight w:val="none"/>
        </w:rPr>
      </w:pPr>
      <w:r>
        <w:rPr>
          <w:rFonts w:hint="eastAsia" w:hAnsi="宋体"/>
          <w:b/>
          <w:color w:val="auto"/>
          <w:sz w:val="21"/>
          <w:highlight w:val="none"/>
        </w:rPr>
        <w:t>（</w:t>
      </w:r>
      <w:r>
        <w:rPr>
          <w:rFonts w:hAnsi="宋体"/>
          <w:b/>
          <w:color w:val="auto"/>
          <w:sz w:val="21"/>
          <w:highlight w:val="none"/>
        </w:rPr>
        <w:t>6</w:t>
      </w:r>
      <w:r>
        <w:rPr>
          <w:rFonts w:hint="eastAsia" w:hAnsi="宋体"/>
          <w:b/>
          <w:color w:val="auto"/>
          <w:sz w:val="21"/>
          <w:highlight w:val="none"/>
        </w:rPr>
        <w:t>）投标文件中的资格证明文件出现任一项不符合“投标人须知前附表”资格证明文件规定“必须提供”的文件资料要求或者无效的。</w:t>
      </w:r>
    </w:p>
    <w:p w14:paraId="62A7C2C5">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color w:val="auto"/>
          <w:sz w:val="21"/>
          <w:szCs w:val="21"/>
          <w:highlight w:val="none"/>
        </w:rPr>
        <w:t>25.4</w:t>
      </w:r>
      <w:r>
        <w:rPr>
          <w:rFonts w:ascii="宋体" w:hAnsi="宋体"/>
          <w:color w:val="auto"/>
          <w:sz w:val="21"/>
          <w:szCs w:val="21"/>
          <w:highlight w:val="none"/>
        </w:rPr>
        <w:t>合格投标人不足3家的，不得评标。</w:t>
      </w:r>
    </w:p>
    <w:p w14:paraId="2B7BB336">
      <w:pPr>
        <w:pStyle w:val="13"/>
        <w:shd w:val="clear" w:color="auto" w:fill="auto"/>
        <w:snapToGrid w:val="0"/>
        <w:spacing w:line="360" w:lineRule="auto"/>
        <w:ind w:left="689" w:leftChars="228" w:hanging="210" w:hangingChars="100"/>
        <w:rPr>
          <w:rFonts w:hint="eastAsia" w:hAnsi="宋体"/>
          <w:color w:val="auto"/>
          <w:sz w:val="21"/>
          <w:highlight w:val="none"/>
        </w:rPr>
      </w:pPr>
    </w:p>
    <w:p w14:paraId="467F6C19">
      <w:pPr>
        <w:pStyle w:val="4"/>
        <w:keepNext w:val="0"/>
        <w:keepLines w:val="0"/>
        <w:shd w:val="clear" w:color="auto" w:fill="auto"/>
        <w:jc w:val="center"/>
        <w:rPr>
          <w:rFonts w:hint="eastAsia"/>
          <w:color w:val="auto"/>
          <w:highlight w:val="none"/>
        </w:rPr>
      </w:pPr>
      <w:r>
        <w:rPr>
          <w:rFonts w:hint="eastAsia"/>
          <w:color w:val="auto"/>
          <w:highlight w:val="none"/>
        </w:rPr>
        <w:t>六、评   标</w:t>
      </w:r>
    </w:p>
    <w:p w14:paraId="4C2342E4">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126" w:name="_26.组建评标委员会"/>
      <w:bookmarkEnd w:id="126"/>
      <w:r>
        <w:rPr>
          <w:rFonts w:hint="eastAsia" w:ascii="黑体" w:hAnsi="黑体" w:eastAsia="黑体"/>
          <w:color w:val="auto"/>
          <w:sz w:val="24"/>
          <w:highlight w:val="none"/>
        </w:rPr>
        <w:t>26.组建评标委员会</w:t>
      </w:r>
    </w:p>
    <w:p w14:paraId="5293F3F5">
      <w:pPr>
        <w:shd w:val="clear" w:color="auto" w:fill="auto"/>
        <w:spacing w:line="360" w:lineRule="auto"/>
        <w:ind w:firstLine="420" w:firstLineChars="200"/>
        <w:rPr>
          <w:rFonts w:hint="eastAsia" w:hAnsi="宋体"/>
          <w:color w:val="auto"/>
          <w:highlight w:val="none"/>
        </w:rPr>
      </w:pPr>
      <w:r>
        <w:rPr>
          <w:rFonts w:hint="eastAsia" w:hAnsi="宋体"/>
          <w:color w:val="auto"/>
          <w:highlight w:val="none"/>
        </w:rPr>
        <w:t>评标委员会由采购人代表和评审专家组成，人数为</w:t>
      </w:r>
      <w:r>
        <w:rPr>
          <w:rFonts w:hint="eastAsia" w:hAnsi="宋体"/>
          <w:color w:val="auto"/>
          <w:highlight w:val="none"/>
          <w:lang w:val="en-US" w:eastAsia="zh-CN"/>
        </w:rPr>
        <w:t>5</w:t>
      </w:r>
      <w:r>
        <w:rPr>
          <w:rFonts w:hint="eastAsia" w:hAnsi="宋体"/>
          <w:color w:val="auto"/>
          <w:highlight w:val="none"/>
        </w:rPr>
        <w:t>人以上单数，其中评审专家不得少于成员总数的三分之二。</w:t>
      </w:r>
    </w:p>
    <w:p w14:paraId="61577633">
      <w:pPr>
        <w:pStyle w:val="13"/>
        <w:shd w:val="clear" w:color="auto" w:fill="auto"/>
        <w:snapToGrid w:val="0"/>
        <w:spacing w:line="360" w:lineRule="auto"/>
        <w:ind w:left="2" w:leftChars="1" w:firstLine="420" w:firstLineChars="200"/>
        <w:rPr>
          <w:rFonts w:hint="eastAsia" w:hAnsi="宋体"/>
          <w:color w:val="auto"/>
          <w:sz w:val="21"/>
          <w:highlight w:val="none"/>
        </w:rPr>
      </w:pPr>
      <w:r>
        <w:rPr>
          <w:rFonts w:hint="eastAsia" w:hAnsi="宋体"/>
          <w:color w:val="auto"/>
          <w:sz w:val="21"/>
          <w:highlight w:val="none"/>
        </w:rPr>
        <w:t>参加过采购项目前期咨询论证的专家，不得参加该采购项目的评审活动。</w:t>
      </w:r>
    </w:p>
    <w:p w14:paraId="27570295">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27.评标的依据</w:t>
      </w:r>
    </w:p>
    <w:p w14:paraId="7D93BA8A">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评标委员会以</w:t>
      </w:r>
      <w:r>
        <w:rPr>
          <w:rFonts w:hint="eastAsia" w:hAnsi="宋体" w:cs="宋体"/>
          <w:color w:val="auto"/>
          <w:sz w:val="21"/>
          <w:highlight w:val="none"/>
        </w:rPr>
        <w:t>“第四章 评标方法和评标标准”</w:t>
      </w:r>
      <w:r>
        <w:rPr>
          <w:rFonts w:hint="eastAsia" w:hAnsi="宋体"/>
          <w:color w:val="auto"/>
          <w:sz w:val="21"/>
          <w:highlight w:val="none"/>
        </w:rPr>
        <w:t>为依据对投标文件进行评审，</w:t>
      </w:r>
      <w:r>
        <w:rPr>
          <w:rFonts w:hAnsi="宋体"/>
          <w:color w:val="auto"/>
          <w:sz w:val="21"/>
          <w:highlight w:val="none"/>
        </w:rPr>
        <w:t>没有规定的方法、评审因素和标准，不作为评标依据。</w:t>
      </w:r>
    </w:p>
    <w:p w14:paraId="184088C5">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28.评标原则</w:t>
      </w:r>
    </w:p>
    <w:p w14:paraId="73C448F6">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28.1评标原则。评标委员会评标时必须公平、公正、客观，不带任何倾向性和启发性；不得向外界透露任何与评标有关的内容；任何单位和个人不得干扰、影响评标的正常进行；评标委员会及有关工作人员不得私下与投标人接触，不得收受利害关系人的财物或者其他好处。</w:t>
      </w:r>
    </w:p>
    <w:p w14:paraId="20E29272">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28.2</w:t>
      </w:r>
      <w:bookmarkStart w:id="127" w:name="_28.3评标方法。本项目将按须知前附表规定的评标办法进行评标，具体评标"/>
      <w:bookmarkEnd w:id="127"/>
      <w:r>
        <w:rPr>
          <w:rFonts w:hint="eastAsia" w:hAnsi="宋体"/>
          <w:color w:val="auto"/>
          <w:sz w:val="21"/>
          <w:highlight w:val="none"/>
        </w:rPr>
        <w:t>评委表决。评标委员会成员对需要共同认定的事项存在争议的，应当按照少数服从多数的原则作出结论。</w:t>
      </w:r>
    </w:p>
    <w:p w14:paraId="60A32AB8">
      <w:pPr>
        <w:pStyle w:val="13"/>
        <w:shd w:val="clear" w:color="auto" w:fill="auto"/>
        <w:snapToGrid w:val="0"/>
        <w:spacing w:line="360" w:lineRule="auto"/>
        <w:ind w:firstLine="420" w:firstLineChars="200"/>
        <w:rPr>
          <w:rFonts w:hAnsi="宋体"/>
          <w:color w:val="auto"/>
          <w:sz w:val="21"/>
          <w:highlight w:val="none"/>
        </w:rPr>
      </w:pPr>
      <w:r>
        <w:rPr>
          <w:rFonts w:hint="eastAsia" w:hAnsi="宋体"/>
          <w:color w:val="auto"/>
          <w:sz w:val="21"/>
          <w:highlight w:val="none"/>
        </w:rPr>
        <w:t>28.</w:t>
      </w:r>
      <w:r>
        <w:rPr>
          <w:rFonts w:hAnsi="宋体"/>
          <w:color w:val="auto"/>
          <w:sz w:val="21"/>
          <w:highlight w:val="none"/>
        </w:rPr>
        <w:t>3</w:t>
      </w:r>
      <w:r>
        <w:rPr>
          <w:rFonts w:hint="eastAsia" w:hAnsi="宋体"/>
          <w:color w:val="auto"/>
          <w:sz w:val="21"/>
          <w:highlight w:val="none"/>
        </w:rPr>
        <w:t>评标的保密。采购人、采购代理机构应当采取必要措施，保证评标在严格保密（封闭式评标）的情况下进行。除采购人代表、评标现场组织人员外，采购人的其他工作人员以及与评标工作无关的人员不得进入评标现场。有关人员对评标情况以及在评标过程中获悉的国家秘密、商业秘密负有保密责任。</w:t>
      </w:r>
    </w:p>
    <w:p w14:paraId="18BC72EB">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w:t>
      </w:r>
      <w:r>
        <w:rPr>
          <w:rFonts w:hAnsi="宋体"/>
          <w:color w:val="auto"/>
          <w:sz w:val="21"/>
          <w:highlight w:val="none"/>
        </w:rPr>
        <w:t>8.4</w:t>
      </w:r>
      <w:r>
        <w:rPr>
          <w:rFonts w:hint="eastAsia" w:hAnsi="宋体"/>
          <w:color w:val="auto"/>
          <w:sz w:val="21"/>
          <w:highlight w:val="none"/>
        </w:rPr>
        <w:t>评标过程的监控。本项目评标过程实行全程录音、录像监控，</w:t>
      </w:r>
      <w:r>
        <w:rPr>
          <w:rFonts w:hint="eastAsia" w:hAnsi="宋体"/>
          <w:b/>
          <w:bCs/>
          <w:color w:val="auto"/>
          <w:sz w:val="21"/>
          <w:highlight w:val="none"/>
        </w:rPr>
        <w:t>投标人在评标过程中所进行的试图影响评标结果的不公正活动，可能导致其投标无效</w:t>
      </w:r>
      <w:r>
        <w:rPr>
          <w:rFonts w:hint="eastAsia" w:hAnsi="宋体"/>
          <w:color w:val="auto"/>
          <w:sz w:val="21"/>
          <w:highlight w:val="none"/>
        </w:rPr>
        <w:t>。</w:t>
      </w:r>
    </w:p>
    <w:p w14:paraId="65E45EEB">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29.评标方法及中标候选人推荐</w:t>
      </w:r>
    </w:p>
    <w:p w14:paraId="52AAA5C9">
      <w:pPr>
        <w:pStyle w:val="13"/>
        <w:shd w:val="clear" w:color="auto" w:fill="auto"/>
        <w:snapToGrid w:val="0"/>
        <w:spacing w:line="360" w:lineRule="auto"/>
        <w:ind w:firstLine="420" w:firstLineChars="200"/>
        <w:rPr>
          <w:rFonts w:hAnsi="宋体"/>
          <w:color w:val="auto"/>
          <w:sz w:val="21"/>
          <w:highlight w:val="none"/>
        </w:rPr>
      </w:pPr>
      <w:r>
        <w:rPr>
          <w:rFonts w:hint="eastAsia" w:hAnsi="宋体"/>
          <w:color w:val="auto"/>
          <w:sz w:val="21"/>
          <w:highlight w:val="none"/>
        </w:rPr>
        <w:t>2</w:t>
      </w:r>
      <w:r>
        <w:rPr>
          <w:rFonts w:hAnsi="宋体"/>
          <w:color w:val="auto"/>
          <w:sz w:val="21"/>
          <w:highlight w:val="none"/>
        </w:rPr>
        <w:t>9.1</w:t>
      </w:r>
      <w:r>
        <w:rPr>
          <w:rFonts w:hint="eastAsia" w:hAnsi="宋体"/>
          <w:color w:val="auto"/>
          <w:sz w:val="21"/>
          <w:highlight w:val="none"/>
        </w:rPr>
        <w:t>本项目的评标方法详见“投标人须知前附表”。</w:t>
      </w:r>
    </w:p>
    <w:p w14:paraId="0A9AA964">
      <w:pPr>
        <w:pStyle w:val="13"/>
        <w:shd w:val="clear" w:color="auto" w:fill="auto"/>
        <w:snapToGrid w:val="0"/>
        <w:spacing w:line="360" w:lineRule="auto"/>
        <w:ind w:firstLine="420" w:firstLineChars="200"/>
        <w:rPr>
          <w:rFonts w:hint="eastAsia" w:hAnsi="宋体"/>
          <w:color w:val="auto"/>
          <w:sz w:val="21"/>
          <w:highlight w:val="none"/>
          <w:lang w:eastAsia="zh-CN"/>
        </w:rPr>
      </w:pPr>
      <w:r>
        <w:rPr>
          <w:rFonts w:hint="eastAsia" w:hAnsi="宋体"/>
          <w:color w:val="auto"/>
          <w:sz w:val="21"/>
          <w:highlight w:val="none"/>
        </w:rPr>
        <w:t>2</w:t>
      </w:r>
      <w:r>
        <w:rPr>
          <w:rFonts w:hAnsi="宋体"/>
          <w:color w:val="auto"/>
          <w:sz w:val="21"/>
          <w:highlight w:val="none"/>
        </w:rPr>
        <w:t>9.2</w:t>
      </w:r>
      <w:r>
        <w:rPr>
          <w:rFonts w:hAnsi="宋体" w:cs="宋体"/>
          <w:color w:val="auto"/>
          <w:sz w:val="21"/>
          <w:highlight w:val="none"/>
        </w:rPr>
        <w:t xml:space="preserve"> </w:t>
      </w:r>
      <w:r>
        <w:rPr>
          <w:rFonts w:hAnsi="宋体"/>
          <w:color w:val="auto"/>
          <w:sz w:val="21"/>
          <w:highlight w:val="none"/>
        </w:rPr>
        <w:t>中标候选人推荐数量详见</w:t>
      </w:r>
      <w:r>
        <w:rPr>
          <w:rFonts w:hint="eastAsia" w:hAnsi="宋体"/>
          <w:color w:val="auto"/>
          <w:sz w:val="21"/>
          <w:highlight w:val="none"/>
        </w:rPr>
        <w:t>“投标人须知前附表”。</w:t>
      </w:r>
    </w:p>
    <w:p w14:paraId="77FF33A1">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w:t>
      </w:r>
      <w:r>
        <w:rPr>
          <w:rFonts w:hAnsi="宋体"/>
          <w:color w:val="auto"/>
          <w:sz w:val="21"/>
          <w:highlight w:val="none"/>
        </w:rPr>
        <w:t>9.</w:t>
      </w:r>
      <w:r>
        <w:rPr>
          <w:rFonts w:hint="eastAsia" w:hAnsi="宋体"/>
          <w:color w:val="auto"/>
          <w:sz w:val="21"/>
          <w:highlight w:val="none"/>
          <w:lang w:eastAsia="zh-CN"/>
        </w:rPr>
        <w:t>3</w:t>
      </w:r>
      <w:r>
        <w:rPr>
          <w:rFonts w:hAnsi="宋体"/>
          <w:color w:val="auto"/>
          <w:sz w:val="21"/>
          <w:highlight w:val="none"/>
        </w:rPr>
        <w:t>评标委员会</w:t>
      </w:r>
      <w:r>
        <w:rPr>
          <w:rFonts w:hint="eastAsia" w:hAnsi="宋体"/>
          <w:color w:val="auto"/>
          <w:sz w:val="21"/>
          <w:highlight w:val="none"/>
          <w:lang w:eastAsia="zh-CN"/>
        </w:rPr>
        <w:t>将</w:t>
      </w:r>
      <w:r>
        <w:rPr>
          <w:rFonts w:hAnsi="宋体"/>
          <w:color w:val="auto"/>
          <w:sz w:val="21"/>
          <w:highlight w:val="none"/>
        </w:rPr>
        <w:t>按照</w:t>
      </w:r>
      <w:r>
        <w:rPr>
          <w:rFonts w:hint="eastAsia" w:hAnsi="宋体"/>
          <w:color w:val="auto"/>
          <w:sz w:val="21"/>
          <w:highlight w:val="none"/>
        </w:rPr>
        <w:t>“第四章 评标方法和评标标准”</w:t>
      </w:r>
      <w:r>
        <w:rPr>
          <w:rFonts w:hAnsi="宋体"/>
          <w:color w:val="auto"/>
          <w:sz w:val="21"/>
          <w:highlight w:val="none"/>
        </w:rPr>
        <w:t>规定的方法、评审因素、标准和程序对投标文件进行评审。</w:t>
      </w:r>
    </w:p>
    <w:p w14:paraId="759670B7">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29.</w:t>
      </w:r>
      <w:r>
        <w:rPr>
          <w:rFonts w:hint="eastAsia" w:hAnsi="宋体"/>
          <w:color w:val="auto"/>
          <w:sz w:val="21"/>
          <w:highlight w:val="none"/>
          <w:lang w:eastAsia="zh-CN"/>
        </w:rPr>
        <w:t>4</w:t>
      </w:r>
      <w:r>
        <w:rPr>
          <w:rFonts w:hint="eastAsia" w:hAnsi="宋体"/>
          <w:color w:val="auto"/>
          <w:sz w:val="21"/>
          <w:highlight w:val="none"/>
        </w:rPr>
        <w:t>电子交易活动的中止。采购过程中出现以下情形，导致电子交易平台无法正常运行，或者无法保证电子交易的公平、公正和安全时，采购</w:t>
      </w:r>
      <w:r>
        <w:rPr>
          <w:rFonts w:hint="eastAsia" w:hAnsi="宋体"/>
          <w:color w:val="auto"/>
          <w:sz w:val="21"/>
          <w:highlight w:val="none"/>
          <w:lang w:eastAsia="zh-CN"/>
        </w:rPr>
        <w:t>代理</w:t>
      </w:r>
      <w:r>
        <w:rPr>
          <w:rFonts w:hint="eastAsia" w:hAnsi="宋体"/>
          <w:color w:val="auto"/>
          <w:sz w:val="21"/>
          <w:highlight w:val="none"/>
        </w:rPr>
        <w:t>机构可中止电子交易活动：</w:t>
      </w:r>
    </w:p>
    <w:p w14:paraId="687D4303">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 xml:space="preserve">（1）电子交易平台发生故障而无法登录访问的； </w:t>
      </w:r>
    </w:p>
    <w:p w14:paraId="3E4F9217">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（2）电子交易平台应用或数据库出现错误，不能进行正常操作的；</w:t>
      </w:r>
    </w:p>
    <w:p w14:paraId="7A3729B2">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（3）电子交易平台发现严重安全漏洞，有潜在泄密危险的；</w:t>
      </w:r>
    </w:p>
    <w:p w14:paraId="6A838FC3">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 xml:space="preserve">（4）病毒发作导致不能进行正常操作的； </w:t>
      </w:r>
    </w:p>
    <w:p w14:paraId="5A0EC229">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w:t>
      </w:r>
      <w:r>
        <w:rPr>
          <w:rFonts w:hint="eastAsia" w:hAnsi="宋体"/>
          <w:color w:val="auto"/>
          <w:sz w:val="21"/>
          <w:highlight w:val="none"/>
          <w:lang w:val="en-US" w:eastAsia="zh-CN"/>
        </w:rPr>
        <w:t>5</w:t>
      </w:r>
      <w:r>
        <w:rPr>
          <w:rFonts w:hint="eastAsia" w:hAnsi="宋体"/>
          <w:color w:val="auto"/>
          <w:sz w:val="21"/>
          <w:highlight w:val="none"/>
        </w:rPr>
        <w:t>）其他无法保证电子交易的公平、公正和安全的情况。</w:t>
      </w:r>
    </w:p>
    <w:p w14:paraId="4B6001FC">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29.</w:t>
      </w:r>
      <w:r>
        <w:rPr>
          <w:rFonts w:hint="eastAsia" w:hAnsi="宋体"/>
          <w:color w:val="auto"/>
          <w:sz w:val="21"/>
          <w:highlight w:val="none"/>
          <w:lang w:eastAsia="zh-CN"/>
        </w:rPr>
        <w:t>5</w:t>
      </w:r>
      <w:r>
        <w:rPr>
          <w:rFonts w:hint="eastAsia" w:hAnsi="宋体"/>
          <w:color w:val="auto"/>
          <w:sz w:val="21"/>
          <w:highlight w:val="none"/>
        </w:rPr>
        <w:t>出现以上情形，不影响采购公平、公正性的，采购代理机构可以待上述情形消除后继续组织电子交易活动；影响或可能影响采购公平、公正性的，经采购代理机构确认后，应当重新采购。</w:t>
      </w:r>
    </w:p>
    <w:p w14:paraId="0663E11B">
      <w:pPr>
        <w:pStyle w:val="13"/>
        <w:shd w:val="clear" w:color="auto" w:fill="auto"/>
        <w:snapToGrid w:val="0"/>
        <w:spacing w:line="360" w:lineRule="auto"/>
        <w:rPr>
          <w:rFonts w:hint="eastAsia" w:hAnsi="宋体"/>
          <w:color w:val="auto"/>
          <w:sz w:val="21"/>
          <w:highlight w:val="none"/>
        </w:rPr>
      </w:pPr>
    </w:p>
    <w:p w14:paraId="0EB8AA60">
      <w:pPr>
        <w:pStyle w:val="4"/>
        <w:keepNext w:val="0"/>
        <w:keepLines w:val="0"/>
        <w:shd w:val="clear" w:color="auto" w:fill="auto"/>
        <w:jc w:val="center"/>
        <w:rPr>
          <w:rFonts w:hint="eastAsia"/>
          <w:color w:val="auto"/>
          <w:highlight w:val="none"/>
        </w:rPr>
      </w:pPr>
      <w:bookmarkStart w:id="128" w:name="_Toc254970546"/>
      <w:bookmarkStart w:id="129" w:name="_Toc254970687"/>
      <w:r>
        <w:rPr>
          <w:rFonts w:hint="eastAsia"/>
          <w:color w:val="auto"/>
          <w:highlight w:val="none"/>
        </w:rPr>
        <w:t>七、</w:t>
      </w:r>
      <w:bookmarkEnd w:id="128"/>
      <w:bookmarkEnd w:id="129"/>
      <w:r>
        <w:rPr>
          <w:rFonts w:hint="eastAsia"/>
          <w:color w:val="auto"/>
          <w:highlight w:val="none"/>
        </w:rPr>
        <w:t>中标和合同</w:t>
      </w:r>
    </w:p>
    <w:p w14:paraId="6C9957BE">
      <w:pPr>
        <w:pStyle w:val="6"/>
        <w:keepNext w:val="0"/>
        <w:keepLines w:val="0"/>
        <w:shd w:val="clear" w:color="auto" w:fill="auto"/>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30</w:t>
      </w:r>
      <w:r>
        <w:rPr>
          <w:rFonts w:ascii="黑体" w:hAnsi="黑体" w:eastAsia="黑体"/>
          <w:color w:val="auto"/>
          <w:sz w:val="24"/>
          <w:highlight w:val="none"/>
        </w:rPr>
        <w:t xml:space="preserve"> </w:t>
      </w:r>
      <w:r>
        <w:rPr>
          <w:rFonts w:hint="eastAsia" w:ascii="黑体" w:hAnsi="黑体" w:eastAsia="黑体"/>
          <w:color w:val="auto"/>
          <w:sz w:val="24"/>
          <w:highlight w:val="none"/>
        </w:rPr>
        <w:t>确定中标人</w:t>
      </w:r>
    </w:p>
    <w:p w14:paraId="1F4EB880">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ascii="宋体" w:hAnsi="宋体"/>
          <w:b w:val="0"/>
          <w:color w:val="auto"/>
          <w:sz w:val="21"/>
          <w:szCs w:val="21"/>
          <w:highlight w:val="none"/>
        </w:rPr>
        <w:t>30.1</w:t>
      </w:r>
      <w:r>
        <w:rPr>
          <w:rFonts w:hint="eastAsia" w:ascii="宋体" w:hAnsi="宋体"/>
          <w:b w:val="0"/>
          <w:color w:val="auto"/>
          <w:sz w:val="21"/>
          <w:szCs w:val="21"/>
          <w:highlight w:val="none"/>
        </w:rPr>
        <w:t>采购代理机构在评标结束之日起2个工作日内将评标报告送采购人，采购人在收到评标报告之日起5个工作日内，在评标报告确定的中标候选人名单中按顺序确定中标人。中标候选人并列的，按照“投标人须知前附表”规定的方式确定中标人。采购人也可以事先授权评标委员会直接确定中标人。</w:t>
      </w:r>
    </w:p>
    <w:p w14:paraId="0982DDE8">
      <w:pPr>
        <w:shd w:val="clear" w:color="auto" w:fill="auto"/>
        <w:snapToGrid w:val="0"/>
        <w:spacing w:line="360" w:lineRule="auto"/>
        <w:ind w:firstLine="420" w:firstLineChars="200"/>
        <w:rPr>
          <w:rFonts w:hint="eastAsia" w:ascii="宋体" w:hAnsi="宋体" w:cs="Courier New"/>
          <w:color w:val="auto"/>
          <w:szCs w:val="21"/>
          <w:highlight w:val="none"/>
        </w:rPr>
      </w:pPr>
      <w:r>
        <w:rPr>
          <w:rFonts w:ascii="宋体" w:hAnsi="宋体" w:cs="Courier New"/>
          <w:color w:val="auto"/>
          <w:szCs w:val="21"/>
          <w:highlight w:val="none"/>
        </w:rPr>
        <w:t>30.2</w:t>
      </w:r>
      <w:r>
        <w:rPr>
          <w:rFonts w:hint="eastAsia" w:ascii="宋体" w:hAnsi="宋体" w:cs="Courier New"/>
          <w:color w:val="auto"/>
          <w:szCs w:val="21"/>
          <w:highlight w:val="none"/>
        </w:rPr>
        <w:t>采购人在收到评标报告5个工作日内未按评标报告推荐的中标候选人顺序确定中标人，又不能说明合法理由的，视同按评标报告推荐的顺序确定排名第一的中标候选人为中标人。</w:t>
      </w:r>
    </w:p>
    <w:p w14:paraId="46C7CE40">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30.3出现下列情形之一的，应予废标：</w:t>
      </w:r>
    </w:p>
    <w:p w14:paraId="66D3A166">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（1）符合专业条件的供应商或者对招标文件作实质响应的供应商不足三家的；</w:t>
      </w:r>
    </w:p>
    <w:p w14:paraId="1D82E74F">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（2）出现影响采购公正的违法、违规行为的；</w:t>
      </w:r>
    </w:p>
    <w:p w14:paraId="17A6204B">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（3）投标人的报价均超过了采购预算，采购人不能支付的；</w:t>
      </w:r>
    </w:p>
    <w:p w14:paraId="6EAB1B7A">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（4）因重大变故，采购任务取消的。</w:t>
      </w:r>
    </w:p>
    <w:p w14:paraId="749D75C9">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废标后，采购人应当将废标理由通知所有投标人。</w:t>
      </w:r>
    </w:p>
    <w:p w14:paraId="194E068A">
      <w:pPr>
        <w:shd w:val="clear" w:color="auto" w:fill="auto"/>
        <w:snapToGrid w:val="0"/>
        <w:spacing w:line="360" w:lineRule="auto"/>
        <w:ind w:firstLine="420" w:firstLineChars="200"/>
        <w:rPr>
          <w:rFonts w:hint="eastAsia" w:ascii="宋体" w:hAnsi="宋体" w:cs="Courier New"/>
          <w:color w:val="auto"/>
          <w:szCs w:val="21"/>
          <w:highlight w:val="none"/>
        </w:rPr>
      </w:pPr>
      <w:r>
        <w:rPr>
          <w:rFonts w:ascii="宋体" w:hAnsi="宋体" w:cs="Courier New"/>
          <w:color w:val="auto"/>
          <w:szCs w:val="21"/>
          <w:highlight w:val="none"/>
        </w:rPr>
        <w:t>30.</w:t>
      </w:r>
      <w:r>
        <w:rPr>
          <w:rFonts w:hint="eastAsia" w:ascii="宋体" w:hAnsi="宋体" w:cs="Courier New"/>
          <w:color w:val="auto"/>
          <w:szCs w:val="21"/>
          <w:highlight w:val="none"/>
        </w:rPr>
        <w:t>4 中标人拒绝签订政府采购合同（包括但不限于放弃中标、因不可抗力不能履行合同而放弃签订合同），采购人可以按照评审报告推荐的中标候选人名单排序，确定下一候选人为中标供应商，也可以重新开展政府采购活动。</w:t>
      </w:r>
      <w:r>
        <w:rPr>
          <w:rFonts w:ascii="宋体" w:hAnsi="宋体" w:cs="Courier New"/>
          <w:color w:val="auto"/>
          <w:szCs w:val="21"/>
          <w:highlight w:val="none"/>
        </w:rPr>
        <w:t>拒绝签订政府采购合同的</w:t>
      </w:r>
      <w:r>
        <w:rPr>
          <w:rFonts w:hint="eastAsia" w:ascii="宋体" w:hAnsi="宋体" w:cs="Courier New"/>
          <w:color w:val="auto"/>
          <w:szCs w:val="21"/>
          <w:highlight w:val="none"/>
        </w:rPr>
        <w:t>中标人</w:t>
      </w:r>
      <w:r>
        <w:rPr>
          <w:rFonts w:ascii="宋体" w:hAnsi="宋体" w:cs="Courier New"/>
          <w:color w:val="auto"/>
          <w:szCs w:val="21"/>
          <w:highlight w:val="none"/>
        </w:rPr>
        <w:t>不得参加对该项目重新开展的采购活动。</w:t>
      </w:r>
    </w:p>
    <w:p w14:paraId="4D0922AC">
      <w:pPr>
        <w:pStyle w:val="6"/>
        <w:keepNext w:val="0"/>
        <w:keepLines w:val="0"/>
        <w:shd w:val="clear" w:color="auto" w:fill="auto"/>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31. 结果公告</w:t>
      </w:r>
    </w:p>
    <w:p w14:paraId="7A9A3BED">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3</w:t>
      </w:r>
      <w:r>
        <w:rPr>
          <w:rFonts w:ascii="宋体" w:hAnsi="宋体"/>
          <w:b w:val="0"/>
          <w:color w:val="auto"/>
          <w:sz w:val="21"/>
          <w:szCs w:val="21"/>
          <w:highlight w:val="none"/>
        </w:rPr>
        <w:t>1.1</w:t>
      </w:r>
      <w:r>
        <w:rPr>
          <w:rFonts w:hint="eastAsia" w:ascii="宋体" w:hAnsi="宋体"/>
          <w:b w:val="0"/>
          <w:color w:val="auto"/>
          <w:sz w:val="21"/>
          <w:szCs w:val="21"/>
          <w:highlight w:val="none"/>
        </w:rPr>
        <w:t>采购人或者采购代理机构应当自中标人确定之日起2个工作日内，在省级以上财政部门指定的媒体上公告中标结果，招标文件应当随中标结果同时公告。</w:t>
      </w:r>
      <w:r>
        <w:rPr>
          <w:rFonts w:hint="eastAsia" w:ascii="宋体" w:hAnsi="宋体"/>
          <w:color w:val="auto"/>
          <w:sz w:val="21"/>
          <w:szCs w:val="21"/>
          <w:highlight w:val="none"/>
        </w:rPr>
        <w:t>采购人或者采购代理发出中标通知书前，应当对中标人信用进行查询，对列入失信被执行人、重大税收违法案件当事人名单、政府采购严重违法失信行为记录名单及其他不符合《中华人民共和国政府采购法》第二十二条规定条件的投标人，取消其中标资格，并确定排名第二的中标候选人为中标人。</w:t>
      </w:r>
      <w:r>
        <w:rPr>
          <w:rFonts w:hint="eastAsia" w:ascii="宋体" w:hAnsi="宋体"/>
          <w:b w:val="0"/>
          <w:color w:val="auto"/>
          <w:sz w:val="21"/>
          <w:szCs w:val="21"/>
          <w:highlight w:val="none"/>
        </w:rPr>
        <w:t>排名第二的中标候选人因前款规定的同样原因被取消中标资格的，采购人可以确定排名第三的中标候选人为中标人，以此类推。以上信息查询记录及相关证据与采购文件一并保存。</w:t>
      </w:r>
    </w:p>
    <w:p w14:paraId="2C26F1AE">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31.2中标供应商享受《政府采购促进中小企业发展管理办法》（财库〔2020〕46号）规定的中小企业扶持政策的，采购人、采购代理机构应当随中标结果公开中标供应商的《中小企业声明函》。</w:t>
      </w:r>
    </w:p>
    <w:p w14:paraId="642C8812">
      <w:pPr>
        <w:pStyle w:val="6"/>
        <w:keepNext w:val="0"/>
        <w:keepLines w:val="0"/>
        <w:shd w:val="clear" w:color="auto" w:fill="auto"/>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32.发出中标通知书</w:t>
      </w:r>
    </w:p>
    <w:p w14:paraId="65BD2500">
      <w:pPr>
        <w:pStyle w:val="6"/>
        <w:keepNext w:val="0"/>
        <w:keepLines w:val="0"/>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在公告中标结果的同时，采购代理机构向中标人发出中标通知书。对未通过资格审查的投标人，应当告知其未通过的原因；采用综合评分办法评审的，还应当告知未中标人本人的评审得分与排序。</w:t>
      </w:r>
    </w:p>
    <w:p w14:paraId="70872877">
      <w:pPr>
        <w:pStyle w:val="6"/>
        <w:keepNext w:val="0"/>
        <w:keepLines w:val="0"/>
        <w:shd w:val="clear" w:color="auto" w:fill="auto"/>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33. 无义务解释未中标原因</w:t>
      </w:r>
    </w:p>
    <w:p w14:paraId="70F67827">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hint="eastAsia" w:ascii="宋体" w:hAnsi="宋体"/>
          <w:b w:val="0"/>
          <w:color w:val="auto"/>
          <w:sz w:val="21"/>
          <w:szCs w:val="21"/>
          <w:highlight w:val="none"/>
        </w:rPr>
        <w:t>采购代理机构无义务向未中标的投标人解释未中标原因和退还投标文件。</w:t>
      </w:r>
    </w:p>
    <w:p w14:paraId="63FA4A10">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34.合同授予标准</w:t>
      </w:r>
    </w:p>
    <w:p w14:paraId="1819EA6C">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s="Courier New"/>
          <w:color w:val="auto"/>
          <w:szCs w:val="21"/>
          <w:highlight w:val="none"/>
        </w:rPr>
        <w:t>合同将授予被确定实质上响应招标文件要求，具备履行合同能力的中标人。</w:t>
      </w:r>
    </w:p>
    <w:p w14:paraId="676B63BC">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35.履约保证金</w:t>
      </w:r>
    </w:p>
    <w:p w14:paraId="2A7D9A73">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bookmarkStart w:id="130" w:name="_39.1中标人须于签订合同前按本须知前附表规定的金额转账或电汇到指定账"/>
      <w:bookmarkEnd w:id="130"/>
      <w:r>
        <w:rPr>
          <w:rFonts w:ascii="宋体" w:hAnsi="宋体"/>
          <w:b w:val="0"/>
          <w:color w:val="auto"/>
          <w:sz w:val="21"/>
          <w:szCs w:val="21"/>
          <w:highlight w:val="none"/>
        </w:rPr>
        <w:t xml:space="preserve"> </w:t>
      </w:r>
      <w:r>
        <w:rPr>
          <w:rFonts w:hint="eastAsia" w:ascii="宋体" w:hAnsi="宋体"/>
          <w:b w:val="0"/>
          <w:color w:val="auto"/>
          <w:sz w:val="21"/>
          <w:szCs w:val="21"/>
          <w:highlight w:val="none"/>
        </w:rPr>
        <w:t>3</w:t>
      </w:r>
      <w:r>
        <w:rPr>
          <w:rFonts w:ascii="宋体" w:hAnsi="宋体"/>
          <w:b w:val="0"/>
          <w:color w:val="auto"/>
          <w:sz w:val="21"/>
          <w:szCs w:val="21"/>
          <w:highlight w:val="none"/>
        </w:rPr>
        <w:t>5</w:t>
      </w:r>
      <w:r>
        <w:rPr>
          <w:rFonts w:hint="eastAsia" w:ascii="宋体" w:hAnsi="宋体"/>
          <w:b w:val="0"/>
          <w:color w:val="auto"/>
          <w:sz w:val="21"/>
          <w:szCs w:val="21"/>
          <w:highlight w:val="none"/>
        </w:rPr>
        <w:t>.1 履约保证金的金额、提交方式、退付的时间和条件详见 “投标人须知前附表”。中标人未按规定提交履约保证金的，视为拒绝与采购人签订合同。</w:t>
      </w:r>
    </w:p>
    <w:p w14:paraId="29F5204A">
      <w:pPr>
        <w:pStyle w:val="6"/>
        <w:keepNext w:val="0"/>
        <w:keepLines w:val="0"/>
        <w:shd w:val="clear" w:color="auto" w:fill="auto"/>
        <w:spacing w:before="0" w:after="0" w:line="360" w:lineRule="auto"/>
        <w:ind w:firstLine="316" w:firstLineChars="150"/>
        <w:rPr>
          <w:rFonts w:hint="eastAsia" w:ascii="宋体" w:hAnsi="宋体"/>
          <w:color w:val="auto"/>
          <w:sz w:val="21"/>
          <w:szCs w:val="21"/>
          <w:highlight w:val="none"/>
        </w:rPr>
      </w:pPr>
      <w:r>
        <w:rPr>
          <w:rFonts w:hint="eastAsia" w:ascii="宋体" w:hAnsi="宋体"/>
          <w:color w:val="auto"/>
          <w:sz w:val="21"/>
          <w:szCs w:val="21"/>
          <w:highlight w:val="none"/>
        </w:rPr>
        <w:t xml:space="preserve"> </w:t>
      </w:r>
      <w:r>
        <w:rPr>
          <w:rFonts w:hint="eastAsia" w:ascii="宋体" w:hAnsi="宋体"/>
          <w:b w:val="0"/>
          <w:bCs/>
          <w:color w:val="auto"/>
          <w:sz w:val="21"/>
          <w:szCs w:val="21"/>
          <w:highlight w:val="none"/>
        </w:rPr>
        <w:t>35.2在履约保证金退还日期前，若中标人的开户名称、开户银行、</w:t>
      </w:r>
      <w:r>
        <w:rPr>
          <w:rFonts w:hint="eastAsia" w:ascii="宋体" w:hAnsi="宋体"/>
          <w:b w:val="0"/>
          <w:bCs/>
          <w:color w:val="auto"/>
          <w:sz w:val="21"/>
          <w:szCs w:val="21"/>
          <w:highlight w:val="none"/>
          <w:lang w:eastAsia="zh-CN"/>
        </w:rPr>
        <w:t>账号</w:t>
      </w:r>
      <w:r>
        <w:rPr>
          <w:rFonts w:hint="eastAsia" w:ascii="宋体" w:hAnsi="宋体"/>
          <w:b w:val="0"/>
          <w:bCs/>
          <w:color w:val="auto"/>
          <w:sz w:val="21"/>
          <w:szCs w:val="21"/>
          <w:highlight w:val="none"/>
        </w:rPr>
        <w:t>有变动的，请以书面形式通知履约保证金收取单位，否则由此产生的后果由中标人自行承担。</w:t>
      </w:r>
    </w:p>
    <w:p w14:paraId="0159ACB0">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r>
        <w:rPr>
          <w:rFonts w:hint="eastAsia" w:ascii="黑体" w:hAnsi="黑体" w:eastAsia="黑体"/>
          <w:color w:val="auto"/>
          <w:sz w:val="24"/>
          <w:highlight w:val="none"/>
        </w:rPr>
        <w:t>36.签订合同</w:t>
      </w:r>
    </w:p>
    <w:p w14:paraId="5E698749">
      <w:pPr>
        <w:pStyle w:val="6"/>
        <w:keepNext w:val="0"/>
        <w:keepLines w:val="0"/>
        <w:shd w:val="clear" w:color="auto" w:fill="auto"/>
        <w:spacing w:before="0" w:after="0" w:line="360" w:lineRule="auto"/>
        <w:ind w:firstLine="315" w:firstLineChars="150"/>
        <w:rPr>
          <w:rFonts w:hint="eastAsia" w:ascii="宋体" w:hAnsi="宋体"/>
          <w:b w:val="0"/>
          <w:bCs/>
          <w:color w:val="auto"/>
          <w:sz w:val="21"/>
          <w:szCs w:val="21"/>
          <w:highlight w:val="none"/>
        </w:rPr>
      </w:pPr>
      <w:bookmarkStart w:id="131" w:name="_40.1投标人接到中标通知书后，按须知前附表规定向采购人出示相关资格证"/>
      <w:bookmarkEnd w:id="131"/>
      <w:r>
        <w:rPr>
          <w:rFonts w:hint="eastAsia" w:ascii="宋体" w:hAnsi="宋体"/>
          <w:b w:val="0"/>
          <w:color w:val="auto"/>
          <w:sz w:val="21"/>
          <w:szCs w:val="21"/>
          <w:highlight w:val="none"/>
        </w:rPr>
        <w:t xml:space="preserve"> 36.1投标人领取中标通知书</w:t>
      </w:r>
      <w:r>
        <w:rPr>
          <w:rFonts w:hint="eastAsia" w:ascii="宋体" w:hAnsi="宋体"/>
          <w:b w:val="0"/>
          <w:color w:val="auto"/>
          <w:sz w:val="21"/>
          <w:szCs w:val="21"/>
          <w:highlight w:val="none"/>
          <w:lang w:eastAsia="zh-CN"/>
        </w:rPr>
        <w:t>（书面或</w:t>
      </w:r>
      <w:r>
        <w:rPr>
          <w:rFonts w:hint="eastAsia" w:ascii="宋体" w:hAnsi="宋体"/>
          <w:b w:val="0"/>
          <w:color w:val="auto"/>
          <w:sz w:val="21"/>
          <w:szCs w:val="21"/>
          <w:highlight w:val="none"/>
        </w:rPr>
        <w:t>电子</w:t>
      </w:r>
      <w:r>
        <w:rPr>
          <w:rFonts w:hint="eastAsia" w:ascii="宋体" w:hAnsi="宋体"/>
          <w:b w:val="0"/>
          <w:color w:val="auto"/>
          <w:sz w:val="21"/>
          <w:szCs w:val="21"/>
          <w:highlight w:val="none"/>
          <w:lang w:eastAsia="zh-CN"/>
        </w:rPr>
        <w:t>）</w:t>
      </w:r>
      <w:r>
        <w:rPr>
          <w:rFonts w:hint="eastAsia" w:ascii="宋体" w:hAnsi="宋体"/>
          <w:b w:val="0"/>
          <w:color w:val="auto"/>
          <w:sz w:val="21"/>
          <w:szCs w:val="21"/>
          <w:highlight w:val="none"/>
        </w:rPr>
        <w:t>后，按“投标人须知前附表”规定向采购人出示相关证明材料，经采购人核验合格后方可签订</w:t>
      </w:r>
      <w:r>
        <w:rPr>
          <w:rFonts w:hint="eastAsia" w:ascii="宋体" w:hAnsi="宋体"/>
          <w:b w:val="0"/>
          <w:color w:val="auto"/>
          <w:sz w:val="21"/>
          <w:szCs w:val="21"/>
          <w:highlight w:val="none"/>
          <w:lang w:eastAsia="zh-CN"/>
        </w:rPr>
        <w:t>采购</w:t>
      </w:r>
      <w:r>
        <w:rPr>
          <w:rFonts w:hint="eastAsia" w:ascii="宋体" w:hAnsi="宋体"/>
          <w:b w:val="0"/>
          <w:color w:val="auto"/>
          <w:sz w:val="21"/>
          <w:szCs w:val="21"/>
          <w:highlight w:val="none"/>
        </w:rPr>
        <w:t>合同</w:t>
      </w:r>
      <w:r>
        <w:rPr>
          <w:rFonts w:hint="eastAsia" w:ascii="宋体" w:hAnsi="宋体"/>
          <w:b w:val="0"/>
          <w:color w:val="auto"/>
          <w:sz w:val="21"/>
          <w:szCs w:val="21"/>
          <w:highlight w:val="none"/>
          <w:lang w:eastAsia="zh-CN"/>
        </w:rPr>
        <w:t>（书面或</w:t>
      </w:r>
      <w:r>
        <w:rPr>
          <w:rFonts w:hint="eastAsia" w:ascii="宋体" w:hAnsi="宋体"/>
          <w:b w:val="0"/>
          <w:color w:val="auto"/>
          <w:sz w:val="21"/>
          <w:szCs w:val="21"/>
          <w:highlight w:val="none"/>
        </w:rPr>
        <w:t>电子</w:t>
      </w:r>
      <w:r>
        <w:rPr>
          <w:rFonts w:hint="eastAsia" w:ascii="宋体" w:hAnsi="宋体"/>
          <w:b w:val="0"/>
          <w:color w:val="auto"/>
          <w:sz w:val="21"/>
          <w:szCs w:val="21"/>
          <w:highlight w:val="none"/>
          <w:lang w:eastAsia="zh-CN"/>
        </w:rPr>
        <w:t>）</w:t>
      </w:r>
      <w:r>
        <w:rPr>
          <w:rFonts w:hint="eastAsia" w:ascii="宋体" w:hAnsi="宋体"/>
          <w:b w:val="0"/>
          <w:color w:val="auto"/>
          <w:sz w:val="21"/>
          <w:szCs w:val="21"/>
          <w:highlight w:val="none"/>
        </w:rPr>
        <w:t>。</w:t>
      </w:r>
      <w:r>
        <w:rPr>
          <w:rFonts w:hint="eastAsia" w:ascii="宋体" w:hAnsi="宋体"/>
          <w:b w:val="0"/>
          <w:bCs/>
          <w:color w:val="auto"/>
          <w:sz w:val="21"/>
          <w:szCs w:val="21"/>
          <w:highlight w:val="none"/>
        </w:rPr>
        <w:t>如中标人为联合体的，</w:t>
      </w:r>
      <w:r>
        <w:rPr>
          <w:rFonts w:ascii="宋体" w:hAnsi="宋体"/>
          <w:b w:val="0"/>
          <w:bCs/>
          <w:color w:val="auto"/>
          <w:sz w:val="21"/>
          <w:szCs w:val="21"/>
          <w:highlight w:val="none"/>
        </w:rPr>
        <w:t>联合体各方应当共同与采购人签订采购合同，就采购合同约定的事项对采购人承担连带责任。</w:t>
      </w:r>
    </w:p>
    <w:p w14:paraId="4F149E61">
      <w:pPr>
        <w:pStyle w:val="6"/>
        <w:keepNext w:val="0"/>
        <w:keepLines w:val="0"/>
        <w:numPr>
          <w:ilvl w:val="0"/>
          <w:numId w:val="0"/>
        </w:numPr>
        <w:shd w:val="clear" w:color="auto" w:fill="auto"/>
        <w:spacing w:before="0" w:after="0" w:line="360" w:lineRule="auto"/>
        <w:ind w:firstLine="420" w:firstLineChars="200"/>
        <w:rPr>
          <w:rFonts w:hint="eastAsia" w:ascii="宋体" w:hAnsi="宋体"/>
          <w:b w:val="0"/>
          <w:color w:val="auto"/>
          <w:sz w:val="21"/>
          <w:szCs w:val="21"/>
          <w:highlight w:val="none"/>
        </w:rPr>
      </w:pPr>
      <w:r>
        <w:rPr>
          <w:rFonts w:hint="eastAsia" w:ascii="宋体" w:hAnsi="宋体"/>
          <w:b w:val="0"/>
          <w:color w:val="auto"/>
          <w:sz w:val="21"/>
          <w:szCs w:val="21"/>
          <w:highlight w:val="none"/>
        </w:rPr>
        <w:t>36.2签订合同时间：按中标通知书规定的时间与采购人签订合同（最长不能超过25日）。</w:t>
      </w:r>
    </w:p>
    <w:p w14:paraId="62FC1A26">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36.</w:t>
      </w:r>
      <w:r>
        <w:rPr>
          <w:rFonts w:ascii="宋体" w:hAnsi="宋体"/>
          <w:b w:val="0"/>
          <w:color w:val="auto"/>
          <w:sz w:val="21"/>
          <w:szCs w:val="21"/>
          <w:highlight w:val="none"/>
        </w:rPr>
        <w:t>3</w:t>
      </w:r>
      <w:r>
        <w:rPr>
          <w:rFonts w:hint="eastAsia" w:ascii="宋体" w:hAnsi="宋体"/>
          <w:b w:val="0"/>
          <w:color w:val="auto"/>
          <w:sz w:val="21"/>
          <w:szCs w:val="21"/>
          <w:highlight w:val="none"/>
        </w:rPr>
        <w:t>中标人拒绝与采购人签订合同的，按照本须知正文第3</w:t>
      </w:r>
      <w:r>
        <w:rPr>
          <w:rFonts w:ascii="宋体" w:hAnsi="宋体"/>
          <w:b w:val="0"/>
          <w:color w:val="auto"/>
          <w:sz w:val="21"/>
          <w:szCs w:val="21"/>
          <w:highlight w:val="none"/>
        </w:rPr>
        <w:t>0.4条</w:t>
      </w:r>
      <w:r>
        <w:rPr>
          <w:rFonts w:hint="eastAsia" w:ascii="宋体" w:hAnsi="宋体"/>
          <w:b w:val="0"/>
          <w:color w:val="auto"/>
          <w:sz w:val="21"/>
          <w:szCs w:val="21"/>
          <w:highlight w:val="none"/>
        </w:rPr>
        <w:t>的规定执行。</w:t>
      </w:r>
    </w:p>
    <w:p w14:paraId="6F5B1ABA">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132" w:name="_41.政府采购合同公告"/>
      <w:bookmarkEnd w:id="132"/>
      <w:r>
        <w:rPr>
          <w:rFonts w:hint="eastAsia" w:ascii="黑体" w:hAnsi="黑体" w:eastAsia="黑体"/>
          <w:color w:val="auto"/>
          <w:sz w:val="24"/>
          <w:highlight w:val="none"/>
        </w:rPr>
        <w:t>37.政府采购合同公告</w:t>
      </w:r>
    </w:p>
    <w:p w14:paraId="7CBBD335">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采购人或者受托采购代理机构应当自政府采购合同签订之日起2个工作日内，将政府采购合同在省级以上人民政府财政部门指定的媒体上公告，</w:t>
      </w:r>
      <w:r>
        <w:rPr>
          <w:rFonts w:hAnsi="宋体"/>
          <w:color w:val="auto"/>
          <w:sz w:val="21"/>
          <w:highlight w:val="none"/>
        </w:rPr>
        <w:t>但政府采购合同中涉及国家秘密、商业秘密的内容除外。</w:t>
      </w:r>
    </w:p>
    <w:p w14:paraId="3DE0BA08">
      <w:pPr>
        <w:pStyle w:val="6"/>
        <w:keepNext w:val="0"/>
        <w:keepLines w:val="0"/>
        <w:shd w:val="clear" w:color="auto" w:fill="auto"/>
        <w:spacing w:before="0" w:after="0" w:line="360" w:lineRule="auto"/>
        <w:ind w:left="420" w:leftChars="200"/>
        <w:rPr>
          <w:rFonts w:ascii="黑体" w:hAnsi="黑体" w:eastAsia="黑体"/>
          <w:color w:val="auto"/>
          <w:sz w:val="24"/>
          <w:highlight w:val="none"/>
        </w:rPr>
      </w:pPr>
      <w:r>
        <w:rPr>
          <w:rFonts w:hint="eastAsia" w:ascii="黑体" w:hAnsi="黑体" w:eastAsia="黑体"/>
          <w:color w:val="auto"/>
          <w:sz w:val="24"/>
          <w:highlight w:val="none"/>
        </w:rPr>
        <w:t>3</w:t>
      </w:r>
      <w:r>
        <w:rPr>
          <w:rFonts w:ascii="黑体" w:hAnsi="黑体" w:eastAsia="黑体"/>
          <w:color w:val="auto"/>
          <w:sz w:val="24"/>
          <w:highlight w:val="none"/>
        </w:rPr>
        <w:t>8.</w:t>
      </w:r>
      <w:r>
        <w:rPr>
          <w:rFonts w:hint="eastAsia" w:ascii="黑体" w:hAnsi="黑体" w:eastAsia="黑体"/>
          <w:color w:val="auto"/>
          <w:sz w:val="24"/>
          <w:highlight w:val="none"/>
        </w:rPr>
        <w:t xml:space="preserve"> 询问、质疑和投诉</w:t>
      </w:r>
    </w:p>
    <w:p w14:paraId="0E7243E6">
      <w:pPr>
        <w:pStyle w:val="7"/>
        <w:shd w:val="clear" w:color="auto" w:fill="auto"/>
        <w:spacing w:line="360" w:lineRule="auto"/>
        <w:rPr>
          <w:rFonts w:hint="eastAsia" w:ascii="宋体" w:hAnsi="宋体"/>
          <w:color w:val="auto"/>
          <w:szCs w:val="21"/>
          <w:highlight w:val="none"/>
        </w:rPr>
      </w:pPr>
      <w:r>
        <w:rPr>
          <w:rFonts w:ascii="宋体" w:hAnsi="宋体"/>
          <w:color w:val="auto"/>
          <w:szCs w:val="21"/>
          <w:highlight w:val="none"/>
        </w:rPr>
        <w:t>38.1</w:t>
      </w:r>
      <w:r>
        <w:rPr>
          <w:rFonts w:hint="eastAsia" w:ascii="宋体" w:hAnsi="宋体"/>
          <w:color w:val="auto"/>
          <w:szCs w:val="21"/>
          <w:highlight w:val="none"/>
        </w:rPr>
        <w:t>供应商对政府采购活动事项有疑问的，可以向采购人提出询问，采购人或者采购代理机构应当在3个工作日内对供应商依法提出的询问作出答复，但答复的内容不得涉及商业秘密。</w:t>
      </w:r>
    </w:p>
    <w:p w14:paraId="58127D4B">
      <w:pPr>
        <w:pStyle w:val="6"/>
        <w:keepNext w:val="0"/>
        <w:keepLines w:val="0"/>
        <w:shd w:val="clear" w:color="auto" w:fill="auto"/>
        <w:spacing w:before="0" w:after="0" w:line="360" w:lineRule="auto"/>
        <w:ind w:firstLine="315" w:firstLineChars="150"/>
        <w:rPr>
          <w:rFonts w:hint="eastAsia" w:ascii="宋体" w:hAnsi="宋体"/>
          <w:b w:val="0"/>
          <w:color w:val="auto"/>
          <w:sz w:val="21"/>
          <w:szCs w:val="21"/>
          <w:highlight w:val="none"/>
        </w:rPr>
      </w:pPr>
      <w:r>
        <w:rPr>
          <w:rFonts w:hint="eastAsia" w:ascii="宋体" w:hAnsi="宋体"/>
          <w:b w:val="0"/>
          <w:color w:val="auto"/>
          <w:sz w:val="21"/>
          <w:szCs w:val="21"/>
          <w:highlight w:val="none"/>
        </w:rPr>
        <w:t xml:space="preserve"> </w:t>
      </w:r>
      <w:r>
        <w:rPr>
          <w:rFonts w:ascii="宋体" w:hAnsi="宋体"/>
          <w:b w:val="0"/>
          <w:color w:val="auto"/>
          <w:sz w:val="21"/>
          <w:szCs w:val="21"/>
          <w:highlight w:val="none"/>
        </w:rPr>
        <w:t>38</w:t>
      </w:r>
      <w:r>
        <w:rPr>
          <w:rFonts w:hint="eastAsia" w:ascii="宋体" w:hAnsi="宋体"/>
          <w:b w:val="0"/>
          <w:color w:val="auto"/>
          <w:sz w:val="21"/>
          <w:szCs w:val="21"/>
          <w:highlight w:val="none"/>
        </w:rPr>
        <w:t>.</w:t>
      </w:r>
      <w:r>
        <w:rPr>
          <w:rFonts w:ascii="宋体" w:hAnsi="宋体"/>
          <w:b w:val="0"/>
          <w:color w:val="auto"/>
          <w:sz w:val="21"/>
          <w:szCs w:val="21"/>
          <w:highlight w:val="none"/>
        </w:rPr>
        <w:t>2</w:t>
      </w:r>
      <w:r>
        <w:rPr>
          <w:rFonts w:hint="eastAsia" w:ascii="宋体" w:hAnsi="宋体"/>
          <w:b w:val="0"/>
          <w:color w:val="auto"/>
          <w:sz w:val="21"/>
          <w:szCs w:val="21"/>
          <w:highlight w:val="none"/>
        </w:rPr>
        <w:t xml:space="preserve">供应商认为招标文件、采购过程或者中标结果使自己的合法权益受到损害的，必须在知道或者应知其权益受到损害之日起7个工作日内，以纸质书面形式向采购人、采购代理机构提出质疑。采购人、采购代理机构接收质疑函的方式、联系部门、联系电话和通讯地址等信息详见“投标人须知前附表”。具体质疑起算时间如下： </w:t>
      </w:r>
    </w:p>
    <w:p w14:paraId="7F827429">
      <w:pPr>
        <w:pStyle w:val="13"/>
        <w:shd w:val="clear" w:color="auto" w:fill="auto"/>
        <w:snapToGrid w:val="0"/>
        <w:spacing w:line="360" w:lineRule="auto"/>
        <w:ind w:firstLine="420" w:firstLineChars="200"/>
        <w:rPr>
          <w:rFonts w:hAnsi="宋体"/>
          <w:color w:val="auto"/>
          <w:sz w:val="21"/>
          <w:highlight w:val="none"/>
        </w:rPr>
      </w:pPr>
      <w:r>
        <w:rPr>
          <w:rFonts w:hAnsi="宋体"/>
          <w:color w:val="auto"/>
          <w:sz w:val="21"/>
          <w:highlight w:val="none"/>
        </w:rPr>
        <w:t>（</w:t>
      </w:r>
      <w:r>
        <w:rPr>
          <w:rFonts w:hint="eastAsia" w:hAnsi="宋体"/>
          <w:color w:val="auto"/>
          <w:sz w:val="21"/>
          <w:highlight w:val="none"/>
        </w:rPr>
        <w:t>1</w:t>
      </w:r>
      <w:r>
        <w:rPr>
          <w:rFonts w:hAnsi="宋体"/>
          <w:color w:val="auto"/>
          <w:sz w:val="21"/>
          <w:highlight w:val="none"/>
        </w:rPr>
        <w:t>）对可以质疑的</w:t>
      </w:r>
      <w:r>
        <w:rPr>
          <w:rFonts w:hint="eastAsia" w:hAnsi="宋体"/>
          <w:color w:val="auto"/>
          <w:sz w:val="21"/>
          <w:highlight w:val="none"/>
        </w:rPr>
        <w:t>招标</w:t>
      </w:r>
      <w:r>
        <w:rPr>
          <w:rFonts w:hAnsi="宋体"/>
          <w:color w:val="auto"/>
          <w:sz w:val="21"/>
          <w:highlight w:val="none"/>
        </w:rPr>
        <w:t>文件提出质疑的，为收到</w:t>
      </w:r>
      <w:r>
        <w:rPr>
          <w:rFonts w:hint="eastAsia" w:hAnsi="宋体"/>
          <w:color w:val="auto"/>
          <w:sz w:val="21"/>
          <w:highlight w:val="none"/>
        </w:rPr>
        <w:t>招标</w:t>
      </w:r>
      <w:r>
        <w:rPr>
          <w:rFonts w:hAnsi="宋体"/>
          <w:color w:val="auto"/>
          <w:sz w:val="21"/>
          <w:highlight w:val="none"/>
        </w:rPr>
        <w:t>文件之日</w:t>
      </w:r>
      <w:r>
        <w:rPr>
          <w:rFonts w:hint="eastAsia" w:hAnsi="宋体"/>
          <w:color w:val="auto"/>
          <w:sz w:val="21"/>
          <w:highlight w:val="none"/>
        </w:rPr>
        <w:t>或者招标文件公告期限届满之日</w:t>
      </w:r>
      <w:r>
        <w:rPr>
          <w:rFonts w:hAnsi="宋体"/>
          <w:color w:val="auto"/>
          <w:sz w:val="21"/>
          <w:highlight w:val="none"/>
        </w:rPr>
        <w:t>；</w:t>
      </w:r>
    </w:p>
    <w:p w14:paraId="0B8C1971">
      <w:pPr>
        <w:pStyle w:val="13"/>
        <w:shd w:val="clear" w:color="auto" w:fill="auto"/>
        <w:snapToGrid w:val="0"/>
        <w:spacing w:line="360" w:lineRule="auto"/>
        <w:ind w:firstLine="420" w:firstLineChars="200"/>
        <w:rPr>
          <w:rFonts w:hint="eastAsia" w:hAnsi="宋体"/>
          <w:color w:val="auto"/>
          <w:sz w:val="21"/>
          <w:highlight w:val="none"/>
        </w:rPr>
      </w:pPr>
      <w:r>
        <w:rPr>
          <w:rFonts w:hAnsi="宋体"/>
          <w:color w:val="auto"/>
          <w:sz w:val="21"/>
          <w:highlight w:val="none"/>
        </w:rPr>
        <w:t>（</w:t>
      </w:r>
      <w:r>
        <w:rPr>
          <w:rFonts w:hint="eastAsia" w:hAnsi="宋体"/>
          <w:color w:val="auto"/>
          <w:sz w:val="21"/>
          <w:highlight w:val="none"/>
        </w:rPr>
        <w:t>2</w:t>
      </w:r>
      <w:r>
        <w:rPr>
          <w:rFonts w:hAnsi="宋体"/>
          <w:color w:val="auto"/>
          <w:sz w:val="21"/>
          <w:highlight w:val="none"/>
        </w:rPr>
        <w:t>）对</w:t>
      </w:r>
      <w:r>
        <w:rPr>
          <w:rFonts w:hint="eastAsia" w:hAnsi="宋体"/>
          <w:color w:val="auto"/>
          <w:sz w:val="21"/>
          <w:highlight w:val="none"/>
        </w:rPr>
        <w:t>采购</w:t>
      </w:r>
      <w:r>
        <w:rPr>
          <w:rFonts w:hAnsi="宋体"/>
          <w:color w:val="auto"/>
          <w:sz w:val="21"/>
          <w:highlight w:val="none"/>
        </w:rPr>
        <w:t>过程提出质疑的，为各采购程序环节结束之日；</w:t>
      </w:r>
    </w:p>
    <w:p w14:paraId="73E5D1FD">
      <w:pPr>
        <w:pStyle w:val="13"/>
        <w:shd w:val="clear" w:color="auto" w:fill="auto"/>
        <w:snapToGrid w:val="0"/>
        <w:spacing w:line="360" w:lineRule="auto"/>
        <w:ind w:firstLine="420" w:firstLineChars="200"/>
        <w:rPr>
          <w:rFonts w:hint="eastAsia" w:hAnsi="宋体"/>
          <w:bCs/>
          <w:color w:val="auto"/>
          <w:sz w:val="21"/>
          <w:highlight w:val="none"/>
        </w:rPr>
      </w:pPr>
      <w:r>
        <w:rPr>
          <w:rFonts w:hAnsi="宋体"/>
          <w:color w:val="auto"/>
          <w:sz w:val="21"/>
          <w:highlight w:val="none"/>
        </w:rPr>
        <w:t>（</w:t>
      </w:r>
      <w:r>
        <w:rPr>
          <w:rFonts w:hint="eastAsia" w:hAnsi="宋体"/>
          <w:color w:val="auto"/>
          <w:sz w:val="21"/>
          <w:highlight w:val="none"/>
        </w:rPr>
        <w:t>3</w:t>
      </w:r>
      <w:r>
        <w:rPr>
          <w:rFonts w:hAnsi="宋体"/>
          <w:color w:val="auto"/>
          <w:sz w:val="21"/>
          <w:highlight w:val="none"/>
        </w:rPr>
        <w:t>）对中标结果提出质疑的，为中标结果公告期限届满之日。</w:t>
      </w:r>
    </w:p>
    <w:p w14:paraId="1B6EE41E">
      <w:pPr>
        <w:pStyle w:val="6"/>
        <w:keepNext w:val="0"/>
        <w:keepLines w:val="0"/>
        <w:shd w:val="clear" w:color="auto" w:fill="auto"/>
        <w:spacing w:before="0" w:after="0" w:line="360" w:lineRule="auto"/>
        <w:ind w:firstLine="315" w:firstLineChars="150"/>
        <w:rPr>
          <w:rFonts w:ascii="宋体" w:hAnsi="宋体"/>
          <w:b w:val="0"/>
          <w:color w:val="auto"/>
          <w:sz w:val="21"/>
          <w:szCs w:val="21"/>
          <w:highlight w:val="none"/>
        </w:rPr>
      </w:pPr>
      <w:r>
        <w:rPr>
          <w:rFonts w:ascii="宋体" w:hAnsi="宋体"/>
          <w:b w:val="0"/>
          <w:color w:val="auto"/>
          <w:sz w:val="21"/>
          <w:szCs w:val="21"/>
          <w:highlight w:val="none"/>
        </w:rPr>
        <w:t>38</w:t>
      </w:r>
      <w:r>
        <w:rPr>
          <w:rFonts w:hint="eastAsia" w:ascii="宋体" w:hAnsi="宋体"/>
          <w:b w:val="0"/>
          <w:color w:val="auto"/>
          <w:sz w:val="21"/>
          <w:szCs w:val="21"/>
          <w:highlight w:val="none"/>
        </w:rPr>
        <w:t>.</w:t>
      </w:r>
      <w:r>
        <w:rPr>
          <w:rFonts w:ascii="宋体" w:hAnsi="宋体"/>
          <w:b w:val="0"/>
          <w:color w:val="auto"/>
          <w:sz w:val="21"/>
          <w:szCs w:val="21"/>
          <w:highlight w:val="none"/>
        </w:rPr>
        <w:t>3</w:t>
      </w:r>
      <w:r>
        <w:rPr>
          <w:rFonts w:hint="eastAsia" w:ascii="宋体" w:hAnsi="宋体"/>
          <w:b w:val="0"/>
          <w:color w:val="auto"/>
          <w:sz w:val="21"/>
          <w:szCs w:val="21"/>
          <w:highlight w:val="none"/>
        </w:rPr>
        <w:t xml:space="preserve"> </w:t>
      </w:r>
      <w:r>
        <w:rPr>
          <w:rFonts w:hAnsi="宋体"/>
          <w:bCs/>
          <w:color w:val="auto"/>
          <w:sz w:val="21"/>
          <w:highlight w:val="none"/>
        </w:rPr>
        <w:t>供应商提出质疑应当提交质疑函和必要的证明材料</w:t>
      </w:r>
      <w:r>
        <w:rPr>
          <w:rFonts w:hint="eastAsia" w:hAnsi="宋体"/>
          <w:bCs/>
          <w:color w:val="auto"/>
          <w:sz w:val="21"/>
          <w:highlight w:val="none"/>
        </w:rPr>
        <w:t>，</w:t>
      </w:r>
      <w:r>
        <w:rPr>
          <w:rFonts w:hAnsi="宋体"/>
          <w:bCs/>
          <w:color w:val="auto"/>
          <w:sz w:val="21"/>
          <w:highlight w:val="none"/>
        </w:rPr>
        <w:t>针对同一采购程序环节的质疑</w:t>
      </w:r>
      <w:r>
        <w:rPr>
          <w:rFonts w:hint="eastAsia" w:hAnsi="宋体"/>
          <w:bCs/>
          <w:color w:val="auto"/>
          <w:sz w:val="21"/>
          <w:highlight w:val="none"/>
        </w:rPr>
        <w:t>必须</w:t>
      </w:r>
      <w:r>
        <w:rPr>
          <w:rFonts w:hAnsi="宋体"/>
          <w:bCs/>
          <w:color w:val="auto"/>
          <w:sz w:val="21"/>
          <w:highlight w:val="none"/>
        </w:rPr>
        <w:t>在法定质疑期内一次性提出。质疑函应当包括下列内容</w:t>
      </w:r>
      <w:r>
        <w:rPr>
          <w:rFonts w:hint="eastAsia" w:hAnsi="宋体"/>
          <w:bCs/>
          <w:color w:val="auto"/>
          <w:sz w:val="21"/>
          <w:highlight w:val="none"/>
        </w:rPr>
        <w:t>（质疑函格式后附）</w:t>
      </w:r>
      <w:r>
        <w:rPr>
          <w:rFonts w:hAnsi="宋体"/>
          <w:bCs/>
          <w:color w:val="auto"/>
          <w:sz w:val="21"/>
          <w:highlight w:val="none"/>
        </w:rPr>
        <w:t>：</w:t>
      </w:r>
    </w:p>
    <w:p w14:paraId="2EBBC7C4">
      <w:pPr>
        <w:pStyle w:val="13"/>
        <w:shd w:val="clear" w:color="auto" w:fill="auto"/>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1</w:t>
      </w:r>
      <w:r>
        <w:rPr>
          <w:rFonts w:hAnsi="宋体"/>
          <w:bCs/>
          <w:color w:val="auto"/>
          <w:sz w:val="21"/>
          <w:highlight w:val="none"/>
        </w:rPr>
        <w:t>）供应商的姓名或者名称、地址、邮编、联系人及联系电话；</w:t>
      </w:r>
    </w:p>
    <w:p w14:paraId="66109951">
      <w:pPr>
        <w:pStyle w:val="13"/>
        <w:shd w:val="clear" w:color="auto" w:fill="auto"/>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2</w:t>
      </w:r>
      <w:r>
        <w:rPr>
          <w:rFonts w:hAnsi="宋体"/>
          <w:bCs/>
          <w:color w:val="auto"/>
          <w:sz w:val="21"/>
          <w:highlight w:val="none"/>
        </w:rPr>
        <w:t>）质疑项目的名称、编号；</w:t>
      </w:r>
    </w:p>
    <w:p w14:paraId="01E8ABC8">
      <w:pPr>
        <w:pStyle w:val="13"/>
        <w:shd w:val="clear" w:color="auto" w:fill="auto"/>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3</w:t>
      </w:r>
      <w:r>
        <w:rPr>
          <w:rFonts w:hAnsi="宋体"/>
          <w:bCs/>
          <w:color w:val="auto"/>
          <w:sz w:val="21"/>
          <w:highlight w:val="none"/>
        </w:rPr>
        <w:t>）具体、明确的质疑事项和与质疑事项相关的请求；</w:t>
      </w:r>
    </w:p>
    <w:p w14:paraId="0D94C2BC">
      <w:pPr>
        <w:pStyle w:val="13"/>
        <w:shd w:val="clear" w:color="auto" w:fill="auto"/>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4</w:t>
      </w:r>
      <w:r>
        <w:rPr>
          <w:rFonts w:hAnsi="宋体"/>
          <w:bCs/>
          <w:color w:val="auto"/>
          <w:sz w:val="21"/>
          <w:highlight w:val="none"/>
        </w:rPr>
        <w:t>）事实依据；</w:t>
      </w:r>
    </w:p>
    <w:p w14:paraId="0C9DDC45">
      <w:pPr>
        <w:pStyle w:val="13"/>
        <w:shd w:val="clear" w:color="auto" w:fill="auto"/>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5</w:t>
      </w:r>
      <w:r>
        <w:rPr>
          <w:rFonts w:hAnsi="宋体"/>
          <w:bCs/>
          <w:color w:val="auto"/>
          <w:sz w:val="21"/>
          <w:highlight w:val="none"/>
        </w:rPr>
        <w:t>）必要的法律依据；</w:t>
      </w:r>
    </w:p>
    <w:p w14:paraId="4A6AD698">
      <w:pPr>
        <w:pStyle w:val="13"/>
        <w:shd w:val="clear" w:color="auto" w:fill="auto"/>
        <w:snapToGrid w:val="0"/>
        <w:spacing w:line="360" w:lineRule="auto"/>
        <w:ind w:firstLine="420" w:firstLineChars="200"/>
        <w:rPr>
          <w:rFonts w:hAnsi="宋体"/>
          <w:bCs/>
          <w:color w:val="auto"/>
          <w:sz w:val="21"/>
          <w:highlight w:val="none"/>
        </w:rPr>
      </w:pPr>
      <w:r>
        <w:rPr>
          <w:rFonts w:hAnsi="宋体"/>
          <w:bCs/>
          <w:color w:val="auto"/>
          <w:sz w:val="21"/>
          <w:highlight w:val="none"/>
        </w:rPr>
        <w:t>（</w:t>
      </w:r>
      <w:r>
        <w:rPr>
          <w:rFonts w:hint="eastAsia" w:hAnsi="宋体"/>
          <w:bCs/>
          <w:color w:val="auto"/>
          <w:sz w:val="21"/>
          <w:highlight w:val="none"/>
        </w:rPr>
        <w:t>6</w:t>
      </w:r>
      <w:r>
        <w:rPr>
          <w:rFonts w:hAnsi="宋体"/>
          <w:bCs/>
          <w:color w:val="auto"/>
          <w:sz w:val="21"/>
          <w:highlight w:val="none"/>
        </w:rPr>
        <w:t>）提出质疑的日期。</w:t>
      </w:r>
    </w:p>
    <w:p w14:paraId="01908764">
      <w:pPr>
        <w:pStyle w:val="13"/>
        <w:shd w:val="clear" w:color="auto" w:fill="auto"/>
        <w:snapToGrid w:val="0"/>
        <w:spacing w:line="360" w:lineRule="auto"/>
        <w:ind w:firstLine="420" w:firstLineChars="200"/>
        <w:rPr>
          <w:rFonts w:hint="eastAsia" w:hAnsi="宋体"/>
          <w:bCs/>
          <w:color w:val="auto"/>
          <w:sz w:val="21"/>
          <w:highlight w:val="none"/>
        </w:rPr>
      </w:pPr>
      <w:r>
        <w:rPr>
          <w:rFonts w:hAnsi="宋体"/>
          <w:bCs/>
          <w:color w:val="auto"/>
          <w:sz w:val="21"/>
          <w:highlight w:val="none"/>
        </w:rPr>
        <w:t>供应商为自然人的，应当由本人签字；供应商为法人或者其他组织的，应当由法定代表人、主要负责人，或者其委托代理人签字或者盖章，并加盖公章</w:t>
      </w:r>
      <w:r>
        <w:rPr>
          <w:rFonts w:hint="eastAsia" w:hAnsi="宋体"/>
          <w:bCs/>
          <w:color w:val="auto"/>
          <w:sz w:val="21"/>
          <w:highlight w:val="none"/>
        </w:rPr>
        <w:t>。</w:t>
      </w:r>
    </w:p>
    <w:p w14:paraId="6A4A0DEA">
      <w:pPr>
        <w:pStyle w:val="6"/>
        <w:keepNext w:val="0"/>
        <w:keepLines w:val="0"/>
        <w:shd w:val="clear" w:color="auto" w:fill="auto"/>
        <w:snapToGrid w:val="0"/>
        <w:spacing w:before="0" w:after="0" w:line="360" w:lineRule="auto"/>
        <w:ind w:firstLine="420" w:firstLineChars="200"/>
        <w:rPr>
          <w:rFonts w:hint="eastAsia" w:ascii="宋体" w:hAnsi="宋体"/>
          <w:b w:val="0"/>
          <w:bCs/>
          <w:color w:val="auto"/>
          <w:sz w:val="21"/>
          <w:szCs w:val="21"/>
          <w:highlight w:val="none"/>
        </w:rPr>
      </w:pPr>
      <w:r>
        <w:rPr>
          <w:rFonts w:ascii="宋体" w:hAnsi="宋体"/>
          <w:b w:val="0"/>
          <w:color w:val="auto"/>
          <w:sz w:val="21"/>
          <w:szCs w:val="21"/>
          <w:highlight w:val="none"/>
        </w:rPr>
        <w:t>3</w:t>
      </w:r>
      <w:r>
        <w:rPr>
          <w:rFonts w:ascii="宋体" w:hAnsi="宋体"/>
          <w:b w:val="0"/>
          <w:bCs/>
          <w:color w:val="auto"/>
          <w:sz w:val="21"/>
          <w:szCs w:val="21"/>
          <w:highlight w:val="none"/>
        </w:rPr>
        <w:t>8.4</w:t>
      </w:r>
      <w:r>
        <w:rPr>
          <w:rFonts w:hint="eastAsia" w:ascii="宋体" w:hAnsi="宋体"/>
          <w:b w:val="0"/>
          <w:bCs/>
          <w:color w:val="auto"/>
          <w:sz w:val="21"/>
          <w:szCs w:val="21"/>
          <w:highlight w:val="none"/>
        </w:rPr>
        <w:t>采购人、采购代理机构认为供应商质疑不成立，或者成立但未对中标结果构成影响的，继续开展采购活动；认为供应商质疑成立且影响或者可能影响中标结果的，按照下列情况处理：</w:t>
      </w:r>
    </w:p>
    <w:p w14:paraId="254AD8BA">
      <w:pPr>
        <w:pStyle w:val="13"/>
        <w:shd w:val="clear" w:color="auto" w:fill="auto"/>
        <w:snapToGrid w:val="0"/>
        <w:spacing w:line="360" w:lineRule="auto"/>
        <w:rPr>
          <w:rFonts w:hint="eastAsia" w:hAnsi="宋体"/>
          <w:bCs/>
          <w:color w:val="auto"/>
          <w:sz w:val="21"/>
          <w:highlight w:val="none"/>
        </w:rPr>
      </w:pPr>
      <w:r>
        <w:rPr>
          <w:rFonts w:hint="eastAsia" w:hAnsi="宋体"/>
          <w:bCs/>
          <w:color w:val="auto"/>
          <w:sz w:val="21"/>
          <w:highlight w:val="none"/>
        </w:rPr>
        <w:t>　　（</w:t>
      </w:r>
      <w:r>
        <w:rPr>
          <w:rFonts w:hint="eastAsia" w:hAnsi="宋体"/>
          <w:bCs/>
          <w:color w:val="auto"/>
          <w:sz w:val="21"/>
          <w:highlight w:val="none"/>
          <w:lang w:eastAsia="zh-CN"/>
        </w:rPr>
        <w:t>1</w:t>
      </w:r>
      <w:r>
        <w:rPr>
          <w:rFonts w:hint="eastAsia" w:hAnsi="宋体"/>
          <w:bCs/>
          <w:color w:val="auto"/>
          <w:sz w:val="21"/>
          <w:highlight w:val="none"/>
        </w:rPr>
        <w:t>）对招标文件提出的质疑，依法通过澄清或者修改可以继续开展采购活动的，澄清或者修改招标文件后继续开展采购活动；否则应当修改招标文件后重新开展采购活动。</w:t>
      </w:r>
    </w:p>
    <w:p w14:paraId="272EA9AD">
      <w:pPr>
        <w:pStyle w:val="13"/>
        <w:shd w:val="clear" w:color="auto" w:fill="auto"/>
        <w:snapToGrid w:val="0"/>
        <w:spacing w:line="360" w:lineRule="auto"/>
        <w:rPr>
          <w:rFonts w:hint="eastAsia" w:hAnsi="宋体"/>
          <w:bCs/>
          <w:color w:val="auto"/>
          <w:sz w:val="21"/>
          <w:highlight w:val="none"/>
        </w:rPr>
      </w:pPr>
      <w:r>
        <w:rPr>
          <w:rFonts w:hint="eastAsia" w:hAnsi="宋体"/>
          <w:bCs/>
          <w:color w:val="auto"/>
          <w:sz w:val="21"/>
          <w:highlight w:val="none"/>
        </w:rPr>
        <w:t>　　（</w:t>
      </w:r>
      <w:r>
        <w:rPr>
          <w:rFonts w:hint="eastAsia" w:hAnsi="宋体"/>
          <w:bCs/>
          <w:color w:val="auto"/>
          <w:sz w:val="21"/>
          <w:highlight w:val="none"/>
          <w:lang w:eastAsia="zh-CN"/>
        </w:rPr>
        <w:t>2</w:t>
      </w:r>
      <w:r>
        <w:rPr>
          <w:rFonts w:hint="eastAsia" w:hAnsi="宋体"/>
          <w:bCs/>
          <w:color w:val="auto"/>
          <w:sz w:val="21"/>
          <w:highlight w:val="none"/>
        </w:rPr>
        <w:t>）对采购过程、中标结果提出的质疑，合格供应商符合法定数量时，可以从合格的中标候选人中另行确定中标供应商的，应当依法另行确定中标供应商；否则应当重新开展采购活动。</w:t>
      </w:r>
    </w:p>
    <w:p w14:paraId="3F6E9556">
      <w:pPr>
        <w:pStyle w:val="13"/>
        <w:shd w:val="clear" w:color="auto" w:fill="auto"/>
        <w:snapToGrid w:val="0"/>
        <w:spacing w:line="360" w:lineRule="auto"/>
        <w:ind w:firstLine="420"/>
        <w:rPr>
          <w:rFonts w:hAnsi="宋体"/>
          <w:bCs/>
          <w:color w:val="auto"/>
          <w:sz w:val="21"/>
          <w:highlight w:val="none"/>
        </w:rPr>
      </w:pPr>
      <w:r>
        <w:rPr>
          <w:rFonts w:hint="eastAsia" w:hAnsi="宋体"/>
          <w:bCs/>
          <w:color w:val="auto"/>
          <w:sz w:val="21"/>
          <w:highlight w:val="none"/>
        </w:rPr>
        <w:t>质疑答复导致中标结果改变的，采购人或者采购代理机构应当将有关情况书面报告本级财政部门。</w:t>
      </w:r>
    </w:p>
    <w:p w14:paraId="5FD97C38">
      <w:pPr>
        <w:pStyle w:val="13"/>
        <w:shd w:val="clear" w:color="auto" w:fill="auto"/>
        <w:snapToGrid w:val="0"/>
        <w:spacing w:line="360" w:lineRule="auto"/>
        <w:ind w:firstLine="420" w:firstLineChars="200"/>
        <w:rPr>
          <w:rFonts w:hint="eastAsia" w:ascii="宋体" w:hAnsi="宋体" w:eastAsia="宋体" w:cs="Times New Roman"/>
          <w:bCs/>
          <w:color w:val="auto"/>
          <w:sz w:val="21"/>
          <w:highlight w:val="none"/>
        </w:rPr>
      </w:pPr>
      <w:r>
        <w:rPr>
          <w:rFonts w:hint="eastAsia" w:ascii="宋体" w:hAnsi="宋体" w:eastAsia="宋体" w:cs="Times New Roman"/>
          <w:bCs/>
          <w:color w:val="auto"/>
          <w:sz w:val="21"/>
          <w:highlight w:val="none"/>
        </w:rPr>
        <w:t>38.5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w:t>
      </w:r>
      <w:bookmarkStart w:id="133" w:name="_八、其他事项"/>
      <w:bookmarkEnd w:id="133"/>
    </w:p>
    <w:p w14:paraId="67EBF8A7">
      <w:pPr>
        <w:pStyle w:val="13"/>
        <w:shd w:val="clear" w:color="auto" w:fill="auto"/>
        <w:snapToGrid w:val="0"/>
        <w:spacing w:line="360" w:lineRule="auto"/>
        <w:ind w:firstLine="420" w:firstLineChars="200"/>
        <w:rPr>
          <w:rFonts w:hint="eastAsia" w:ascii="宋体" w:hAnsi="宋体" w:eastAsia="宋体" w:cs="Times New Roman"/>
          <w:bCs/>
          <w:color w:val="auto"/>
          <w:sz w:val="21"/>
          <w:highlight w:val="none"/>
        </w:rPr>
      </w:pPr>
      <w:r>
        <w:rPr>
          <w:rFonts w:hint="eastAsia" w:ascii="宋体" w:hAnsi="宋体" w:eastAsia="宋体" w:cs="Times New Roman"/>
          <w:bCs/>
          <w:color w:val="auto"/>
          <w:sz w:val="21"/>
          <w:highlight w:val="none"/>
        </w:rPr>
        <w:t>3</w:t>
      </w:r>
      <w:r>
        <w:rPr>
          <w:rFonts w:hint="eastAsia" w:ascii="宋体" w:hAnsi="宋体" w:eastAsia="宋体" w:cs="Times New Roman"/>
          <w:bCs/>
          <w:color w:val="auto"/>
          <w:sz w:val="21"/>
          <w:highlight w:val="none"/>
          <w:lang w:val="en-US" w:eastAsia="zh-CN"/>
        </w:rPr>
        <w:t>8</w:t>
      </w:r>
      <w:r>
        <w:rPr>
          <w:rFonts w:hint="eastAsia" w:ascii="宋体" w:hAnsi="宋体" w:eastAsia="宋体" w:cs="Times New Roman"/>
          <w:bCs/>
          <w:color w:val="auto"/>
          <w:sz w:val="21"/>
          <w:highlight w:val="none"/>
        </w:rPr>
        <w:t>.</w:t>
      </w:r>
      <w:r>
        <w:rPr>
          <w:rFonts w:hint="eastAsia" w:ascii="宋体" w:hAnsi="宋体" w:eastAsia="宋体" w:cs="Times New Roman"/>
          <w:bCs/>
          <w:color w:val="auto"/>
          <w:sz w:val="21"/>
          <w:highlight w:val="none"/>
          <w:lang w:val="en-US" w:eastAsia="zh-CN"/>
        </w:rPr>
        <w:t>6</w:t>
      </w:r>
      <w:r>
        <w:rPr>
          <w:rFonts w:hint="eastAsia" w:ascii="宋体" w:hAnsi="宋体" w:eastAsia="宋体" w:cs="Times New Roman"/>
          <w:bCs/>
          <w:color w:val="auto"/>
          <w:sz w:val="21"/>
          <w:highlight w:val="none"/>
        </w:rPr>
        <w:t>供应商应明确知悉投诉可能产生的后果并承担相应的责任：</w:t>
      </w:r>
    </w:p>
    <w:p w14:paraId="169D5249">
      <w:pPr>
        <w:pStyle w:val="13"/>
        <w:shd w:val="clear" w:color="auto" w:fill="auto"/>
        <w:snapToGrid w:val="0"/>
        <w:spacing w:line="360" w:lineRule="auto"/>
        <w:rPr>
          <w:rFonts w:hint="eastAsia" w:ascii="宋体" w:hAnsi="宋体" w:eastAsia="宋体" w:cs="Times New Roman"/>
          <w:bCs/>
          <w:color w:val="auto"/>
          <w:sz w:val="21"/>
          <w:highlight w:val="none"/>
        </w:rPr>
      </w:pPr>
      <w:r>
        <w:rPr>
          <w:rFonts w:hint="eastAsia" w:ascii="宋体" w:hAnsi="宋体" w:eastAsia="宋体" w:cs="Times New Roman"/>
          <w:bCs/>
          <w:color w:val="auto"/>
          <w:sz w:val="21"/>
          <w:highlight w:val="none"/>
        </w:rPr>
        <w:t>按照《政府采购质疑和投诉办法》（中华人民共和国财政部令第94号）第三十七条：投诉人在全国范围12个月内三次以上投诉查无实据的，由财政部门列入不良行为记录名单。</w:t>
      </w:r>
    </w:p>
    <w:p w14:paraId="16AFE1F8">
      <w:pPr>
        <w:pStyle w:val="13"/>
        <w:shd w:val="clear" w:color="auto" w:fill="auto"/>
        <w:snapToGrid w:val="0"/>
        <w:spacing w:line="360" w:lineRule="auto"/>
        <w:ind w:firstLine="420" w:firstLineChars="200"/>
        <w:rPr>
          <w:rFonts w:hint="eastAsia" w:ascii="宋体" w:hAnsi="宋体" w:eastAsia="宋体" w:cs="Times New Roman"/>
          <w:bCs/>
          <w:color w:val="auto"/>
          <w:sz w:val="21"/>
          <w:highlight w:val="none"/>
        </w:rPr>
      </w:pPr>
      <w:r>
        <w:rPr>
          <w:rFonts w:hint="eastAsia" w:ascii="宋体" w:hAnsi="宋体" w:eastAsia="宋体" w:cs="Times New Roman"/>
          <w:bCs/>
          <w:color w:val="auto"/>
          <w:sz w:val="21"/>
          <w:highlight w:val="none"/>
        </w:rPr>
        <w:t>投诉人有下列行为之一的，属于虚假、恶意投诉，由财政部门列入不良行为记录名单，禁止其1至3年内参加政府采购活动：</w:t>
      </w:r>
    </w:p>
    <w:p w14:paraId="3188CD85">
      <w:pPr>
        <w:pStyle w:val="13"/>
        <w:numPr>
          <w:ilvl w:val="0"/>
          <w:numId w:val="4"/>
        </w:numPr>
        <w:shd w:val="clear" w:color="auto" w:fill="auto"/>
        <w:snapToGrid w:val="0"/>
        <w:spacing w:line="360" w:lineRule="auto"/>
        <w:ind w:firstLine="420" w:firstLineChars="200"/>
        <w:rPr>
          <w:rFonts w:hint="eastAsia" w:ascii="宋体" w:hAnsi="宋体" w:eastAsia="宋体" w:cs="Times New Roman"/>
          <w:bCs/>
          <w:color w:val="auto"/>
          <w:sz w:val="21"/>
          <w:highlight w:val="none"/>
        </w:rPr>
      </w:pPr>
      <w:r>
        <w:rPr>
          <w:rFonts w:hint="eastAsia" w:ascii="宋体" w:hAnsi="宋体" w:eastAsia="宋体" w:cs="Times New Roman"/>
          <w:bCs/>
          <w:color w:val="auto"/>
          <w:sz w:val="21"/>
          <w:highlight w:val="none"/>
        </w:rPr>
        <w:t>捏造事实；</w:t>
      </w:r>
    </w:p>
    <w:p w14:paraId="09C53D54">
      <w:pPr>
        <w:pStyle w:val="13"/>
        <w:numPr>
          <w:ilvl w:val="0"/>
          <w:numId w:val="4"/>
        </w:numPr>
        <w:shd w:val="clear" w:color="auto" w:fill="auto"/>
        <w:snapToGrid w:val="0"/>
        <w:spacing w:line="360" w:lineRule="auto"/>
        <w:ind w:left="0" w:leftChars="0" w:firstLine="420" w:firstLineChars="200"/>
        <w:rPr>
          <w:rFonts w:hint="eastAsia" w:ascii="宋体" w:hAnsi="宋体" w:eastAsia="宋体" w:cs="Times New Roman"/>
          <w:bCs/>
          <w:color w:val="auto"/>
          <w:sz w:val="21"/>
          <w:highlight w:val="none"/>
        </w:rPr>
      </w:pPr>
      <w:r>
        <w:rPr>
          <w:rFonts w:hint="eastAsia" w:ascii="宋体" w:hAnsi="宋体" w:eastAsia="宋体" w:cs="Times New Roman"/>
          <w:bCs/>
          <w:color w:val="auto"/>
          <w:sz w:val="21"/>
          <w:highlight w:val="none"/>
        </w:rPr>
        <w:t>提供虚假材料；</w:t>
      </w:r>
    </w:p>
    <w:p w14:paraId="6A348599">
      <w:pPr>
        <w:pStyle w:val="13"/>
        <w:numPr>
          <w:ilvl w:val="0"/>
          <w:numId w:val="4"/>
        </w:numPr>
        <w:shd w:val="clear" w:color="auto" w:fill="auto"/>
        <w:snapToGrid w:val="0"/>
        <w:spacing w:line="360" w:lineRule="auto"/>
        <w:ind w:left="0" w:leftChars="0" w:firstLine="420" w:firstLineChars="200"/>
        <w:rPr>
          <w:rFonts w:hint="eastAsia"/>
          <w:color w:val="auto"/>
          <w:highlight w:val="none"/>
          <w:lang w:eastAsia="zh-CN"/>
        </w:rPr>
      </w:pPr>
      <w:r>
        <w:rPr>
          <w:rFonts w:hint="eastAsia" w:ascii="宋体" w:hAnsi="宋体" w:eastAsia="宋体" w:cs="Times New Roman"/>
          <w:bCs/>
          <w:color w:val="auto"/>
          <w:sz w:val="21"/>
          <w:highlight w:val="none"/>
        </w:rPr>
        <w:t>以非法手段取得证明材料。证据来源的合法性存在明显疑问，投诉人无法证明其取得方式合法的，视为以非法手段取得证明材料。</w:t>
      </w:r>
    </w:p>
    <w:p w14:paraId="02BC1616">
      <w:pPr>
        <w:pStyle w:val="13"/>
        <w:shd w:val="clear" w:color="auto" w:fill="auto"/>
        <w:snapToGrid w:val="0"/>
        <w:spacing w:line="360" w:lineRule="auto"/>
        <w:ind w:firstLine="400" w:firstLineChars="200"/>
        <w:rPr>
          <w:rFonts w:hint="eastAsia"/>
          <w:color w:val="auto"/>
          <w:highlight w:val="none"/>
          <w:lang w:eastAsia="zh-CN"/>
        </w:rPr>
      </w:pPr>
    </w:p>
    <w:p w14:paraId="1EC9C1C1">
      <w:pPr>
        <w:pStyle w:val="4"/>
        <w:keepNext w:val="0"/>
        <w:keepLines w:val="0"/>
        <w:shd w:val="clear" w:color="auto" w:fill="auto"/>
        <w:jc w:val="center"/>
        <w:rPr>
          <w:rFonts w:hint="eastAsia"/>
          <w:color w:val="auto"/>
          <w:highlight w:val="none"/>
        </w:rPr>
      </w:pPr>
      <w:r>
        <w:rPr>
          <w:rFonts w:hint="eastAsia"/>
          <w:color w:val="auto"/>
          <w:highlight w:val="none"/>
        </w:rPr>
        <w:t>八、其他事项</w:t>
      </w:r>
    </w:p>
    <w:p w14:paraId="7DF6B7CA">
      <w:pPr>
        <w:pStyle w:val="6"/>
        <w:keepNext w:val="0"/>
        <w:keepLines w:val="0"/>
        <w:shd w:val="clear" w:color="auto" w:fill="auto"/>
        <w:spacing w:before="0" w:after="0" w:line="360" w:lineRule="auto"/>
        <w:ind w:left="420" w:leftChars="200"/>
        <w:rPr>
          <w:rFonts w:hint="eastAsia" w:ascii="黑体" w:hAnsi="黑体" w:eastAsia="黑体"/>
          <w:color w:val="auto"/>
          <w:sz w:val="24"/>
          <w:highlight w:val="none"/>
        </w:rPr>
      </w:pPr>
      <w:bookmarkStart w:id="134" w:name="_42.代理服务费"/>
      <w:bookmarkEnd w:id="134"/>
      <w:r>
        <w:rPr>
          <w:rFonts w:hint="eastAsia" w:ascii="黑体" w:hAnsi="黑体" w:eastAsia="黑体"/>
          <w:color w:val="auto"/>
          <w:sz w:val="24"/>
          <w:highlight w:val="none"/>
        </w:rPr>
        <w:t>3</w:t>
      </w:r>
      <w:r>
        <w:rPr>
          <w:rFonts w:ascii="黑体" w:hAnsi="黑体" w:eastAsia="黑体"/>
          <w:color w:val="auto"/>
          <w:sz w:val="24"/>
          <w:highlight w:val="none"/>
        </w:rPr>
        <w:t>9</w:t>
      </w:r>
      <w:r>
        <w:rPr>
          <w:rFonts w:hint="eastAsia" w:ascii="黑体" w:hAnsi="黑体" w:eastAsia="黑体"/>
          <w:color w:val="auto"/>
          <w:sz w:val="24"/>
          <w:highlight w:val="none"/>
        </w:rPr>
        <w:t>.代理服务费</w:t>
      </w:r>
    </w:p>
    <w:p w14:paraId="50C376E4">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3</w:t>
      </w:r>
      <w:r>
        <w:rPr>
          <w:rFonts w:hAnsi="宋体"/>
          <w:color w:val="auto"/>
          <w:sz w:val="21"/>
          <w:highlight w:val="none"/>
        </w:rPr>
        <w:t>9</w:t>
      </w:r>
      <w:r>
        <w:rPr>
          <w:rFonts w:hint="eastAsia" w:hAnsi="宋体"/>
          <w:color w:val="auto"/>
          <w:sz w:val="21"/>
          <w:highlight w:val="none"/>
        </w:rPr>
        <w:t>.1代理服务收取标准及缴费账户详见“投标人须知前附表”，投标人为联合体的，可以由联合体中的一方或者多方共同</w:t>
      </w:r>
      <w:r>
        <w:rPr>
          <w:rFonts w:hint="eastAsia" w:hAnsi="宋体"/>
          <w:color w:val="auto"/>
          <w:sz w:val="21"/>
          <w:highlight w:val="none"/>
          <w:lang w:eastAsia="zh-CN"/>
        </w:rPr>
        <w:t>缴纳</w:t>
      </w:r>
      <w:r>
        <w:rPr>
          <w:rFonts w:hint="eastAsia" w:hAnsi="宋体"/>
          <w:color w:val="auto"/>
          <w:sz w:val="21"/>
          <w:highlight w:val="none"/>
        </w:rPr>
        <w:t>代理服务费。</w:t>
      </w:r>
    </w:p>
    <w:p w14:paraId="43C5312F">
      <w:pPr>
        <w:pStyle w:val="13"/>
        <w:shd w:val="clear" w:color="auto" w:fill="auto"/>
        <w:snapToGrid w:val="0"/>
        <w:spacing w:line="360" w:lineRule="auto"/>
        <w:ind w:firstLine="420" w:firstLineChars="200"/>
        <w:rPr>
          <w:rFonts w:hint="eastAsia" w:hAnsi="宋体"/>
          <w:color w:val="auto"/>
          <w:sz w:val="21"/>
          <w:highlight w:val="none"/>
          <w:lang w:eastAsia="zh-CN"/>
        </w:rPr>
      </w:pPr>
      <w:r>
        <w:rPr>
          <w:rFonts w:hint="eastAsia" w:hAnsi="宋体"/>
          <w:color w:val="auto"/>
          <w:sz w:val="21"/>
          <w:highlight w:val="none"/>
        </w:rPr>
        <w:t>3</w:t>
      </w:r>
      <w:r>
        <w:rPr>
          <w:rFonts w:hAnsi="宋体"/>
          <w:color w:val="auto"/>
          <w:sz w:val="21"/>
          <w:highlight w:val="none"/>
        </w:rPr>
        <w:t>9</w:t>
      </w:r>
      <w:r>
        <w:rPr>
          <w:rFonts w:hint="eastAsia" w:hAnsi="宋体"/>
          <w:color w:val="auto"/>
          <w:sz w:val="21"/>
          <w:highlight w:val="none"/>
        </w:rPr>
        <w:t>.2代理服务收费标准：</w:t>
      </w:r>
    </w:p>
    <w:p w14:paraId="5B1D0883">
      <w:pPr>
        <w:pStyle w:val="13"/>
        <w:shd w:val="clear" w:color="auto" w:fill="auto"/>
        <w:snapToGrid w:val="0"/>
        <w:spacing w:line="360" w:lineRule="auto"/>
        <w:ind w:firstLine="420" w:firstLineChars="200"/>
        <w:rPr>
          <w:rFonts w:hint="eastAsia" w:hAnsi="宋体"/>
          <w:color w:val="auto"/>
          <w:sz w:val="21"/>
          <w:highlight w:val="none"/>
          <w:lang w:eastAsia="zh-CN"/>
        </w:rPr>
      </w:pPr>
    </w:p>
    <w:tbl>
      <w:tblPr>
        <w:tblStyle w:val="21"/>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2"/>
        <w:gridCol w:w="1659"/>
        <w:gridCol w:w="1687"/>
        <w:gridCol w:w="1659"/>
      </w:tblGrid>
      <w:tr w14:paraId="4A99C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tcBorders>
              <w:tl2br w:val="single" w:color="auto" w:sz="4" w:space="0"/>
            </w:tcBorders>
            <w:noWrap w:val="0"/>
            <w:vAlign w:val="top"/>
          </w:tcPr>
          <w:p w14:paraId="78EBCB1F">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 xml:space="preserve">               费率</w:t>
            </w:r>
          </w:p>
          <w:p w14:paraId="024B6F9C">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中标金额</w:t>
            </w:r>
          </w:p>
        </w:tc>
        <w:tc>
          <w:tcPr>
            <w:tcW w:w="1659" w:type="dxa"/>
            <w:noWrap w:val="0"/>
            <w:vAlign w:val="center"/>
          </w:tcPr>
          <w:p w14:paraId="6ABC2C49">
            <w:pPr>
              <w:shd w:val="clear" w:color="auto" w:fill="auto"/>
              <w:spacing w:line="360" w:lineRule="auto"/>
              <w:ind w:firstLine="105" w:firstLineChars="50"/>
              <w:jc w:val="center"/>
              <w:rPr>
                <w:rFonts w:hint="eastAsia" w:ascii="宋体" w:hAnsi="宋体"/>
                <w:color w:val="auto"/>
                <w:szCs w:val="21"/>
                <w:highlight w:val="none"/>
              </w:rPr>
            </w:pPr>
            <w:r>
              <w:rPr>
                <w:rFonts w:hint="eastAsia" w:ascii="宋体" w:hAnsi="宋体"/>
                <w:color w:val="auto"/>
                <w:szCs w:val="21"/>
                <w:highlight w:val="none"/>
              </w:rPr>
              <w:t>货物招标</w:t>
            </w:r>
          </w:p>
        </w:tc>
        <w:tc>
          <w:tcPr>
            <w:tcW w:w="1687" w:type="dxa"/>
            <w:noWrap w:val="0"/>
            <w:vAlign w:val="center"/>
          </w:tcPr>
          <w:p w14:paraId="66FEC8D8">
            <w:pPr>
              <w:shd w:val="clear" w:color="auto" w:fill="auto"/>
              <w:spacing w:line="360" w:lineRule="auto"/>
              <w:jc w:val="center"/>
              <w:rPr>
                <w:rFonts w:hint="eastAsia" w:ascii="宋体" w:hAnsi="宋体"/>
                <w:color w:val="auto"/>
                <w:szCs w:val="21"/>
                <w:highlight w:val="none"/>
              </w:rPr>
            </w:pPr>
            <w:r>
              <w:rPr>
                <w:rFonts w:hint="eastAsia" w:ascii="宋体" w:hAnsi="宋体"/>
                <w:color w:val="auto"/>
                <w:szCs w:val="21"/>
                <w:highlight w:val="none"/>
              </w:rPr>
              <w:t>服务招标</w:t>
            </w:r>
          </w:p>
        </w:tc>
        <w:tc>
          <w:tcPr>
            <w:tcW w:w="1659" w:type="dxa"/>
            <w:noWrap w:val="0"/>
            <w:vAlign w:val="center"/>
          </w:tcPr>
          <w:p w14:paraId="7DBB8E7B">
            <w:pPr>
              <w:shd w:val="clear" w:color="auto" w:fill="auto"/>
              <w:spacing w:line="360" w:lineRule="auto"/>
              <w:jc w:val="center"/>
              <w:rPr>
                <w:rFonts w:hint="eastAsia" w:ascii="宋体" w:hAnsi="宋体"/>
                <w:color w:val="auto"/>
                <w:szCs w:val="21"/>
                <w:highlight w:val="none"/>
              </w:rPr>
            </w:pPr>
            <w:r>
              <w:rPr>
                <w:rFonts w:hint="eastAsia" w:ascii="宋体" w:hAnsi="宋体"/>
                <w:color w:val="auto"/>
                <w:szCs w:val="21"/>
                <w:highlight w:val="none"/>
              </w:rPr>
              <w:t>工程招标</w:t>
            </w:r>
          </w:p>
        </w:tc>
      </w:tr>
      <w:tr w14:paraId="69C6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036D0EAB">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100万元以下</w:t>
            </w:r>
          </w:p>
        </w:tc>
        <w:tc>
          <w:tcPr>
            <w:tcW w:w="1659" w:type="dxa"/>
            <w:noWrap w:val="0"/>
            <w:vAlign w:val="top"/>
          </w:tcPr>
          <w:p w14:paraId="2F4271E8">
            <w:pPr>
              <w:shd w:val="clear" w:color="auto" w:fill="auto"/>
              <w:spacing w:line="360" w:lineRule="auto"/>
              <w:rPr>
                <w:rFonts w:ascii="宋体" w:hAnsi="宋体"/>
                <w:color w:val="auto"/>
                <w:szCs w:val="21"/>
                <w:highlight w:val="none"/>
              </w:rPr>
            </w:pP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1.5% </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 xml:space="preserve">    </w:t>
            </w:r>
          </w:p>
        </w:tc>
        <w:tc>
          <w:tcPr>
            <w:tcW w:w="1687" w:type="dxa"/>
            <w:noWrap w:val="0"/>
            <w:vAlign w:val="top"/>
          </w:tcPr>
          <w:p w14:paraId="2BCEAF7C">
            <w:pPr>
              <w:shd w:val="clear" w:color="auto" w:fill="auto"/>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1.5%</w:t>
            </w:r>
          </w:p>
        </w:tc>
        <w:tc>
          <w:tcPr>
            <w:tcW w:w="1659" w:type="dxa"/>
            <w:noWrap w:val="0"/>
            <w:vAlign w:val="top"/>
          </w:tcPr>
          <w:p w14:paraId="6FE6A556">
            <w:pPr>
              <w:shd w:val="clear" w:color="auto" w:fill="auto"/>
              <w:spacing w:line="360" w:lineRule="auto"/>
              <w:ind w:firstLine="210" w:firstLineChars="100"/>
              <w:rPr>
                <w:rFonts w:hint="eastAsia" w:ascii="宋体" w:hAnsi="宋体"/>
                <w:color w:val="auto"/>
                <w:szCs w:val="21"/>
                <w:highlight w:val="none"/>
              </w:rPr>
            </w:pPr>
            <w:r>
              <w:rPr>
                <w:rFonts w:ascii="宋体" w:hAnsi="宋体" w:cs="宋体"/>
                <w:color w:val="auto"/>
                <w:kern w:val="0"/>
                <w:szCs w:val="21"/>
                <w:highlight w:val="none"/>
              </w:rPr>
              <w:t xml:space="preserve">1.0% </w:t>
            </w:r>
          </w:p>
        </w:tc>
      </w:tr>
      <w:tr w14:paraId="5B748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5BE7F807">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100～500万元</w:t>
            </w:r>
          </w:p>
        </w:tc>
        <w:tc>
          <w:tcPr>
            <w:tcW w:w="1659" w:type="dxa"/>
            <w:noWrap w:val="0"/>
            <w:vAlign w:val="top"/>
          </w:tcPr>
          <w:p w14:paraId="29F0533E">
            <w:pPr>
              <w:shd w:val="clear" w:color="auto" w:fill="auto"/>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 xml:space="preserve">1.1% </w:t>
            </w:r>
            <w:r>
              <w:rPr>
                <w:rFonts w:hint="eastAsia" w:ascii="宋体" w:hAnsi="宋体" w:cs="宋体"/>
                <w:color w:val="auto"/>
                <w:kern w:val="0"/>
                <w:szCs w:val="21"/>
                <w:highlight w:val="none"/>
              </w:rPr>
              <w:t xml:space="preserve">                </w:t>
            </w:r>
          </w:p>
        </w:tc>
        <w:tc>
          <w:tcPr>
            <w:tcW w:w="1687" w:type="dxa"/>
            <w:noWrap w:val="0"/>
            <w:vAlign w:val="top"/>
          </w:tcPr>
          <w:p w14:paraId="390ABDF0">
            <w:pPr>
              <w:shd w:val="clear" w:color="auto" w:fill="auto"/>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0.8%</w:t>
            </w:r>
          </w:p>
        </w:tc>
        <w:tc>
          <w:tcPr>
            <w:tcW w:w="1659" w:type="dxa"/>
            <w:noWrap w:val="0"/>
            <w:vAlign w:val="top"/>
          </w:tcPr>
          <w:p w14:paraId="4E1E24AC">
            <w:pPr>
              <w:shd w:val="clear" w:color="auto" w:fill="auto"/>
              <w:spacing w:line="360" w:lineRule="auto"/>
              <w:ind w:firstLine="210" w:firstLineChars="100"/>
              <w:rPr>
                <w:rFonts w:hint="eastAsia" w:ascii="宋体" w:hAnsi="宋体"/>
                <w:color w:val="auto"/>
                <w:szCs w:val="21"/>
                <w:highlight w:val="none"/>
              </w:rPr>
            </w:pPr>
            <w:r>
              <w:rPr>
                <w:rFonts w:ascii="宋体" w:hAnsi="宋体" w:cs="宋体"/>
                <w:color w:val="auto"/>
                <w:kern w:val="0"/>
                <w:szCs w:val="21"/>
                <w:highlight w:val="none"/>
              </w:rPr>
              <w:t xml:space="preserve">0.7% </w:t>
            </w:r>
          </w:p>
        </w:tc>
      </w:tr>
      <w:tr w14:paraId="67E34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21D08431">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500～1000万元</w:t>
            </w:r>
          </w:p>
        </w:tc>
        <w:tc>
          <w:tcPr>
            <w:tcW w:w="1659" w:type="dxa"/>
            <w:noWrap w:val="0"/>
            <w:vAlign w:val="top"/>
          </w:tcPr>
          <w:p w14:paraId="5C10526B">
            <w:pPr>
              <w:shd w:val="clear" w:color="auto" w:fill="auto"/>
              <w:spacing w:line="360" w:lineRule="auto"/>
              <w:rPr>
                <w:rFonts w:ascii="宋体" w:hAnsi="宋体"/>
                <w:color w:val="auto"/>
                <w:szCs w:val="21"/>
                <w:highlight w:val="none"/>
              </w:rPr>
            </w:pP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0.8% </w:t>
            </w:r>
            <w:r>
              <w:rPr>
                <w:rFonts w:hint="eastAsia" w:ascii="宋体" w:hAnsi="宋体" w:cs="宋体"/>
                <w:color w:val="auto"/>
                <w:kern w:val="0"/>
                <w:szCs w:val="21"/>
                <w:highlight w:val="none"/>
              </w:rPr>
              <w:t xml:space="preserve">               </w:t>
            </w:r>
          </w:p>
        </w:tc>
        <w:tc>
          <w:tcPr>
            <w:tcW w:w="1687" w:type="dxa"/>
            <w:noWrap w:val="0"/>
            <w:vAlign w:val="top"/>
          </w:tcPr>
          <w:p w14:paraId="7FEEF9C0">
            <w:pPr>
              <w:shd w:val="clear" w:color="auto" w:fill="auto"/>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0.45%</w:t>
            </w:r>
          </w:p>
        </w:tc>
        <w:tc>
          <w:tcPr>
            <w:tcW w:w="1659" w:type="dxa"/>
            <w:noWrap w:val="0"/>
            <w:vAlign w:val="top"/>
          </w:tcPr>
          <w:p w14:paraId="5CA7A6B0">
            <w:pPr>
              <w:shd w:val="clear" w:color="auto" w:fill="auto"/>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0.55%</w:t>
            </w:r>
          </w:p>
        </w:tc>
      </w:tr>
      <w:tr w14:paraId="65560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5D4526B6">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1000～5000万元</w:t>
            </w:r>
          </w:p>
        </w:tc>
        <w:tc>
          <w:tcPr>
            <w:tcW w:w="1659" w:type="dxa"/>
            <w:noWrap w:val="0"/>
            <w:vAlign w:val="top"/>
          </w:tcPr>
          <w:p w14:paraId="7ED6D23B">
            <w:pPr>
              <w:shd w:val="clear" w:color="auto" w:fill="auto"/>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 xml:space="preserve">0.5% </w:t>
            </w:r>
            <w:r>
              <w:rPr>
                <w:rFonts w:hint="eastAsia" w:ascii="宋体" w:hAnsi="宋体" w:cs="宋体"/>
                <w:color w:val="auto"/>
                <w:kern w:val="0"/>
                <w:szCs w:val="21"/>
                <w:highlight w:val="none"/>
              </w:rPr>
              <w:t xml:space="preserve">               </w:t>
            </w:r>
          </w:p>
        </w:tc>
        <w:tc>
          <w:tcPr>
            <w:tcW w:w="1687" w:type="dxa"/>
            <w:noWrap w:val="0"/>
            <w:vAlign w:val="top"/>
          </w:tcPr>
          <w:p w14:paraId="6A6D070B">
            <w:pPr>
              <w:shd w:val="clear" w:color="auto" w:fill="auto"/>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0.25%</w:t>
            </w:r>
          </w:p>
        </w:tc>
        <w:tc>
          <w:tcPr>
            <w:tcW w:w="1659" w:type="dxa"/>
            <w:noWrap w:val="0"/>
            <w:vAlign w:val="top"/>
          </w:tcPr>
          <w:p w14:paraId="3299A8D0">
            <w:pPr>
              <w:shd w:val="clear" w:color="auto" w:fill="auto"/>
              <w:spacing w:line="360" w:lineRule="auto"/>
              <w:ind w:firstLine="210" w:firstLineChars="100"/>
              <w:rPr>
                <w:rFonts w:hint="eastAsia" w:ascii="宋体" w:hAnsi="宋体"/>
                <w:color w:val="auto"/>
                <w:szCs w:val="21"/>
                <w:highlight w:val="none"/>
              </w:rPr>
            </w:pPr>
            <w:r>
              <w:rPr>
                <w:rFonts w:ascii="宋体" w:hAnsi="宋体" w:cs="宋体"/>
                <w:color w:val="auto"/>
                <w:kern w:val="0"/>
                <w:szCs w:val="21"/>
                <w:highlight w:val="none"/>
              </w:rPr>
              <w:t xml:space="preserve">0.35% </w:t>
            </w:r>
          </w:p>
        </w:tc>
      </w:tr>
      <w:tr w14:paraId="19716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0B84A9B4">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5000万元～1亿元</w:t>
            </w:r>
          </w:p>
        </w:tc>
        <w:tc>
          <w:tcPr>
            <w:tcW w:w="1659" w:type="dxa"/>
            <w:noWrap w:val="0"/>
            <w:vAlign w:val="top"/>
          </w:tcPr>
          <w:p w14:paraId="1ED23D1B">
            <w:pPr>
              <w:shd w:val="clear" w:color="auto" w:fill="auto"/>
              <w:spacing w:line="360" w:lineRule="auto"/>
              <w:ind w:firstLine="210" w:firstLineChars="100"/>
              <w:rPr>
                <w:rFonts w:hint="eastAsia" w:ascii="宋体" w:hAnsi="宋体"/>
                <w:color w:val="auto"/>
                <w:szCs w:val="21"/>
                <w:highlight w:val="none"/>
              </w:rPr>
            </w:pPr>
            <w:r>
              <w:rPr>
                <w:rFonts w:ascii="宋体" w:hAnsi="宋体" w:cs="宋体"/>
                <w:color w:val="auto"/>
                <w:kern w:val="0"/>
                <w:szCs w:val="21"/>
                <w:highlight w:val="none"/>
              </w:rPr>
              <w:t xml:space="preserve">0.25% </w:t>
            </w:r>
            <w:r>
              <w:rPr>
                <w:rFonts w:hint="eastAsia" w:ascii="宋体" w:hAnsi="宋体" w:cs="宋体"/>
                <w:color w:val="auto"/>
                <w:kern w:val="0"/>
                <w:szCs w:val="21"/>
                <w:highlight w:val="none"/>
              </w:rPr>
              <w:t xml:space="preserve">      </w:t>
            </w:r>
            <w:r>
              <w:rPr>
                <w:rFonts w:ascii="宋体" w:hAnsi="宋体" w:cs="宋体"/>
                <w:color w:val="auto"/>
                <w:kern w:val="0"/>
                <w:szCs w:val="21"/>
                <w:highlight w:val="none"/>
              </w:rPr>
              <w:t xml:space="preserve"> </w:t>
            </w:r>
            <w:r>
              <w:rPr>
                <w:rFonts w:hint="eastAsia" w:ascii="宋体" w:hAnsi="宋体" w:cs="宋体"/>
                <w:color w:val="auto"/>
                <w:kern w:val="0"/>
                <w:szCs w:val="21"/>
                <w:highlight w:val="none"/>
              </w:rPr>
              <w:t xml:space="preserve">         </w:t>
            </w:r>
          </w:p>
        </w:tc>
        <w:tc>
          <w:tcPr>
            <w:tcW w:w="1687" w:type="dxa"/>
            <w:noWrap w:val="0"/>
            <w:vAlign w:val="top"/>
          </w:tcPr>
          <w:p w14:paraId="5EDDA722">
            <w:pPr>
              <w:shd w:val="clear" w:color="auto" w:fill="auto"/>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0.1%</w:t>
            </w:r>
          </w:p>
        </w:tc>
        <w:tc>
          <w:tcPr>
            <w:tcW w:w="1659" w:type="dxa"/>
            <w:noWrap w:val="0"/>
            <w:vAlign w:val="top"/>
          </w:tcPr>
          <w:p w14:paraId="0F09E765">
            <w:pPr>
              <w:shd w:val="clear" w:color="auto" w:fill="auto"/>
              <w:spacing w:line="360" w:lineRule="auto"/>
              <w:ind w:firstLine="210" w:firstLineChars="100"/>
              <w:rPr>
                <w:rFonts w:ascii="宋体" w:hAnsi="宋体"/>
                <w:color w:val="auto"/>
                <w:szCs w:val="21"/>
                <w:highlight w:val="none"/>
              </w:rPr>
            </w:pPr>
            <w:r>
              <w:rPr>
                <w:rFonts w:ascii="宋体" w:hAnsi="宋体" w:cs="宋体"/>
                <w:color w:val="auto"/>
                <w:kern w:val="0"/>
                <w:szCs w:val="21"/>
                <w:highlight w:val="none"/>
              </w:rPr>
              <w:t>0.2%</w:t>
            </w:r>
          </w:p>
        </w:tc>
      </w:tr>
      <w:tr w14:paraId="57DF3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21421F5A">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1～5亿元</w:t>
            </w:r>
          </w:p>
        </w:tc>
        <w:tc>
          <w:tcPr>
            <w:tcW w:w="1659" w:type="dxa"/>
            <w:noWrap w:val="0"/>
            <w:vAlign w:val="top"/>
          </w:tcPr>
          <w:p w14:paraId="2417E0B1">
            <w:pPr>
              <w:shd w:val="clear" w:color="auto" w:fill="auto"/>
              <w:spacing w:line="360" w:lineRule="auto"/>
              <w:ind w:firstLine="210" w:firstLineChars="100"/>
              <w:rPr>
                <w:rFonts w:hint="eastAsia" w:ascii="宋体" w:hAnsi="宋体"/>
                <w:color w:val="auto"/>
                <w:szCs w:val="21"/>
                <w:highlight w:val="none"/>
              </w:rPr>
            </w:pPr>
            <w:r>
              <w:rPr>
                <w:rFonts w:hint="eastAsia" w:ascii="宋体" w:hAnsi="宋体"/>
                <w:color w:val="auto"/>
                <w:szCs w:val="21"/>
                <w:highlight w:val="none"/>
              </w:rPr>
              <w:t>0.05%</w:t>
            </w:r>
          </w:p>
        </w:tc>
        <w:tc>
          <w:tcPr>
            <w:tcW w:w="1687" w:type="dxa"/>
            <w:noWrap w:val="0"/>
            <w:vAlign w:val="top"/>
          </w:tcPr>
          <w:p w14:paraId="0D6CDE97">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 xml:space="preserve">  0.05%</w:t>
            </w:r>
          </w:p>
        </w:tc>
        <w:tc>
          <w:tcPr>
            <w:tcW w:w="1659" w:type="dxa"/>
            <w:noWrap w:val="0"/>
            <w:vAlign w:val="top"/>
          </w:tcPr>
          <w:p w14:paraId="3417F802">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 xml:space="preserve">  0.05%</w:t>
            </w:r>
          </w:p>
        </w:tc>
      </w:tr>
      <w:tr w14:paraId="3D408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0801D547">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5～10亿元</w:t>
            </w:r>
          </w:p>
        </w:tc>
        <w:tc>
          <w:tcPr>
            <w:tcW w:w="1659" w:type="dxa"/>
            <w:noWrap w:val="0"/>
            <w:vAlign w:val="top"/>
          </w:tcPr>
          <w:p w14:paraId="01D8128D">
            <w:pPr>
              <w:shd w:val="clear" w:color="auto" w:fill="auto"/>
              <w:spacing w:line="360" w:lineRule="auto"/>
              <w:ind w:firstLine="105" w:firstLineChars="50"/>
              <w:rPr>
                <w:rFonts w:hint="eastAsia" w:ascii="宋体" w:hAnsi="宋体"/>
                <w:color w:val="auto"/>
                <w:szCs w:val="21"/>
                <w:highlight w:val="none"/>
              </w:rPr>
            </w:pPr>
            <w:r>
              <w:rPr>
                <w:rFonts w:hint="eastAsia" w:ascii="宋体" w:hAnsi="宋体"/>
                <w:color w:val="auto"/>
                <w:szCs w:val="21"/>
                <w:highlight w:val="none"/>
              </w:rPr>
              <w:t>0.035%</w:t>
            </w:r>
          </w:p>
        </w:tc>
        <w:tc>
          <w:tcPr>
            <w:tcW w:w="1687" w:type="dxa"/>
            <w:noWrap w:val="0"/>
            <w:vAlign w:val="top"/>
          </w:tcPr>
          <w:p w14:paraId="76FB868E">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 xml:space="preserve">  0.035%</w:t>
            </w:r>
          </w:p>
        </w:tc>
        <w:tc>
          <w:tcPr>
            <w:tcW w:w="1659" w:type="dxa"/>
            <w:noWrap w:val="0"/>
            <w:vAlign w:val="top"/>
          </w:tcPr>
          <w:p w14:paraId="4B8A92CC">
            <w:pPr>
              <w:shd w:val="clear" w:color="auto" w:fill="auto"/>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0.035%</w:t>
            </w:r>
          </w:p>
        </w:tc>
      </w:tr>
      <w:tr w14:paraId="42726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49EFCB23">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10～50亿元</w:t>
            </w:r>
          </w:p>
        </w:tc>
        <w:tc>
          <w:tcPr>
            <w:tcW w:w="1659" w:type="dxa"/>
            <w:noWrap w:val="0"/>
            <w:vAlign w:val="top"/>
          </w:tcPr>
          <w:p w14:paraId="32A7F7BF">
            <w:pPr>
              <w:shd w:val="clear" w:color="auto" w:fill="auto"/>
              <w:spacing w:line="360" w:lineRule="auto"/>
              <w:ind w:firstLine="105" w:firstLineChars="50"/>
              <w:rPr>
                <w:rFonts w:hint="eastAsia" w:ascii="宋体" w:hAnsi="宋体"/>
                <w:color w:val="auto"/>
                <w:szCs w:val="21"/>
                <w:highlight w:val="none"/>
              </w:rPr>
            </w:pPr>
            <w:r>
              <w:rPr>
                <w:rFonts w:hint="eastAsia" w:ascii="宋体" w:hAnsi="宋体"/>
                <w:color w:val="auto"/>
                <w:szCs w:val="21"/>
                <w:highlight w:val="none"/>
              </w:rPr>
              <w:t>0.008%</w:t>
            </w:r>
          </w:p>
        </w:tc>
        <w:tc>
          <w:tcPr>
            <w:tcW w:w="1687" w:type="dxa"/>
            <w:noWrap w:val="0"/>
            <w:vAlign w:val="top"/>
          </w:tcPr>
          <w:p w14:paraId="1ED25A0C">
            <w:pPr>
              <w:shd w:val="clear" w:color="auto" w:fill="auto"/>
              <w:spacing w:line="360" w:lineRule="auto"/>
              <w:ind w:firstLine="210" w:firstLineChars="100"/>
              <w:rPr>
                <w:rFonts w:ascii="宋体" w:hAnsi="宋体"/>
                <w:color w:val="auto"/>
                <w:szCs w:val="21"/>
                <w:highlight w:val="none"/>
              </w:rPr>
            </w:pPr>
            <w:r>
              <w:rPr>
                <w:rFonts w:hint="eastAsia" w:ascii="宋体" w:hAnsi="宋体"/>
                <w:color w:val="auto"/>
                <w:szCs w:val="21"/>
                <w:highlight w:val="none"/>
              </w:rPr>
              <w:t>0.008%</w:t>
            </w:r>
          </w:p>
        </w:tc>
        <w:tc>
          <w:tcPr>
            <w:tcW w:w="1659" w:type="dxa"/>
            <w:noWrap w:val="0"/>
            <w:vAlign w:val="top"/>
          </w:tcPr>
          <w:p w14:paraId="7EE7D29F">
            <w:pPr>
              <w:shd w:val="clear" w:color="auto" w:fill="auto"/>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0.008%</w:t>
            </w:r>
          </w:p>
        </w:tc>
      </w:tr>
      <w:tr w14:paraId="61851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68E70D3A">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50～100亿元</w:t>
            </w:r>
          </w:p>
        </w:tc>
        <w:tc>
          <w:tcPr>
            <w:tcW w:w="1659" w:type="dxa"/>
            <w:noWrap w:val="0"/>
            <w:vAlign w:val="top"/>
          </w:tcPr>
          <w:p w14:paraId="74E72E48">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 xml:space="preserve"> 0.006%</w:t>
            </w:r>
          </w:p>
        </w:tc>
        <w:tc>
          <w:tcPr>
            <w:tcW w:w="1687" w:type="dxa"/>
            <w:noWrap w:val="0"/>
            <w:vAlign w:val="top"/>
          </w:tcPr>
          <w:p w14:paraId="5D474BBF">
            <w:pPr>
              <w:shd w:val="clear" w:color="auto" w:fill="auto"/>
              <w:spacing w:line="360" w:lineRule="auto"/>
              <w:ind w:firstLine="210" w:firstLineChars="100"/>
              <w:rPr>
                <w:rFonts w:ascii="宋体" w:hAnsi="宋体"/>
                <w:color w:val="auto"/>
                <w:szCs w:val="21"/>
                <w:highlight w:val="none"/>
              </w:rPr>
            </w:pPr>
            <w:r>
              <w:rPr>
                <w:rFonts w:hint="eastAsia" w:ascii="宋体" w:hAnsi="宋体"/>
                <w:color w:val="auto"/>
                <w:szCs w:val="21"/>
                <w:highlight w:val="none"/>
              </w:rPr>
              <w:t>0.006%</w:t>
            </w:r>
          </w:p>
        </w:tc>
        <w:tc>
          <w:tcPr>
            <w:tcW w:w="1659" w:type="dxa"/>
            <w:noWrap w:val="0"/>
            <w:vAlign w:val="top"/>
          </w:tcPr>
          <w:p w14:paraId="6D429634">
            <w:pPr>
              <w:shd w:val="clear" w:color="auto" w:fill="auto"/>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0.006%</w:t>
            </w:r>
          </w:p>
        </w:tc>
      </w:tr>
      <w:tr w14:paraId="55F4B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72" w:type="dxa"/>
            <w:noWrap w:val="0"/>
            <w:vAlign w:val="top"/>
          </w:tcPr>
          <w:p w14:paraId="726311D3">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100亿以上</w:t>
            </w:r>
          </w:p>
        </w:tc>
        <w:tc>
          <w:tcPr>
            <w:tcW w:w="1659" w:type="dxa"/>
            <w:noWrap w:val="0"/>
            <w:vAlign w:val="top"/>
          </w:tcPr>
          <w:p w14:paraId="51A251EA">
            <w:pPr>
              <w:shd w:val="clear" w:color="auto" w:fill="auto"/>
              <w:spacing w:line="360" w:lineRule="auto"/>
              <w:rPr>
                <w:rFonts w:hint="eastAsia" w:ascii="宋体" w:hAnsi="宋体"/>
                <w:color w:val="auto"/>
                <w:szCs w:val="21"/>
                <w:highlight w:val="none"/>
              </w:rPr>
            </w:pPr>
            <w:r>
              <w:rPr>
                <w:rFonts w:hint="eastAsia" w:ascii="宋体" w:hAnsi="宋体"/>
                <w:color w:val="auto"/>
                <w:szCs w:val="21"/>
                <w:highlight w:val="none"/>
              </w:rPr>
              <w:t xml:space="preserve"> 0.004%</w:t>
            </w:r>
          </w:p>
        </w:tc>
        <w:tc>
          <w:tcPr>
            <w:tcW w:w="1687" w:type="dxa"/>
            <w:noWrap w:val="0"/>
            <w:vAlign w:val="top"/>
          </w:tcPr>
          <w:p w14:paraId="22A77DC2">
            <w:pPr>
              <w:shd w:val="clear" w:color="auto" w:fill="auto"/>
              <w:spacing w:line="360" w:lineRule="auto"/>
              <w:ind w:firstLine="210" w:firstLineChars="100"/>
              <w:rPr>
                <w:rFonts w:ascii="宋体" w:hAnsi="宋体"/>
                <w:color w:val="auto"/>
                <w:szCs w:val="21"/>
                <w:highlight w:val="none"/>
              </w:rPr>
            </w:pPr>
            <w:r>
              <w:rPr>
                <w:rFonts w:hint="eastAsia" w:ascii="宋体" w:hAnsi="宋体"/>
                <w:color w:val="auto"/>
                <w:szCs w:val="21"/>
                <w:highlight w:val="none"/>
              </w:rPr>
              <w:t>0.004%</w:t>
            </w:r>
          </w:p>
        </w:tc>
        <w:tc>
          <w:tcPr>
            <w:tcW w:w="1659" w:type="dxa"/>
            <w:noWrap w:val="0"/>
            <w:vAlign w:val="top"/>
          </w:tcPr>
          <w:p w14:paraId="01CE8729">
            <w:pPr>
              <w:shd w:val="clear" w:color="auto" w:fill="auto"/>
              <w:spacing w:line="360" w:lineRule="auto"/>
              <w:ind w:firstLine="105" w:firstLineChars="50"/>
              <w:rPr>
                <w:rFonts w:ascii="宋体" w:hAnsi="宋体"/>
                <w:color w:val="auto"/>
                <w:szCs w:val="21"/>
                <w:highlight w:val="none"/>
              </w:rPr>
            </w:pPr>
            <w:r>
              <w:rPr>
                <w:rFonts w:hint="eastAsia" w:ascii="宋体" w:hAnsi="宋体"/>
                <w:color w:val="auto"/>
                <w:szCs w:val="21"/>
                <w:highlight w:val="none"/>
              </w:rPr>
              <w:t>0.004%</w:t>
            </w:r>
          </w:p>
        </w:tc>
      </w:tr>
    </w:tbl>
    <w:p w14:paraId="53BEAF7D">
      <w:pPr>
        <w:shd w:val="clear" w:color="auto" w:fill="auto"/>
        <w:spacing w:line="360" w:lineRule="auto"/>
        <w:ind w:firstLine="420" w:firstLineChars="200"/>
        <w:rPr>
          <w:rFonts w:ascii="宋体" w:hAnsi="宋体" w:cs="宋体"/>
          <w:color w:val="auto"/>
          <w:szCs w:val="21"/>
          <w:highlight w:val="none"/>
        </w:rPr>
      </w:pPr>
      <w:r>
        <w:rPr>
          <w:rFonts w:hint="eastAsia" w:ascii="宋体" w:hAnsi="宋体"/>
          <w:color w:val="auto"/>
          <w:szCs w:val="21"/>
          <w:highlight w:val="none"/>
        </w:rPr>
        <w:t>注:</w:t>
      </w:r>
      <w:r>
        <w:rPr>
          <w:rFonts w:ascii="宋体" w:hAnsi="宋体" w:cs="宋体"/>
          <w:color w:val="auto"/>
          <w:szCs w:val="21"/>
          <w:highlight w:val="none"/>
        </w:rPr>
        <w:t xml:space="preserve"> </w:t>
      </w:r>
    </w:p>
    <w:p w14:paraId="6BF009BE">
      <w:pPr>
        <w:shd w:val="clear" w:color="auto" w:fill="auto"/>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（1）</w:t>
      </w:r>
      <w:r>
        <w:rPr>
          <w:rFonts w:ascii="宋体" w:hAnsi="宋体" w:cs="宋体"/>
          <w:color w:val="auto"/>
          <w:szCs w:val="21"/>
          <w:highlight w:val="none"/>
        </w:rPr>
        <w:t>按本表费率计算的收费为</w:t>
      </w:r>
      <w:r>
        <w:rPr>
          <w:rFonts w:hint="eastAsia" w:ascii="宋体" w:hAnsi="宋体" w:cs="宋体"/>
          <w:color w:val="auto"/>
          <w:szCs w:val="21"/>
          <w:highlight w:val="none"/>
        </w:rPr>
        <w:t>采购</w:t>
      </w:r>
      <w:r>
        <w:rPr>
          <w:rFonts w:ascii="宋体" w:hAnsi="宋体" w:cs="宋体"/>
          <w:color w:val="auto"/>
          <w:szCs w:val="21"/>
          <w:highlight w:val="none"/>
        </w:rPr>
        <w:t>代理的收费基准价格</w:t>
      </w:r>
      <w:r>
        <w:rPr>
          <w:rFonts w:hint="eastAsia" w:ascii="宋体" w:hAnsi="宋体" w:cs="宋体"/>
          <w:color w:val="auto"/>
          <w:szCs w:val="21"/>
          <w:highlight w:val="none"/>
        </w:rPr>
        <w:t>；</w:t>
      </w:r>
    </w:p>
    <w:p w14:paraId="0A5398D8">
      <w:pPr>
        <w:shd w:val="clear" w:color="auto" w:fill="auto"/>
        <w:spacing w:line="360" w:lineRule="auto"/>
        <w:ind w:firstLine="420" w:firstLineChars="200"/>
        <w:rPr>
          <w:rFonts w:ascii="宋体" w:hAnsi="宋体" w:cs="宋体"/>
          <w:color w:val="auto"/>
          <w:szCs w:val="21"/>
          <w:highlight w:val="none"/>
        </w:rPr>
      </w:pPr>
      <w:r>
        <w:rPr>
          <w:rFonts w:hint="eastAsia" w:ascii="宋体" w:hAnsi="宋体" w:cs="宋体"/>
          <w:color w:val="auto"/>
          <w:szCs w:val="21"/>
          <w:highlight w:val="none"/>
        </w:rPr>
        <w:t>（2）采购</w:t>
      </w:r>
      <w:r>
        <w:rPr>
          <w:rFonts w:ascii="宋体" w:hAnsi="宋体" w:cs="宋体"/>
          <w:color w:val="auto"/>
          <w:szCs w:val="21"/>
          <w:highlight w:val="none"/>
        </w:rPr>
        <w:t>代理收费按差额定率累进法计算。</w:t>
      </w:r>
    </w:p>
    <w:p w14:paraId="30FEA42E">
      <w:pPr>
        <w:pStyle w:val="13"/>
        <w:shd w:val="clear" w:color="auto" w:fill="auto"/>
        <w:snapToGrid w:val="0"/>
        <w:spacing w:before="120" w:after="120" w:line="360" w:lineRule="auto"/>
        <w:ind w:firstLine="400" w:firstLineChars="200"/>
        <w:rPr>
          <w:rFonts w:hint="eastAsia" w:ascii="宋体" w:hAnsi="宋体" w:cs="宋体"/>
          <w:color w:val="auto"/>
          <w:szCs w:val="21"/>
          <w:highlight w:val="none"/>
        </w:rPr>
      </w:pPr>
      <w:r>
        <w:rPr>
          <w:rFonts w:ascii="宋体" w:hAnsi="宋体" w:cs="宋体"/>
          <w:color w:val="auto"/>
          <w:szCs w:val="21"/>
          <w:highlight w:val="none"/>
        </w:rPr>
        <w:t>例如：</w:t>
      </w:r>
      <w:r>
        <w:rPr>
          <w:rFonts w:hint="eastAsia" w:ascii="宋体" w:hAnsi="宋体" w:cs="宋体"/>
          <w:color w:val="auto"/>
          <w:szCs w:val="21"/>
          <w:highlight w:val="none"/>
        </w:rPr>
        <w:t>某</w:t>
      </w:r>
      <w:r>
        <w:rPr>
          <w:rFonts w:hint="eastAsia" w:ascii="宋体" w:hAnsi="宋体" w:cs="宋体"/>
          <w:color w:val="auto"/>
          <w:szCs w:val="21"/>
          <w:highlight w:val="none"/>
          <w:lang w:val="en-US" w:eastAsia="zh-CN"/>
        </w:rPr>
        <w:t>货物</w:t>
      </w:r>
      <w:r>
        <w:rPr>
          <w:rFonts w:hint="eastAsia" w:ascii="宋体" w:hAnsi="宋体" w:cs="宋体"/>
          <w:color w:val="auto"/>
          <w:szCs w:val="21"/>
          <w:highlight w:val="none"/>
        </w:rPr>
        <w:t>采购代理业务成交金额为300万元，采购代理服务费金额按如下计算：</w:t>
      </w:r>
    </w:p>
    <w:p w14:paraId="0EA4563F">
      <w:pPr>
        <w:pStyle w:val="13"/>
        <w:shd w:val="clear" w:color="auto" w:fill="auto"/>
        <w:snapToGrid w:val="0"/>
        <w:spacing w:before="120" w:after="120" w:line="360" w:lineRule="auto"/>
        <w:ind w:firstLine="400" w:firstLineChars="200"/>
        <w:rPr>
          <w:rFonts w:hint="eastAsia" w:ascii="宋体" w:hAnsi="宋体" w:cs="宋体"/>
          <w:color w:val="auto"/>
          <w:szCs w:val="21"/>
          <w:highlight w:val="none"/>
        </w:rPr>
      </w:pPr>
      <w:r>
        <w:rPr>
          <w:rFonts w:hint="eastAsia" w:ascii="宋体" w:hAnsi="宋体" w:cs="宋体"/>
          <w:color w:val="auto"/>
          <w:szCs w:val="21"/>
          <w:highlight w:val="none"/>
        </w:rPr>
        <w:t>100万元×1.5%＝1.5万元</w:t>
      </w:r>
    </w:p>
    <w:p w14:paraId="6D1FEA81">
      <w:pPr>
        <w:pStyle w:val="13"/>
        <w:shd w:val="clear" w:color="auto" w:fill="auto"/>
        <w:snapToGrid w:val="0"/>
        <w:spacing w:before="120" w:after="120" w:line="360" w:lineRule="auto"/>
        <w:ind w:firstLine="400" w:firstLineChars="200"/>
        <w:rPr>
          <w:rFonts w:hint="eastAsia" w:ascii="宋体" w:hAnsi="宋体" w:cs="宋体"/>
          <w:color w:val="auto"/>
          <w:szCs w:val="21"/>
          <w:highlight w:val="none"/>
        </w:rPr>
      </w:pPr>
      <w:r>
        <w:rPr>
          <w:rFonts w:hint="eastAsia" w:ascii="宋体" w:hAnsi="宋体" w:cs="宋体"/>
          <w:color w:val="auto"/>
          <w:szCs w:val="21"/>
          <w:highlight w:val="none"/>
        </w:rPr>
        <w:t>（300－100）万元×1.1%＝2.2万元</w:t>
      </w:r>
    </w:p>
    <w:p w14:paraId="1EFB53D0">
      <w:pPr>
        <w:pStyle w:val="13"/>
        <w:shd w:val="clear" w:color="auto" w:fill="auto"/>
        <w:snapToGrid w:val="0"/>
        <w:spacing w:before="120" w:after="120" w:line="360" w:lineRule="auto"/>
        <w:ind w:firstLine="400" w:firstLineChars="200"/>
        <w:rPr>
          <w:rFonts w:hint="eastAsia" w:ascii="宋体" w:hAnsi="宋体" w:cs="宋体"/>
          <w:color w:val="auto"/>
          <w:szCs w:val="21"/>
          <w:highlight w:val="none"/>
          <w:lang w:val="en-US" w:eastAsia="zh-CN"/>
        </w:rPr>
      </w:pPr>
      <w:r>
        <w:rPr>
          <w:rFonts w:hint="eastAsia" w:ascii="宋体" w:hAnsi="宋体" w:cs="宋体"/>
          <w:color w:val="auto"/>
          <w:szCs w:val="21"/>
          <w:highlight w:val="none"/>
        </w:rPr>
        <w:t>合计收费＝1.5＋2.2=3.7万元</w:t>
      </w:r>
    </w:p>
    <w:p w14:paraId="25E7146E">
      <w:pPr>
        <w:shd w:val="clear" w:color="auto" w:fill="auto"/>
        <w:spacing w:line="360" w:lineRule="auto"/>
        <w:ind w:firstLine="420" w:firstLineChars="200"/>
        <w:rPr>
          <w:rFonts w:ascii="宋体" w:hAnsi="宋体" w:eastAsia="宋体" w:cs="宋体"/>
          <w:color w:val="auto"/>
          <w:szCs w:val="21"/>
          <w:highlight w:val="none"/>
        </w:rPr>
      </w:pPr>
      <w:r>
        <w:rPr>
          <w:rFonts w:ascii="宋体" w:hAnsi="宋体" w:eastAsia="宋体" w:cs="宋体"/>
          <w:color w:val="auto"/>
          <w:szCs w:val="21"/>
          <w:highlight w:val="none"/>
        </w:rPr>
        <w:t>3</w:t>
      </w:r>
      <w:r>
        <w:rPr>
          <w:rFonts w:hint="default" w:ascii="宋体" w:hAnsi="宋体" w:eastAsia="宋体" w:cs="宋体"/>
          <w:color w:val="auto"/>
          <w:szCs w:val="21"/>
          <w:highlight w:val="none"/>
          <w:lang w:val="en-US" w:eastAsia="zh-CN"/>
        </w:rPr>
        <w:t>9.3</w:t>
      </w:r>
      <w:r>
        <w:rPr>
          <w:rFonts w:ascii="宋体" w:hAnsi="宋体" w:eastAsia="宋体" w:cs="宋体"/>
          <w:color w:val="auto"/>
          <w:szCs w:val="21"/>
          <w:highlight w:val="none"/>
        </w:rPr>
        <w:t xml:space="preserve"> </w:t>
      </w:r>
      <w:r>
        <w:rPr>
          <w:rFonts w:hint="default" w:ascii="宋体" w:hAnsi="宋体" w:eastAsia="宋体" w:cs="宋体"/>
          <w:color w:val="auto"/>
          <w:szCs w:val="21"/>
          <w:highlight w:val="none"/>
        </w:rPr>
        <w:t>代理服务费</w:t>
      </w:r>
      <w:r>
        <w:rPr>
          <w:rFonts w:hint="eastAsia" w:ascii="宋体" w:hAnsi="宋体" w:eastAsia="宋体" w:cs="宋体"/>
          <w:color w:val="auto"/>
          <w:szCs w:val="21"/>
          <w:highlight w:val="none"/>
          <w:lang w:eastAsia="zh-CN"/>
        </w:rPr>
        <w:t>缴纳</w:t>
      </w:r>
      <w:r>
        <w:rPr>
          <w:rFonts w:ascii="宋体" w:hAnsi="宋体" w:eastAsia="宋体" w:cs="宋体"/>
          <w:color w:val="auto"/>
          <w:szCs w:val="21"/>
          <w:highlight w:val="none"/>
        </w:rPr>
        <w:t>银行</w:t>
      </w:r>
      <w:r>
        <w:rPr>
          <w:rFonts w:hint="eastAsia" w:ascii="宋体" w:hAnsi="宋体" w:eastAsia="宋体" w:cs="宋体"/>
          <w:color w:val="auto"/>
          <w:szCs w:val="21"/>
          <w:highlight w:val="none"/>
          <w:lang w:eastAsia="zh-CN"/>
        </w:rPr>
        <w:t>账号</w:t>
      </w:r>
      <w:r>
        <w:rPr>
          <w:rFonts w:ascii="宋体" w:hAnsi="宋体" w:eastAsia="宋体" w:cs="宋体"/>
          <w:color w:val="auto"/>
          <w:szCs w:val="21"/>
          <w:highlight w:val="none"/>
        </w:rPr>
        <w:t>信息</w:t>
      </w:r>
    </w:p>
    <w:p w14:paraId="10771D4A">
      <w:pPr>
        <w:shd w:val="clear" w:color="auto" w:fill="auto"/>
        <w:ind w:firstLine="420" w:firstLineChars="200"/>
        <w:rPr>
          <w:rFonts w:hint="default" w:ascii="宋体" w:hAnsi="宋体" w:eastAsia="宋体" w:cs="宋体"/>
          <w:b w:val="0"/>
          <w:bCs w:val="0"/>
          <w:color w:val="auto"/>
          <w:sz w:val="21"/>
          <w:szCs w:val="21"/>
          <w:highlight w:val="none"/>
        </w:rPr>
      </w:pPr>
      <w:r>
        <w:rPr>
          <w:rFonts w:hint="default" w:ascii="宋体" w:hAnsi="宋体" w:eastAsia="宋体" w:cs="宋体"/>
          <w:b w:val="0"/>
          <w:bCs w:val="0"/>
          <w:color w:val="auto"/>
          <w:sz w:val="21"/>
          <w:szCs w:val="21"/>
          <w:highlight w:val="none"/>
        </w:rPr>
        <w:t>账户名称：广西建设工程机电设备招标中心有限公司</w:t>
      </w:r>
    </w:p>
    <w:p w14:paraId="79BE54FD">
      <w:pPr>
        <w:shd w:val="clear" w:color="auto" w:fill="auto"/>
        <w:ind w:firstLine="420" w:firstLineChars="200"/>
        <w:rPr>
          <w:rFonts w:hint="default" w:ascii="宋体" w:hAnsi="宋体" w:eastAsia="宋体" w:cs="宋体"/>
          <w:b w:val="0"/>
          <w:bCs w:val="0"/>
          <w:color w:val="auto"/>
          <w:sz w:val="21"/>
          <w:szCs w:val="21"/>
          <w:highlight w:val="none"/>
        </w:rPr>
      </w:pPr>
      <w:r>
        <w:rPr>
          <w:rFonts w:hint="default" w:ascii="宋体" w:hAnsi="宋体" w:eastAsia="宋体" w:cs="宋体"/>
          <w:b w:val="0"/>
          <w:bCs w:val="0"/>
          <w:color w:val="auto"/>
          <w:sz w:val="21"/>
          <w:szCs w:val="21"/>
          <w:highlight w:val="none"/>
        </w:rPr>
        <w:t>开户银行：招商银行南宁分行营业部</w:t>
      </w:r>
    </w:p>
    <w:p w14:paraId="0BB8BEAA">
      <w:pPr>
        <w:shd w:val="clear" w:color="auto" w:fill="auto"/>
        <w:ind w:firstLine="420" w:firstLineChars="200"/>
        <w:rPr>
          <w:rFonts w:hint="default" w:ascii="宋体" w:hAnsi="宋体" w:eastAsia="宋体" w:cs="宋体"/>
          <w:b w:val="0"/>
          <w:bCs w:val="0"/>
          <w:color w:val="auto"/>
          <w:sz w:val="21"/>
          <w:szCs w:val="21"/>
          <w:highlight w:val="none"/>
        </w:rPr>
      </w:pPr>
      <w:r>
        <w:rPr>
          <w:rFonts w:hint="default" w:ascii="宋体" w:hAnsi="宋体" w:eastAsia="宋体" w:cs="宋体"/>
          <w:b w:val="0"/>
          <w:bCs w:val="0"/>
          <w:color w:val="auto"/>
          <w:sz w:val="21"/>
          <w:szCs w:val="21"/>
          <w:highlight w:val="none"/>
        </w:rPr>
        <w:t>银行账号：7719 0142 3310 201</w:t>
      </w:r>
    </w:p>
    <w:p w14:paraId="355F7127">
      <w:pPr>
        <w:pStyle w:val="6"/>
        <w:keepNext w:val="0"/>
        <w:keepLines w:val="0"/>
        <w:shd w:val="clear" w:color="auto" w:fill="auto"/>
        <w:spacing w:before="0" w:after="0" w:line="360" w:lineRule="auto"/>
        <w:ind w:left="420" w:leftChars="200"/>
        <w:rPr>
          <w:rFonts w:ascii="黑体" w:hAnsi="黑体" w:eastAsia="黑体"/>
          <w:color w:val="auto"/>
          <w:sz w:val="24"/>
          <w:highlight w:val="none"/>
        </w:rPr>
      </w:pPr>
      <w:r>
        <w:rPr>
          <w:rFonts w:ascii="黑体" w:hAnsi="黑体" w:eastAsia="黑体"/>
          <w:color w:val="auto"/>
          <w:sz w:val="24"/>
          <w:highlight w:val="none"/>
        </w:rPr>
        <w:t>40. 需要补充的其他内容</w:t>
      </w:r>
    </w:p>
    <w:p w14:paraId="5396C74A">
      <w:pPr>
        <w:pStyle w:val="13"/>
        <w:shd w:val="clear" w:color="auto" w:fill="auto"/>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40.1本招标文件解释规则详见“投标人须知前附表”。</w:t>
      </w:r>
    </w:p>
    <w:p w14:paraId="37F05F25">
      <w:pPr>
        <w:pStyle w:val="13"/>
        <w:shd w:val="clear" w:color="auto" w:fill="auto"/>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40.2 其他事项详见“投标人须知前附表”。</w:t>
      </w:r>
    </w:p>
    <w:p w14:paraId="6DDC64A5">
      <w:pPr>
        <w:pStyle w:val="13"/>
        <w:shd w:val="clear" w:color="auto" w:fill="auto"/>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40.3</w:t>
      </w:r>
      <w:bookmarkStart w:id="135" w:name="_Hlk65857140"/>
      <w:r>
        <w:rPr>
          <w:rFonts w:hint="eastAsia" w:hAnsi="宋体" w:cs="宋体"/>
          <w:color w:val="auto"/>
          <w:sz w:val="21"/>
          <w:highlight w:val="none"/>
        </w:rPr>
        <w:t>本招标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招标文件规定的中小企业扶持政策：</w:t>
      </w:r>
    </w:p>
    <w:p w14:paraId="1C7BE816">
      <w:pPr>
        <w:pStyle w:val="13"/>
        <w:shd w:val="clear" w:color="auto" w:fill="auto"/>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（1）在货物采购项目中，货物由中小企业制造，即货物由中小企业生产且使用该中小企业商号或者注册商标，不对其中涉及的工程承建商和服务的承接商作出要求；</w:t>
      </w:r>
    </w:p>
    <w:p w14:paraId="62BB0ACE">
      <w:pPr>
        <w:pStyle w:val="13"/>
        <w:shd w:val="clear" w:color="auto" w:fill="auto"/>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（2）在工程采购项目中，工程由中小企业承建，即工程施工单位为中小企业，不对其中涉及的货物的制造商和服务的承接商作出要求；</w:t>
      </w:r>
    </w:p>
    <w:p w14:paraId="4EF96D6E">
      <w:pPr>
        <w:pStyle w:val="13"/>
        <w:shd w:val="clear" w:color="auto" w:fill="auto"/>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（3）在服务采购项目中，服务由中小企业承接，即提供服务的人员为中小企业依照《中华人民共和国劳动合同法》订立劳动合同的从业人员，不对其中涉及的货物的制造商和工程承建商作出要求。</w:t>
      </w:r>
    </w:p>
    <w:p w14:paraId="4AD13221">
      <w:pPr>
        <w:pStyle w:val="13"/>
        <w:shd w:val="clear" w:color="auto" w:fill="auto"/>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在货物采购项目中，供应商提供的货物既有中小企业制造货物，也有大型企业制造货物的，不享受本招标文件规定的中小企业扶持政策。以联合体形式参加政府采购活动，联合体各方均为中小企业的，联合体视同中小企业。其中，联合体各方均为小微企业的，联合体视同小微企业。</w:t>
      </w:r>
    </w:p>
    <w:p w14:paraId="72990545">
      <w:pPr>
        <w:pStyle w:val="13"/>
        <w:shd w:val="clear" w:color="auto" w:fill="auto"/>
        <w:spacing w:before="120" w:after="120" w:line="360" w:lineRule="auto"/>
        <w:ind w:firstLine="420" w:firstLineChars="200"/>
        <w:contextualSpacing/>
        <w:rPr>
          <w:rFonts w:hint="eastAsia" w:hAnsi="宋体" w:cs="宋体"/>
          <w:color w:val="auto"/>
          <w:sz w:val="21"/>
          <w:highlight w:val="none"/>
        </w:rPr>
      </w:pPr>
      <w:r>
        <w:rPr>
          <w:rFonts w:hint="eastAsia" w:hAnsi="宋体" w:cs="宋体"/>
          <w:color w:val="auto"/>
          <w:sz w:val="21"/>
          <w:highlight w:val="none"/>
        </w:rPr>
        <w:t>依据本招标文件规定享受扶持政策获得政府采购合同的，小微企业不得将合同分包给大中型企业，中型企业不得将合同分包给大型企业。</w:t>
      </w:r>
      <w:bookmarkEnd w:id="135"/>
    </w:p>
    <w:p w14:paraId="6F1F76DB">
      <w:pPr>
        <w:pStyle w:val="11"/>
        <w:shd w:val="clear" w:color="auto" w:fill="auto"/>
        <w:ind w:left="479" w:leftChars="114" w:hanging="240" w:hangingChars="100"/>
        <w:rPr>
          <w:rFonts w:hAnsi="宋体"/>
          <w:color w:val="auto"/>
          <w:highlight w:val="none"/>
        </w:rPr>
      </w:pPr>
      <w:r>
        <w:rPr>
          <w:rFonts w:hAnsi="宋体"/>
          <w:color w:val="auto"/>
          <w:highlight w:val="none"/>
        </w:rPr>
        <w:br w:type="page"/>
      </w:r>
    </w:p>
    <w:p w14:paraId="5460F960">
      <w:pPr>
        <w:pStyle w:val="11"/>
        <w:shd w:val="clear" w:color="auto" w:fill="auto"/>
        <w:ind w:left="479" w:leftChars="114" w:hanging="240" w:hangingChars="100"/>
        <w:rPr>
          <w:rFonts w:hAnsi="宋体"/>
          <w:color w:val="auto"/>
          <w:highlight w:val="none"/>
        </w:rPr>
      </w:pPr>
    </w:p>
    <w:p w14:paraId="4AFD18A4">
      <w:pPr>
        <w:pStyle w:val="11"/>
        <w:shd w:val="clear" w:color="auto" w:fill="auto"/>
        <w:ind w:left="479" w:leftChars="114" w:hanging="240" w:hangingChars="100"/>
        <w:rPr>
          <w:rFonts w:hAnsi="宋体"/>
          <w:color w:val="auto"/>
          <w:highlight w:val="none"/>
        </w:rPr>
      </w:pPr>
    </w:p>
    <w:p w14:paraId="24E90375">
      <w:pPr>
        <w:pStyle w:val="11"/>
        <w:shd w:val="clear" w:color="auto" w:fill="auto"/>
        <w:ind w:left="479" w:leftChars="114" w:hanging="240" w:hangingChars="100"/>
        <w:rPr>
          <w:rFonts w:hint="eastAsia" w:hAnsi="宋体"/>
          <w:color w:val="auto"/>
          <w:highlight w:val="none"/>
        </w:rPr>
      </w:pPr>
    </w:p>
    <w:p w14:paraId="7CAC7A63">
      <w:pPr>
        <w:pStyle w:val="13"/>
        <w:shd w:val="clear" w:color="auto" w:fill="auto"/>
        <w:snapToGrid w:val="0"/>
        <w:spacing w:before="120" w:after="120"/>
        <w:rPr>
          <w:rFonts w:hint="eastAsia" w:hAnsi="宋体"/>
          <w:color w:val="auto"/>
          <w:highlight w:val="none"/>
        </w:rPr>
      </w:pPr>
    </w:p>
    <w:p w14:paraId="58D0B8B4">
      <w:pPr>
        <w:pStyle w:val="13"/>
        <w:shd w:val="clear" w:color="auto" w:fill="auto"/>
        <w:snapToGrid w:val="0"/>
        <w:spacing w:before="120" w:after="120"/>
        <w:rPr>
          <w:rFonts w:hint="eastAsia" w:hAnsi="宋体"/>
          <w:color w:val="auto"/>
          <w:highlight w:val="none"/>
        </w:rPr>
      </w:pPr>
    </w:p>
    <w:p w14:paraId="4D9DFC8B">
      <w:pPr>
        <w:pStyle w:val="13"/>
        <w:shd w:val="clear" w:color="auto" w:fill="auto"/>
        <w:snapToGrid w:val="0"/>
        <w:spacing w:before="120" w:after="120"/>
        <w:rPr>
          <w:rFonts w:hint="eastAsia" w:hAnsi="宋体"/>
          <w:color w:val="auto"/>
          <w:highlight w:val="none"/>
        </w:rPr>
      </w:pPr>
    </w:p>
    <w:p w14:paraId="2100B5B9">
      <w:pPr>
        <w:pStyle w:val="13"/>
        <w:shd w:val="clear" w:color="auto" w:fill="auto"/>
        <w:snapToGrid w:val="0"/>
        <w:spacing w:before="120" w:after="120"/>
        <w:rPr>
          <w:rFonts w:hint="eastAsia" w:hAnsi="宋体"/>
          <w:color w:val="auto"/>
          <w:highlight w:val="none"/>
        </w:rPr>
      </w:pPr>
    </w:p>
    <w:p w14:paraId="32F65543">
      <w:pPr>
        <w:pStyle w:val="13"/>
        <w:shd w:val="clear" w:color="auto" w:fill="auto"/>
        <w:snapToGrid w:val="0"/>
        <w:spacing w:before="120" w:after="120"/>
        <w:rPr>
          <w:rFonts w:hint="eastAsia" w:hAnsi="宋体"/>
          <w:color w:val="auto"/>
          <w:highlight w:val="none"/>
        </w:rPr>
      </w:pPr>
    </w:p>
    <w:p w14:paraId="3D7BBC2D">
      <w:pPr>
        <w:pStyle w:val="13"/>
        <w:shd w:val="clear" w:color="auto" w:fill="auto"/>
        <w:snapToGrid w:val="0"/>
        <w:spacing w:before="120" w:after="120"/>
        <w:rPr>
          <w:rFonts w:hint="eastAsia" w:hAnsi="宋体"/>
          <w:color w:val="auto"/>
          <w:highlight w:val="none"/>
        </w:rPr>
      </w:pPr>
    </w:p>
    <w:p w14:paraId="40468728">
      <w:pPr>
        <w:pStyle w:val="13"/>
        <w:shd w:val="clear" w:color="auto" w:fill="auto"/>
        <w:snapToGrid w:val="0"/>
        <w:spacing w:before="120" w:after="120"/>
        <w:rPr>
          <w:rFonts w:hint="eastAsia" w:hAnsi="宋体"/>
          <w:color w:val="auto"/>
          <w:highlight w:val="none"/>
        </w:rPr>
      </w:pPr>
    </w:p>
    <w:p w14:paraId="787A484E">
      <w:pPr>
        <w:pStyle w:val="13"/>
        <w:shd w:val="clear" w:color="auto" w:fill="auto"/>
        <w:snapToGrid w:val="0"/>
        <w:spacing w:before="120" w:after="120"/>
        <w:rPr>
          <w:rFonts w:hint="eastAsia" w:hAnsi="宋体"/>
          <w:color w:val="auto"/>
          <w:highlight w:val="none"/>
        </w:rPr>
      </w:pPr>
    </w:p>
    <w:p w14:paraId="34720694">
      <w:pPr>
        <w:pStyle w:val="13"/>
        <w:shd w:val="clear" w:color="auto" w:fill="auto"/>
        <w:snapToGrid w:val="0"/>
        <w:spacing w:before="120" w:after="120"/>
        <w:rPr>
          <w:rFonts w:hint="eastAsia" w:hAnsi="宋体"/>
          <w:color w:val="auto"/>
          <w:highlight w:val="none"/>
        </w:rPr>
      </w:pPr>
    </w:p>
    <w:p w14:paraId="1904D605">
      <w:pPr>
        <w:pStyle w:val="2"/>
        <w:shd w:val="clear" w:color="auto" w:fill="auto"/>
        <w:jc w:val="center"/>
        <w:rPr>
          <w:rFonts w:hint="eastAsia"/>
          <w:color w:val="auto"/>
          <w:highlight w:val="none"/>
        </w:rPr>
      </w:pPr>
      <w:bookmarkStart w:id="136" w:name="_Toc330456896"/>
      <w:bookmarkStart w:id="137" w:name="_Toc254970689"/>
      <w:bookmarkStart w:id="138" w:name="_Toc254970548"/>
      <w:bookmarkStart w:id="139" w:name="_Toc74320803"/>
      <w:r>
        <w:rPr>
          <w:rFonts w:hint="eastAsia"/>
          <w:color w:val="auto"/>
          <w:highlight w:val="none"/>
        </w:rPr>
        <w:t>第四章  评标方法及评标标准</w:t>
      </w:r>
      <w:bookmarkEnd w:id="136"/>
      <w:bookmarkEnd w:id="137"/>
      <w:bookmarkEnd w:id="138"/>
      <w:bookmarkEnd w:id="139"/>
    </w:p>
    <w:p w14:paraId="39FD456C">
      <w:pPr>
        <w:pStyle w:val="13"/>
        <w:shd w:val="clear" w:color="auto" w:fill="auto"/>
        <w:spacing w:before="120" w:after="120"/>
        <w:outlineLvl w:val="9"/>
        <w:rPr>
          <w:rFonts w:hint="eastAsia" w:hAnsi="宋体"/>
          <w:b/>
          <w:color w:val="auto"/>
          <w:highlight w:val="none"/>
        </w:rPr>
      </w:pPr>
      <w:bookmarkStart w:id="140" w:name="_Toc254970549"/>
      <w:bookmarkStart w:id="141" w:name="_Toc254970690"/>
    </w:p>
    <w:bookmarkEnd w:id="140"/>
    <w:bookmarkEnd w:id="141"/>
    <w:p w14:paraId="721CAB13">
      <w:pPr>
        <w:pStyle w:val="13"/>
        <w:shd w:val="clear" w:color="auto" w:fill="auto"/>
        <w:spacing w:before="120" w:after="120"/>
        <w:outlineLvl w:val="9"/>
        <w:rPr>
          <w:rFonts w:hint="eastAsia" w:hAnsi="宋体"/>
          <w:bCs/>
          <w:color w:val="auto"/>
          <w:sz w:val="32"/>
          <w:szCs w:val="32"/>
          <w:highlight w:val="none"/>
        </w:rPr>
      </w:pPr>
    </w:p>
    <w:p w14:paraId="632E3482">
      <w:pPr>
        <w:pStyle w:val="13"/>
        <w:shd w:val="clear" w:color="auto" w:fill="auto"/>
        <w:spacing w:before="120" w:after="120"/>
        <w:outlineLvl w:val="9"/>
        <w:rPr>
          <w:rFonts w:hint="eastAsia" w:hAnsi="宋体"/>
          <w:bCs/>
          <w:color w:val="auto"/>
          <w:sz w:val="32"/>
          <w:szCs w:val="32"/>
          <w:highlight w:val="none"/>
        </w:rPr>
      </w:pPr>
    </w:p>
    <w:p w14:paraId="04CC5128">
      <w:pPr>
        <w:pStyle w:val="13"/>
        <w:shd w:val="clear" w:color="auto" w:fill="auto"/>
        <w:spacing w:before="120" w:after="120"/>
        <w:outlineLvl w:val="9"/>
        <w:rPr>
          <w:rFonts w:hint="eastAsia" w:hAnsi="宋体"/>
          <w:bCs/>
          <w:color w:val="auto"/>
          <w:sz w:val="32"/>
          <w:szCs w:val="32"/>
          <w:highlight w:val="none"/>
        </w:rPr>
      </w:pPr>
    </w:p>
    <w:p w14:paraId="4882F896">
      <w:pPr>
        <w:shd w:val="clear" w:color="auto" w:fill="auto"/>
        <w:spacing w:before="120" w:beforeLines="50" w:after="120" w:afterLines="50" w:line="400" w:lineRule="exact"/>
        <w:rPr>
          <w:rFonts w:hint="eastAsia" w:ascii="宋体" w:hAnsi="宋体"/>
          <w:b/>
          <w:color w:val="auto"/>
          <w:sz w:val="24"/>
          <w:highlight w:val="none"/>
        </w:rPr>
      </w:pPr>
    </w:p>
    <w:p w14:paraId="46421B7E">
      <w:pPr>
        <w:shd w:val="clear" w:color="auto" w:fill="auto"/>
        <w:spacing w:before="120" w:beforeLines="50" w:after="120" w:afterLines="50" w:line="400" w:lineRule="exact"/>
        <w:rPr>
          <w:rFonts w:hint="eastAsia" w:ascii="宋体" w:hAnsi="宋体"/>
          <w:b/>
          <w:color w:val="auto"/>
          <w:sz w:val="24"/>
          <w:highlight w:val="none"/>
        </w:rPr>
      </w:pPr>
    </w:p>
    <w:p w14:paraId="16A2B67A">
      <w:pPr>
        <w:shd w:val="clear" w:color="auto" w:fill="auto"/>
        <w:spacing w:before="120" w:beforeLines="50" w:after="120" w:afterLines="50" w:line="400" w:lineRule="exact"/>
        <w:rPr>
          <w:rFonts w:hint="eastAsia" w:ascii="宋体" w:hAnsi="宋体"/>
          <w:b/>
          <w:color w:val="auto"/>
          <w:sz w:val="24"/>
          <w:highlight w:val="none"/>
        </w:rPr>
      </w:pPr>
    </w:p>
    <w:p w14:paraId="333C83AD">
      <w:pPr>
        <w:shd w:val="clear" w:color="auto" w:fill="auto"/>
        <w:spacing w:before="120" w:beforeLines="50" w:after="120" w:afterLines="50" w:line="400" w:lineRule="exact"/>
        <w:rPr>
          <w:rFonts w:hint="eastAsia" w:ascii="宋体" w:hAnsi="宋体"/>
          <w:b/>
          <w:color w:val="auto"/>
          <w:sz w:val="24"/>
          <w:highlight w:val="none"/>
        </w:rPr>
      </w:pPr>
    </w:p>
    <w:p w14:paraId="5186D504">
      <w:pPr>
        <w:shd w:val="clear" w:color="auto" w:fill="auto"/>
        <w:spacing w:before="120" w:beforeLines="50" w:after="120" w:afterLines="50" w:line="400" w:lineRule="exact"/>
        <w:rPr>
          <w:rFonts w:hint="eastAsia" w:ascii="宋体" w:hAnsi="宋体"/>
          <w:b/>
          <w:color w:val="auto"/>
          <w:sz w:val="24"/>
          <w:highlight w:val="none"/>
        </w:rPr>
      </w:pPr>
    </w:p>
    <w:p w14:paraId="03323020">
      <w:pPr>
        <w:shd w:val="clear" w:color="auto" w:fill="auto"/>
        <w:spacing w:before="120" w:beforeLines="50" w:after="120" w:afterLines="50" w:line="400" w:lineRule="exact"/>
        <w:rPr>
          <w:rFonts w:hint="eastAsia" w:ascii="宋体" w:hAnsi="宋体"/>
          <w:b/>
          <w:color w:val="auto"/>
          <w:sz w:val="24"/>
          <w:highlight w:val="none"/>
        </w:rPr>
      </w:pPr>
    </w:p>
    <w:p w14:paraId="475826EC">
      <w:pPr>
        <w:shd w:val="clear" w:color="auto" w:fill="auto"/>
        <w:spacing w:before="120" w:beforeLines="50" w:after="120" w:afterLines="50" w:line="400" w:lineRule="exact"/>
        <w:rPr>
          <w:rFonts w:hint="eastAsia" w:ascii="宋体" w:hAnsi="宋体"/>
          <w:b/>
          <w:color w:val="auto"/>
          <w:sz w:val="24"/>
          <w:highlight w:val="none"/>
        </w:rPr>
      </w:pPr>
    </w:p>
    <w:p w14:paraId="2661D37A">
      <w:pPr>
        <w:pStyle w:val="13"/>
        <w:shd w:val="clear" w:color="auto" w:fill="auto"/>
        <w:spacing w:line="360" w:lineRule="exact"/>
        <w:rPr>
          <w:rFonts w:hint="eastAsia" w:hAnsi="宋体"/>
          <w:b/>
          <w:color w:val="auto"/>
          <w:sz w:val="24"/>
          <w:highlight w:val="none"/>
        </w:rPr>
      </w:pPr>
    </w:p>
    <w:p w14:paraId="53E29DB3">
      <w:pPr>
        <w:pStyle w:val="4"/>
        <w:keepNext w:val="0"/>
        <w:keepLines w:val="0"/>
        <w:shd w:val="clear" w:color="auto" w:fill="auto"/>
        <w:jc w:val="center"/>
        <w:rPr>
          <w:color w:val="auto"/>
          <w:sz w:val="30"/>
          <w:szCs w:val="30"/>
          <w:highlight w:val="none"/>
        </w:rPr>
      </w:pPr>
      <w:r>
        <w:rPr>
          <w:color w:val="auto"/>
          <w:sz w:val="30"/>
          <w:szCs w:val="30"/>
          <w:highlight w:val="none"/>
        </w:rPr>
        <w:br w:type="page"/>
      </w:r>
      <w:r>
        <w:rPr>
          <w:rFonts w:hint="eastAsia"/>
          <w:color w:val="auto"/>
          <w:sz w:val="30"/>
          <w:szCs w:val="30"/>
          <w:highlight w:val="none"/>
        </w:rPr>
        <w:t>一、评标方法</w:t>
      </w:r>
    </w:p>
    <w:p w14:paraId="6B924984">
      <w:pPr>
        <w:pStyle w:val="13"/>
        <w:shd w:val="clear" w:color="auto" w:fill="auto"/>
        <w:spacing w:line="360" w:lineRule="auto"/>
        <w:ind w:firstLine="420"/>
        <w:rPr>
          <w:rFonts w:hAnsi="宋体"/>
          <w:color w:val="auto"/>
          <w:sz w:val="21"/>
          <w:highlight w:val="none"/>
        </w:rPr>
      </w:pPr>
      <w:r>
        <w:rPr>
          <w:rFonts w:hint="eastAsia" w:hAnsi="宋体"/>
          <w:color w:val="auto"/>
          <w:sz w:val="21"/>
          <w:highlight w:val="none"/>
        </w:rPr>
        <w:t>综合评分法，是指投标文件满足招标文件全部实质性要求，且按照评审因素的量化指标评审得分最高的投标人为中标候选人的评标方法。</w:t>
      </w:r>
    </w:p>
    <w:p w14:paraId="65947A72">
      <w:pPr>
        <w:pStyle w:val="4"/>
        <w:keepNext w:val="0"/>
        <w:keepLines w:val="0"/>
        <w:shd w:val="clear" w:color="auto" w:fill="auto"/>
        <w:jc w:val="center"/>
        <w:rPr>
          <w:rFonts w:hint="eastAsia"/>
          <w:color w:val="auto"/>
          <w:sz w:val="30"/>
          <w:szCs w:val="30"/>
          <w:highlight w:val="none"/>
        </w:rPr>
      </w:pPr>
      <w:r>
        <w:rPr>
          <w:rFonts w:hint="eastAsia"/>
          <w:color w:val="auto"/>
          <w:sz w:val="30"/>
          <w:szCs w:val="30"/>
          <w:highlight w:val="none"/>
        </w:rPr>
        <w:t>二、评标程序</w:t>
      </w:r>
    </w:p>
    <w:p w14:paraId="2DD9EEC3">
      <w:pPr>
        <w:pStyle w:val="6"/>
        <w:keepNext w:val="0"/>
        <w:keepLines w:val="0"/>
        <w:shd w:val="clear" w:color="auto" w:fill="auto"/>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1.符合性审查</w:t>
      </w:r>
    </w:p>
    <w:p w14:paraId="3B477A14">
      <w:pPr>
        <w:pStyle w:val="13"/>
        <w:shd w:val="clear" w:color="auto" w:fill="auto"/>
        <w:snapToGrid w:val="0"/>
        <w:spacing w:line="360" w:lineRule="auto"/>
        <w:ind w:left="1" w:firstLine="420"/>
        <w:rPr>
          <w:rFonts w:hint="eastAsia" w:hAnsi="宋体"/>
          <w:b/>
          <w:color w:val="auto"/>
          <w:kern w:val="2"/>
          <w:sz w:val="21"/>
          <w:highlight w:val="none"/>
        </w:rPr>
      </w:pPr>
      <w:r>
        <w:rPr>
          <w:rFonts w:hint="eastAsia" w:hAnsi="宋体"/>
          <w:b/>
          <w:color w:val="auto"/>
          <w:kern w:val="2"/>
          <w:sz w:val="21"/>
          <w:highlight w:val="none"/>
        </w:rPr>
        <w:t>评标委员会应当对符合资格的投标人的投标文件进行投标报价、商务、技术等实质性内容符合性审查，以确定其是否满足招标文件的实质性要求。</w:t>
      </w:r>
    </w:p>
    <w:p w14:paraId="15D27D4F">
      <w:pPr>
        <w:pStyle w:val="6"/>
        <w:keepNext w:val="0"/>
        <w:keepLines w:val="0"/>
        <w:shd w:val="clear" w:color="auto" w:fill="auto"/>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2</w:t>
      </w:r>
      <w:r>
        <w:rPr>
          <w:rFonts w:ascii="宋体" w:hAnsi="宋体"/>
          <w:color w:val="auto"/>
          <w:sz w:val="21"/>
          <w:szCs w:val="21"/>
          <w:highlight w:val="none"/>
        </w:rPr>
        <w:t>.</w:t>
      </w:r>
      <w:r>
        <w:rPr>
          <w:rFonts w:hint="eastAsia" w:ascii="宋体" w:hAnsi="宋体"/>
          <w:color w:val="auto"/>
          <w:sz w:val="21"/>
          <w:szCs w:val="21"/>
          <w:highlight w:val="none"/>
        </w:rPr>
        <w:t>符合性审查不通过而导致投标无效的情形</w:t>
      </w:r>
    </w:p>
    <w:p w14:paraId="792D39E1">
      <w:p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投标人的投标文件中存在对招标文件的任何实质性要求和条件的负偏离，将被视为投标无效。</w:t>
      </w:r>
    </w:p>
    <w:p w14:paraId="41C951D7">
      <w:pPr>
        <w:pStyle w:val="6"/>
        <w:keepNext w:val="0"/>
        <w:keepLines w:val="0"/>
        <w:shd w:val="clear" w:color="auto" w:fill="auto"/>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2.1在报价评审时，如发现下列情形之一的，将被视为投标无效：</w:t>
      </w:r>
    </w:p>
    <w:p w14:paraId="7DF604C0">
      <w:pPr>
        <w:pStyle w:val="7"/>
        <w:numPr>
          <w:ilvl w:val="0"/>
          <w:numId w:val="5"/>
        </w:numPr>
        <w:shd w:val="clear" w:color="auto" w:fill="auto"/>
        <w:spacing w:line="360" w:lineRule="auto"/>
        <w:ind w:firstLine="422"/>
        <w:rPr>
          <w:rFonts w:hint="eastAsia" w:ascii="宋体" w:hAnsi="宋体"/>
          <w:b/>
          <w:color w:val="auto"/>
          <w:szCs w:val="21"/>
          <w:highlight w:val="none"/>
        </w:rPr>
      </w:pPr>
      <w:r>
        <w:rPr>
          <w:rFonts w:hint="eastAsia" w:ascii="宋体" w:hAnsi="宋体"/>
          <w:b/>
          <w:color w:val="auto"/>
          <w:spacing w:val="-6"/>
          <w:szCs w:val="21"/>
          <w:highlight w:val="none"/>
        </w:rPr>
        <w:t>报价文件</w:t>
      </w:r>
      <w:r>
        <w:rPr>
          <w:rFonts w:hint="eastAsia" w:ascii="宋体" w:hAnsi="宋体"/>
          <w:b/>
          <w:color w:val="auto"/>
          <w:szCs w:val="21"/>
          <w:highlight w:val="none"/>
        </w:rPr>
        <w:t>未提供“投标人须知前附表”第13.1条规定中“必须提供”的文件资料的；</w:t>
      </w:r>
    </w:p>
    <w:p w14:paraId="3BC2022A">
      <w:pPr>
        <w:pStyle w:val="7"/>
        <w:numPr>
          <w:ilvl w:val="0"/>
          <w:numId w:val="5"/>
        </w:numPr>
        <w:shd w:val="clear" w:color="auto" w:fill="auto"/>
        <w:spacing w:line="360" w:lineRule="auto"/>
        <w:ind w:firstLine="422"/>
        <w:rPr>
          <w:rFonts w:hint="eastAsia" w:ascii="宋体" w:hAnsi="宋体"/>
          <w:b/>
          <w:color w:val="auto"/>
          <w:szCs w:val="21"/>
          <w:highlight w:val="none"/>
        </w:rPr>
      </w:pPr>
      <w:r>
        <w:rPr>
          <w:rFonts w:hint="eastAsia" w:ascii="宋体" w:hAnsi="宋体"/>
          <w:b/>
          <w:color w:val="auto"/>
          <w:szCs w:val="21"/>
          <w:highlight w:val="none"/>
        </w:rPr>
        <w:t>未采用人民币报价或者未按照招标文件标明的币种报价的；</w:t>
      </w:r>
    </w:p>
    <w:p w14:paraId="1608BE0F">
      <w:pPr>
        <w:pStyle w:val="7"/>
        <w:numPr>
          <w:ilvl w:val="0"/>
          <w:numId w:val="5"/>
        </w:numPr>
        <w:shd w:val="clear" w:color="auto" w:fill="auto"/>
        <w:spacing w:line="360" w:lineRule="auto"/>
        <w:ind w:firstLine="422"/>
        <w:rPr>
          <w:rFonts w:hint="eastAsia" w:ascii="宋体" w:hAnsi="宋体"/>
          <w:b/>
          <w:color w:val="auto"/>
          <w:szCs w:val="21"/>
          <w:highlight w:val="none"/>
        </w:rPr>
      </w:pPr>
      <w:r>
        <w:rPr>
          <w:rFonts w:hint="eastAsia" w:ascii="宋体" w:hAnsi="宋体"/>
          <w:b/>
          <w:color w:val="auto"/>
          <w:szCs w:val="21"/>
          <w:highlight w:val="none"/>
        </w:rPr>
        <w:t>各分标报价超出招标文件相应分标规定最高限价，或者超出相应分标采购预算金额的；</w:t>
      </w:r>
    </w:p>
    <w:p w14:paraId="7CD248C9">
      <w:pPr>
        <w:pStyle w:val="7"/>
        <w:numPr>
          <w:ilvl w:val="0"/>
          <w:numId w:val="5"/>
        </w:numPr>
        <w:shd w:val="clear" w:color="auto" w:fill="auto"/>
        <w:spacing w:line="360" w:lineRule="auto"/>
        <w:ind w:firstLine="422"/>
        <w:rPr>
          <w:rFonts w:hint="eastAsia" w:ascii="宋体" w:hAnsi="宋体"/>
          <w:b/>
          <w:color w:val="auto"/>
          <w:szCs w:val="21"/>
          <w:highlight w:val="none"/>
        </w:rPr>
      </w:pPr>
      <w:r>
        <w:rPr>
          <w:rFonts w:hint="eastAsia" w:ascii="宋体" w:hAnsi="宋体"/>
          <w:b/>
          <w:color w:val="auto"/>
          <w:szCs w:val="21"/>
          <w:highlight w:val="none"/>
        </w:rPr>
        <w:t>投标人未就所投分标进行报价或者存在漏项报价；投标人未就所投分标的单项内容作唯一报价；投标人未就所投分标的全部内容作完整唯一总价报价；存在有选择、有条件报价的（招标文件允许有备选方案或者其他约定的除外）；</w:t>
      </w:r>
    </w:p>
    <w:p w14:paraId="3ED614EE">
      <w:pPr>
        <w:pStyle w:val="7"/>
        <w:numPr>
          <w:ilvl w:val="0"/>
          <w:numId w:val="5"/>
        </w:numPr>
        <w:shd w:val="clear" w:color="auto" w:fill="auto"/>
        <w:spacing w:line="360" w:lineRule="auto"/>
        <w:ind w:firstLine="422"/>
        <w:rPr>
          <w:rFonts w:hint="eastAsia" w:ascii="宋体" w:hAnsi="宋体"/>
          <w:b/>
          <w:color w:val="auto"/>
          <w:szCs w:val="21"/>
          <w:highlight w:val="none"/>
        </w:rPr>
      </w:pPr>
      <w:r>
        <w:rPr>
          <w:rFonts w:hint="eastAsia" w:ascii="宋体" w:hAnsi="宋体"/>
          <w:b/>
          <w:color w:val="auto"/>
          <w:szCs w:val="21"/>
          <w:highlight w:val="none"/>
        </w:rPr>
        <w:t>修正后的报价，投标人不确认的；</w:t>
      </w:r>
    </w:p>
    <w:p w14:paraId="1E1A45B1">
      <w:pPr>
        <w:pStyle w:val="7"/>
        <w:numPr>
          <w:ilvl w:val="0"/>
          <w:numId w:val="5"/>
        </w:numPr>
        <w:shd w:val="clear" w:color="auto" w:fill="auto"/>
        <w:spacing w:line="360" w:lineRule="auto"/>
        <w:ind w:firstLine="422"/>
        <w:rPr>
          <w:rFonts w:hint="eastAsia" w:ascii="宋体" w:hAnsi="宋体"/>
          <w:b/>
          <w:color w:val="auto"/>
          <w:szCs w:val="21"/>
          <w:highlight w:val="none"/>
        </w:rPr>
      </w:pPr>
      <w:r>
        <w:rPr>
          <w:rFonts w:hint="eastAsia" w:ascii="宋体" w:hAnsi="宋体"/>
          <w:b/>
          <w:color w:val="auto"/>
          <w:szCs w:val="21"/>
          <w:highlight w:val="none"/>
        </w:rPr>
        <w:t>投标人属于本章第</w:t>
      </w:r>
      <w:r>
        <w:rPr>
          <w:rFonts w:ascii="宋体" w:hAnsi="宋体"/>
          <w:b/>
          <w:color w:val="auto"/>
          <w:szCs w:val="21"/>
          <w:highlight w:val="none"/>
        </w:rPr>
        <w:t>5.1</w:t>
      </w:r>
      <w:r>
        <w:rPr>
          <w:rFonts w:hint="eastAsia" w:ascii="宋体" w:hAnsi="宋体"/>
          <w:b/>
          <w:color w:val="auto"/>
          <w:szCs w:val="21"/>
          <w:highlight w:val="none"/>
        </w:rPr>
        <w:t>条（2）或者第5</w:t>
      </w:r>
      <w:r>
        <w:rPr>
          <w:rFonts w:ascii="宋体" w:hAnsi="宋体"/>
          <w:b/>
          <w:color w:val="auto"/>
          <w:szCs w:val="21"/>
          <w:highlight w:val="none"/>
        </w:rPr>
        <w:t>.2条</w:t>
      </w:r>
      <w:r>
        <w:rPr>
          <w:rFonts w:hint="eastAsia" w:ascii="宋体" w:hAnsi="宋体"/>
          <w:b/>
          <w:color w:val="auto"/>
          <w:szCs w:val="21"/>
          <w:highlight w:val="none"/>
        </w:rPr>
        <w:t>（2）项情形的；</w:t>
      </w:r>
    </w:p>
    <w:p w14:paraId="4F5277ED">
      <w:pPr>
        <w:pStyle w:val="7"/>
        <w:numPr>
          <w:ilvl w:val="0"/>
          <w:numId w:val="5"/>
        </w:numPr>
        <w:shd w:val="clear" w:color="auto" w:fill="auto"/>
        <w:spacing w:line="360" w:lineRule="auto"/>
        <w:ind w:firstLine="422"/>
        <w:rPr>
          <w:rFonts w:hint="eastAsia" w:ascii="宋体" w:hAnsi="宋体"/>
          <w:b/>
          <w:color w:val="auto"/>
          <w:szCs w:val="21"/>
          <w:highlight w:val="none"/>
        </w:rPr>
      </w:pPr>
      <w:r>
        <w:rPr>
          <w:rFonts w:hint="eastAsia" w:ascii="宋体" w:hAnsi="宋体"/>
          <w:b/>
          <w:color w:val="auto"/>
          <w:spacing w:val="-6"/>
          <w:szCs w:val="21"/>
          <w:highlight w:val="none"/>
        </w:rPr>
        <w:t>报价文件</w:t>
      </w:r>
      <w:r>
        <w:rPr>
          <w:rFonts w:hint="eastAsia" w:ascii="宋体" w:hAnsi="宋体"/>
          <w:b/>
          <w:color w:val="auto"/>
          <w:szCs w:val="21"/>
          <w:highlight w:val="none"/>
        </w:rPr>
        <w:t>响应的标的数量及单位与招标文件要求实质性不一致的。</w:t>
      </w:r>
    </w:p>
    <w:p w14:paraId="09C04BC0">
      <w:pPr>
        <w:pStyle w:val="6"/>
        <w:keepNext w:val="0"/>
        <w:keepLines w:val="0"/>
        <w:shd w:val="clear" w:color="auto" w:fill="auto"/>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2.2在商务评审时，如发现下列情形之一的，将被视为投标无效：</w:t>
      </w:r>
    </w:p>
    <w:p w14:paraId="03999D8A">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投标文件未按招标文件要求签署、盖章的；</w:t>
      </w:r>
    </w:p>
    <w:p w14:paraId="72DB460E">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委托代理人未能出具有效身份证或者出具的身份证与授权委托书中的信息不符的；</w:t>
      </w:r>
    </w:p>
    <w:p w14:paraId="25E87FDC">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为无效投标保证金的或者未按照招标文件的规定提交投标保证金的；</w:t>
      </w:r>
    </w:p>
    <w:p w14:paraId="01904BCE">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投标文件未提供“投标人须知前附表”第13.</w:t>
      </w:r>
      <w:r>
        <w:rPr>
          <w:rFonts w:ascii="宋体" w:hAnsi="宋体"/>
          <w:b/>
          <w:color w:val="auto"/>
          <w:szCs w:val="21"/>
          <w:highlight w:val="none"/>
        </w:rPr>
        <w:t>1</w:t>
      </w:r>
      <w:r>
        <w:rPr>
          <w:rFonts w:hint="eastAsia" w:ascii="宋体" w:hAnsi="宋体"/>
          <w:b/>
          <w:color w:val="auto"/>
          <w:szCs w:val="21"/>
          <w:highlight w:val="none"/>
        </w:rPr>
        <w:t>条规定中“必须提供”或者“委托时必须提供”的文件资料的；</w:t>
      </w:r>
    </w:p>
    <w:p w14:paraId="2CEB126D">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商务要求评审允许负偏离的条款数超过“投标人须知前附表”规定项数的；</w:t>
      </w:r>
    </w:p>
    <w:p w14:paraId="21803264">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投标文件的实质性内容未使用中文表述、使用计量单位不符合招标文件要求的；</w:t>
      </w:r>
    </w:p>
    <w:p w14:paraId="40EA680A">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投标文件中的文件资料因填写不齐全或者内容虚假或者出现其他情形而导致被评标委员会认定无效的；</w:t>
      </w:r>
    </w:p>
    <w:p w14:paraId="4B267925">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投标文件含有采购人不能接受的附加条件的；</w:t>
      </w:r>
    </w:p>
    <w:p w14:paraId="505D5BD3">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属于投标人须知正文第</w:t>
      </w:r>
      <w:r>
        <w:rPr>
          <w:rFonts w:ascii="宋体" w:hAnsi="宋体"/>
          <w:b/>
          <w:color w:val="auto"/>
          <w:szCs w:val="21"/>
          <w:highlight w:val="none"/>
        </w:rPr>
        <w:t>9.2</w:t>
      </w:r>
      <w:r>
        <w:rPr>
          <w:rFonts w:hint="eastAsia" w:ascii="宋体" w:hAnsi="宋体"/>
          <w:b/>
          <w:color w:val="auto"/>
          <w:szCs w:val="21"/>
          <w:highlight w:val="none"/>
        </w:rPr>
        <w:t>条情形的；</w:t>
      </w:r>
    </w:p>
    <w:p w14:paraId="4BF1C2CE">
      <w:pPr>
        <w:numPr>
          <w:ilvl w:val="0"/>
          <w:numId w:val="6"/>
        </w:numPr>
        <w:shd w:val="clear" w:color="auto" w:fill="auto"/>
        <w:snapToGrid w:val="0"/>
        <w:spacing w:line="360" w:lineRule="auto"/>
        <w:ind w:firstLine="422" w:firstLineChars="200"/>
        <w:rPr>
          <w:rFonts w:ascii="宋体" w:hAnsi="宋体"/>
          <w:b/>
          <w:color w:val="auto"/>
          <w:szCs w:val="21"/>
          <w:highlight w:val="none"/>
        </w:rPr>
      </w:pPr>
      <w:r>
        <w:rPr>
          <w:rFonts w:hint="eastAsia" w:ascii="宋体" w:hAnsi="宋体"/>
          <w:b/>
          <w:color w:val="auto"/>
          <w:szCs w:val="21"/>
          <w:highlight w:val="none"/>
        </w:rPr>
        <w:t>投标文件标注的项目名称或者项目编号与招标文件标注的项目名称或者项目编号不一致的；</w:t>
      </w:r>
    </w:p>
    <w:p w14:paraId="7B25BAE1">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招标文件明确不允许分包，投标文件拟分包的；</w:t>
      </w:r>
    </w:p>
    <w:p w14:paraId="71D73B29">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未响应招标文件实质性要求的；</w:t>
      </w:r>
    </w:p>
    <w:p w14:paraId="773FB33F">
      <w:pPr>
        <w:numPr>
          <w:ilvl w:val="0"/>
          <w:numId w:val="6"/>
        </w:numPr>
        <w:shd w:val="clear" w:color="auto" w:fill="auto"/>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lang w:eastAsia="zh-CN"/>
        </w:rPr>
        <w:t>法律法规</w:t>
      </w:r>
      <w:r>
        <w:rPr>
          <w:rFonts w:hint="eastAsia" w:ascii="宋体" w:hAnsi="宋体"/>
          <w:b/>
          <w:color w:val="auto"/>
          <w:szCs w:val="21"/>
          <w:highlight w:val="none"/>
        </w:rPr>
        <w:t>和招标文件规定的其他无效情形。</w:t>
      </w:r>
    </w:p>
    <w:p w14:paraId="0E8C4707">
      <w:pPr>
        <w:pStyle w:val="6"/>
        <w:keepNext w:val="0"/>
        <w:keepLines w:val="0"/>
        <w:shd w:val="clear" w:color="auto" w:fill="auto"/>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2.3在技术评审时，如发现下列情形之一的，将被视为投标无效：</w:t>
      </w:r>
    </w:p>
    <w:p w14:paraId="4425B0E7">
      <w:pPr>
        <w:pStyle w:val="12"/>
        <w:shd w:val="clear" w:color="auto" w:fill="auto"/>
        <w:snapToGrid w:val="0"/>
        <w:spacing w:line="360" w:lineRule="auto"/>
        <w:ind w:firstLine="413" w:firstLineChars="196"/>
        <w:rPr>
          <w:rFonts w:hint="eastAsia"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（1）技术要求评审允许负偏离的条款数超过“投标人须知前附表”规定项数的；</w:t>
      </w:r>
    </w:p>
    <w:p w14:paraId="5C17F9C7">
      <w:pPr>
        <w:pStyle w:val="12"/>
        <w:shd w:val="clear" w:color="auto" w:fill="auto"/>
        <w:snapToGrid w:val="0"/>
        <w:spacing w:line="360" w:lineRule="auto"/>
        <w:ind w:firstLine="413" w:firstLineChars="196"/>
        <w:rPr>
          <w:rFonts w:hint="eastAsia"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（2）投标文件未提供“投标人须知前附表”第13.</w:t>
      </w:r>
      <w:r>
        <w:rPr>
          <w:rFonts w:ascii="宋体" w:hAnsi="宋体" w:eastAsia="宋体"/>
          <w:b/>
          <w:color w:val="auto"/>
          <w:kern w:val="2"/>
          <w:sz w:val="21"/>
          <w:szCs w:val="21"/>
          <w:highlight w:val="none"/>
        </w:rPr>
        <w:t>1</w:t>
      </w:r>
      <w:r>
        <w:rPr>
          <w:rFonts w:hint="eastAsia" w:ascii="宋体" w:hAnsi="宋体" w:eastAsia="宋体"/>
          <w:b/>
          <w:color w:val="auto"/>
          <w:kern w:val="2"/>
          <w:sz w:val="21"/>
          <w:szCs w:val="21"/>
          <w:highlight w:val="none"/>
        </w:rPr>
        <w:t>条规定中“必须提供”的文件资料的；</w:t>
      </w:r>
    </w:p>
    <w:p w14:paraId="346E4F87">
      <w:pPr>
        <w:pStyle w:val="12"/>
        <w:shd w:val="clear" w:color="auto" w:fill="auto"/>
        <w:snapToGrid w:val="0"/>
        <w:spacing w:line="360" w:lineRule="auto"/>
        <w:ind w:firstLine="413" w:firstLineChars="196"/>
        <w:rPr>
          <w:rFonts w:hint="eastAsia"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（3）虚假投标，或者出现其他情形而导致被评标委员会认定无效的；</w:t>
      </w:r>
    </w:p>
    <w:p w14:paraId="195ED3EB">
      <w:pPr>
        <w:pStyle w:val="12"/>
        <w:shd w:val="clear" w:color="auto" w:fill="auto"/>
        <w:snapToGrid w:val="0"/>
        <w:spacing w:line="360" w:lineRule="auto"/>
        <w:ind w:firstLine="413" w:firstLineChars="196"/>
        <w:rPr>
          <w:rFonts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（4）</w:t>
      </w:r>
      <w:bookmarkStart w:id="142" w:name="_Hlk71706244"/>
      <w:r>
        <w:rPr>
          <w:rFonts w:hint="eastAsia" w:ascii="宋体" w:hAnsi="宋体" w:eastAsia="宋体"/>
          <w:b/>
          <w:color w:val="auto"/>
          <w:kern w:val="2"/>
          <w:sz w:val="21"/>
          <w:szCs w:val="21"/>
          <w:highlight w:val="none"/>
        </w:rPr>
        <w:t>招标文件未载明允许提供备选（替代）投标方案或明确不允许提供备选（替代）投标方案时，投标人提供了备选（替代）投标方案的；</w:t>
      </w:r>
      <w:bookmarkEnd w:id="142"/>
    </w:p>
    <w:p w14:paraId="17EDBEF1">
      <w:pPr>
        <w:pStyle w:val="12"/>
        <w:shd w:val="clear" w:color="auto" w:fill="auto"/>
        <w:snapToGrid w:val="0"/>
        <w:spacing w:line="360" w:lineRule="auto"/>
        <w:ind w:firstLine="413" w:firstLineChars="196"/>
        <w:rPr>
          <w:rFonts w:hint="eastAsia"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（5）未响应招标文件实质性要求的。</w:t>
      </w:r>
    </w:p>
    <w:p w14:paraId="1CB3D6D0">
      <w:pPr>
        <w:pStyle w:val="12"/>
        <w:shd w:val="clear" w:color="auto" w:fill="auto"/>
        <w:snapToGrid w:val="0"/>
        <w:spacing w:line="360" w:lineRule="auto"/>
        <w:ind w:firstLine="413" w:firstLineChars="196"/>
        <w:rPr>
          <w:rFonts w:ascii="宋体" w:hAnsi="宋体" w:eastAsia="宋体"/>
          <w:b/>
          <w:color w:val="auto"/>
          <w:kern w:val="2"/>
          <w:sz w:val="21"/>
          <w:szCs w:val="21"/>
          <w:highlight w:val="none"/>
        </w:rPr>
      </w:pPr>
      <w:r>
        <w:rPr>
          <w:rFonts w:hint="eastAsia" w:ascii="宋体" w:hAnsi="宋体" w:eastAsia="宋体"/>
          <w:b/>
          <w:color w:val="auto"/>
          <w:kern w:val="2"/>
          <w:sz w:val="21"/>
          <w:szCs w:val="21"/>
          <w:highlight w:val="none"/>
        </w:rPr>
        <w:t>2.4通过符合性审查的投标人不足3家，评标委员会不得继续评标，并出具评标报告。</w:t>
      </w:r>
    </w:p>
    <w:p w14:paraId="0E70E6EB">
      <w:pPr>
        <w:pStyle w:val="6"/>
        <w:keepNext w:val="0"/>
        <w:keepLines w:val="0"/>
        <w:shd w:val="clear" w:color="auto" w:fill="auto"/>
        <w:spacing w:before="0" w:after="0" w:line="360" w:lineRule="auto"/>
        <w:ind w:left="420" w:leftChars="200"/>
        <w:rPr>
          <w:rFonts w:hint="eastAsia" w:ascii="宋体" w:hAnsi="宋体"/>
          <w:color w:val="auto"/>
          <w:sz w:val="21"/>
          <w:szCs w:val="21"/>
          <w:highlight w:val="none"/>
        </w:rPr>
      </w:pPr>
      <w:r>
        <w:rPr>
          <w:rFonts w:hint="eastAsia" w:ascii="宋体" w:hAnsi="宋体"/>
          <w:color w:val="auto"/>
          <w:sz w:val="21"/>
          <w:szCs w:val="21"/>
          <w:highlight w:val="none"/>
        </w:rPr>
        <w:t>3</w:t>
      </w:r>
      <w:r>
        <w:rPr>
          <w:rFonts w:ascii="宋体" w:hAnsi="宋体"/>
          <w:color w:val="auto"/>
          <w:sz w:val="21"/>
          <w:szCs w:val="21"/>
          <w:highlight w:val="none"/>
        </w:rPr>
        <w:t>.</w:t>
      </w:r>
      <w:r>
        <w:rPr>
          <w:rFonts w:hint="eastAsia" w:ascii="宋体" w:hAnsi="宋体"/>
          <w:color w:val="auto"/>
          <w:sz w:val="21"/>
          <w:szCs w:val="21"/>
          <w:highlight w:val="none"/>
        </w:rPr>
        <w:t>澄清补正</w:t>
      </w:r>
    </w:p>
    <w:p w14:paraId="55293FB4">
      <w:pPr>
        <w:shd w:val="clear" w:color="auto" w:fill="auto"/>
        <w:snapToGrid w:val="0"/>
        <w:spacing w:line="360" w:lineRule="auto"/>
        <w:ind w:firstLine="420" w:firstLineChars="200"/>
        <w:rPr>
          <w:rFonts w:ascii="宋体" w:hAnsi="宋体" w:cs="Courier New"/>
          <w:color w:val="auto"/>
          <w:szCs w:val="21"/>
          <w:highlight w:val="none"/>
        </w:rPr>
      </w:pPr>
      <w:r>
        <w:rPr>
          <w:rFonts w:hint="eastAsia" w:ascii="宋体" w:hAnsi="宋体" w:cs="Courier New"/>
          <w:color w:val="auto"/>
          <w:szCs w:val="21"/>
          <w:highlight w:val="none"/>
        </w:rPr>
        <w:t>对投标文件中含义不明确、同类问题表述不一致或者有明显文字和计算错误的内容，评标委员会以</w:t>
      </w:r>
      <w:r>
        <w:rPr>
          <w:rFonts w:hint="eastAsia" w:ascii="宋体" w:hAnsi="宋体" w:cs="宋体"/>
          <w:color w:val="auto"/>
          <w:szCs w:val="21"/>
          <w:highlight w:val="none"/>
        </w:rPr>
        <w:t>电子澄清函形式</w:t>
      </w:r>
      <w:r>
        <w:rPr>
          <w:rFonts w:hint="eastAsia" w:ascii="宋体" w:hAnsi="宋体" w:cs="Courier New"/>
          <w:color w:val="auto"/>
          <w:szCs w:val="21"/>
          <w:highlight w:val="none"/>
        </w:rPr>
        <w:t>要求投标人在规定时间内作出必要的澄清、说明或者纠正。投标人的澄清、说明或者补正必须采用</w:t>
      </w:r>
      <w:r>
        <w:rPr>
          <w:rFonts w:hint="eastAsia" w:ascii="宋体" w:hAnsi="宋体" w:cs="宋体"/>
          <w:color w:val="auto"/>
          <w:szCs w:val="21"/>
          <w:highlight w:val="none"/>
        </w:rPr>
        <w:t>电子回函形式</w:t>
      </w:r>
      <w:r>
        <w:rPr>
          <w:rFonts w:hint="eastAsia" w:ascii="宋体" w:hAnsi="宋体" w:cs="Courier New"/>
          <w:color w:val="auto"/>
          <w:szCs w:val="21"/>
          <w:highlight w:val="none"/>
        </w:rPr>
        <w:t>，并加盖投标人公章，或者由法定代表人或者其授权的代表签字。投标人的澄清、说明或者补正不得超出投标文件的范围或者改变投标文件的实质性内容。</w:t>
      </w:r>
    </w:p>
    <w:p w14:paraId="0C9A025D">
      <w:pPr>
        <w:pStyle w:val="6"/>
        <w:keepNext w:val="0"/>
        <w:keepLines w:val="0"/>
        <w:shd w:val="clear" w:color="auto" w:fill="auto"/>
        <w:spacing w:before="0" w:after="0" w:line="360" w:lineRule="auto"/>
        <w:ind w:left="420" w:leftChars="200"/>
        <w:rPr>
          <w:rFonts w:hint="eastAsia" w:ascii="宋体" w:hAnsi="宋体"/>
          <w:color w:val="auto"/>
          <w:sz w:val="21"/>
          <w:szCs w:val="21"/>
          <w:highlight w:val="none"/>
        </w:rPr>
      </w:pPr>
      <w:r>
        <w:rPr>
          <w:rFonts w:ascii="宋体" w:hAnsi="宋体"/>
          <w:color w:val="auto"/>
          <w:sz w:val="21"/>
          <w:szCs w:val="21"/>
          <w:highlight w:val="none"/>
        </w:rPr>
        <w:t>4.</w:t>
      </w:r>
      <w:r>
        <w:rPr>
          <w:rFonts w:hint="eastAsia" w:ascii="宋体" w:hAnsi="宋体"/>
          <w:color w:val="auto"/>
          <w:sz w:val="21"/>
          <w:szCs w:val="21"/>
          <w:highlight w:val="none"/>
        </w:rPr>
        <w:t>投标文件修正</w:t>
      </w:r>
    </w:p>
    <w:p w14:paraId="62CEED0A">
      <w:pPr>
        <w:pStyle w:val="6"/>
        <w:keepNext w:val="0"/>
        <w:keepLines w:val="0"/>
        <w:shd w:val="clear" w:color="auto" w:fill="auto"/>
        <w:spacing w:before="0" w:after="0" w:line="360" w:lineRule="auto"/>
        <w:ind w:left="420" w:leftChars="200"/>
        <w:rPr>
          <w:rFonts w:hint="eastAsia" w:ascii="宋体" w:hAnsi="宋体"/>
          <w:b w:val="0"/>
          <w:color w:val="auto"/>
          <w:sz w:val="21"/>
          <w:szCs w:val="21"/>
          <w:highlight w:val="none"/>
        </w:rPr>
      </w:pPr>
      <w:r>
        <w:rPr>
          <w:rFonts w:ascii="宋体" w:hAnsi="宋体"/>
          <w:b w:val="0"/>
          <w:color w:val="auto"/>
          <w:sz w:val="21"/>
          <w:szCs w:val="21"/>
          <w:highlight w:val="none"/>
        </w:rPr>
        <w:t>4</w:t>
      </w:r>
      <w:r>
        <w:rPr>
          <w:rFonts w:hint="eastAsia" w:ascii="宋体" w:hAnsi="宋体"/>
          <w:b w:val="0"/>
          <w:color w:val="auto"/>
          <w:sz w:val="21"/>
          <w:szCs w:val="21"/>
          <w:highlight w:val="none"/>
        </w:rPr>
        <w:t xml:space="preserve">.1投标文件报价出现前后不一致的，按照下列规定修正： </w:t>
      </w:r>
    </w:p>
    <w:p w14:paraId="34123819">
      <w:pPr>
        <w:pStyle w:val="13"/>
        <w:shd w:val="clear" w:color="auto" w:fill="auto"/>
        <w:snapToGrid w:val="0"/>
        <w:spacing w:line="360" w:lineRule="auto"/>
        <w:ind w:firstLine="420" w:firstLineChars="200"/>
        <w:rPr>
          <w:rFonts w:hAnsi="宋体"/>
          <w:color w:val="auto"/>
          <w:sz w:val="21"/>
          <w:highlight w:val="none"/>
        </w:rPr>
      </w:pPr>
      <w:r>
        <w:rPr>
          <w:rFonts w:hint="eastAsia" w:hAnsi="宋体"/>
          <w:color w:val="auto"/>
          <w:sz w:val="21"/>
          <w:highlight w:val="none"/>
        </w:rPr>
        <w:t>（1）投标文件中开标一览表（报价表）内容与投标文件中相应内容不一致的，以开标一览表（报价表）为准；</w:t>
      </w:r>
    </w:p>
    <w:p w14:paraId="33505E79">
      <w:pPr>
        <w:pStyle w:val="13"/>
        <w:shd w:val="clear" w:color="auto" w:fill="auto"/>
        <w:snapToGrid w:val="0"/>
        <w:spacing w:line="360" w:lineRule="auto"/>
        <w:ind w:firstLine="420" w:firstLineChars="200"/>
        <w:rPr>
          <w:rFonts w:hAnsi="宋体"/>
          <w:color w:val="auto"/>
          <w:sz w:val="21"/>
          <w:highlight w:val="none"/>
        </w:rPr>
      </w:pPr>
      <w:r>
        <w:rPr>
          <w:rFonts w:hint="eastAsia" w:hAnsi="宋体"/>
          <w:color w:val="auto"/>
          <w:sz w:val="21"/>
          <w:highlight w:val="none"/>
        </w:rPr>
        <w:t>（2）大写金额和小写金额不一致的，以大写金额为准；</w:t>
      </w:r>
    </w:p>
    <w:p w14:paraId="3080F944">
      <w:pPr>
        <w:pStyle w:val="13"/>
        <w:shd w:val="clear" w:color="auto" w:fill="auto"/>
        <w:snapToGrid w:val="0"/>
        <w:spacing w:line="360" w:lineRule="auto"/>
        <w:ind w:firstLine="420" w:firstLineChars="200"/>
        <w:rPr>
          <w:rFonts w:hAnsi="宋体"/>
          <w:color w:val="auto"/>
          <w:sz w:val="21"/>
          <w:highlight w:val="none"/>
        </w:rPr>
      </w:pPr>
      <w:r>
        <w:rPr>
          <w:rFonts w:hint="eastAsia" w:hAnsi="宋体"/>
          <w:color w:val="auto"/>
          <w:sz w:val="21"/>
          <w:highlight w:val="none"/>
        </w:rPr>
        <w:t>（3）单价金额小数点或者百分比有明显错位的，以开标一览表的总价为准，并修改单价；</w:t>
      </w:r>
    </w:p>
    <w:p w14:paraId="655515C3">
      <w:pPr>
        <w:pStyle w:val="13"/>
        <w:shd w:val="clear" w:color="auto" w:fill="auto"/>
        <w:snapToGrid w:val="0"/>
        <w:spacing w:line="360" w:lineRule="auto"/>
        <w:ind w:firstLine="420" w:firstLineChars="200"/>
        <w:rPr>
          <w:rFonts w:hAnsi="宋体"/>
          <w:color w:val="auto"/>
          <w:sz w:val="21"/>
          <w:highlight w:val="none"/>
        </w:rPr>
      </w:pPr>
      <w:r>
        <w:rPr>
          <w:rFonts w:hint="eastAsia" w:hAnsi="宋体"/>
          <w:color w:val="auto"/>
          <w:sz w:val="21"/>
          <w:highlight w:val="none"/>
        </w:rPr>
        <w:t>（4）总价金额与按单价汇总金额不一致的，以单价金额计算结果为准。</w:t>
      </w:r>
    </w:p>
    <w:p w14:paraId="5C333BA4">
      <w:pPr>
        <w:pStyle w:val="13"/>
        <w:shd w:val="clear" w:color="auto" w:fill="auto"/>
        <w:snapToGrid w:val="0"/>
        <w:spacing w:line="360" w:lineRule="auto"/>
        <w:ind w:firstLine="420" w:firstLineChars="200"/>
        <w:rPr>
          <w:rFonts w:hint="eastAsia" w:hAnsi="宋体"/>
          <w:color w:val="auto"/>
          <w:sz w:val="21"/>
          <w:highlight w:val="none"/>
        </w:rPr>
      </w:pPr>
      <w:r>
        <w:rPr>
          <w:rFonts w:hint="eastAsia" w:hAnsi="宋体"/>
          <w:color w:val="auto"/>
          <w:sz w:val="21"/>
          <w:highlight w:val="none"/>
        </w:rPr>
        <w:t>同时出现两种以上不一致的，按照以上（1）-（4）规定的顺序修正。修正后的报价经投标人确认后产生约束力，投标人不确认的，</w:t>
      </w:r>
      <w:r>
        <w:rPr>
          <w:rFonts w:hint="eastAsia" w:hAnsi="宋体"/>
          <w:b/>
          <w:color w:val="auto"/>
          <w:kern w:val="2"/>
          <w:sz w:val="21"/>
          <w:highlight w:val="none"/>
        </w:rPr>
        <w:t>其投标无效</w:t>
      </w:r>
      <w:r>
        <w:rPr>
          <w:rFonts w:hint="eastAsia" w:hAnsi="宋体"/>
          <w:color w:val="auto"/>
          <w:sz w:val="21"/>
          <w:highlight w:val="none"/>
        </w:rPr>
        <w:t>。</w:t>
      </w:r>
    </w:p>
    <w:p w14:paraId="6776E28C">
      <w:pPr>
        <w:pStyle w:val="6"/>
        <w:keepNext w:val="0"/>
        <w:keepLines w:val="0"/>
        <w:shd w:val="clear" w:color="auto" w:fill="auto"/>
        <w:spacing w:before="0" w:after="0" w:line="360" w:lineRule="auto"/>
        <w:rPr>
          <w:rFonts w:hint="eastAsia" w:ascii="宋体" w:hAnsi="宋体"/>
          <w:b w:val="0"/>
          <w:color w:val="auto"/>
          <w:sz w:val="21"/>
          <w:szCs w:val="21"/>
          <w:highlight w:val="none"/>
        </w:rPr>
      </w:pPr>
      <w:r>
        <w:rPr>
          <w:rFonts w:ascii="宋体" w:hAnsi="宋体"/>
          <w:b w:val="0"/>
          <w:color w:val="auto"/>
          <w:sz w:val="21"/>
          <w:szCs w:val="21"/>
          <w:highlight w:val="none"/>
        </w:rPr>
        <w:t xml:space="preserve">    4</w:t>
      </w:r>
      <w:r>
        <w:rPr>
          <w:rFonts w:hint="eastAsia" w:ascii="宋体" w:hAnsi="宋体"/>
          <w:b w:val="0"/>
          <w:color w:val="auto"/>
          <w:sz w:val="21"/>
          <w:szCs w:val="21"/>
          <w:highlight w:val="none"/>
        </w:rPr>
        <w:t>.2经投标人确认修正后的报价若超过采购预算金额或者最高限价，</w:t>
      </w:r>
      <w:r>
        <w:rPr>
          <w:rFonts w:hint="eastAsia" w:ascii="宋体" w:hAnsi="宋体"/>
          <w:color w:val="auto"/>
          <w:sz w:val="21"/>
          <w:szCs w:val="21"/>
          <w:highlight w:val="none"/>
        </w:rPr>
        <w:t>投标人的投标文件作无效投标处理</w:t>
      </w:r>
      <w:r>
        <w:rPr>
          <w:rFonts w:hint="eastAsia" w:ascii="宋体" w:hAnsi="宋体"/>
          <w:b w:val="0"/>
          <w:color w:val="auto"/>
          <w:sz w:val="21"/>
          <w:szCs w:val="21"/>
          <w:highlight w:val="none"/>
        </w:rPr>
        <w:t>。</w:t>
      </w:r>
    </w:p>
    <w:p w14:paraId="025CEF1C">
      <w:pPr>
        <w:shd w:val="clear" w:color="auto" w:fill="auto"/>
        <w:snapToGrid w:val="0"/>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.3经投标人确认修正后的报价作为签订合同的依据，并以此报价计算价格分。</w:t>
      </w:r>
    </w:p>
    <w:p w14:paraId="2E428CCB">
      <w:pPr>
        <w:pStyle w:val="6"/>
        <w:keepNext w:val="0"/>
        <w:keepLines w:val="0"/>
        <w:shd w:val="clear" w:color="auto" w:fill="auto"/>
        <w:spacing w:before="0" w:after="0" w:line="360" w:lineRule="auto"/>
        <w:ind w:left="420" w:leftChars="200"/>
        <w:rPr>
          <w:rFonts w:hint="eastAsia" w:ascii="宋体" w:hAnsi="宋体"/>
          <w:color w:val="auto"/>
          <w:sz w:val="21"/>
          <w:szCs w:val="21"/>
          <w:highlight w:val="none"/>
        </w:rPr>
      </w:pPr>
      <w:r>
        <w:rPr>
          <w:rFonts w:ascii="宋体" w:hAnsi="宋体"/>
          <w:color w:val="auto"/>
          <w:sz w:val="21"/>
          <w:szCs w:val="21"/>
          <w:highlight w:val="none"/>
        </w:rPr>
        <w:t>5.</w:t>
      </w:r>
      <w:r>
        <w:rPr>
          <w:rFonts w:hint="eastAsia" w:ascii="宋体" w:hAnsi="宋体"/>
          <w:color w:val="auto"/>
          <w:sz w:val="21"/>
          <w:szCs w:val="21"/>
          <w:highlight w:val="none"/>
        </w:rPr>
        <w:t>比较与评价</w:t>
      </w:r>
    </w:p>
    <w:p w14:paraId="6C69436E">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5.1采用综合评分法的</w:t>
      </w:r>
    </w:p>
    <w:p w14:paraId="1ECDFC0D">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（1）评标委员会按照招标文件中规定的评标方法及评标标准，对符合性审查合格的投标文件进行商务和技术评估，综合比较与评价。</w:t>
      </w:r>
    </w:p>
    <w:p w14:paraId="4E5A65A3">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（2）评标委员会独立对每个投标人的投标文件进行评价，并汇总每个投标人的得分。</w:t>
      </w:r>
    </w:p>
    <w:p w14:paraId="66FADF9B">
      <w:pPr>
        <w:shd w:val="clear" w:color="auto" w:fill="auto"/>
        <w:snapToGrid w:val="0"/>
        <w:spacing w:line="360" w:lineRule="auto"/>
        <w:ind w:firstLine="422" w:firstLineChars="200"/>
        <w:rPr>
          <w:rFonts w:hint="eastAsia" w:ascii="宋体" w:hAnsi="宋体"/>
          <w:color w:val="auto"/>
          <w:szCs w:val="21"/>
          <w:highlight w:val="none"/>
          <w:lang w:val="en-US" w:eastAsia="zh-CN"/>
        </w:rPr>
      </w:pPr>
      <w:r>
        <w:rPr>
          <w:rFonts w:hint="eastAsia" w:ascii="宋体" w:hAnsi="宋体"/>
          <w:b/>
          <w:bCs/>
          <w:color w:val="auto"/>
          <w:szCs w:val="21"/>
          <w:highlight w:val="none"/>
          <w:lang w:eastAsia="zh-CN"/>
        </w:rPr>
        <w:t>（</w:t>
      </w:r>
      <w:r>
        <w:rPr>
          <w:rFonts w:hint="eastAsia" w:ascii="宋体" w:hAnsi="宋体"/>
          <w:b/>
          <w:bCs/>
          <w:color w:val="auto"/>
          <w:szCs w:val="21"/>
          <w:highlight w:val="none"/>
          <w:lang w:val="en-US" w:eastAsia="zh-CN"/>
        </w:rPr>
        <w:t>3</w:t>
      </w:r>
      <w:r>
        <w:rPr>
          <w:rFonts w:hint="eastAsia" w:ascii="宋体" w:hAnsi="宋体"/>
          <w:b/>
          <w:bCs/>
          <w:color w:val="auto"/>
          <w:szCs w:val="21"/>
          <w:highlight w:val="none"/>
          <w:lang w:eastAsia="zh-CN"/>
        </w:rPr>
        <w:t>）</w:t>
      </w:r>
      <w:r>
        <w:rPr>
          <w:rFonts w:hint="eastAsia" w:ascii="宋体" w:hAnsi="宋体"/>
          <w:b/>
          <w:bCs/>
          <w:color w:val="auto"/>
          <w:szCs w:val="21"/>
          <w:highlight w:val="none"/>
          <w:lang w:val="en-US" w:eastAsia="zh-CN"/>
        </w:rPr>
        <w:t>根据财政部</w:t>
      </w:r>
      <w:bookmarkStart w:id="143" w:name="OLE_LINK3"/>
      <w:r>
        <w:rPr>
          <w:rFonts w:hint="eastAsia" w:ascii="宋体" w:hAnsi="宋体"/>
          <w:b/>
          <w:bCs/>
          <w:color w:val="auto"/>
          <w:szCs w:val="21"/>
          <w:highlight w:val="none"/>
          <w:lang w:val="en-US" w:eastAsia="zh-CN"/>
        </w:rPr>
        <w:t>《关于推动解决政府采购异常低价问题的通知》（财库〔2026〕2号）</w:t>
      </w:r>
      <w:bookmarkEnd w:id="143"/>
      <w:r>
        <w:rPr>
          <w:rFonts w:hint="eastAsia" w:ascii="宋体" w:hAnsi="宋体"/>
          <w:b/>
          <w:bCs/>
          <w:color w:val="auto"/>
          <w:szCs w:val="21"/>
          <w:highlight w:val="none"/>
          <w:lang w:val="en-US" w:eastAsia="zh-CN"/>
        </w:rPr>
        <w:t>，政府采购评审中出现下列情形之一的，评审委员会应当启动异常低价投标审查程序：</w:t>
      </w:r>
    </w:p>
    <w:p w14:paraId="0560805F">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Calibri" w:hAnsi="Calibri" w:cs="Calibri"/>
          <w:color w:val="auto"/>
          <w:szCs w:val="21"/>
          <w:highlight w:val="none"/>
          <w:lang w:val="en-US" w:eastAsia="zh-CN"/>
        </w:rPr>
        <w:t>①</w:t>
      </w:r>
      <w:r>
        <w:rPr>
          <w:rFonts w:hint="default" w:ascii="宋体" w:hAnsi="宋体"/>
          <w:color w:val="auto"/>
          <w:szCs w:val="21"/>
          <w:highlight w:val="none"/>
          <w:lang w:val="en-US" w:eastAsia="zh-CN"/>
        </w:rPr>
        <w:t>投标报价低于全部通过符合性审查供应商投标报价平均值</w:t>
      </w:r>
      <w:r>
        <w:rPr>
          <w:rFonts w:hint="eastAsia" w:ascii="宋体" w:hAnsi="宋体"/>
          <w:color w:val="auto"/>
          <w:szCs w:val="21"/>
          <w:highlight w:val="none"/>
          <w:lang w:val="en-US" w:eastAsia="zh-CN"/>
        </w:rPr>
        <w:t>65%</w:t>
      </w:r>
      <w:r>
        <w:rPr>
          <w:rFonts w:hint="default" w:ascii="宋体" w:hAnsi="宋体"/>
          <w:color w:val="auto"/>
          <w:szCs w:val="21"/>
          <w:highlight w:val="none"/>
          <w:lang w:val="en-US" w:eastAsia="zh-CN"/>
        </w:rPr>
        <w:t>的，即投标报价&lt;全部通过符合性审查供应商投标报价平均值×</w:t>
      </w:r>
      <w:r>
        <w:rPr>
          <w:rFonts w:hint="eastAsia" w:ascii="宋体" w:hAnsi="宋体"/>
          <w:color w:val="auto"/>
          <w:szCs w:val="21"/>
          <w:highlight w:val="none"/>
          <w:lang w:val="en-US" w:eastAsia="zh-CN"/>
        </w:rPr>
        <w:t>65%</w:t>
      </w:r>
      <w:r>
        <w:rPr>
          <w:rFonts w:hint="default" w:ascii="宋体" w:hAnsi="宋体"/>
          <w:color w:val="auto"/>
          <w:szCs w:val="21"/>
          <w:highlight w:val="none"/>
          <w:lang w:val="en-US" w:eastAsia="zh-CN"/>
        </w:rPr>
        <w:t>； </w:t>
      </w:r>
    </w:p>
    <w:p w14:paraId="077DC72D">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Calibri" w:hAnsi="Calibri" w:cs="Calibri"/>
          <w:color w:val="auto"/>
          <w:szCs w:val="21"/>
          <w:highlight w:val="none"/>
          <w:lang w:val="en-US" w:eastAsia="zh-CN"/>
        </w:rPr>
        <w:t>②</w:t>
      </w:r>
      <w:r>
        <w:rPr>
          <w:rFonts w:hint="default" w:ascii="宋体" w:hAnsi="宋体"/>
          <w:color w:val="auto"/>
          <w:szCs w:val="21"/>
          <w:highlight w:val="none"/>
          <w:lang w:val="en-US" w:eastAsia="zh-CN"/>
        </w:rPr>
        <w:t>投标报价低于通过符合性审查的次低报价供应商投标报价</w:t>
      </w:r>
      <w:r>
        <w:rPr>
          <w:rFonts w:hint="eastAsia" w:ascii="宋体" w:hAnsi="宋体"/>
          <w:color w:val="auto"/>
          <w:szCs w:val="21"/>
          <w:highlight w:val="none"/>
          <w:lang w:val="en-US" w:eastAsia="zh-CN"/>
        </w:rPr>
        <w:t>65%</w:t>
      </w:r>
      <w:r>
        <w:rPr>
          <w:rFonts w:hint="default" w:ascii="宋体" w:hAnsi="宋体"/>
          <w:color w:val="auto"/>
          <w:szCs w:val="21"/>
          <w:highlight w:val="none"/>
          <w:lang w:val="en-US" w:eastAsia="zh-CN"/>
        </w:rPr>
        <w:t>的，即投标报价&lt;通过符合性审查的次低报价供应商投标报价×</w:t>
      </w:r>
      <w:r>
        <w:rPr>
          <w:rFonts w:hint="eastAsia" w:ascii="宋体" w:hAnsi="宋体"/>
          <w:color w:val="auto"/>
          <w:szCs w:val="21"/>
          <w:highlight w:val="none"/>
          <w:lang w:val="en-US" w:eastAsia="zh-CN"/>
        </w:rPr>
        <w:t>65%</w:t>
      </w:r>
      <w:r>
        <w:rPr>
          <w:rFonts w:hint="default" w:ascii="宋体" w:hAnsi="宋体"/>
          <w:color w:val="auto"/>
          <w:szCs w:val="21"/>
          <w:highlight w:val="none"/>
          <w:lang w:val="en-US" w:eastAsia="zh-CN"/>
        </w:rPr>
        <w:t>； </w:t>
      </w:r>
    </w:p>
    <w:p w14:paraId="77FA2F6F">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Calibri" w:hAnsi="Calibri" w:cs="Calibri"/>
          <w:color w:val="auto"/>
          <w:szCs w:val="21"/>
          <w:highlight w:val="none"/>
          <w:lang w:val="en-US" w:eastAsia="zh-CN"/>
        </w:rPr>
        <w:t>③</w:t>
      </w:r>
      <w:r>
        <w:rPr>
          <w:rFonts w:hint="default" w:ascii="宋体" w:hAnsi="宋体"/>
          <w:color w:val="auto"/>
          <w:szCs w:val="21"/>
          <w:highlight w:val="none"/>
          <w:lang w:val="en-US" w:eastAsia="zh-CN"/>
        </w:rPr>
        <w:t>投标报价低于采购项目最高限价</w:t>
      </w:r>
      <w:r>
        <w:rPr>
          <w:rFonts w:hint="eastAsia" w:ascii="宋体" w:hAnsi="宋体"/>
          <w:color w:val="auto"/>
          <w:szCs w:val="21"/>
          <w:highlight w:val="none"/>
          <w:lang w:val="en-US" w:eastAsia="zh-CN"/>
        </w:rPr>
        <w:t>60%</w:t>
      </w:r>
      <w:r>
        <w:rPr>
          <w:rFonts w:hint="default" w:ascii="宋体" w:hAnsi="宋体"/>
          <w:color w:val="auto"/>
          <w:szCs w:val="21"/>
          <w:highlight w:val="none"/>
          <w:lang w:val="en-US" w:eastAsia="zh-CN"/>
        </w:rPr>
        <w:t>的，即投标报价&lt;采购项目最高限价×</w:t>
      </w:r>
      <w:r>
        <w:rPr>
          <w:rFonts w:hint="eastAsia" w:ascii="宋体" w:hAnsi="宋体"/>
          <w:color w:val="auto"/>
          <w:szCs w:val="21"/>
          <w:highlight w:val="none"/>
          <w:lang w:val="en-US" w:eastAsia="zh-CN"/>
        </w:rPr>
        <w:t>60%</w:t>
      </w:r>
      <w:r>
        <w:rPr>
          <w:rFonts w:hint="default" w:ascii="宋体" w:hAnsi="宋体"/>
          <w:color w:val="auto"/>
          <w:szCs w:val="21"/>
          <w:highlight w:val="none"/>
          <w:lang w:val="en-US" w:eastAsia="zh-CN"/>
        </w:rPr>
        <w:t>； </w:t>
      </w:r>
    </w:p>
    <w:p w14:paraId="0E0E329A">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Calibri" w:hAnsi="Calibri" w:eastAsia="宋体" w:cs="Calibri"/>
          <w:color w:val="auto"/>
          <w:szCs w:val="21"/>
          <w:highlight w:val="none"/>
          <w:lang w:val="en-US" w:eastAsia="zh-CN"/>
        </w:rPr>
        <w:t>④</w:t>
      </w:r>
      <w:r>
        <w:rPr>
          <w:rFonts w:hint="default" w:ascii="宋体" w:hAnsi="宋体"/>
          <w:color w:val="auto"/>
          <w:szCs w:val="21"/>
          <w:highlight w:val="none"/>
          <w:lang w:val="en-US" w:eastAsia="zh-CN"/>
        </w:rPr>
        <w:t>评审委员会基于专业判断，认为供应商报价过低，有可能影响产品质量或者不能诚信履约的其他情形。 </w:t>
      </w:r>
    </w:p>
    <w:p w14:paraId="5E932F90">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相关法律法规对供应商报价有规定的，从其规定。 </w:t>
      </w:r>
    </w:p>
    <w:p w14:paraId="3C25AC1C">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评审委员会启动异常低价投标审查后，属于前述第</w:t>
      </w:r>
      <w:r>
        <w:rPr>
          <w:rFonts w:hint="default" w:ascii="Calibri" w:hAnsi="Calibri" w:cs="Calibri"/>
          <w:color w:val="auto"/>
          <w:szCs w:val="21"/>
          <w:highlight w:val="none"/>
          <w:lang w:val="en-US" w:eastAsia="zh-CN"/>
        </w:rPr>
        <w:t>①</w:t>
      </w:r>
      <w:r>
        <w:rPr>
          <w:rFonts w:hint="default" w:ascii="宋体" w:hAnsi="宋体"/>
          <w:color w:val="auto"/>
          <w:szCs w:val="21"/>
          <w:highlight w:val="none"/>
          <w:lang w:val="en-US" w:eastAsia="zh-CN"/>
        </w:rPr>
        <w:t>项至第</w:t>
      </w:r>
      <w:r>
        <w:rPr>
          <w:rFonts w:hint="default" w:ascii="Calibri" w:hAnsi="Calibri" w:eastAsia="宋体" w:cs="Calibri"/>
          <w:color w:val="auto"/>
          <w:szCs w:val="21"/>
          <w:highlight w:val="none"/>
          <w:lang w:val="en-US" w:eastAsia="zh-CN"/>
        </w:rPr>
        <w:t>④</w:t>
      </w:r>
      <w:r>
        <w:rPr>
          <w:rFonts w:hint="default" w:ascii="宋体" w:hAnsi="宋体"/>
          <w:color w:val="auto"/>
          <w:szCs w:val="21"/>
          <w:highlight w:val="none"/>
          <w:lang w:val="en-US" w:eastAsia="zh-CN"/>
        </w:rPr>
        <w:t>项情形的，应当要求相关供应商在评审现场合理的时间内对投标价格作出解释，提供项目具体成本测算等与报价合理性相关的书面说明及必要的证明材料，包括但不限于原材料成本、人工成本、制造费用等，给予相关供应商的合理时间一般不少于30分钟。其中，属于第</w:t>
      </w:r>
      <w:r>
        <w:rPr>
          <w:rFonts w:hint="default" w:ascii="Calibri" w:hAnsi="Calibri" w:cs="Calibri"/>
          <w:color w:val="auto"/>
          <w:szCs w:val="21"/>
          <w:highlight w:val="none"/>
          <w:lang w:val="en-US" w:eastAsia="zh-CN"/>
        </w:rPr>
        <w:t>③</w:t>
      </w:r>
      <w:r>
        <w:rPr>
          <w:rFonts w:hint="default" w:ascii="宋体" w:hAnsi="宋体"/>
          <w:color w:val="auto"/>
          <w:szCs w:val="21"/>
          <w:highlight w:val="none"/>
          <w:lang w:val="en-US" w:eastAsia="zh-CN"/>
        </w:rPr>
        <w:t>项情形，供应商已随投标文件一并提交相关书面说明及必要的证明材料的，在评审现场可不再重复提交。 </w:t>
      </w:r>
    </w:p>
    <w:p w14:paraId="4DAED196">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评审委员会依据专业经验，参考同类项目中标价格、类似产品市场价格水平、行业人工费用标准、国家有关部门指导行业协会发布的行业平均成本等情况，对报价合理性进行判断。投标供应商不能提供书面说明、证明材料，或者提供的书面说明、证明材料不能证明其报价合理性的，评审委员会应当将其作为无效投标处理。 </w:t>
      </w:r>
    </w:p>
    <w:p w14:paraId="52F9B384">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采购人、采购代理机构应当为评审委员会在评审现场及时获取同类项目中标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 </w:t>
      </w:r>
    </w:p>
    <w:p w14:paraId="20510EE5">
      <w:pPr>
        <w:shd w:val="clear" w:color="auto" w:fill="auto"/>
        <w:snapToGrid w:val="0"/>
        <w:spacing w:line="360" w:lineRule="auto"/>
        <w:ind w:firstLine="420" w:firstLineChars="200"/>
        <w:rPr>
          <w:rFonts w:hint="default" w:ascii="宋体" w:hAnsi="宋体"/>
          <w:color w:val="auto"/>
          <w:szCs w:val="21"/>
          <w:highlight w:val="none"/>
          <w:lang w:val="en-US" w:eastAsia="zh-CN"/>
        </w:rPr>
      </w:pPr>
      <w:r>
        <w:rPr>
          <w:rFonts w:hint="default" w:ascii="宋体" w:hAnsi="宋体"/>
          <w:color w:val="auto"/>
          <w:szCs w:val="21"/>
          <w:highlight w:val="none"/>
          <w:lang w:val="en-US" w:eastAsia="zh-CN"/>
        </w:rPr>
        <w:t>异常低价投标审查的启动原因、审查意见和审查结果应当在评审报告中记录，并随供应商提供的相关书面说明及证明材料，以及评审委员会有关互联网浏览、查询历史一并归档。</w:t>
      </w:r>
    </w:p>
    <w:p w14:paraId="6F83CAEE">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4</w:t>
      </w:r>
      <w:r>
        <w:rPr>
          <w:rFonts w:hint="eastAsia" w:ascii="宋体" w:hAnsi="宋体"/>
          <w:color w:val="auto"/>
          <w:szCs w:val="21"/>
          <w:highlight w:val="none"/>
        </w:rPr>
        <w:t>）评标委员会按照招标文件中规定的评标方法和标准计算各投标人的报价得分。在计算过程中，不得去掉最高报价或者最低报价。</w:t>
      </w:r>
    </w:p>
    <w:p w14:paraId="6AA8BCEC">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5</w:t>
      </w:r>
      <w:r>
        <w:rPr>
          <w:rFonts w:hint="eastAsia" w:ascii="宋体" w:hAnsi="宋体"/>
          <w:color w:val="auto"/>
          <w:szCs w:val="21"/>
          <w:highlight w:val="none"/>
        </w:rPr>
        <w:t>）各投标人的得分为所有评委的有效评分的算术平均数。</w:t>
      </w:r>
    </w:p>
    <w:p w14:paraId="53B3F8D7">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6</w:t>
      </w:r>
      <w:r>
        <w:rPr>
          <w:rFonts w:hint="eastAsia" w:ascii="宋体" w:hAnsi="宋体"/>
          <w:color w:val="auto"/>
          <w:szCs w:val="21"/>
          <w:highlight w:val="none"/>
        </w:rPr>
        <w:t>）评标委员会按照招标文件中的规定推荐中标候选人。</w:t>
      </w:r>
    </w:p>
    <w:p w14:paraId="6827AD73">
      <w:pPr>
        <w:shd w:val="clear" w:color="auto" w:fill="auto"/>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w:t>
      </w:r>
      <w:r>
        <w:rPr>
          <w:rFonts w:hint="eastAsia" w:ascii="宋体" w:hAnsi="宋体"/>
          <w:color w:val="auto"/>
          <w:szCs w:val="21"/>
          <w:highlight w:val="none"/>
          <w:lang w:val="en-US" w:eastAsia="zh-CN"/>
        </w:rPr>
        <w:t>7</w:t>
      </w:r>
      <w:r>
        <w:rPr>
          <w:rFonts w:hint="eastAsia" w:ascii="宋体" w:hAnsi="宋体"/>
          <w:color w:val="auto"/>
          <w:szCs w:val="21"/>
          <w:highlight w:val="none"/>
        </w:rPr>
        <w:t>）起草并签署评标报告。评标委员会根据评标委员会成员签字的原始评标记录和评标结果编写评标报告。评标委员会成员均应当在评标报告上签字，对自己的评标意见承担法律责任。对评标过程中需要共同认定的事项存在争议的，应当按照少数服从多数的原则做出结论。持不同意见的评标委员会成员应当在评标报告上签署不同意见及理由，否则视为同意评标报告。</w:t>
      </w:r>
    </w:p>
    <w:p w14:paraId="316E8E1D">
      <w:pPr>
        <w:shd w:val="clear" w:color="auto" w:fill="auto"/>
        <w:snapToGrid w:val="0"/>
        <w:spacing w:line="360" w:lineRule="auto"/>
        <w:jc w:val="center"/>
        <w:rPr>
          <w:rFonts w:hint="eastAsia"/>
          <w:color w:val="auto"/>
          <w:highlight w:val="none"/>
        </w:rPr>
      </w:pPr>
      <w:r>
        <w:rPr>
          <w:rFonts w:ascii="宋体" w:hAnsi="宋体" w:cs="宋体"/>
          <w:b/>
          <w:bCs/>
          <w:color w:val="auto"/>
          <w:sz w:val="32"/>
          <w:szCs w:val="32"/>
          <w:highlight w:val="none"/>
        </w:rPr>
        <w:br w:type="page"/>
      </w:r>
      <w:r>
        <w:rPr>
          <w:rFonts w:ascii="宋体" w:hAnsi="宋体" w:cs="宋体"/>
          <w:b/>
          <w:bCs/>
          <w:color w:val="auto"/>
          <w:sz w:val="32"/>
          <w:szCs w:val="32"/>
          <w:highlight w:val="none"/>
        </w:rPr>
        <w:t>三</w:t>
      </w:r>
      <w:r>
        <w:rPr>
          <w:rFonts w:hint="eastAsia" w:ascii="宋体" w:hAnsi="宋体" w:cs="宋体"/>
          <w:b/>
          <w:bCs/>
          <w:color w:val="auto"/>
          <w:sz w:val="32"/>
          <w:szCs w:val="32"/>
          <w:highlight w:val="none"/>
        </w:rPr>
        <w:t>、评标标准</w:t>
      </w:r>
    </w:p>
    <w:p w14:paraId="2F560F30">
      <w:pPr>
        <w:pStyle w:val="4"/>
        <w:keepNext w:val="0"/>
        <w:keepLines w:val="0"/>
        <w:shd w:val="clear" w:color="auto" w:fill="auto"/>
        <w:jc w:val="center"/>
        <w:rPr>
          <w:rFonts w:hint="eastAsia" w:eastAsia="宋体"/>
          <w:color w:val="auto"/>
          <w:highlight w:val="none"/>
          <w:lang w:eastAsia="zh-CN"/>
        </w:rPr>
      </w:pPr>
      <w:r>
        <w:rPr>
          <w:rFonts w:hint="eastAsia"/>
          <w:color w:val="auto"/>
          <w:highlight w:val="none"/>
        </w:rPr>
        <w:t>综合评分法</w:t>
      </w:r>
      <w:r>
        <w:rPr>
          <w:rFonts w:hint="eastAsia"/>
          <w:color w:val="auto"/>
          <w:highlight w:val="none"/>
          <w:lang w:eastAsia="zh-CN"/>
        </w:rPr>
        <w:t>（</w:t>
      </w:r>
      <w:r>
        <w:rPr>
          <w:rFonts w:hint="eastAsia"/>
          <w:color w:val="auto"/>
          <w:highlight w:val="none"/>
          <w:lang w:val="en-US" w:eastAsia="zh-CN"/>
        </w:rPr>
        <w:t>适用A、B分标</w:t>
      </w:r>
      <w:r>
        <w:rPr>
          <w:rFonts w:hint="eastAsia"/>
          <w:color w:val="auto"/>
          <w:highlight w:val="none"/>
          <w:lang w:eastAsia="zh-CN"/>
        </w:rPr>
        <w:t>）</w:t>
      </w:r>
    </w:p>
    <w:p w14:paraId="2F3D6E31">
      <w:pPr>
        <w:shd w:val="clear" w:color="auto" w:fill="auto"/>
        <w:rPr>
          <w:rFonts w:hint="eastAsia" w:ascii="Times New Roman" w:hAnsi="Times New Roman" w:eastAsia="宋体" w:cs="Times New Roman"/>
          <w:b/>
          <w:bCs/>
          <w:color w:val="auto"/>
          <w:sz w:val="21"/>
          <w:szCs w:val="24"/>
          <w:highlight w:val="none"/>
          <w:lang w:val="en-US" w:eastAsia="zh-CN"/>
        </w:rPr>
      </w:pPr>
    </w:p>
    <w:tbl>
      <w:tblPr>
        <w:tblStyle w:val="21"/>
        <w:tblW w:w="968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224"/>
        <w:gridCol w:w="6916"/>
        <w:gridCol w:w="977"/>
      </w:tblGrid>
      <w:tr w14:paraId="18319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66" w:type="dxa"/>
            <w:noWrap w:val="0"/>
            <w:vAlign w:val="center"/>
          </w:tcPr>
          <w:p w14:paraId="31A59818">
            <w:pPr>
              <w:shd w:val="clear" w:color="auto" w:fill="auto"/>
              <w:adjustRightInd w:val="0"/>
              <w:snapToGrid w:val="0"/>
              <w:spacing w:line="360" w:lineRule="auto"/>
              <w:jc w:val="center"/>
              <w:textAlignment w:val="baseline"/>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序号</w:t>
            </w:r>
          </w:p>
        </w:tc>
        <w:tc>
          <w:tcPr>
            <w:tcW w:w="1224" w:type="dxa"/>
            <w:noWrap w:val="0"/>
            <w:vAlign w:val="center"/>
          </w:tcPr>
          <w:p w14:paraId="67960887">
            <w:pPr>
              <w:shd w:val="clear" w:color="auto" w:fill="auto"/>
              <w:adjustRightInd w:val="0"/>
              <w:snapToGrid w:val="0"/>
              <w:spacing w:line="360" w:lineRule="auto"/>
              <w:jc w:val="center"/>
              <w:textAlignment w:val="baseline"/>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评审因素</w:t>
            </w:r>
          </w:p>
        </w:tc>
        <w:tc>
          <w:tcPr>
            <w:tcW w:w="6916" w:type="dxa"/>
            <w:noWrap w:val="0"/>
            <w:vAlign w:val="center"/>
          </w:tcPr>
          <w:p w14:paraId="6F7390F2">
            <w:pPr>
              <w:shd w:val="clear" w:color="auto" w:fill="auto"/>
              <w:adjustRightInd w:val="0"/>
              <w:snapToGrid w:val="0"/>
              <w:spacing w:line="360" w:lineRule="auto"/>
              <w:jc w:val="center"/>
              <w:textAlignment w:val="baseline"/>
              <w:rPr>
                <w:rFonts w:hint="eastAsia" w:ascii="宋体" w:hAnsi="宋体" w:eastAsia="宋体" w:cs="宋体"/>
                <w:color w:val="auto"/>
                <w:szCs w:val="21"/>
                <w:highlight w:val="none"/>
              </w:rPr>
            </w:pPr>
            <w:r>
              <w:rPr>
                <w:rFonts w:hint="eastAsia" w:ascii="宋体" w:hAnsi="宋体" w:eastAsia="宋体" w:cs="宋体"/>
                <w:b/>
                <w:bCs/>
                <w:color w:val="auto"/>
                <w:kern w:val="0"/>
                <w:sz w:val="21"/>
                <w:szCs w:val="21"/>
                <w:highlight w:val="none"/>
              </w:rPr>
              <w:t>评审因素具体内容</w:t>
            </w:r>
          </w:p>
        </w:tc>
        <w:tc>
          <w:tcPr>
            <w:tcW w:w="977" w:type="dxa"/>
            <w:noWrap w:val="0"/>
            <w:vAlign w:val="center"/>
          </w:tcPr>
          <w:p w14:paraId="02846485">
            <w:pPr>
              <w:shd w:val="clear" w:color="auto" w:fill="auto"/>
              <w:adjustRightInd w:val="0"/>
              <w:snapToGrid w:val="0"/>
              <w:spacing w:line="360" w:lineRule="auto"/>
              <w:jc w:val="center"/>
              <w:textAlignment w:val="baseline"/>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b/>
                <w:bCs/>
                <w:color w:val="auto"/>
                <w:kern w:val="0"/>
                <w:sz w:val="21"/>
                <w:szCs w:val="21"/>
                <w:highlight w:val="none"/>
              </w:rPr>
              <w:t>分值</w:t>
            </w:r>
          </w:p>
        </w:tc>
      </w:tr>
      <w:tr w14:paraId="40C86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6" w:type="dxa"/>
            <w:noWrap w:val="0"/>
            <w:vAlign w:val="center"/>
          </w:tcPr>
          <w:p w14:paraId="2325534F">
            <w:pPr>
              <w:shd w:val="clear" w:color="auto" w:fill="auto"/>
              <w:adjustRightInd w:val="0"/>
              <w:snapToGrid w:val="0"/>
              <w:spacing w:line="360" w:lineRule="auto"/>
              <w:jc w:val="center"/>
              <w:textAlignment w:val="baseline"/>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w:t>
            </w:r>
          </w:p>
        </w:tc>
        <w:tc>
          <w:tcPr>
            <w:tcW w:w="1224" w:type="dxa"/>
            <w:noWrap w:val="0"/>
            <w:vAlign w:val="center"/>
          </w:tcPr>
          <w:p w14:paraId="44A629B2">
            <w:pPr>
              <w:shd w:val="clear" w:color="auto" w:fill="auto"/>
              <w:adjustRightInd w:val="0"/>
              <w:snapToGrid w:val="0"/>
              <w:spacing w:line="360" w:lineRule="auto"/>
              <w:ind w:left="-105" w:leftChars="-50" w:right="-105" w:rightChars="-50"/>
              <w:jc w:val="center"/>
              <w:textAlignment w:val="baseline"/>
              <w:rPr>
                <w:rFonts w:hint="eastAsia" w:ascii="宋体" w:hAnsi="宋体" w:eastAsia="宋体" w:cs="宋体"/>
                <w:b/>
                <w:bCs/>
                <w:color w:val="auto"/>
                <w:spacing w:val="-18"/>
                <w:szCs w:val="21"/>
                <w:highlight w:val="none"/>
              </w:rPr>
            </w:pPr>
            <w:r>
              <w:rPr>
                <w:rFonts w:hint="eastAsia" w:ascii="宋体" w:hAnsi="宋体" w:eastAsia="宋体" w:cs="宋体"/>
                <w:b/>
                <w:bCs/>
                <w:color w:val="auto"/>
                <w:spacing w:val="-18"/>
                <w:szCs w:val="21"/>
                <w:highlight w:val="none"/>
              </w:rPr>
              <w:t>价格分</w:t>
            </w:r>
          </w:p>
          <w:p w14:paraId="43F76D07">
            <w:pPr>
              <w:shd w:val="clear" w:color="auto" w:fill="auto"/>
              <w:adjustRightInd w:val="0"/>
              <w:snapToGrid w:val="0"/>
              <w:spacing w:line="360" w:lineRule="auto"/>
              <w:ind w:left="-105" w:leftChars="-50" w:right="-105" w:rightChars="-50"/>
              <w:jc w:val="center"/>
              <w:textAlignment w:val="baseline"/>
              <w:rPr>
                <w:rFonts w:hint="eastAsia" w:ascii="宋体" w:hAnsi="宋体" w:eastAsia="宋体" w:cs="宋体"/>
                <w:b/>
                <w:bCs w:val="0"/>
                <w:color w:val="auto"/>
                <w:szCs w:val="21"/>
                <w:highlight w:val="none"/>
              </w:rPr>
            </w:pPr>
            <w:r>
              <w:rPr>
                <w:rFonts w:hint="eastAsia" w:ascii="宋体" w:hAnsi="宋体" w:eastAsia="宋体" w:cs="宋体"/>
                <w:b/>
                <w:bCs/>
                <w:color w:val="auto"/>
                <w:spacing w:val="-18"/>
                <w:szCs w:val="21"/>
                <w:highlight w:val="none"/>
              </w:rPr>
              <w:t>（满分</w:t>
            </w:r>
            <w:r>
              <w:rPr>
                <w:rFonts w:hint="eastAsia" w:ascii="宋体" w:hAnsi="宋体" w:eastAsia="宋体" w:cs="宋体"/>
                <w:b/>
                <w:bCs/>
                <w:color w:val="auto"/>
                <w:spacing w:val="-18"/>
                <w:szCs w:val="21"/>
                <w:highlight w:val="none"/>
                <w:lang w:val="en-US" w:eastAsia="zh-CN"/>
              </w:rPr>
              <w:t>30</w:t>
            </w:r>
            <w:r>
              <w:rPr>
                <w:rFonts w:hint="eastAsia" w:ascii="宋体" w:hAnsi="宋体" w:eastAsia="宋体" w:cs="宋体"/>
                <w:b/>
                <w:bCs/>
                <w:color w:val="auto"/>
                <w:spacing w:val="-18"/>
                <w:szCs w:val="21"/>
                <w:highlight w:val="none"/>
              </w:rPr>
              <w:t>分）</w:t>
            </w:r>
          </w:p>
        </w:tc>
        <w:tc>
          <w:tcPr>
            <w:tcW w:w="6916" w:type="dxa"/>
            <w:noWrap w:val="0"/>
            <w:vAlign w:val="center"/>
          </w:tcPr>
          <w:p w14:paraId="4CDC4BDB">
            <w:pPr>
              <w:pStyle w:val="13"/>
              <w:shd w:val="clear" w:color="auto" w:fill="auto"/>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（1）符合《政府采购促进中小企业发展管理办法》（财库〔2020〕46号）规定条件且按该办法中规定的格式提供了《中小企业声明函》的小型和微型企业。对其投标价给予</w:t>
            </w: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rPr>
              <w:t>0%的扣除，扣除后的价格为评标价，即评标价=投标价×（1-</w:t>
            </w:r>
            <w:r>
              <w:rPr>
                <w:rFonts w:hint="eastAsia" w:ascii="宋体" w:hAnsi="宋体" w:eastAsia="宋体" w:cs="宋体"/>
                <w:color w:val="auto"/>
                <w:sz w:val="21"/>
                <w:szCs w:val="21"/>
                <w:highlight w:val="none"/>
                <w:lang w:eastAsia="zh-CN"/>
              </w:rPr>
              <w:t>1</w:t>
            </w:r>
            <w:r>
              <w:rPr>
                <w:rFonts w:hint="eastAsia" w:ascii="宋体" w:hAnsi="宋体" w:eastAsia="宋体" w:cs="宋体"/>
                <w:color w:val="auto"/>
                <w:sz w:val="21"/>
                <w:szCs w:val="21"/>
                <w:highlight w:val="none"/>
              </w:rPr>
              <w:t>0%）；除上述情况外，评标价=投标价。</w:t>
            </w:r>
          </w:p>
          <w:p w14:paraId="29536441">
            <w:pPr>
              <w:pStyle w:val="13"/>
              <w:shd w:val="clear" w:color="auto" w:fill="auto"/>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关于政府采购支持监狱企业发展有关问题的通知》（财库〔2014〕68号）认定为监狱企业的，在政府采购活动中，监狱企业视同小型、微型企业。监狱企业参加政府采购活动时，应当提供由省级以上监狱管理局、戒毒管理局（含新疆生产建设兵团）出具的属于监狱企业的证明文件。</w:t>
            </w:r>
          </w:p>
          <w:p w14:paraId="3D5B248E">
            <w:pPr>
              <w:pStyle w:val="13"/>
              <w:shd w:val="clear" w:color="auto" w:fill="auto"/>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关于促进残疾人就业政府采购政策的通知》(财库〔2017〕141号)认定为残疾人福利性单位的，在政府采购活动中，残疾人福利性单位视同小型、微型企业。残疾人福利性单位参加政府采购活动时，应当提供该通知规定的《残疾人福利性单位声明函》，并对声明的真实性负责。</w:t>
            </w:r>
          </w:p>
          <w:p w14:paraId="289E5B04">
            <w:pPr>
              <w:pStyle w:val="13"/>
              <w:numPr>
                <w:ilvl w:val="0"/>
                <w:numId w:val="0"/>
              </w:numPr>
              <w:shd w:val="clear" w:color="auto" w:fill="auto"/>
              <w:spacing w:line="360" w:lineRule="auto"/>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w:t>
            </w:r>
            <w:r>
              <w:rPr>
                <w:rFonts w:hint="eastAsia" w:ascii="宋体" w:hAnsi="宋体" w:eastAsia="宋体" w:cs="宋体"/>
                <w:color w:val="auto"/>
                <w:sz w:val="21"/>
                <w:szCs w:val="21"/>
                <w:highlight w:val="none"/>
                <w:lang w:eastAsia="zh-CN"/>
              </w:rPr>
              <w:t>本采购包为多种产品，根据《国务院办公厅关于在政府采购中实施本国产品标准及相关政策的通知》（国办发〔2025】34号）的规定，供应商在其投标文件中提供《关于符合本国产品标准的声明函》且符合政策条件的，对其报价给20%的扣除；</w:t>
            </w:r>
            <w:r>
              <w:rPr>
                <w:rFonts w:hint="eastAsia" w:ascii="宋体" w:hAnsi="宋体" w:eastAsia="宋体" w:cs="宋体"/>
                <w:color w:val="auto"/>
                <w:kern w:val="0"/>
                <w:sz w:val="21"/>
                <w:szCs w:val="21"/>
                <w:highlight w:val="none"/>
                <w:lang w:val="en-US" w:eastAsia="zh-CN" w:bidi="ar-SA"/>
              </w:rPr>
              <w:t>本国产品的价格扣除计算：供应商投标报价将按全部产品的总报价的20%扣除【计算公式具体为：评审报价＝投标总报价－（全部产品的总报价*20%）】，用扣除后的价格参与评审（计算价格分），价格扣除情况分别如下：</w:t>
            </w:r>
          </w:p>
          <w:p w14:paraId="32CE9B1A">
            <w:pPr>
              <w:pStyle w:val="13"/>
              <w:numPr>
                <w:ilvl w:val="0"/>
                <w:numId w:val="0"/>
              </w:numPr>
              <w:shd w:val="clear" w:color="auto" w:fill="auto"/>
              <w:spacing w:line="360" w:lineRule="auto"/>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①采购项目或者采购包中为单一产品：若本项目既有本国产品又有非本国产品参与竞争的，供应商所提供符合本国产品标准的产品</w:t>
            </w:r>
            <w:r>
              <w:rPr>
                <w:rFonts w:hint="eastAsia" w:hAnsi="宋体" w:cs="宋体"/>
                <w:color w:val="auto"/>
                <w:kern w:val="0"/>
                <w:sz w:val="21"/>
                <w:szCs w:val="21"/>
                <w:highlight w:val="none"/>
                <w:lang w:val="en-US" w:eastAsia="zh-CN" w:bidi="ar-SA"/>
              </w:rPr>
              <w:t>。</w:t>
            </w:r>
          </w:p>
          <w:p w14:paraId="4660BEBE">
            <w:pPr>
              <w:pStyle w:val="13"/>
              <w:numPr>
                <w:ilvl w:val="0"/>
                <w:numId w:val="0"/>
              </w:numPr>
              <w:shd w:val="clear" w:color="auto" w:fill="auto"/>
              <w:spacing w:line="360" w:lineRule="auto"/>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②采购项目或者采购包中含有多种产品：若本项目既有本国产品又有非本国产品参与竞争的，供应商提供符合本国产品标准的产品成本之和占该供应商提供的全部产品成本之和的比例达到80%以上时。供应商须在投标文件提交《关于符合本国产品标准的成本占比承诺函》。如供应商所有产品均为本国产品且填写《关于符合本国产品标准的声明函》的，无须填写《关于符合本国产品标准的成本占比承诺函》。</w:t>
            </w:r>
          </w:p>
          <w:p w14:paraId="57A3731D">
            <w:pPr>
              <w:pStyle w:val="13"/>
              <w:numPr>
                <w:ilvl w:val="0"/>
                <w:numId w:val="0"/>
              </w:numPr>
              <w:shd w:val="clear" w:color="auto" w:fill="auto"/>
              <w:spacing w:line="360" w:lineRule="auto"/>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注：未提供《关于符合本国产品标准的声明函》、《关于符合本国产品标准的成本占比承诺函》（如适用）或不符合条件的，不享受价格扣除优惠。</w:t>
            </w:r>
          </w:p>
          <w:p w14:paraId="7AF0F26B">
            <w:pPr>
              <w:pStyle w:val="13"/>
              <w:numPr>
                <w:ilvl w:val="0"/>
                <w:numId w:val="0"/>
              </w:numPr>
              <w:shd w:val="clear" w:color="auto" w:fill="auto"/>
              <w:spacing w:line="360" w:lineRule="auto"/>
              <w:ind w:firstLine="420" w:firstLineChars="200"/>
              <w:rPr>
                <w:rFonts w:hint="eastAsia" w:ascii="宋体" w:hAnsi="宋体" w:eastAsia="宋体" w:cs="宋体"/>
                <w:color w:val="auto"/>
                <w:sz w:val="21"/>
                <w:szCs w:val="21"/>
                <w:highlight w:val="none"/>
                <w:lang w:eastAsia="zh-CN"/>
              </w:rPr>
            </w:pPr>
            <w:r>
              <w:rPr>
                <w:rFonts w:hint="eastAsia" w:ascii="宋体" w:hAnsi="宋体" w:eastAsia="宋体" w:cs="宋体"/>
                <w:color w:val="auto"/>
                <w:kern w:val="0"/>
                <w:sz w:val="21"/>
                <w:szCs w:val="21"/>
                <w:highlight w:val="none"/>
                <w:lang w:val="en-US" w:eastAsia="zh-CN" w:bidi="ar-SA"/>
              </w:rPr>
              <w:t>（</w:t>
            </w:r>
            <w:r>
              <w:rPr>
                <w:rFonts w:hint="eastAsia" w:hAnsi="宋体" w:cs="宋体"/>
                <w:color w:val="auto"/>
                <w:kern w:val="0"/>
                <w:sz w:val="21"/>
                <w:szCs w:val="21"/>
                <w:highlight w:val="none"/>
                <w:lang w:val="en-US" w:eastAsia="zh-CN" w:bidi="ar-SA"/>
              </w:rPr>
              <w:t>3</w:t>
            </w:r>
            <w:r>
              <w:rPr>
                <w:rFonts w:hint="eastAsia" w:ascii="宋体" w:hAnsi="宋体" w:eastAsia="宋体" w:cs="宋体"/>
                <w:color w:val="auto"/>
                <w:kern w:val="0"/>
                <w:sz w:val="21"/>
                <w:szCs w:val="21"/>
                <w:highlight w:val="none"/>
                <w:lang w:val="en-US" w:eastAsia="zh-CN" w:bidi="ar-SA"/>
              </w:rPr>
              <w:t>）</w:t>
            </w:r>
            <w:r>
              <w:rPr>
                <w:rFonts w:hint="eastAsia" w:ascii="宋体" w:hAnsi="宋体" w:eastAsia="宋体" w:cs="宋体"/>
                <w:color w:val="auto"/>
                <w:sz w:val="21"/>
                <w:szCs w:val="21"/>
                <w:highlight w:val="none"/>
                <w:lang w:eastAsia="zh-CN"/>
              </w:rPr>
              <w:t>同时享受《政府采购促进中小企业发展管理办法》（财库〔2020〕46号）价格扣除政策的可叠加计算。</w:t>
            </w:r>
          </w:p>
          <w:p w14:paraId="2B73B0E7">
            <w:pPr>
              <w:spacing w:line="360" w:lineRule="auto"/>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w:t>
            </w:r>
            <w:r>
              <w:rPr>
                <w:rFonts w:hint="eastAsia" w:ascii="宋体" w:hAnsi="宋体" w:cs="宋体"/>
                <w:color w:val="auto"/>
                <w:kern w:val="0"/>
                <w:sz w:val="21"/>
                <w:szCs w:val="21"/>
                <w:highlight w:val="none"/>
                <w:lang w:val="en-US" w:eastAsia="zh-CN" w:bidi="ar-SA"/>
              </w:rPr>
              <w:t>4</w:t>
            </w:r>
            <w:r>
              <w:rPr>
                <w:rFonts w:hint="eastAsia" w:ascii="宋体" w:hAnsi="宋体" w:eastAsia="宋体" w:cs="宋体"/>
                <w:color w:val="auto"/>
                <w:kern w:val="0"/>
                <w:sz w:val="21"/>
                <w:szCs w:val="21"/>
                <w:highlight w:val="none"/>
                <w:lang w:val="en-US" w:eastAsia="zh-CN" w:bidi="ar-SA"/>
              </w:rPr>
              <w:t>）</w:t>
            </w:r>
            <w:r>
              <w:rPr>
                <w:rFonts w:hint="eastAsia" w:ascii="宋体" w:hAnsi="宋体" w:eastAsia="宋体" w:cs="宋体"/>
                <w:color w:val="auto"/>
                <w:sz w:val="21"/>
                <w:szCs w:val="21"/>
                <w:highlight w:val="none"/>
              </w:rPr>
              <w:t>评标价</w:t>
            </w:r>
            <w:r>
              <w:rPr>
                <w:rFonts w:hint="eastAsia" w:ascii="宋体" w:hAnsi="宋体" w:eastAsia="宋体" w:cs="宋体"/>
                <w:color w:val="auto"/>
                <w:kern w:val="0"/>
                <w:sz w:val="21"/>
                <w:szCs w:val="21"/>
                <w:highlight w:val="none"/>
                <w:lang w:val="en-US" w:eastAsia="zh-CN" w:bidi="ar-SA"/>
              </w:rPr>
              <w:t>计算：</w:t>
            </w:r>
          </w:p>
          <w:p w14:paraId="66949869">
            <w:pPr>
              <w:spacing w:line="360" w:lineRule="auto"/>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①供应商符合中小企业支持政策的要求时，</w:t>
            </w:r>
            <w:r>
              <w:rPr>
                <w:rFonts w:hint="eastAsia" w:ascii="宋体" w:hAnsi="宋体" w:eastAsia="宋体" w:cs="宋体"/>
                <w:color w:val="auto"/>
                <w:sz w:val="21"/>
                <w:szCs w:val="21"/>
                <w:highlight w:val="none"/>
              </w:rPr>
              <w:t>评标价</w:t>
            </w:r>
            <w:r>
              <w:rPr>
                <w:rFonts w:hint="eastAsia" w:ascii="宋体" w:hAnsi="宋体" w:eastAsia="宋体" w:cs="宋体"/>
                <w:color w:val="auto"/>
                <w:kern w:val="0"/>
                <w:sz w:val="21"/>
                <w:szCs w:val="21"/>
                <w:highlight w:val="none"/>
                <w:lang w:val="en-US" w:eastAsia="zh-CN" w:bidi="ar-SA"/>
              </w:rPr>
              <w:t>＝投标总报价×（1-10%）</w:t>
            </w:r>
          </w:p>
          <w:p w14:paraId="73CE4E2F">
            <w:pPr>
              <w:spacing w:line="360" w:lineRule="auto"/>
              <w:ind w:firstLine="420" w:firstLineChars="200"/>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②供应商符合本国产品支持政策的要求时，</w:t>
            </w:r>
            <w:r>
              <w:rPr>
                <w:rFonts w:hint="eastAsia" w:ascii="宋体" w:hAnsi="宋体" w:eastAsia="宋体" w:cs="宋体"/>
                <w:color w:val="auto"/>
                <w:sz w:val="21"/>
                <w:szCs w:val="21"/>
                <w:highlight w:val="none"/>
              </w:rPr>
              <w:t>评标价</w:t>
            </w:r>
            <w:r>
              <w:rPr>
                <w:rFonts w:hint="eastAsia" w:ascii="宋体" w:hAnsi="宋体" w:eastAsia="宋体" w:cs="宋体"/>
                <w:color w:val="auto"/>
                <w:kern w:val="0"/>
                <w:sz w:val="21"/>
                <w:szCs w:val="21"/>
                <w:highlight w:val="none"/>
                <w:lang w:val="en-US" w:eastAsia="zh-CN" w:bidi="ar-SA"/>
              </w:rPr>
              <w:t>＝投标总报价×（1-20%）</w:t>
            </w:r>
          </w:p>
          <w:p w14:paraId="36066F8E">
            <w:pPr>
              <w:spacing w:line="360" w:lineRule="auto"/>
              <w:ind w:firstLine="422" w:firstLineChars="200"/>
              <w:rPr>
                <w:rFonts w:hint="eastAsia" w:ascii="宋体" w:hAnsi="宋体" w:eastAsia="宋体" w:cs="宋体"/>
                <w:color w:val="auto"/>
                <w:kern w:val="0"/>
                <w:sz w:val="21"/>
                <w:szCs w:val="21"/>
                <w:highlight w:val="none"/>
                <w:lang w:val="en-US" w:eastAsia="zh-CN" w:bidi="ar-SA"/>
              </w:rPr>
            </w:pPr>
            <w:r>
              <w:rPr>
                <w:rStyle w:val="23"/>
                <w:rFonts w:hint="eastAsia" w:ascii="宋体" w:hAnsi="宋体" w:eastAsia="宋体" w:cs="宋体"/>
                <w:b/>
                <w:bCs w:val="0"/>
                <w:i w:val="0"/>
                <w:iCs w:val="0"/>
                <w:caps w:val="0"/>
                <w:color w:val="auto"/>
                <w:spacing w:val="0"/>
                <w:sz w:val="21"/>
                <w:szCs w:val="21"/>
                <w:highlight w:val="none"/>
                <w:shd w:val="clear" w:color="auto" w:fill="FFFFFF"/>
                <w:lang w:val="en-US" w:eastAsia="zh-CN"/>
              </w:rPr>
              <w:t>③供应商同时符合中小企业、本国产品扶持政策的要求时，评审报价＝投标总报价×（1-10%-20%）</w:t>
            </w:r>
          </w:p>
          <w:p w14:paraId="6F3BD2DB">
            <w:pPr>
              <w:numPr>
                <w:ilvl w:val="0"/>
                <w:numId w:val="0"/>
              </w:numPr>
              <w:spacing w:before="0" w:line="360" w:lineRule="auto"/>
              <w:ind w:right="49" w:rightChars="0"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）以进入评标的最低的评标价为</w:t>
            </w:r>
            <w:r>
              <w:rPr>
                <w:rFonts w:hint="eastAsia" w:ascii="宋体" w:hAnsi="宋体" w:eastAsia="宋体" w:cs="宋体"/>
                <w:color w:val="auto"/>
                <w:sz w:val="21"/>
                <w:szCs w:val="21"/>
                <w:highlight w:val="none"/>
                <w:u w:val="single"/>
                <w:lang w:val="en-US" w:eastAsia="zh-CN"/>
              </w:rPr>
              <w:t>30</w:t>
            </w:r>
            <w:r>
              <w:rPr>
                <w:rFonts w:hint="eastAsia" w:ascii="宋体" w:hAnsi="宋体" w:eastAsia="宋体" w:cs="宋体"/>
                <w:color w:val="auto"/>
                <w:sz w:val="21"/>
                <w:szCs w:val="21"/>
                <w:highlight w:val="none"/>
              </w:rPr>
              <w:t>分。</w:t>
            </w:r>
          </w:p>
          <w:p w14:paraId="028FDFCC">
            <w:pPr>
              <w:shd w:val="clear" w:color="auto" w:fill="auto"/>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 xml:space="preserve">）某投标人价格分 = </w:t>
            </w:r>
            <w:r>
              <w:rPr>
                <w:rFonts w:hint="eastAsia" w:ascii="宋体" w:hAnsi="宋体" w:eastAsia="宋体" w:cs="宋体"/>
                <w:bCs/>
                <w:color w:val="auto"/>
                <w:sz w:val="21"/>
                <w:szCs w:val="21"/>
                <w:highlight w:val="none"/>
              </w:rPr>
              <w:t>投标人最低评标价/某投标人评标价</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lang w:val="en-US" w:eastAsia="zh-CN"/>
              </w:rPr>
              <w:t>30</w:t>
            </w:r>
            <w:r>
              <w:rPr>
                <w:rFonts w:hint="eastAsia" w:ascii="宋体" w:hAnsi="宋体" w:eastAsia="宋体" w:cs="宋体"/>
                <w:color w:val="auto"/>
                <w:sz w:val="21"/>
                <w:szCs w:val="21"/>
                <w:highlight w:val="none"/>
              </w:rPr>
              <w:t>分</w:t>
            </w:r>
          </w:p>
        </w:tc>
        <w:tc>
          <w:tcPr>
            <w:tcW w:w="977" w:type="dxa"/>
            <w:noWrap w:val="0"/>
            <w:vAlign w:val="center"/>
          </w:tcPr>
          <w:p w14:paraId="67B84A0A">
            <w:pPr>
              <w:shd w:val="clear" w:color="auto" w:fill="auto"/>
              <w:adjustRightInd w:val="0"/>
              <w:snapToGrid w:val="0"/>
              <w:spacing w:line="360" w:lineRule="auto"/>
              <w:jc w:val="center"/>
              <w:textAlignment w:val="baseline"/>
              <w:rPr>
                <w:rFonts w:hint="default"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szCs w:val="21"/>
                <w:highlight w:val="none"/>
                <w:lang w:val="en-US" w:eastAsia="zh-CN"/>
              </w:rPr>
              <w:t>30分</w:t>
            </w:r>
          </w:p>
        </w:tc>
      </w:tr>
      <w:tr w14:paraId="3215C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566" w:type="dxa"/>
            <w:noWrap w:val="0"/>
            <w:vAlign w:val="center"/>
          </w:tcPr>
          <w:p w14:paraId="717B9B19">
            <w:pPr>
              <w:shd w:val="clear" w:color="auto" w:fill="auto"/>
              <w:adjustRightInd/>
              <w:snapToGrid w:val="0"/>
              <w:spacing w:line="240" w:lineRule="auto"/>
              <w:jc w:val="center"/>
              <w:textAlignment w:val="auto"/>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2</w:t>
            </w:r>
          </w:p>
        </w:tc>
        <w:tc>
          <w:tcPr>
            <w:tcW w:w="1224" w:type="dxa"/>
            <w:noWrap w:val="0"/>
            <w:vAlign w:val="center"/>
          </w:tcPr>
          <w:p w14:paraId="0DEE3051">
            <w:pPr>
              <w:shd w:val="clear" w:color="auto" w:fill="auto"/>
              <w:adjustRightInd/>
              <w:snapToGrid w:val="0"/>
              <w:spacing w:line="240" w:lineRule="auto"/>
              <w:ind w:left="0" w:leftChars="0" w:right="0" w:rightChars="0"/>
              <w:jc w:val="center"/>
              <w:textAlignment w:val="auto"/>
              <w:rPr>
                <w:rFonts w:hint="eastAsia" w:ascii="宋体" w:hAnsi="宋体" w:eastAsia="宋体" w:cs="宋体"/>
                <w:b/>
                <w:bCs w:val="0"/>
                <w:color w:val="auto"/>
                <w:spacing w:val="0"/>
                <w:szCs w:val="21"/>
                <w:highlight w:val="none"/>
                <w:lang w:eastAsia="zh-CN"/>
              </w:rPr>
            </w:pPr>
            <w:r>
              <w:rPr>
                <w:rFonts w:hint="eastAsia" w:ascii="宋体" w:hAnsi="宋体" w:eastAsia="宋体" w:cs="宋体"/>
                <w:b/>
                <w:bCs w:val="0"/>
                <w:color w:val="auto"/>
                <w:spacing w:val="0"/>
                <w:szCs w:val="21"/>
                <w:highlight w:val="none"/>
                <w:lang w:eastAsia="zh-CN"/>
              </w:rPr>
              <w:t>技术分</w:t>
            </w:r>
          </w:p>
        </w:tc>
        <w:tc>
          <w:tcPr>
            <w:tcW w:w="6916" w:type="dxa"/>
            <w:noWrap w:val="0"/>
            <w:vAlign w:val="center"/>
          </w:tcPr>
          <w:p w14:paraId="1FC0DFA1">
            <w:pPr>
              <w:shd w:val="clear" w:color="auto" w:fill="auto"/>
              <w:snapToGrid w:val="0"/>
              <w:jc w:val="center"/>
              <w:rPr>
                <w:rFonts w:hint="eastAsia" w:ascii="宋体" w:hAnsi="宋体" w:eastAsia="宋体" w:cs="宋体"/>
                <w:b/>
                <w:bCs w:val="0"/>
                <w:color w:val="auto"/>
                <w:spacing w:val="0"/>
                <w:kern w:val="2"/>
                <w:sz w:val="21"/>
                <w:szCs w:val="21"/>
                <w:highlight w:val="none"/>
                <w:lang w:val="en-US" w:eastAsia="zh-CN" w:bidi="ar-SA"/>
              </w:rPr>
            </w:pPr>
            <w:r>
              <w:rPr>
                <w:rFonts w:hint="eastAsia" w:ascii="宋体" w:hAnsi="宋体" w:eastAsia="宋体" w:cs="宋体"/>
                <w:b/>
                <w:bCs w:val="0"/>
                <w:color w:val="auto"/>
                <w:kern w:val="2"/>
                <w:sz w:val="21"/>
                <w:szCs w:val="21"/>
                <w:highlight w:val="none"/>
              </w:rPr>
              <w:t>评审因素具体内容</w:t>
            </w:r>
          </w:p>
        </w:tc>
        <w:tc>
          <w:tcPr>
            <w:tcW w:w="977" w:type="dxa"/>
            <w:noWrap w:val="0"/>
            <w:vAlign w:val="center"/>
          </w:tcPr>
          <w:p w14:paraId="24C31B90">
            <w:pPr>
              <w:shd w:val="clear" w:color="auto" w:fill="auto"/>
              <w:adjustRightInd/>
              <w:snapToGrid w:val="0"/>
              <w:spacing w:line="240" w:lineRule="auto"/>
              <w:jc w:val="center"/>
              <w:textAlignment w:val="auto"/>
              <w:rPr>
                <w:rFonts w:hint="eastAsia" w:ascii="宋体" w:hAnsi="宋体" w:eastAsia="宋体" w:cs="宋体"/>
                <w:b/>
                <w:bCs w:val="0"/>
                <w:color w:val="auto"/>
                <w:szCs w:val="21"/>
                <w:highlight w:val="none"/>
                <w:lang w:val="en-US" w:eastAsia="zh-CN"/>
              </w:rPr>
            </w:pPr>
            <w:r>
              <w:rPr>
                <w:rFonts w:hint="eastAsia" w:ascii="宋体" w:hAnsi="宋体" w:eastAsia="宋体" w:cs="宋体"/>
                <w:b/>
                <w:bCs w:val="0"/>
                <w:color w:val="auto"/>
                <w:kern w:val="2"/>
                <w:sz w:val="21"/>
                <w:szCs w:val="21"/>
                <w:highlight w:val="none"/>
              </w:rPr>
              <w:t>分值</w:t>
            </w:r>
          </w:p>
        </w:tc>
      </w:tr>
      <w:tr w14:paraId="593C5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0" w:hRule="atLeast"/>
          <w:jc w:val="center"/>
        </w:trPr>
        <w:tc>
          <w:tcPr>
            <w:tcW w:w="566" w:type="dxa"/>
            <w:noWrap w:val="0"/>
            <w:vAlign w:val="center"/>
          </w:tcPr>
          <w:p w14:paraId="5CAC2BD5">
            <w:pPr>
              <w:shd w:val="clear" w:color="auto" w:fill="auto"/>
              <w:adjustRightInd w:val="0"/>
              <w:snapToGrid w:val="0"/>
              <w:spacing w:line="360" w:lineRule="auto"/>
              <w:jc w:val="center"/>
              <w:textAlignment w:val="baseline"/>
              <w:rPr>
                <w:rFonts w:hint="default" w:ascii="宋体" w:hAnsi="宋体" w:eastAsia="宋体" w:cs="宋体"/>
                <w:b/>
                <w:color w:val="auto"/>
                <w:szCs w:val="21"/>
                <w:highlight w:val="none"/>
                <w:lang w:val="en-US" w:eastAsia="zh-CN"/>
              </w:rPr>
            </w:pPr>
            <w:r>
              <w:rPr>
                <w:rFonts w:hint="eastAsia" w:ascii="宋体" w:hAnsi="宋体" w:eastAsia="宋体" w:cs="宋体"/>
                <w:b/>
                <w:color w:val="auto"/>
                <w:szCs w:val="21"/>
                <w:highlight w:val="none"/>
              </w:rPr>
              <w:t>2</w:t>
            </w:r>
            <w:r>
              <w:rPr>
                <w:rFonts w:hint="eastAsia" w:ascii="宋体" w:hAnsi="宋体" w:eastAsia="宋体" w:cs="宋体"/>
                <w:b/>
                <w:color w:val="auto"/>
                <w:szCs w:val="21"/>
                <w:highlight w:val="none"/>
                <w:lang w:val="en-US" w:eastAsia="zh-CN"/>
              </w:rPr>
              <w:t>.1</w:t>
            </w:r>
          </w:p>
        </w:tc>
        <w:tc>
          <w:tcPr>
            <w:tcW w:w="1224" w:type="dxa"/>
            <w:noWrap w:val="0"/>
            <w:vAlign w:val="center"/>
          </w:tcPr>
          <w:p w14:paraId="217D0865">
            <w:pPr>
              <w:adjustRightInd w:val="0"/>
              <w:spacing w:line="360" w:lineRule="exact"/>
              <w:jc w:val="center"/>
              <w:textAlignment w:val="baseline"/>
              <w:rPr>
                <w:rFonts w:hint="eastAsia" w:ascii="宋体" w:hAnsi="宋体" w:eastAsia="宋体" w:cs="宋体"/>
                <w:b/>
                <w:bCs/>
                <w:color w:val="auto"/>
                <w:spacing w:val="-18"/>
                <w:szCs w:val="21"/>
                <w:highlight w:val="none"/>
                <w:lang w:eastAsia="zh-CN"/>
              </w:rPr>
            </w:pPr>
            <w:r>
              <w:rPr>
                <w:rFonts w:hint="eastAsia" w:ascii="宋体" w:hAnsi="宋体" w:eastAsia="宋体" w:cs="宋体"/>
                <w:b/>
                <w:bCs/>
                <w:color w:val="auto"/>
                <w:highlight w:val="none"/>
              </w:rPr>
              <w:t>项目组织与实施方案分（满分</w:t>
            </w:r>
            <w:r>
              <w:rPr>
                <w:rFonts w:hint="eastAsia" w:ascii="宋体" w:hAnsi="宋体" w:eastAsia="宋体" w:cs="宋体"/>
                <w:b/>
                <w:bCs/>
                <w:color w:val="auto"/>
                <w:highlight w:val="none"/>
                <w:lang w:val="en-US" w:eastAsia="zh-CN"/>
              </w:rPr>
              <w:t>35</w:t>
            </w:r>
            <w:r>
              <w:rPr>
                <w:rFonts w:hint="eastAsia" w:ascii="宋体" w:hAnsi="宋体" w:eastAsia="宋体" w:cs="宋体"/>
                <w:b/>
                <w:bCs/>
                <w:color w:val="auto"/>
                <w:highlight w:val="none"/>
              </w:rPr>
              <w:t>分）</w:t>
            </w:r>
          </w:p>
        </w:tc>
        <w:tc>
          <w:tcPr>
            <w:tcW w:w="6916" w:type="dxa"/>
            <w:noWrap w:val="0"/>
            <w:vAlign w:val="center"/>
          </w:tcPr>
          <w:p w14:paraId="29C98245">
            <w:pPr>
              <w:adjustRightInd w:val="0"/>
              <w:spacing w:line="360" w:lineRule="exact"/>
              <w:textAlignment w:val="baseline"/>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一档</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7</w:t>
            </w:r>
            <w:r>
              <w:rPr>
                <w:rFonts w:hint="eastAsia" w:ascii="Times New Roman" w:hAnsi="Times New Roman" w:eastAsia="宋体" w:cs="Times New Roman"/>
                <w:color w:val="auto"/>
                <w:highlight w:val="none"/>
              </w:rPr>
              <w:t>分</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：提供了项目实施方案，有实施方案及进度安排措施，能够保障在规定时间内完成项目。</w:t>
            </w:r>
          </w:p>
          <w:p w14:paraId="79A04AB4">
            <w:pPr>
              <w:adjustRightInd w:val="0"/>
              <w:spacing w:line="360" w:lineRule="exact"/>
              <w:textAlignment w:val="baseline"/>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二档</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14</w:t>
            </w:r>
            <w:r>
              <w:rPr>
                <w:rFonts w:hint="eastAsia" w:ascii="Times New Roman" w:hAnsi="Times New Roman" w:eastAsia="宋体" w:cs="Times New Roman"/>
                <w:color w:val="auto"/>
                <w:highlight w:val="none"/>
              </w:rPr>
              <w:t>分</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：在满足</w:t>
            </w:r>
            <w:r>
              <w:rPr>
                <w:rFonts w:hint="eastAsia" w:ascii="Times New Roman" w:hAnsi="Times New Roman" w:eastAsia="宋体" w:cs="Times New Roman"/>
                <w:color w:val="auto"/>
                <w:highlight w:val="none"/>
                <w:lang w:val="en-US" w:eastAsia="zh-CN"/>
              </w:rPr>
              <w:t>一</w:t>
            </w:r>
            <w:r>
              <w:rPr>
                <w:rFonts w:hint="eastAsia" w:ascii="Times New Roman" w:hAnsi="Times New Roman" w:eastAsia="宋体" w:cs="Times New Roman"/>
                <w:color w:val="auto"/>
                <w:highlight w:val="none"/>
              </w:rPr>
              <w:t>档的基础上</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项目实施方案包含管理措施、具体实施流程、进度安排、质量保证措施等；</w:t>
            </w:r>
          </w:p>
          <w:p w14:paraId="4A48C37D">
            <w:pPr>
              <w:adjustRightInd w:val="0"/>
              <w:spacing w:line="360" w:lineRule="exact"/>
              <w:textAlignment w:val="baseline"/>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三档</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21</w:t>
            </w:r>
            <w:r>
              <w:rPr>
                <w:rFonts w:hint="eastAsia" w:ascii="Times New Roman" w:hAnsi="Times New Roman" w:eastAsia="宋体" w:cs="Times New Roman"/>
                <w:color w:val="auto"/>
                <w:highlight w:val="none"/>
              </w:rPr>
              <w:t>分</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：在满足二档的基础上，投标人的项目实施方案包含组织措施、实施人员配置、各项关键工作的安排，能够提出并分析项目实施重点、难点。</w:t>
            </w:r>
          </w:p>
          <w:p w14:paraId="3C0D1663">
            <w:pPr>
              <w:adjustRightInd w:val="0"/>
              <w:spacing w:line="360" w:lineRule="exact"/>
              <w:textAlignment w:val="baseline"/>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四档</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28</w:t>
            </w:r>
            <w:r>
              <w:rPr>
                <w:rFonts w:hint="eastAsia" w:ascii="Times New Roman" w:hAnsi="Times New Roman" w:eastAsia="宋体" w:cs="Times New Roman"/>
                <w:color w:val="auto"/>
                <w:highlight w:val="none"/>
              </w:rPr>
              <w:t>分</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：满足三档的基础上，投标人的项目实施方案进度安排合理，且相关保障措施切实可行；对各项关键工作安排合理；有应对风险的解决方案；人员配置及安排有保障，分工与职责明确。</w:t>
            </w:r>
          </w:p>
          <w:p w14:paraId="47B172EC">
            <w:pPr>
              <w:adjustRightInd w:val="0"/>
              <w:spacing w:line="360" w:lineRule="exact"/>
              <w:textAlignment w:val="baseline"/>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五档（35分）：</w:t>
            </w:r>
            <w:r>
              <w:rPr>
                <w:rFonts w:hint="eastAsia" w:ascii="Times New Roman" w:hAnsi="Times New Roman" w:eastAsia="宋体" w:cs="Times New Roman"/>
                <w:color w:val="auto"/>
                <w:highlight w:val="none"/>
              </w:rPr>
              <w:t>满足</w:t>
            </w:r>
            <w:r>
              <w:rPr>
                <w:rFonts w:hint="eastAsia" w:ascii="Times New Roman" w:hAnsi="Times New Roman" w:eastAsia="宋体" w:cs="Times New Roman"/>
                <w:color w:val="auto"/>
                <w:highlight w:val="none"/>
                <w:lang w:val="en-US" w:eastAsia="zh-CN"/>
              </w:rPr>
              <w:t>四</w:t>
            </w:r>
            <w:r>
              <w:rPr>
                <w:rFonts w:hint="eastAsia" w:ascii="Times New Roman" w:hAnsi="Times New Roman" w:eastAsia="宋体" w:cs="Times New Roman"/>
                <w:color w:val="auto"/>
                <w:highlight w:val="none"/>
              </w:rPr>
              <w:t>档的基础上，投标人的项目实施方案进度安排合理，且相关保障措施切实可行；对各项关键工作安排合理；能够提出对本项目的风险预见、风险应对措施，有应对风险的解决方案；</w:t>
            </w:r>
            <w:r>
              <w:rPr>
                <w:rFonts w:hint="eastAsia" w:hAnsi="宋体" w:cs="宋体"/>
                <w:color w:val="auto"/>
                <w:highlight w:val="none"/>
              </w:rPr>
              <w:t>接到采购人临时需求或突发紧急状况可提供有效的解决方案</w:t>
            </w:r>
            <w:r>
              <w:rPr>
                <w:rFonts w:hint="eastAsia" w:hAnsi="宋体" w:cs="宋体"/>
                <w:color w:val="auto"/>
                <w:highlight w:val="none"/>
                <w:lang w:eastAsia="zh-CN"/>
              </w:rPr>
              <w:t>；</w:t>
            </w:r>
            <w:r>
              <w:rPr>
                <w:rFonts w:hint="eastAsia" w:ascii="Times New Roman" w:hAnsi="Times New Roman" w:eastAsia="宋体" w:cs="Times New Roman"/>
                <w:color w:val="auto"/>
                <w:highlight w:val="none"/>
              </w:rPr>
              <w:t>人员配置及安排有保障，分工与职责明确；提出具有建设性的方案优化建议。</w:t>
            </w:r>
          </w:p>
          <w:p w14:paraId="7D8876B7">
            <w:pPr>
              <w:adjustRightInd w:val="0"/>
              <w:spacing w:line="360" w:lineRule="exact"/>
              <w:textAlignment w:val="baseline"/>
              <w:rPr>
                <w:rFonts w:hint="default"/>
                <w:color w:val="auto"/>
                <w:highlight w:val="none"/>
                <w:lang w:val="en-US" w:eastAsia="zh-CN"/>
              </w:rPr>
            </w:pPr>
            <w:r>
              <w:rPr>
                <w:rFonts w:hint="eastAsia" w:ascii="宋体" w:hAnsi="宋体" w:eastAsia="宋体" w:cs="Times New Roman"/>
                <w:b/>
                <w:bCs w:val="0"/>
                <w:color w:val="auto"/>
                <w:kern w:val="2"/>
                <w:sz w:val="21"/>
                <w:szCs w:val="21"/>
                <w:highlight w:val="none"/>
                <w:lang w:val="en-US" w:eastAsia="zh-CN" w:bidi="ar-SA"/>
              </w:rPr>
              <w:t>注：</w:t>
            </w:r>
            <w:r>
              <w:rPr>
                <w:rFonts w:hint="eastAsia" w:hAnsi="宋体"/>
                <w:b/>
                <w:bCs w:val="0"/>
                <w:color w:val="auto"/>
                <w:sz w:val="21"/>
                <w:szCs w:val="21"/>
                <w:highlight w:val="none"/>
              </w:rPr>
              <w:t>不满足一档</w:t>
            </w:r>
            <w:r>
              <w:rPr>
                <w:rFonts w:hint="eastAsia" w:hAnsi="宋体"/>
                <w:b/>
                <w:bCs w:val="0"/>
                <w:color w:val="auto"/>
                <w:sz w:val="21"/>
                <w:szCs w:val="21"/>
                <w:highlight w:val="none"/>
                <w:lang w:eastAsia="zh-CN"/>
              </w:rPr>
              <w:t>或</w:t>
            </w:r>
            <w:r>
              <w:rPr>
                <w:rFonts w:hint="eastAsia" w:hAnsi="宋体"/>
                <w:b/>
                <w:bCs w:val="0"/>
                <w:color w:val="auto"/>
                <w:sz w:val="21"/>
                <w:szCs w:val="21"/>
                <w:highlight w:val="none"/>
              </w:rPr>
              <w:t>不提供方案的不得分。</w:t>
            </w:r>
          </w:p>
        </w:tc>
        <w:tc>
          <w:tcPr>
            <w:tcW w:w="977" w:type="dxa"/>
            <w:noWrap w:val="0"/>
            <w:vAlign w:val="center"/>
          </w:tcPr>
          <w:p w14:paraId="0AB8C81D">
            <w:pPr>
              <w:widowControl/>
              <w:spacing w:line="360" w:lineRule="auto"/>
              <w:jc w:val="center"/>
              <w:rPr>
                <w:rFonts w:hint="eastAsia" w:ascii="宋体" w:hAnsi="宋体" w:eastAsia="宋体" w:cs="宋体"/>
                <w:b/>
                <w:bCs/>
                <w:color w:val="auto"/>
                <w:kern w:val="2"/>
                <w:sz w:val="21"/>
                <w:szCs w:val="21"/>
                <w:highlight w:val="none"/>
                <w:lang w:val="en-US" w:eastAsia="zh-CN" w:bidi="ar-SA"/>
              </w:rPr>
            </w:pPr>
            <w:r>
              <w:rPr>
                <w:rFonts w:hint="eastAsia" w:ascii="微软雅黑" w:hAnsi="微软雅黑" w:eastAsia="微软雅黑"/>
                <w:b/>
                <w:color w:val="auto"/>
                <w:szCs w:val="21"/>
                <w:highlight w:val="none"/>
                <w:lang w:val="en-US" w:eastAsia="zh-CN"/>
              </w:rPr>
              <w:t>35分</w:t>
            </w:r>
          </w:p>
        </w:tc>
      </w:tr>
      <w:tr w14:paraId="4FBC9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566" w:type="dxa"/>
            <w:noWrap w:val="0"/>
            <w:vAlign w:val="center"/>
          </w:tcPr>
          <w:p w14:paraId="52349292">
            <w:pPr>
              <w:shd w:val="clear" w:color="auto" w:fill="auto"/>
              <w:snapToGrid w:val="0"/>
              <w:spacing w:line="240" w:lineRule="auto"/>
              <w:jc w:val="center"/>
              <w:rPr>
                <w:rFonts w:hint="eastAsia" w:ascii="宋体" w:hAnsi="宋体" w:eastAsia="宋体" w:cs="宋体"/>
                <w:b/>
                <w:color w:val="auto"/>
                <w:szCs w:val="21"/>
                <w:highlight w:val="none"/>
                <w:lang w:val="en-US" w:eastAsia="zh-CN"/>
              </w:rPr>
            </w:pPr>
            <w:r>
              <w:rPr>
                <w:rFonts w:hint="eastAsia" w:ascii="宋体" w:hAnsi="宋体" w:eastAsia="宋体" w:cs="宋体"/>
                <w:b/>
                <w:color w:val="auto"/>
                <w:szCs w:val="21"/>
                <w:highlight w:val="none"/>
                <w:lang w:val="en-US" w:eastAsia="zh-CN"/>
              </w:rPr>
              <w:t>3</w:t>
            </w:r>
          </w:p>
        </w:tc>
        <w:tc>
          <w:tcPr>
            <w:tcW w:w="1224" w:type="dxa"/>
            <w:noWrap w:val="0"/>
            <w:vAlign w:val="center"/>
          </w:tcPr>
          <w:p w14:paraId="66D45C05">
            <w:pPr>
              <w:shd w:val="clear" w:color="auto" w:fill="auto"/>
              <w:snapToGrid w:val="0"/>
              <w:spacing w:line="240" w:lineRule="auto"/>
              <w:jc w:val="center"/>
              <w:rPr>
                <w:rFonts w:hint="eastAsia" w:ascii="宋体" w:hAnsi="宋体" w:eastAsia="宋体" w:cs="宋体"/>
                <w:b/>
                <w:color w:val="auto"/>
                <w:szCs w:val="21"/>
                <w:highlight w:val="none"/>
                <w:lang w:eastAsia="zh-CN"/>
              </w:rPr>
            </w:pPr>
            <w:r>
              <w:rPr>
                <w:rFonts w:hint="eastAsia" w:ascii="宋体" w:hAnsi="宋体" w:eastAsia="宋体" w:cs="宋体"/>
                <w:b/>
                <w:color w:val="auto"/>
                <w:szCs w:val="21"/>
                <w:highlight w:val="none"/>
                <w:lang w:eastAsia="zh-CN"/>
              </w:rPr>
              <w:t>商务分</w:t>
            </w:r>
          </w:p>
        </w:tc>
        <w:tc>
          <w:tcPr>
            <w:tcW w:w="6916" w:type="dxa"/>
            <w:noWrap w:val="0"/>
            <w:vAlign w:val="center"/>
          </w:tcPr>
          <w:p w14:paraId="099DCB0E">
            <w:pPr>
              <w:shd w:val="clear" w:color="auto" w:fill="auto"/>
              <w:snapToGrid w:val="0"/>
              <w:jc w:val="center"/>
              <w:rPr>
                <w:rFonts w:hint="eastAsia" w:ascii="宋体" w:hAnsi="宋体" w:eastAsia="宋体" w:cs="宋体"/>
                <w:b/>
                <w:bCs w:val="0"/>
                <w:color w:val="auto"/>
                <w:spacing w:val="0"/>
                <w:kern w:val="2"/>
                <w:sz w:val="21"/>
                <w:szCs w:val="21"/>
                <w:highlight w:val="none"/>
                <w:lang w:val="en-US" w:eastAsia="zh-CN" w:bidi="ar-SA"/>
              </w:rPr>
            </w:pPr>
            <w:r>
              <w:rPr>
                <w:rFonts w:hint="eastAsia" w:ascii="宋体" w:hAnsi="宋体" w:eastAsia="宋体" w:cs="宋体"/>
                <w:b/>
                <w:bCs w:val="0"/>
                <w:color w:val="auto"/>
                <w:kern w:val="2"/>
                <w:sz w:val="21"/>
                <w:szCs w:val="21"/>
                <w:highlight w:val="none"/>
              </w:rPr>
              <w:t>评审因素具体内容</w:t>
            </w:r>
          </w:p>
        </w:tc>
        <w:tc>
          <w:tcPr>
            <w:tcW w:w="977" w:type="dxa"/>
            <w:noWrap w:val="0"/>
            <w:vAlign w:val="center"/>
          </w:tcPr>
          <w:p w14:paraId="50B07D2A">
            <w:pPr>
              <w:shd w:val="clear" w:color="auto" w:fill="auto"/>
              <w:adjustRightInd/>
              <w:snapToGrid w:val="0"/>
              <w:spacing w:line="240" w:lineRule="auto"/>
              <w:jc w:val="center"/>
              <w:textAlignment w:val="auto"/>
              <w:rPr>
                <w:rFonts w:hint="eastAsia" w:ascii="宋体" w:hAnsi="宋体" w:eastAsia="宋体" w:cs="宋体"/>
                <w:b/>
                <w:bCs w:val="0"/>
                <w:color w:val="auto"/>
                <w:kern w:val="2"/>
                <w:sz w:val="21"/>
                <w:szCs w:val="21"/>
                <w:highlight w:val="none"/>
                <w:lang w:val="en-US" w:eastAsia="zh-CN" w:bidi="ar-SA"/>
              </w:rPr>
            </w:pPr>
            <w:r>
              <w:rPr>
                <w:rFonts w:hint="eastAsia" w:ascii="宋体" w:hAnsi="宋体" w:eastAsia="宋体" w:cs="宋体"/>
                <w:b/>
                <w:bCs w:val="0"/>
                <w:color w:val="auto"/>
                <w:kern w:val="2"/>
                <w:sz w:val="21"/>
                <w:szCs w:val="21"/>
                <w:highlight w:val="none"/>
              </w:rPr>
              <w:t>分值</w:t>
            </w:r>
          </w:p>
        </w:tc>
      </w:tr>
      <w:tr w14:paraId="1A196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2" w:hRule="atLeast"/>
          <w:jc w:val="center"/>
        </w:trPr>
        <w:tc>
          <w:tcPr>
            <w:tcW w:w="566" w:type="dxa"/>
            <w:noWrap w:val="0"/>
            <w:vAlign w:val="center"/>
          </w:tcPr>
          <w:p w14:paraId="375CAD41">
            <w:pPr>
              <w:shd w:val="clear" w:color="auto" w:fill="auto"/>
              <w:snapToGrid w:val="0"/>
              <w:spacing w:line="360" w:lineRule="auto"/>
              <w:jc w:val="center"/>
              <w:rPr>
                <w:rFonts w:hint="default" w:eastAsia="宋体"/>
                <w:color w:val="auto"/>
                <w:highlight w:val="none"/>
                <w:lang w:val="en-US" w:eastAsia="zh-CN"/>
              </w:rPr>
            </w:pPr>
            <w:r>
              <w:rPr>
                <w:rFonts w:hint="eastAsia" w:ascii="宋体" w:hAnsi="宋体" w:eastAsia="宋体" w:cs="宋体"/>
                <w:b/>
                <w:color w:val="auto"/>
                <w:szCs w:val="21"/>
                <w:highlight w:val="none"/>
              </w:rPr>
              <w:t>3</w:t>
            </w:r>
            <w:r>
              <w:rPr>
                <w:rFonts w:hint="eastAsia" w:ascii="宋体" w:hAnsi="宋体" w:eastAsia="宋体" w:cs="宋体"/>
                <w:b/>
                <w:color w:val="auto"/>
                <w:szCs w:val="21"/>
                <w:highlight w:val="none"/>
                <w:lang w:val="en-US" w:eastAsia="zh-CN"/>
              </w:rPr>
              <w:t>.1</w:t>
            </w:r>
          </w:p>
        </w:tc>
        <w:tc>
          <w:tcPr>
            <w:tcW w:w="1224" w:type="dxa"/>
            <w:noWrap w:val="0"/>
            <w:vAlign w:val="center"/>
          </w:tcPr>
          <w:p w14:paraId="1335E73D">
            <w:pPr>
              <w:spacing w:line="360" w:lineRule="exact"/>
              <w:jc w:val="center"/>
              <w:rPr>
                <w:rFonts w:hint="eastAsia"/>
                <w:color w:val="auto"/>
                <w:highlight w:val="none"/>
                <w:lang w:eastAsia="zh-CN"/>
              </w:rPr>
            </w:pPr>
            <w:r>
              <w:rPr>
                <w:rFonts w:hint="eastAsia" w:ascii="宋体" w:hAnsi="宋体" w:eastAsia="宋体" w:cs="宋体"/>
                <w:b/>
                <w:bCs/>
                <w:color w:val="auto"/>
                <w:highlight w:val="none"/>
              </w:rPr>
              <w:t>售后服务方案分（满分</w:t>
            </w:r>
            <w:r>
              <w:rPr>
                <w:rFonts w:hint="eastAsia" w:ascii="宋体" w:hAnsi="宋体" w:cs="宋体"/>
                <w:b/>
                <w:bCs/>
                <w:color w:val="auto"/>
                <w:highlight w:val="none"/>
                <w:lang w:val="en-US" w:eastAsia="zh-CN"/>
              </w:rPr>
              <w:t>30</w:t>
            </w:r>
            <w:r>
              <w:rPr>
                <w:rFonts w:hint="eastAsia" w:ascii="宋体" w:hAnsi="宋体" w:eastAsia="宋体" w:cs="宋体"/>
                <w:b/>
                <w:bCs/>
                <w:color w:val="auto"/>
                <w:highlight w:val="none"/>
              </w:rPr>
              <w:t>分）</w:t>
            </w:r>
          </w:p>
        </w:tc>
        <w:tc>
          <w:tcPr>
            <w:tcW w:w="6916" w:type="dxa"/>
            <w:noWrap w:val="0"/>
            <w:vAlign w:val="top"/>
          </w:tcPr>
          <w:p w14:paraId="22B7163B">
            <w:pPr>
              <w:spacing w:line="400" w:lineRule="exact"/>
              <w:rPr>
                <w:rFonts w:ascii="宋体" w:hAnsi="宋体"/>
                <w:color w:val="auto"/>
                <w:highlight w:val="none"/>
              </w:rPr>
            </w:pPr>
            <w:r>
              <w:rPr>
                <w:rFonts w:hint="eastAsia" w:ascii="宋体" w:hAnsi="宋体"/>
                <w:color w:val="auto"/>
                <w:highlight w:val="none"/>
              </w:rPr>
              <w:t>一档（</w:t>
            </w:r>
            <w:r>
              <w:rPr>
                <w:rFonts w:hint="eastAsia" w:ascii="宋体" w:hAnsi="宋体"/>
                <w:color w:val="auto"/>
                <w:highlight w:val="none"/>
                <w:lang w:val="en-US" w:eastAsia="zh-CN"/>
              </w:rPr>
              <w:t>6</w:t>
            </w:r>
            <w:r>
              <w:rPr>
                <w:rFonts w:hint="eastAsia" w:ascii="宋体" w:hAnsi="宋体"/>
                <w:color w:val="auto"/>
                <w:highlight w:val="none"/>
              </w:rPr>
              <w:t>分）：有质量保证措施、售后服务承诺；售后响应时间较慢，质保期内如有质量问题的，承诺在五个工作日内将</w:t>
            </w:r>
            <w:r>
              <w:rPr>
                <w:rFonts w:hint="eastAsia" w:ascii="宋体" w:hAnsi="宋体"/>
                <w:color w:val="auto"/>
                <w:highlight w:val="none"/>
                <w:lang w:val="en-US" w:eastAsia="zh-CN"/>
              </w:rPr>
              <w:t>有问题的货物更换并将</w:t>
            </w:r>
            <w:r>
              <w:rPr>
                <w:rFonts w:hint="eastAsia" w:ascii="宋体" w:hAnsi="宋体"/>
                <w:color w:val="auto"/>
                <w:highlight w:val="none"/>
              </w:rPr>
              <w:t>合格的产品运到指定地点</w:t>
            </w:r>
            <w:r>
              <w:rPr>
                <w:rFonts w:hint="eastAsia" w:ascii="宋体" w:hAnsi="宋体"/>
                <w:color w:val="auto"/>
                <w:highlight w:val="none"/>
                <w:lang w:eastAsia="zh-CN"/>
              </w:rPr>
              <w:t>，</w:t>
            </w:r>
            <w:r>
              <w:rPr>
                <w:rFonts w:hint="eastAsia" w:ascii="宋体" w:hAnsi="宋体"/>
                <w:color w:val="auto"/>
                <w:highlight w:val="none"/>
              </w:rPr>
              <w:t>服务内容、保障措施</w:t>
            </w:r>
            <w:r>
              <w:rPr>
                <w:rFonts w:hint="eastAsia" w:ascii="宋体" w:hAnsi="宋体"/>
                <w:color w:val="auto"/>
                <w:highlight w:val="none"/>
                <w:lang w:val="en-US" w:eastAsia="zh-CN"/>
              </w:rPr>
              <w:t>能</w:t>
            </w:r>
            <w:r>
              <w:rPr>
                <w:rFonts w:hint="eastAsia" w:ascii="宋体" w:hAnsi="宋体"/>
                <w:color w:val="auto"/>
                <w:highlight w:val="none"/>
              </w:rPr>
              <w:t>满足采购人需求；</w:t>
            </w:r>
          </w:p>
          <w:p w14:paraId="4081ACD4">
            <w:pPr>
              <w:spacing w:line="400" w:lineRule="exact"/>
              <w:rPr>
                <w:rFonts w:ascii="宋体" w:hAnsi="宋体"/>
                <w:color w:val="auto"/>
                <w:highlight w:val="none"/>
              </w:rPr>
            </w:pPr>
            <w:r>
              <w:rPr>
                <w:rFonts w:hint="eastAsia" w:ascii="宋体" w:hAnsi="宋体"/>
                <w:color w:val="auto"/>
                <w:highlight w:val="none"/>
              </w:rPr>
              <w:t>二档（</w:t>
            </w:r>
            <w:r>
              <w:rPr>
                <w:rFonts w:hint="eastAsia" w:ascii="宋体" w:hAnsi="宋体"/>
                <w:color w:val="auto"/>
                <w:highlight w:val="none"/>
                <w:lang w:val="en-US" w:eastAsia="zh-CN"/>
              </w:rPr>
              <w:t>12</w:t>
            </w:r>
            <w:r>
              <w:rPr>
                <w:rFonts w:hint="eastAsia" w:ascii="宋体" w:hAnsi="宋体"/>
                <w:color w:val="auto"/>
                <w:highlight w:val="none"/>
              </w:rPr>
              <w:t>分）：质量保证措施和售后服务承诺满足招标文件要求，安排较具体，内容较完整、可行，售后响应时间满足采购文件要求，质保期内如有质量问题的，承诺在</w:t>
            </w:r>
            <w:r>
              <w:rPr>
                <w:rFonts w:hint="eastAsia" w:ascii="宋体" w:hAnsi="宋体"/>
                <w:color w:val="auto"/>
                <w:highlight w:val="none"/>
                <w:lang w:val="en-US" w:eastAsia="zh-CN"/>
              </w:rPr>
              <w:t>四</w:t>
            </w:r>
            <w:r>
              <w:rPr>
                <w:rFonts w:hint="eastAsia" w:ascii="宋体" w:hAnsi="宋体"/>
                <w:color w:val="auto"/>
                <w:highlight w:val="none"/>
              </w:rPr>
              <w:t>个工作日内将</w:t>
            </w:r>
            <w:r>
              <w:rPr>
                <w:rFonts w:hint="eastAsia" w:ascii="宋体" w:hAnsi="宋体"/>
                <w:color w:val="auto"/>
                <w:highlight w:val="none"/>
                <w:lang w:val="en-US" w:eastAsia="zh-CN"/>
              </w:rPr>
              <w:t>有问题的货物更换并将</w:t>
            </w:r>
            <w:r>
              <w:rPr>
                <w:rFonts w:hint="eastAsia" w:ascii="宋体" w:hAnsi="宋体"/>
                <w:color w:val="auto"/>
                <w:highlight w:val="none"/>
              </w:rPr>
              <w:t>合格的产品运到指定地点</w:t>
            </w:r>
            <w:r>
              <w:rPr>
                <w:rFonts w:hint="eastAsia" w:ascii="宋体" w:hAnsi="宋体"/>
                <w:color w:val="auto"/>
                <w:highlight w:val="none"/>
                <w:lang w:eastAsia="zh-CN"/>
              </w:rPr>
              <w:t>，</w:t>
            </w:r>
            <w:r>
              <w:rPr>
                <w:rFonts w:hint="eastAsia" w:ascii="宋体" w:hAnsi="宋体"/>
                <w:color w:val="auto"/>
                <w:highlight w:val="none"/>
              </w:rPr>
              <w:t>有具体承诺</w:t>
            </w:r>
            <w:r>
              <w:rPr>
                <w:rFonts w:hint="eastAsia" w:ascii="宋体" w:hAnsi="宋体"/>
                <w:color w:val="auto"/>
                <w:highlight w:val="none"/>
                <w:lang w:val="en-US" w:eastAsia="zh-CN"/>
              </w:rPr>
              <w:t>及培训方案</w:t>
            </w:r>
            <w:r>
              <w:rPr>
                <w:rFonts w:hint="eastAsia" w:ascii="宋体" w:hAnsi="宋体"/>
                <w:color w:val="auto"/>
                <w:highlight w:val="none"/>
              </w:rPr>
              <w:t>，服务内容、保障措施能满足采购人需求；</w:t>
            </w:r>
          </w:p>
          <w:p w14:paraId="2EA47EA4">
            <w:pPr>
              <w:spacing w:line="400" w:lineRule="exact"/>
              <w:rPr>
                <w:rFonts w:ascii="宋体" w:hAnsi="宋体"/>
                <w:color w:val="auto"/>
                <w:sz w:val="21"/>
                <w:szCs w:val="21"/>
                <w:highlight w:val="none"/>
              </w:rPr>
            </w:pPr>
            <w:r>
              <w:rPr>
                <w:rFonts w:hint="eastAsia" w:ascii="宋体" w:hAnsi="宋体"/>
                <w:color w:val="auto"/>
                <w:highlight w:val="none"/>
              </w:rPr>
              <w:t>三档（</w:t>
            </w:r>
            <w:r>
              <w:rPr>
                <w:rFonts w:hint="eastAsia" w:ascii="宋体" w:hAnsi="宋体"/>
                <w:color w:val="auto"/>
                <w:highlight w:val="none"/>
                <w:lang w:val="en-US" w:eastAsia="zh-CN"/>
              </w:rPr>
              <w:t>18</w:t>
            </w:r>
            <w:r>
              <w:rPr>
                <w:rFonts w:hint="eastAsia" w:ascii="宋体" w:hAnsi="宋体"/>
                <w:color w:val="auto"/>
                <w:highlight w:val="none"/>
              </w:rPr>
              <w:t>分）：质量保证措施和售后服务承诺完善，安排具体，内容完整，售后响应时间满足采购文件要求，响应程度</w:t>
            </w:r>
            <w:r>
              <w:rPr>
                <w:rFonts w:hint="eastAsia" w:ascii="宋体" w:hAnsi="宋体"/>
                <w:color w:val="auto"/>
                <w:highlight w:val="none"/>
                <w:lang w:val="en-US" w:eastAsia="zh-CN"/>
              </w:rPr>
              <w:t>高</w:t>
            </w:r>
            <w:r>
              <w:rPr>
                <w:rFonts w:hint="eastAsia" w:ascii="宋体" w:hAnsi="宋体"/>
                <w:color w:val="auto"/>
                <w:highlight w:val="none"/>
              </w:rPr>
              <w:t>，质保期内如有质量问题的，承诺在</w:t>
            </w:r>
            <w:r>
              <w:rPr>
                <w:rFonts w:hint="eastAsia" w:ascii="宋体" w:hAnsi="宋体"/>
                <w:color w:val="auto"/>
                <w:highlight w:val="none"/>
                <w:lang w:eastAsia="zh-CN"/>
              </w:rPr>
              <w:t>三</w:t>
            </w:r>
            <w:r>
              <w:rPr>
                <w:rFonts w:hint="eastAsia" w:ascii="宋体" w:hAnsi="宋体"/>
                <w:color w:val="auto"/>
                <w:highlight w:val="none"/>
              </w:rPr>
              <w:t>个工作日内将</w:t>
            </w:r>
            <w:r>
              <w:rPr>
                <w:rFonts w:hint="eastAsia" w:ascii="宋体" w:hAnsi="宋体"/>
                <w:color w:val="auto"/>
                <w:highlight w:val="none"/>
                <w:lang w:val="en-US" w:eastAsia="zh-CN"/>
              </w:rPr>
              <w:t>有问题的货物更换并将</w:t>
            </w:r>
            <w:r>
              <w:rPr>
                <w:rFonts w:hint="eastAsia" w:ascii="宋体" w:hAnsi="宋体"/>
                <w:color w:val="auto"/>
                <w:highlight w:val="none"/>
              </w:rPr>
              <w:t>合格的产品运到指定地点，有具体承诺</w:t>
            </w:r>
            <w:r>
              <w:rPr>
                <w:rFonts w:hint="eastAsia" w:ascii="宋体" w:hAnsi="宋体"/>
                <w:color w:val="auto"/>
                <w:highlight w:val="none"/>
                <w:lang w:val="en-US" w:eastAsia="zh-CN"/>
              </w:rPr>
              <w:t>及培训方案</w:t>
            </w:r>
            <w:r>
              <w:rPr>
                <w:rFonts w:hint="eastAsia" w:ascii="宋体" w:hAnsi="宋体"/>
                <w:color w:val="auto"/>
                <w:highlight w:val="none"/>
              </w:rPr>
              <w:t>，服务内容、保障措施内容条理清晰，能满足采购人</w:t>
            </w:r>
            <w:r>
              <w:rPr>
                <w:rFonts w:hint="eastAsia" w:ascii="宋体" w:hAnsi="宋体"/>
                <w:color w:val="auto"/>
                <w:sz w:val="21"/>
                <w:szCs w:val="21"/>
                <w:highlight w:val="none"/>
              </w:rPr>
              <w:t>需求，</w:t>
            </w:r>
            <w:r>
              <w:rPr>
                <w:rFonts w:hint="eastAsia" w:ascii="宋体" w:hAnsi="宋体" w:eastAsia="宋体" w:cs="宋体"/>
                <w:color w:val="auto"/>
                <w:highlight w:val="none"/>
                <w:lang w:val="zh-CN" w:eastAsia="zh-CN"/>
              </w:rPr>
              <w:t>有固定的售后服务团队</w:t>
            </w:r>
            <w:r>
              <w:rPr>
                <w:rFonts w:hint="eastAsia" w:ascii="宋体" w:hAnsi="宋体"/>
                <w:color w:val="auto"/>
                <w:sz w:val="21"/>
                <w:szCs w:val="21"/>
                <w:highlight w:val="none"/>
              </w:rPr>
              <w:t>。</w:t>
            </w:r>
          </w:p>
          <w:p w14:paraId="0AF48A5A">
            <w:pPr>
              <w:spacing w:line="400" w:lineRule="exact"/>
              <w:rPr>
                <w:rFonts w:ascii="宋体" w:hAnsi="宋体"/>
                <w:color w:val="auto"/>
                <w:sz w:val="21"/>
                <w:szCs w:val="21"/>
                <w:highlight w:val="none"/>
              </w:rPr>
            </w:pPr>
            <w:r>
              <w:rPr>
                <w:rFonts w:hint="eastAsia" w:ascii="宋体" w:hAnsi="宋体"/>
                <w:color w:val="auto"/>
                <w:sz w:val="21"/>
                <w:szCs w:val="21"/>
                <w:highlight w:val="none"/>
              </w:rPr>
              <w:t>四档（</w:t>
            </w:r>
            <w:r>
              <w:rPr>
                <w:rFonts w:hint="eastAsia" w:ascii="宋体" w:hAnsi="宋体"/>
                <w:color w:val="auto"/>
                <w:sz w:val="21"/>
                <w:szCs w:val="21"/>
                <w:highlight w:val="none"/>
                <w:lang w:val="en-US" w:eastAsia="zh-CN"/>
              </w:rPr>
              <w:t>24</w:t>
            </w:r>
            <w:r>
              <w:rPr>
                <w:rFonts w:hint="eastAsia" w:ascii="宋体" w:hAnsi="宋体"/>
                <w:color w:val="auto"/>
                <w:sz w:val="21"/>
                <w:szCs w:val="21"/>
                <w:highlight w:val="none"/>
              </w:rPr>
              <w:t>分）：质量保证措施和售后服务承诺充分满足采购文件要求，安排具体，内容完整、齐全、可行，有针对性，售后响应时间充分优于采购文件要求，响应程度高，</w:t>
            </w:r>
            <w:r>
              <w:rPr>
                <w:rFonts w:hint="eastAsia" w:ascii="宋体" w:hAnsi="宋体"/>
                <w:color w:val="auto"/>
                <w:highlight w:val="none"/>
              </w:rPr>
              <w:t>质保期内如有质量问题的，承诺在</w:t>
            </w:r>
            <w:r>
              <w:rPr>
                <w:rFonts w:hint="eastAsia" w:ascii="宋体" w:hAnsi="宋体"/>
                <w:color w:val="auto"/>
                <w:highlight w:val="none"/>
                <w:lang w:val="en-US" w:eastAsia="zh-CN"/>
              </w:rPr>
              <w:t>二</w:t>
            </w:r>
            <w:r>
              <w:rPr>
                <w:rFonts w:hint="eastAsia" w:ascii="宋体" w:hAnsi="宋体"/>
                <w:color w:val="auto"/>
                <w:highlight w:val="none"/>
              </w:rPr>
              <w:t>个工作日内将</w:t>
            </w:r>
            <w:r>
              <w:rPr>
                <w:rFonts w:hint="eastAsia" w:ascii="宋体" w:hAnsi="宋体"/>
                <w:color w:val="auto"/>
                <w:highlight w:val="none"/>
                <w:lang w:val="en-US" w:eastAsia="zh-CN"/>
              </w:rPr>
              <w:t>有问题的货物更换并将</w:t>
            </w:r>
            <w:r>
              <w:rPr>
                <w:rFonts w:hint="eastAsia" w:ascii="宋体" w:hAnsi="宋体"/>
                <w:color w:val="auto"/>
                <w:highlight w:val="none"/>
              </w:rPr>
              <w:t>合格的产品运到指定地点</w:t>
            </w:r>
            <w:r>
              <w:rPr>
                <w:rFonts w:hint="eastAsia" w:ascii="宋体" w:hAnsi="宋体"/>
                <w:color w:val="auto"/>
                <w:highlight w:val="none"/>
                <w:lang w:eastAsia="zh-CN"/>
              </w:rPr>
              <w:t>，</w:t>
            </w:r>
            <w:r>
              <w:rPr>
                <w:rFonts w:hint="eastAsia" w:ascii="宋体" w:hAnsi="宋体"/>
                <w:color w:val="auto"/>
                <w:sz w:val="21"/>
                <w:szCs w:val="21"/>
                <w:highlight w:val="none"/>
              </w:rPr>
              <w:t>有具体承诺</w:t>
            </w:r>
            <w:r>
              <w:rPr>
                <w:rFonts w:hint="eastAsia" w:ascii="宋体" w:hAnsi="宋体"/>
                <w:color w:val="auto"/>
                <w:highlight w:val="none"/>
                <w:lang w:val="en-US" w:eastAsia="zh-CN"/>
              </w:rPr>
              <w:t>及培训方案</w:t>
            </w:r>
            <w:r>
              <w:rPr>
                <w:rFonts w:hint="eastAsia" w:ascii="宋体" w:hAnsi="宋体"/>
                <w:color w:val="auto"/>
                <w:sz w:val="21"/>
                <w:szCs w:val="21"/>
                <w:highlight w:val="none"/>
              </w:rPr>
              <w:t>，服务内容、保障措施内容条理清晰，能满足采购人需求，</w:t>
            </w:r>
            <w:r>
              <w:rPr>
                <w:rFonts w:hint="eastAsia" w:ascii="宋体" w:hAnsi="宋体" w:eastAsia="宋体" w:cs="宋体"/>
                <w:color w:val="auto"/>
                <w:highlight w:val="none"/>
                <w:lang w:val="zh-CN" w:eastAsia="zh-CN"/>
              </w:rPr>
              <w:t>有固定的售后服务团队和完善的组织架构。</w:t>
            </w:r>
          </w:p>
          <w:p w14:paraId="547F0149">
            <w:pPr>
              <w:pStyle w:val="13"/>
              <w:spacing w:line="440" w:lineRule="exact"/>
              <w:rPr>
                <w:rFonts w:hint="eastAsia" w:ascii="宋体" w:hAnsi="宋体" w:eastAsia="宋体" w:cs="Times New Roman"/>
                <w:bCs/>
                <w:color w:val="auto"/>
                <w:sz w:val="21"/>
                <w:szCs w:val="21"/>
                <w:highlight w:val="none"/>
                <w:lang w:eastAsia="zh-CN"/>
              </w:rPr>
            </w:pPr>
            <w:r>
              <w:rPr>
                <w:rFonts w:hint="eastAsia" w:ascii="宋体" w:hAnsi="宋体"/>
                <w:color w:val="auto"/>
                <w:sz w:val="21"/>
                <w:szCs w:val="21"/>
                <w:highlight w:val="none"/>
              </w:rPr>
              <w:t>五档（</w:t>
            </w:r>
            <w:r>
              <w:rPr>
                <w:rFonts w:hint="eastAsia" w:hAnsi="宋体"/>
                <w:color w:val="auto"/>
                <w:sz w:val="21"/>
                <w:szCs w:val="21"/>
                <w:highlight w:val="none"/>
                <w:lang w:val="en-US" w:eastAsia="zh-CN"/>
              </w:rPr>
              <w:t>30</w:t>
            </w:r>
            <w:r>
              <w:rPr>
                <w:rFonts w:hint="eastAsia" w:ascii="宋体" w:hAnsi="宋体"/>
                <w:color w:val="auto"/>
                <w:sz w:val="21"/>
                <w:szCs w:val="21"/>
                <w:highlight w:val="none"/>
              </w:rPr>
              <w:t>分）：质</w:t>
            </w:r>
            <w:r>
              <w:rPr>
                <w:rFonts w:hint="eastAsia" w:ascii="宋体" w:hAnsi="宋体" w:cs="宋体"/>
                <w:color w:val="auto"/>
                <w:sz w:val="21"/>
                <w:szCs w:val="21"/>
                <w:highlight w:val="none"/>
              </w:rPr>
              <w:t>量保证措施和售后服务承诺充分满足采购文件要求，安排具体，内容完整、齐全、条理清晰、可行，有针对性，售后响应时间充分优于采购文件要求，响应程度高，</w:t>
            </w:r>
            <w:r>
              <w:rPr>
                <w:rFonts w:hint="eastAsia" w:ascii="宋体" w:hAnsi="宋体"/>
                <w:color w:val="auto"/>
                <w:highlight w:val="none"/>
              </w:rPr>
              <w:t>质保期内如有质量问题的，承诺在</w:t>
            </w:r>
            <w:r>
              <w:rPr>
                <w:rFonts w:hint="eastAsia" w:ascii="宋体" w:hAnsi="宋体"/>
                <w:color w:val="auto"/>
                <w:highlight w:val="none"/>
                <w:lang w:val="en-US" w:eastAsia="zh-CN"/>
              </w:rPr>
              <w:t>二</w:t>
            </w:r>
            <w:r>
              <w:rPr>
                <w:rFonts w:hint="eastAsia" w:ascii="宋体" w:hAnsi="宋体"/>
                <w:color w:val="auto"/>
                <w:highlight w:val="none"/>
              </w:rPr>
              <w:t>个工作日内将</w:t>
            </w:r>
            <w:r>
              <w:rPr>
                <w:rFonts w:hint="eastAsia" w:ascii="宋体" w:hAnsi="宋体"/>
                <w:color w:val="auto"/>
                <w:highlight w:val="none"/>
                <w:lang w:val="en-US" w:eastAsia="zh-CN"/>
              </w:rPr>
              <w:t>有问题的货物更换并将</w:t>
            </w:r>
            <w:r>
              <w:rPr>
                <w:rFonts w:hint="eastAsia" w:ascii="宋体" w:hAnsi="宋体"/>
                <w:color w:val="auto"/>
                <w:highlight w:val="none"/>
              </w:rPr>
              <w:t>合格的产品运到指定地点</w:t>
            </w:r>
            <w:r>
              <w:rPr>
                <w:rFonts w:hint="eastAsia" w:ascii="宋体" w:hAnsi="宋体"/>
                <w:color w:val="auto"/>
                <w:highlight w:val="none"/>
                <w:lang w:eastAsia="zh-CN"/>
              </w:rPr>
              <w:t>，</w:t>
            </w:r>
            <w:r>
              <w:rPr>
                <w:rFonts w:hint="eastAsia" w:ascii="宋体" w:hAnsi="宋体" w:cs="宋体"/>
                <w:color w:val="auto"/>
                <w:sz w:val="21"/>
                <w:szCs w:val="21"/>
                <w:highlight w:val="none"/>
              </w:rPr>
              <w:t>有具体承诺</w:t>
            </w:r>
            <w:r>
              <w:rPr>
                <w:rFonts w:hint="eastAsia" w:ascii="宋体" w:hAnsi="宋体"/>
                <w:color w:val="auto"/>
                <w:highlight w:val="none"/>
                <w:lang w:val="en-US" w:eastAsia="zh-CN"/>
              </w:rPr>
              <w:t>及培训方案</w:t>
            </w:r>
            <w:r>
              <w:rPr>
                <w:rFonts w:hint="eastAsia" w:ascii="宋体" w:hAnsi="宋体" w:cs="宋体"/>
                <w:color w:val="auto"/>
                <w:sz w:val="21"/>
                <w:szCs w:val="21"/>
                <w:highlight w:val="none"/>
              </w:rPr>
              <w:t>，服务内容、保障措施条理清晰、完整、</w:t>
            </w:r>
            <w:r>
              <w:rPr>
                <w:rFonts w:hint="eastAsia" w:ascii="宋体" w:hAnsi="宋体" w:cs="宋体"/>
                <w:bCs/>
                <w:color w:val="auto"/>
                <w:kern w:val="0"/>
                <w:sz w:val="21"/>
                <w:szCs w:val="21"/>
                <w:highlight w:val="none"/>
              </w:rPr>
              <w:t>合理、有效，</w:t>
            </w:r>
            <w:r>
              <w:rPr>
                <w:rFonts w:hint="eastAsia" w:ascii="宋体" w:hAnsi="宋体" w:cs="宋体"/>
                <w:color w:val="auto"/>
                <w:sz w:val="21"/>
                <w:szCs w:val="21"/>
                <w:highlight w:val="none"/>
              </w:rPr>
              <w:t>能完全满足采购人需求，</w:t>
            </w:r>
            <w:r>
              <w:rPr>
                <w:rFonts w:hint="eastAsia" w:ascii="宋体" w:hAnsi="宋体" w:eastAsia="宋体" w:cs="宋体"/>
                <w:color w:val="auto"/>
                <w:highlight w:val="none"/>
                <w:lang w:val="zh-CN" w:eastAsia="zh-CN"/>
              </w:rPr>
              <w:t>有固定的售后服务团队和完善的组织架构，</w:t>
            </w:r>
            <w:r>
              <w:rPr>
                <w:rFonts w:hint="eastAsia" w:ascii="宋体" w:hAnsi="宋体" w:eastAsia="宋体" w:cs="宋体"/>
                <w:color w:val="auto"/>
                <w:highlight w:val="none"/>
                <w:lang w:val="en-US" w:eastAsia="zh-CN"/>
              </w:rPr>
              <w:t>免费提供的现场技术咨询及指导能及时响应招标人的要求</w:t>
            </w:r>
            <w:r>
              <w:rPr>
                <w:rFonts w:hint="eastAsia" w:ascii="宋体" w:hAnsi="宋体"/>
                <w:color w:val="auto"/>
                <w:sz w:val="21"/>
                <w:szCs w:val="21"/>
                <w:highlight w:val="none"/>
                <w:lang w:eastAsia="zh-CN"/>
              </w:rPr>
              <w:t>。</w:t>
            </w:r>
          </w:p>
          <w:p w14:paraId="260CD318">
            <w:pPr>
              <w:pStyle w:val="13"/>
              <w:spacing w:line="440" w:lineRule="exact"/>
              <w:rPr>
                <w:rFonts w:hint="eastAsia" w:ascii="Times New Roman" w:hAnsi="Times New Roman" w:eastAsia="宋体" w:cs="Times New Roman"/>
                <w:bCs w:val="0"/>
                <w:color w:val="auto"/>
                <w:spacing w:val="0"/>
                <w:kern w:val="2"/>
                <w:sz w:val="21"/>
                <w:szCs w:val="24"/>
                <w:highlight w:val="none"/>
                <w:lang w:val="en-US" w:eastAsia="zh-CN" w:bidi="ar-SA"/>
              </w:rPr>
            </w:pPr>
            <w:r>
              <w:rPr>
                <w:rFonts w:hint="eastAsia" w:ascii="宋体" w:hAnsi="宋体" w:eastAsia="宋体" w:cs="Times New Roman"/>
                <w:b/>
                <w:bCs w:val="0"/>
                <w:color w:val="auto"/>
                <w:kern w:val="2"/>
                <w:sz w:val="21"/>
                <w:szCs w:val="21"/>
                <w:highlight w:val="none"/>
                <w:lang w:val="en-US" w:eastAsia="zh-CN" w:bidi="ar-SA"/>
              </w:rPr>
              <w:t>注：</w:t>
            </w:r>
            <w:r>
              <w:rPr>
                <w:rFonts w:hint="eastAsia" w:hAnsi="宋体"/>
                <w:b/>
                <w:bCs w:val="0"/>
                <w:color w:val="auto"/>
                <w:sz w:val="21"/>
                <w:szCs w:val="21"/>
                <w:highlight w:val="none"/>
              </w:rPr>
              <w:t>不满足一档</w:t>
            </w:r>
            <w:r>
              <w:rPr>
                <w:rFonts w:hint="eastAsia" w:hAnsi="宋体"/>
                <w:b/>
                <w:bCs w:val="0"/>
                <w:color w:val="auto"/>
                <w:sz w:val="21"/>
                <w:szCs w:val="21"/>
                <w:highlight w:val="none"/>
                <w:lang w:eastAsia="zh-CN"/>
              </w:rPr>
              <w:t>或</w:t>
            </w:r>
            <w:r>
              <w:rPr>
                <w:rFonts w:hint="eastAsia" w:hAnsi="宋体"/>
                <w:b/>
                <w:bCs w:val="0"/>
                <w:color w:val="auto"/>
                <w:sz w:val="21"/>
                <w:szCs w:val="21"/>
                <w:highlight w:val="none"/>
              </w:rPr>
              <w:t>不提供方案的不得分。</w:t>
            </w:r>
          </w:p>
        </w:tc>
        <w:tc>
          <w:tcPr>
            <w:tcW w:w="977" w:type="dxa"/>
            <w:noWrap w:val="0"/>
            <w:vAlign w:val="center"/>
          </w:tcPr>
          <w:p w14:paraId="3918D166">
            <w:pPr>
              <w:widowControl/>
              <w:spacing w:line="360" w:lineRule="auto"/>
              <w:jc w:val="center"/>
              <w:rPr>
                <w:rFonts w:hint="eastAsia" w:ascii="宋体" w:hAnsi="宋体" w:eastAsia="宋体" w:cs="宋体"/>
                <w:b/>
                <w:bCs/>
                <w:color w:val="auto"/>
                <w:kern w:val="2"/>
                <w:sz w:val="21"/>
                <w:szCs w:val="24"/>
                <w:highlight w:val="none"/>
                <w:lang w:val="en-US" w:eastAsia="zh-CN" w:bidi="ar-SA"/>
              </w:rPr>
            </w:pPr>
            <w:r>
              <w:rPr>
                <w:rFonts w:hint="eastAsia" w:ascii="微软雅黑" w:hAnsi="微软雅黑" w:eastAsia="微软雅黑"/>
                <w:b/>
                <w:color w:val="auto"/>
                <w:szCs w:val="21"/>
                <w:highlight w:val="none"/>
                <w:lang w:val="en-US" w:eastAsia="zh-CN"/>
              </w:rPr>
              <w:t>30</w:t>
            </w:r>
            <w:r>
              <w:rPr>
                <w:rFonts w:hint="eastAsia" w:ascii="微软雅黑" w:hAnsi="微软雅黑" w:eastAsia="微软雅黑"/>
                <w:b/>
                <w:color w:val="auto"/>
                <w:szCs w:val="21"/>
                <w:highlight w:val="none"/>
              </w:rPr>
              <w:t>分</w:t>
            </w:r>
          </w:p>
        </w:tc>
      </w:tr>
      <w:tr w14:paraId="4EA1E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1" w:hRule="atLeast"/>
          <w:jc w:val="center"/>
        </w:trPr>
        <w:tc>
          <w:tcPr>
            <w:tcW w:w="566" w:type="dxa"/>
            <w:noWrap w:val="0"/>
            <w:vAlign w:val="center"/>
          </w:tcPr>
          <w:p w14:paraId="55798C25">
            <w:pPr>
              <w:adjustRightInd w:val="0"/>
              <w:spacing w:line="360" w:lineRule="exact"/>
              <w:jc w:val="center"/>
              <w:textAlignment w:val="baseline"/>
              <w:rPr>
                <w:rFonts w:hint="eastAsia" w:ascii="宋体" w:hAnsi="宋体" w:eastAsia="宋体" w:cs="宋体"/>
                <w:b/>
                <w:color w:val="auto"/>
                <w:szCs w:val="21"/>
                <w:highlight w:val="none"/>
              </w:rPr>
            </w:pPr>
            <w:r>
              <w:rPr>
                <w:rFonts w:hint="eastAsia" w:ascii="宋体" w:hAnsi="宋体" w:cs="宋体"/>
                <w:b/>
                <w:bCs/>
                <w:color w:val="auto"/>
                <w:highlight w:val="none"/>
                <w:lang w:val="en-US" w:eastAsia="zh-CN"/>
              </w:rPr>
              <w:t>3.2</w:t>
            </w:r>
          </w:p>
        </w:tc>
        <w:tc>
          <w:tcPr>
            <w:tcW w:w="1224" w:type="dxa"/>
            <w:noWrap w:val="0"/>
            <w:vAlign w:val="center"/>
          </w:tcPr>
          <w:p w14:paraId="5C057AC8">
            <w:pPr>
              <w:spacing w:line="360" w:lineRule="exact"/>
              <w:jc w:val="center"/>
              <w:rPr>
                <w:rFonts w:hint="eastAsia" w:ascii="宋体" w:hAnsi="宋体" w:eastAsia="宋体" w:cs="宋体"/>
                <w:b/>
                <w:bCs/>
                <w:color w:val="auto"/>
                <w:highlight w:val="none"/>
              </w:rPr>
            </w:pPr>
            <w:r>
              <w:rPr>
                <w:rFonts w:hint="eastAsia" w:ascii="宋体" w:hAnsi="宋体" w:eastAsia="宋体" w:cs="宋体"/>
                <w:b/>
                <w:bCs/>
                <w:color w:val="auto"/>
                <w:highlight w:val="none"/>
                <w:lang w:val="en-US" w:eastAsia="zh-CN"/>
              </w:rPr>
              <w:t>信誉</w:t>
            </w:r>
            <w:r>
              <w:rPr>
                <w:rFonts w:hint="eastAsia" w:ascii="宋体" w:hAnsi="宋体" w:eastAsia="宋体" w:cs="宋体"/>
                <w:b/>
                <w:bCs/>
                <w:color w:val="auto"/>
                <w:highlight w:val="none"/>
              </w:rPr>
              <w:t>业绩</w:t>
            </w:r>
            <w:r>
              <w:rPr>
                <w:rFonts w:hint="eastAsia" w:ascii="宋体" w:hAnsi="宋体" w:eastAsia="宋体" w:cs="宋体"/>
                <w:b/>
                <w:bCs/>
                <w:color w:val="auto"/>
                <w:highlight w:val="none"/>
                <w:lang w:eastAsia="zh-CN"/>
              </w:rPr>
              <w:t>分</w:t>
            </w:r>
            <w:r>
              <w:rPr>
                <w:rFonts w:hint="eastAsia" w:ascii="宋体" w:hAnsi="宋体" w:eastAsia="宋体" w:cs="宋体"/>
                <w:b/>
                <w:bCs/>
                <w:color w:val="auto"/>
                <w:highlight w:val="none"/>
              </w:rPr>
              <w:t>（满分</w:t>
            </w:r>
            <w:r>
              <w:rPr>
                <w:rFonts w:hint="eastAsia" w:ascii="宋体" w:hAnsi="宋体" w:cs="宋体"/>
                <w:b/>
                <w:bCs/>
                <w:color w:val="auto"/>
                <w:highlight w:val="none"/>
                <w:lang w:val="en-US" w:eastAsia="zh-CN"/>
              </w:rPr>
              <w:t>3</w:t>
            </w:r>
            <w:r>
              <w:rPr>
                <w:rFonts w:hint="eastAsia" w:ascii="宋体" w:hAnsi="宋体" w:eastAsia="宋体" w:cs="宋体"/>
                <w:b/>
                <w:bCs/>
                <w:color w:val="auto"/>
                <w:highlight w:val="none"/>
              </w:rPr>
              <w:t>分）</w:t>
            </w:r>
          </w:p>
        </w:tc>
        <w:tc>
          <w:tcPr>
            <w:tcW w:w="6916" w:type="dxa"/>
            <w:noWrap w:val="0"/>
            <w:vAlign w:val="top"/>
          </w:tcPr>
          <w:p w14:paraId="12724A6D">
            <w:pPr>
              <w:adjustRightInd/>
              <w:spacing w:line="240" w:lineRule="auto"/>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rPr>
              <w:t>自202</w:t>
            </w: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rPr>
              <w:t>年1月1日至提交投标文件截止时间止，投标人具有与本次采购同类的项目业绩的，每项得</w:t>
            </w:r>
            <w:r>
              <w:rPr>
                <w:rFonts w:hint="eastAsia" w:cs="Times New Roman"/>
                <w:color w:val="auto"/>
                <w:highlight w:val="none"/>
                <w:lang w:val="en-US" w:eastAsia="zh-CN"/>
              </w:rPr>
              <w:t>1</w:t>
            </w:r>
            <w:r>
              <w:rPr>
                <w:rFonts w:hint="eastAsia" w:ascii="Times New Roman" w:hAnsi="Times New Roman" w:eastAsia="宋体" w:cs="Times New Roman"/>
                <w:color w:val="auto"/>
                <w:highlight w:val="none"/>
              </w:rPr>
              <w:t>分，满分</w:t>
            </w:r>
            <w:r>
              <w:rPr>
                <w:rFonts w:hint="eastAsia" w:cs="Times New Roman"/>
                <w:color w:val="auto"/>
                <w:highlight w:val="none"/>
                <w:lang w:val="en-US" w:eastAsia="zh-CN"/>
              </w:rPr>
              <w:t>3</w:t>
            </w:r>
            <w:r>
              <w:rPr>
                <w:rFonts w:hint="eastAsia" w:ascii="Times New Roman" w:hAnsi="Times New Roman" w:eastAsia="宋体" w:cs="Times New Roman"/>
                <w:color w:val="auto"/>
                <w:highlight w:val="none"/>
              </w:rPr>
              <w:t>分。【注：需在投标文件中提供前述类似项目业绩的合同或者中标（成交）通知书复印件并加盖投标人公章，未按要求提供的不得分。】</w:t>
            </w:r>
          </w:p>
        </w:tc>
        <w:tc>
          <w:tcPr>
            <w:tcW w:w="977" w:type="dxa"/>
            <w:noWrap w:val="0"/>
            <w:vAlign w:val="center"/>
          </w:tcPr>
          <w:p w14:paraId="5DC1D73F">
            <w:pPr>
              <w:widowControl/>
              <w:spacing w:line="360" w:lineRule="auto"/>
              <w:jc w:val="center"/>
              <w:rPr>
                <w:rFonts w:hint="eastAsia" w:ascii="微软雅黑" w:hAnsi="微软雅黑" w:eastAsia="微软雅黑"/>
                <w:b/>
                <w:color w:val="auto"/>
                <w:szCs w:val="21"/>
                <w:highlight w:val="none"/>
                <w:lang w:val="en-US" w:eastAsia="zh-CN"/>
              </w:rPr>
            </w:pPr>
            <w:r>
              <w:rPr>
                <w:rFonts w:hint="eastAsia" w:ascii="微软雅黑" w:hAnsi="微软雅黑" w:eastAsia="微软雅黑"/>
                <w:b/>
                <w:color w:val="auto"/>
                <w:szCs w:val="21"/>
                <w:highlight w:val="none"/>
                <w:lang w:val="en-US" w:eastAsia="zh-CN"/>
              </w:rPr>
              <w:t>3</w:t>
            </w:r>
            <w:r>
              <w:rPr>
                <w:rFonts w:hint="eastAsia" w:ascii="微软雅黑" w:hAnsi="微软雅黑" w:eastAsia="微软雅黑"/>
                <w:b/>
                <w:color w:val="auto"/>
                <w:szCs w:val="21"/>
                <w:highlight w:val="none"/>
              </w:rPr>
              <w:t>分</w:t>
            </w:r>
          </w:p>
        </w:tc>
      </w:tr>
      <w:tr w14:paraId="1ED92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5" w:hRule="atLeast"/>
          <w:jc w:val="center"/>
        </w:trPr>
        <w:tc>
          <w:tcPr>
            <w:tcW w:w="566" w:type="dxa"/>
            <w:noWrap w:val="0"/>
            <w:vAlign w:val="center"/>
          </w:tcPr>
          <w:p w14:paraId="67A22F66">
            <w:pPr>
              <w:adjustRightInd w:val="0"/>
              <w:spacing w:line="360" w:lineRule="exact"/>
              <w:jc w:val="center"/>
              <w:textAlignment w:val="baseline"/>
              <w:rPr>
                <w:rFonts w:hint="eastAsia" w:ascii="宋体" w:hAnsi="宋体" w:eastAsia="宋体" w:cs="宋体"/>
                <w:b/>
                <w:color w:val="auto"/>
                <w:szCs w:val="21"/>
                <w:highlight w:val="none"/>
                <w:lang w:val="en-US" w:eastAsia="zh-CN"/>
              </w:rPr>
            </w:pPr>
            <w:r>
              <w:rPr>
                <w:rFonts w:hint="eastAsia" w:ascii="宋体" w:hAnsi="宋体" w:cs="宋体"/>
                <w:b/>
                <w:bCs/>
                <w:color w:val="auto"/>
                <w:highlight w:val="none"/>
              </w:rPr>
              <w:t>3.</w:t>
            </w:r>
            <w:r>
              <w:rPr>
                <w:rFonts w:hint="eastAsia" w:ascii="宋体" w:hAnsi="宋体" w:cs="宋体"/>
                <w:b/>
                <w:bCs/>
                <w:color w:val="auto"/>
                <w:highlight w:val="none"/>
                <w:lang w:val="en-US" w:eastAsia="zh-CN"/>
              </w:rPr>
              <w:t>3</w:t>
            </w:r>
          </w:p>
        </w:tc>
        <w:tc>
          <w:tcPr>
            <w:tcW w:w="1224" w:type="dxa"/>
            <w:noWrap w:val="0"/>
            <w:vAlign w:val="center"/>
          </w:tcPr>
          <w:p w14:paraId="180E0953">
            <w:pPr>
              <w:adjustRightInd w:val="0"/>
              <w:spacing w:line="360" w:lineRule="exact"/>
              <w:jc w:val="center"/>
              <w:textAlignment w:val="baseline"/>
              <w:rPr>
                <w:rFonts w:hint="eastAsia" w:ascii="宋体" w:hAnsi="宋体" w:eastAsia="宋体" w:cs="宋体"/>
                <w:b/>
                <w:bCs/>
                <w:color w:val="auto"/>
                <w:highlight w:val="none"/>
              </w:rPr>
            </w:pPr>
            <w:r>
              <w:rPr>
                <w:rFonts w:hint="eastAsia" w:ascii="宋体" w:hAnsi="宋体" w:cs="宋体"/>
                <w:b/>
                <w:bCs/>
                <w:color w:val="auto"/>
                <w:highlight w:val="none"/>
              </w:rPr>
              <w:t>节能、环境标志及区内产品分（满分2分）</w:t>
            </w:r>
          </w:p>
        </w:tc>
        <w:tc>
          <w:tcPr>
            <w:tcW w:w="6916" w:type="dxa"/>
            <w:noWrap w:val="0"/>
            <w:vAlign w:val="top"/>
          </w:tcPr>
          <w:p w14:paraId="6940360B">
            <w:pPr>
              <w:adjustRightInd w:val="0"/>
              <w:spacing w:line="36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属于财政部《节能产品政府采购品目清单》内优先采购（清单内未标注“★”的品目）的产品[投标文件中提供有效的认证证书复印件及品目清单（标注出投标产品在品目清单中所属的品目），并加盖投标人公章]，每项得1分，满分1分。</w:t>
            </w:r>
          </w:p>
          <w:p w14:paraId="78F69E0A">
            <w:pPr>
              <w:adjustRightInd w:val="0"/>
              <w:spacing w:line="36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（2）属于财政部《环境标志产品政府采购品目清单》内的产品[投标文件中提供有效的认证证书复印件及品目清单（标注出投标产品在品目清单中所属的品目），并加盖投标人公章]，每项得1分，满分1分；</w:t>
            </w:r>
          </w:p>
          <w:p w14:paraId="7780277E">
            <w:pPr>
              <w:adjustRightInd w:val="0"/>
              <w:spacing w:line="360" w:lineRule="exact"/>
              <w:textAlignment w:val="baseline"/>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（3）非节能、环境标志产品的不得分。</w:t>
            </w:r>
          </w:p>
        </w:tc>
        <w:tc>
          <w:tcPr>
            <w:tcW w:w="977" w:type="dxa"/>
            <w:noWrap w:val="0"/>
            <w:vAlign w:val="center"/>
          </w:tcPr>
          <w:p w14:paraId="310CC586">
            <w:pPr>
              <w:widowControl/>
              <w:spacing w:line="360" w:lineRule="auto"/>
              <w:jc w:val="center"/>
              <w:rPr>
                <w:rFonts w:hint="eastAsia" w:ascii="微软雅黑" w:hAnsi="微软雅黑" w:eastAsia="微软雅黑"/>
                <w:b/>
                <w:color w:val="auto"/>
                <w:szCs w:val="21"/>
                <w:highlight w:val="none"/>
                <w:lang w:val="en-US" w:eastAsia="zh-CN"/>
              </w:rPr>
            </w:pPr>
            <w:r>
              <w:rPr>
                <w:rFonts w:hint="eastAsia" w:ascii="微软雅黑" w:hAnsi="微软雅黑" w:eastAsia="微软雅黑"/>
                <w:b/>
                <w:color w:val="auto"/>
                <w:szCs w:val="21"/>
                <w:highlight w:val="none"/>
              </w:rPr>
              <w:t>2分</w:t>
            </w:r>
          </w:p>
        </w:tc>
      </w:tr>
      <w:tr w14:paraId="3F9B9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8706" w:type="dxa"/>
            <w:gridSpan w:val="3"/>
            <w:noWrap w:val="0"/>
            <w:vAlign w:val="center"/>
          </w:tcPr>
          <w:p w14:paraId="32A11BE0">
            <w:pPr>
              <w:shd w:val="clear" w:color="auto" w:fill="auto"/>
              <w:spacing w:line="360" w:lineRule="auto"/>
              <w:jc w:val="both"/>
              <w:rPr>
                <w:rFonts w:hint="eastAsia" w:ascii="Times New Roman" w:hAnsi="Times New Roman" w:eastAsia="宋体" w:cs="Times New Roman"/>
                <w:bCs w:val="0"/>
                <w:color w:val="auto"/>
                <w:spacing w:val="0"/>
                <w:kern w:val="2"/>
                <w:sz w:val="21"/>
                <w:szCs w:val="24"/>
                <w:highlight w:val="none"/>
                <w:lang w:val="en-US" w:eastAsia="zh-CN" w:bidi="ar-SA"/>
              </w:rPr>
            </w:pPr>
            <w:r>
              <w:rPr>
                <w:rFonts w:hint="eastAsia" w:ascii="宋体" w:hAnsi="宋体" w:eastAsia="宋体" w:cs="宋体"/>
                <w:b/>
                <w:bCs/>
                <w:color w:val="auto"/>
                <w:szCs w:val="20"/>
                <w:highlight w:val="none"/>
              </w:rPr>
              <w:t xml:space="preserve">总得分=1+2+3 </w:t>
            </w:r>
            <w:r>
              <w:rPr>
                <w:rFonts w:hint="eastAsia" w:ascii="宋体" w:hAnsi="宋体" w:eastAsia="宋体" w:cs="宋体"/>
                <w:b/>
                <w:color w:val="auto"/>
                <w:szCs w:val="20"/>
                <w:highlight w:val="none"/>
              </w:rPr>
              <w:t xml:space="preserve">                                                     </w:t>
            </w:r>
          </w:p>
        </w:tc>
        <w:tc>
          <w:tcPr>
            <w:tcW w:w="977" w:type="dxa"/>
            <w:noWrap w:val="0"/>
            <w:vAlign w:val="center"/>
          </w:tcPr>
          <w:p w14:paraId="66C5469C">
            <w:pPr>
              <w:shd w:val="clear" w:color="auto" w:fill="auto"/>
              <w:snapToGrid w:val="0"/>
              <w:spacing w:line="360" w:lineRule="auto"/>
              <w:ind w:firstLine="0" w:firstLineChars="0"/>
              <w:rPr>
                <w:rFonts w:hint="eastAsia" w:ascii="宋体" w:hAnsi="宋体" w:eastAsia="宋体" w:cs="宋体"/>
                <w:bCs/>
                <w:color w:val="auto"/>
                <w:kern w:val="2"/>
                <w:sz w:val="21"/>
                <w:szCs w:val="20"/>
                <w:highlight w:val="none"/>
                <w:lang w:val="en-US" w:eastAsia="zh-CN" w:bidi="ar-SA"/>
              </w:rPr>
            </w:pPr>
            <w:r>
              <w:rPr>
                <w:rFonts w:hint="eastAsia" w:ascii="宋体" w:hAnsi="宋体" w:eastAsia="宋体" w:cs="宋体"/>
                <w:b/>
                <w:color w:val="auto"/>
                <w:szCs w:val="20"/>
                <w:highlight w:val="none"/>
              </w:rPr>
              <w:t>总分值100分</w:t>
            </w:r>
          </w:p>
        </w:tc>
      </w:tr>
    </w:tbl>
    <w:p w14:paraId="099EE731">
      <w:pPr>
        <w:pStyle w:val="13"/>
        <w:shd w:val="clear" w:color="auto" w:fill="auto"/>
        <w:spacing w:line="360" w:lineRule="auto"/>
        <w:ind w:firstLine="420"/>
        <w:rPr>
          <w:rFonts w:hint="eastAsia" w:hAnsi="宋体"/>
          <w:bCs/>
          <w:color w:val="auto"/>
          <w:sz w:val="21"/>
          <w:highlight w:val="none"/>
        </w:rPr>
      </w:pPr>
      <w:r>
        <w:rPr>
          <w:rFonts w:hint="eastAsia" w:hAnsi="宋体"/>
          <w:bCs/>
          <w:color w:val="auto"/>
          <w:sz w:val="21"/>
          <w:highlight w:val="none"/>
        </w:rPr>
        <w:t>注：1.计分方法按四舍五入取至百分位；</w:t>
      </w:r>
    </w:p>
    <w:p w14:paraId="4BF19198">
      <w:pPr>
        <w:pStyle w:val="13"/>
        <w:shd w:val="clear" w:color="auto" w:fill="auto"/>
        <w:spacing w:line="360" w:lineRule="auto"/>
        <w:ind w:firstLine="420"/>
        <w:rPr>
          <w:rFonts w:hAnsi="宋体"/>
          <w:bCs/>
          <w:color w:val="auto"/>
          <w:sz w:val="21"/>
          <w:highlight w:val="none"/>
        </w:rPr>
      </w:pPr>
      <w:r>
        <w:rPr>
          <w:rFonts w:hint="eastAsia" w:hAnsi="宋体"/>
          <w:bCs/>
          <w:color w:val="auto"/>
          <w:sz w:val="21"/>
          <w:highlight w:val="none"/>
        </w:rPr>
        <w:t xml:space="preserve">    2.因落实政府采购政策进行价格调整的，以调整后的价格计算评标基准价和投标报价。</w:t>
      </w:r>
    </w:p>
    <w:p w14:paraId="53FCE769">
      <w:pPr>
        <w:shd w:val="clear" w:color="auto" w:fill="auto"/>
        <w:spacing w:line="360" w:lineRule="auto"/>
        <w:ind w:firstLine="420" w:firstLineChars="200"/>
        <w:rPr>
          <w:rFonts w:hint="eastAsia" w:ascii="宋体" w:hAnsi="宋体" w:cs="宋体"/>
          <w:color w:val="auto"/>
          <w:szCs w:val="21"/>
          <w:highlight w:val="none"/>
        </w:rPr>
      </w:pPr>
      <w:r>
        <w:rPr>
          <w:color w:val="auto"/>
          <w:highlight w:val="none"/>
        </w:rPr>
        <w:br w:type="page"/>
      </w:r>
    </w:p>
    <w:p w14:paraId="735EBCF5">
      <w:pPr>
        <w:pStyle w:val="4"/>
        <w:keepNext w:val="0"/>
        <w:keepLines w:val="0"/>
        <w:shd w:val="clear" w:color="auto" w:fill="auto"/>
        <w:jc w:val="center"/>
        <w:rPr>
          <w:color w:val="auto"/>
          <w:sz w:val="30"/>
          <w:szCs w:val="30"/>
          <w:highlight w:val="none"/>
        </w:rPr>
      </w:pPr>
      <w:r>
        <w:rPr>
          <w:rFonts w:hint="eastAsia"/>
          <w:color w:val="auto"/>
          <w:sz w:val="30"/>
          <w:szCs w:val="30"/>
          <w:highlight w:val="none"/>
        </w:rPr>
        <w:t>四、中标候选人推荐原则</w:t>
      </w:r>
    </w:p>
    <w:p w14:paraId="25C75F9D">
      <w:pPr>
        <w:pStyle w:val="13"/>
        <w:shd w:val="clear" w:color="auto" w:fill="auto"/>
        <w:spacing w:line="360" w:lineRule="auto"/>
        <w:contextualSpacing/>
        <w:rPr>
          <w:rFonts w:hint="eastAsia" w:hAnsi="宋体"/>
          <w:b/>
          <w:bCs/>
          <w:color w:val="auto"/>
          <w:sz w:val="24"/>
          <w:szCs w:val="24"/>
          <w:highlight w:val="none"/>
        </w:rPr>
      </w:pPr>
      <w:r>
        <w:rPr>
          <w:rFonts w:hint="eastAsia" w:hAnsi="宋体"/>
          <w:b/>
          <w:bCs/>
          <w:color w:val="auto"/>
          <w:sz w:val="24"/>
          <w:szCs w:val="24"/>
          <w:highlight w:val="none"/>
        </w:rPr>
        <w:t>（一）综合评分法</w:t>
      </w:r>
    </w:p>
    <w:p w14:paraId="46E977B6">
      <w:pPr>
        <w:pStyle w:val="13"/>
        <w:shd w:val="clear" w:color="auto" w:fill="auto"/>
        <w:spacing w:line="360" w:lineRule="auto"/>
        <w:ind w:firstLine="420" w:firstLineChars="200"/>
        <w:contextualSpacing/>
        <w:rPr>
          <w:rFonts w:hint="eastAsia" w:hAnsi="宋体"/>
          <w:color w:val="auto"/>
          <w:sz w:val="21"/>
          <w:highlight w:val="none"/>
        </w:rPr>
      </w:pPr>
      <w:r>
        <w:rPr>
          <w:rFonts w:hint="eastAsia" w:hAnsi="宋体"/>
          <w:color w:val="auto"/>
          <w:sz w:val="21"/>
          <w:highlight w:val="none"/>
        </w:rPr>
        <w:t>评标委员会将根据总得分由高到低排列次序并推荐中标候选人。</w:t>
      </w:r>
      <w:r>
        <w:rPr>
          <w:rFonts w:hAnsi="宋体"/>
          <w:color w:val="auto"/>
          <w:sz w:val="21"/>
          <w:highlight w:val="none"/>
        </w:rPr>
        <w:t>得分相同的，按投标报价由低到高顺序排列。得分且投标报价相同的并列。投标文件满足招标文件全部实质性要求，且按照评审因素的量化指标评审得分最高的投标人为排名第一的中标候选人。</w:t>
      </w:r>
    </w:p>
    <w:p w14:paraId="79F53A43">
      <w:pPr>
        <w:pStyle w:val="13"/>
        <w:shd w:val="clear" w:color="auto" w:fill="auto"/>
        <w:spacing w:line="360" w:lineRule="auto"/>
        <w:ind w:firstLine="420" w:firstLineChars="200"/>
        <w:contextualSpacing/>
        <w:rPr>
          <w:rFonts w:hint="eastAsia" w:hAnsi="宋体"/>
          <w:color w:val="auto"/>
          <w:sz w:val="21"/>
          <w:highlight w:val="none"/>
          <w:lang w:eastAsia="zh-CN"/>
        </w:rPr>
      </w:pPr>
    </w:p>
    <w:p w14:paraId="63183324">
      <w:pPr>
        <w:pStyle w:val="4"/>
        <w:shd w:val="clear" w:color="auto" w:fill="auto"/>
        <w:jc w:val="center"/>
        <w:rPr>
          <w:rFonts w:hint="eastAsia" w:ascii="Times New Roman" w:hAnsi="Times New Roman" w:eastAsia="宋体" w:cs="Times New Roman"/>
          <w:b/>
          <w:color w:val="auto"/>
          <w:sz w:val="30"/>
          <w:szCs w:val="30"/>
          <w:highlight w:val="none"/>
        </w:rPr>
      </w:pPr>
    </w:p>
    <w:p w14:paraId="083996C1">
      <w:pPr>
        <w:pStyle w:val="4"/>
        <w:keepNext w:val="0"/>
        <w:keepLines w:val="0"/>
        <w:shd w:val="clear" w:color="auto" w:fill="auto"/>
        <w:ind w:firstLine="3915" w:firstLineChars="1300"/>
        <w:rPr>
          <w:rFonts w:hint="eastAsia" w:ascii="Times New Roman" w:hAnsi="Times New Roman" w:eastAsia="宋体" w:cs="Times New Roman"/>
          <w:b/>
          <w:color w:val="auto"/>
          <w:sz w:val="30"/>
          <w:szCs w:val="30"/>
          <w:highlight w:val="none"/>
          <w:lang w:eastAsia="zh-CN"/>
        </w:rPr>
      </w:pPr>
      <w:bookmarkStart w:id="144" w:name="_Toc80093008"/>
      <w:r>
        <w:rPr>
          <w:rFonts w:hint="eastAsia" w:ascii="Times New Roman" w:hAnsi="Times New Roman" w:eastAsia="宋体" w:cs="Times New Roman"/>
          <w:b/>
          <w:color w:val="auto"/>
          <w:sz w:val="30"/>
          <w:szCs w:val="30"/>
          <w:highlight w:val="none"/>
          <w:lang w:val="en-US" w:eastAsia="zh-CN"/>
        </w:rPr>
        <w:t>五、</w:t>
      </w:r>
      <w:r>
        <w:rPr>
          <w:rFonts w:hint="eastAsia" w:ascii="Times New Roman" w:hAnsi="Times New Roman" w:eastAsia="宋体" w:cs="Times New Roman"/>
          <w:b/>
          <w:color w:val="auto"/>
          <w:sz w:val="30"/>
          <w:szCs w:val="30"/>
          <w:highlight w:val="none"/>
        </w:rPr>
        <w:t xml:space="preserve"> </w:t>
      </w:r>
      <w:r>
        <w:rPr>
          <w:rFonts w:hint="eastAsia" w:ascii="Times New Roman" w:hAnsi="Times New Roman" w:eastAsia="宋体" w:cs="Times New Roman"/>
          <w:b/>
          <w:color w:val="auto"/>
          <w:sz w:val="30"/>
          <w:szCs w:val="30"/>
          <w:highlight w:val="none"/>
          <w:lang w:eastAsia="zh-CN"/>
        </w:rPr>
        <w:t>评标报告</w:t>
      </w:r>
      <w:bookmarkEnd w:id="144"/>
    </w:p>
    <w:p w14:paraId="455AD153">
      <w:pPr>
        <w:pStyle w:val="29"/>
        <w:shd w:val="clear" w:color="auto" w:fill="auto"/>
        <w:spacing w:before="0"/>
        <w:ind w:firstLine="482"/>
        <w:rPr>
          <w:rFonts w:hint="eastAsia" w:ascii="宋体" w:hAnsi="宋体"/>
          <w:b/>
          <w:bCs/>
          <w:color w:val="auto"/>
          <w:szCs w:val="24"/>
          <w:highlight w:val="none"/>
        </w:rPr>
      </w:pPr>
      <w:r>
        <w:rPr>
          <w:rFonts w:hint="eastAsia" w:ascii="宋体" w:hAnsi="宋体"/>
          <w:b/>
          <w:bCs/>
          <w:color w:val="auto"/>
          <w:szCs w:val="24"/>
          <w:highlight w:val="none"/>
        </w:rPr>
        <w:t>（一）评标报告与推荐中标候选人</w:t>
      </w:r>
    </w:p>
    <w:p w14:paraId="2AB55B2D">
      <w:pPr>
        <w:pStyle w:val="13"/>
        <w:shd w:val="clear" w:color="auto" w:fill="auto"/>
        <w:tabs>
          <w:tab w:val="left" w:pos="2472"/>
        </w:tabs>
        <w:spacing w:line="360" w:lineRule="auto"/>
        <w:ind w:firstLine="400" w:firstLineChars="200"/>
        <w:rPr>
          <w:rFonts w:hint="eastAsia" w:hAnsi="宋体"/>
          <w:color w:val="auto"/>
          <w:highlight w:val="none"/>
        </w:rPr>
      </w:pPr>
      <w:r>
        <w:rPr>
          <w:rFonts w:hint="eastAsia" w:hAnsi="宋体"/>
          <w:color w:val="auto"/>
          <w:highlight w:val="none"/>
        </w:rPr>
        <w:t>评标委员会根据原始评标记录和评标结果编写评标报告，并通过电子交易平台向采购人、采购代理机构提交。</w:t>
      </w:r>
    </w:p>
    <w:p w14:paraId="1A1D564A">
      <w:pPr>
        <w:widowControl/>
        <w:shd w:val="clear" w:color="auto" w:fill="auto"/>
        <w:spacing w:line="360" w:lineRule="auto"/>
        <w:ind w:firstLine="482" w:firstLineChars="200"/>
        <w:jc w:val="left"/>
        <w:rPr>
          <w:rFonts w:hint="eastAsia" w:ascii="宋体" w:hAnsi="宋体"/>
          <w:b/>
          <w:bCs/>
          <w:color w:val="auto"/>
          <w:sz w:val="24"/>
          <w:highlight w:val="none"/>
        </w:rPr>
      </w:pPr>
      <w:r>
        <w:rPr>
          <w:rFonts w:hint="eastAsia" w:ascii="宋体" w:hAnsi="宋体"/>
          <w:b/>
          <w:bCs/>
          <w:color w:val="auto"/>
          <w:sz w:val="24"/>
          <w:highlight w:val="none"/>
        </w:rPr>
        <w:t>（二）评标争议事项处理</w:t>
      </w:r>
    </w:p>
    <w:p w14:paraId="1C35415C">
      <w:pPr>
        <w:pStyle w:val="13"/>
        <w:shd w:val="clear" w:color="auto" w:fill="auto"/>
        <w:tabs>
          <w:tab w:val="left" w:pos="2472"/>
        </w:tabs>
        <w:spacing w:line="360" w:lineRule="auto"/>
        <w:ind w:firstLine="400" w:firstLineChars="200"/>
        <w:rPr>
          <w:rFonts w:hint="eastAsia" w:hAnsi="宋体"/>
          <w:color w:val="auto"/>
          <w:highlight w:val="none"/>
        </w:rPr>
      </w:pPr>
      <w:r>
        <w:rPr>
          <w:rFonts w:hint="eastAsia" w:hAnsi="宋体"/>
          <w:color w:val="auto"/>
          <w:highlight w:val="none"/>
        </w:rPr>
        <w:t>评标委员会成员对需要共同认定的事项存在争议的，应当按照少数服从多数的原则作出结论。持不同意见的评标委员会成员应当在评标报告上签署不同意见及理由，否则视为同意评标报告。</w:t>
      </w:r>
    </w:p>
    <w:p w14:paraId="12ECE775">
      <w:pPr>
        <w:shd w:val="clear" w:color="auto" w:fill="auto"/>
        <w:spacing w:before="120" w:beforeLines="50" w:after="120" w:afterLines="50" w:line="400" w:lineRule="exact"/>
        <w:rPr>
          <w:rFonts w:hint="eastAsia" w:ascii="宋体" w:hAnsi="宋体"/>
          <w:b/>
          <w:color w:val="auto"/>
          <w:sz w:val="24"/>
          <w:highlight w:val="none"/>
        </w:rPr>
      </w:pPr>
    </w:p>
    <w:p w14:paraId="6AE685E0">
      <w:pPr>
        <w:shd w:val="clear" w:color="auto" w:fill="auto"/>
        <w:spacing w:before="120" w:beforeLines="50" w:after="120" w:afterLines="50" w:line="400" w:lineRule="exact"/>
        <w:rPr>
          <w:rFonts w:hint="eastAsia" w:ascii="宋体" w:hAnsi="宋体"/>
          <w:b/>
          <w:color w:val="auto"/>
          <w:sz w:val="24"/>
          <w:highlight w:val="none"/>
        </w:rPr>
      </w:pPr>
    </w:p>
    <w:p w14:paraId="4CE02380">
      <w:pPr>
        <w:shd w:val="clear" w:color="auto" w:fill="auto"/>
        <w:spacing w:before="120" w:beforeLines="50" w:after="120" w:afterLines="50" w:line="400" w:lineRule="exact"/>
        <w:rPr>
          <w:rFonts w:hint="eastAsia" w:ascii="宋体" w:hAnsi="宋体"/>
          <w:b/>
          <w:color w:val="auto"/>
          <w:sz w:val="24"/>
          <w:highlight w:val="none"/>
        </w:rPr>
      </w:pPr>
    </w:p>
    <w:p w14:paraId="646CEFB4">
      <w:pPr>
        <w:shd w:val="clear" w:color="auto" w:fill="auto"/>
        <w:spacing w:before="120" w:beforeLines="50" w:after="120" w:afterLines="50" w:line="400" w:lineRule="exact"/>
        <w:rPr>
          <w:rFonts w:hint="eastAsia" w:ascii="宋体" w:hAnsi="宋体"/>
          <w:b/>
          <w:color w:val="auto"/>
          <w:sz w:val="24"/>
          <w:highlight w:val="none"/>
        </w:rPr>
      </w:pPr>
    </w:p>
    <w:p w14:paraId="24814B6D">
      <w:pPr>
        <w:shd w:val="clear" w:color="auto" w:fill="auto"/>
        <w:spacing w:before="120" w:beforeLines="50" w:after="120" w:afterLines="50" w:line="400" w:lineRule="exact"/>
        <w:rPr>
          <w:rFonts w:hint="eastAsia" w:ascii="宋体" w:hAnsi="宋体"/>
          <w:b/>
          <w:color w:val="auto"/>
          <w:sz w:val="24"/>
          <w:highlight w:val="none"/>
        </w:rPr>
      </w:pPr>
    </w:p>
    <w:p w14:paraId="0EDBF9FE">
      <w:pPr>
        <w:shd w:val="clear" w:color="auto" w:fill="auto"/>
        <w:spacing w:before="120" w:beforeLines="50" w:after="120" w:afterLines="50" w:line="400" w:lineRule="exact"/>
        <w:rPr>
          <w:rFonts w:hint="eastAsia" w:ascii="宋体" w:hAnsi="宋体"/>
          <w:b/>
          <w:color w:val="auto"/>
          <w:sz w:val="24"/>
          <w:highlight w:val="none"/>
        </w:rPr>
      </w:pPr>
    </w:p>
    <w:p w14:paraId="3F5A7ED0">
      <w:pPr>
        <w:shd w:val="clear" w:color="auto" w:fill="auto"/>
        <w:spacing w:before="120" w:beforeLines="50" w:after="120" w:afterLines="50" w:line="400" w:lineRule="exact"/>
        <w:rPr>
          <w:rFonts w:hint="eastAsia" w:ascii="宋体" w:hAnsi="宋体"/>
          <w:b/>
          <w:color w:val="auto"/>
          <w:sz w:val="24"/>
          <w:highlight w:val="none"/>
        </w:rPr>
      </w:pPr>
    </w:p>
    <w:p w14:paraId="7EBC20EF">
      <w:pPr>
        <w:pStyle w:val="3"/>
        <w:keepNext w:val="0"/>
        <w:keepLines w:val="0"/>
        <w:shd w:val="clear" w:color="auto" w:fill="auto"/>
        <w:jc w:val="center"/>
        <w:rPr>
          <w:rFonts w:hint="eastAsia"/>
          <w:color w:val="auto"/>
          <w:highlight w:val="none"/>
        </w:rPr>
      </w:pPr>
      <w:r>
        <w:rPr>
          <w:color w:val="auto"/>
          <w:highlight w:val="none"/>
        </w:rPr>
        <w:br w:type="page"/>
      </w:r>
    </w:p>
    <w:p w14:paraId="419DFC9B">
      <w:pPr>
        <w:pStyle w:val="3"/>
        <w:keepNext w:val="0"/>
        <w:keepLines w:val="0"/>
        <w:shd w:val="clear" w:color="auto" w:fill="auto"/>
        <w:jc w:val="center"/>
        <w:rPr>
          <w:rFonts w:hint="eastAsia"/>
          <w:color w:val="auto"/>
          <w:highlight w:val="none"/>
        </w:rPr>
      </w:pPr>
    </w:p>
    <w:p w14:paraId="0E8BD042">
      <w:pPr>
        <w:pStyle w:val="3"/>
        <w:keepNext w:val="0"/>
        <w:keepLines w:val="0"/>
        <w:shd w:val="clear" w:color="auto" w:fill="auto"/>
        <w:jc w:val="center"/>
        <w:rPr>
          <w:rFonts w:hint="eastAsia"/>
          <w:color w:val="auto"/>
          <w:highlight w:val="none"/>
        </w:rPr>
      </w:pPr>
    </w:p>
    <w:p w14:paraId="5F7E5861">
      <w:pPr>
        <w:pStyle w:val="3"/>
        <w:keepNext w:val="0"/>
        <w:keepLines w:val="0"/>
        <w:shd w:val="clear" w:color="auto" w:fill="auto"/>
        <w:jc w:val="center"/>
        <w:rPr>
          <w:rFonts w:hint="eastAsia"/>
          <w:color w:val="auto"/>
          <w:highlight w:val="none"/>
        </w:rPr>
      </w:pPr>
    </w:p>
    <w:p w14:paraId="6FC78E6F">
      <w:pPr>
        <w:pStyle w:val="3"/>
        <w:keepNext w:val="0"/>
        <w:keepLines w:val="0"/>
        <w:shd w:val="clear" w:color="auto" w:fill="auto"/>
        <w:jc w:val="center"/>
        <w:rPr>
          <w:rFonts w:hint="eastAsia"/>
          <w:color w:val="auto"/>
          <w:highlight w:val="none"/>
        </w:rPr>
      </w:pPr>
    </w:p>
    <w:p w14:paraId="14B1ABD1">
      <w:pPr>
        <w:pStyle w:val="3"/>
        <w:keepNext w:val="0"/>
        <w:keepLines w:val="0"/>
        <w:shd w:val="clear" w:color="auto" w:fill="auto"/>
        <w:jc w:val="center"/>
        <w:rPr>
          <w:rFonts w:hint="eastAsia"/>
          <w:color w:val="auto"/>
          <w:highlight w:val="none"/>
        </w:rPr>
      </w:pPr>
    </w:p>
    <w:p w14:paraId="29E43FCE">
      <w:pPr>
        <w:pStyle w:val="3"/>
        <w:keepNext w:val="0"/>
        <w:keepLines w:val="0"/>
        <w:shd w:val="clear" w:color="auto" w:fill="auto"/>
        <w:jc w:val="center"/>
        <w:rPr>
          <w:rFonts w:hint="eastAsia"/>
          <w:color w:val="auto"/>
          <w:highlight w:val="none"/>
        </w:rPr>
      </w:pPr>
    </w:p>
    <w:p w14:paraId="13669015">
      <w:pPr>
        <w:pStyle w:val="2"/>
        <w:shd w:val="clear" w:color="auto" w:fill="auto"/>
        <w:jc w:val="center"/>
        <w:rPr>
          <w:rFonts w:hint="eastAsia"/>
          <w:color w:val="auto"/>
          <w:highlight w:val="none"/>
        </w:rPr>
      </w:pPr>
      <w:bookmarkStart w:id="145" w:name="_Toc74320804"/>
      <w:r>
        <w:rPr>
          <w:rFonts w:hint="eastAsia"/>
          <w:color w:val="auto"/>
          <w:highlight w:val="none"/>
        </w:rPr>
        <w:t>第五章  拟签订的合同文本</w:t>
      </w:r>
      <w:bookmarkEnd w:id="145"/>
    </w:p>
    <w:p w14:paraId="6BB26573">
      <w:pPr>
        <w:shd w:val="clear" w:color="auto" w:fill="auto"/>
        <w:snapToGrid w:val="0"/>
        <w:jc w:val="center"/>
        <w:rPr>
          <w:rFonts w:hint="eastAsia" w:ascii="宋体" w:hAnsi="宋体"/>
          <w:bCs/>
          <w:color w:val="auto"/>
          <w:sz w:val="32"/>
          <w:szCs w:val="32"/>
          <w:highlight w:val="none"/>
        </w:rPr>
      </w:pPr>
    </w:p>
    <w:p w14:paraId="33DBA653">
      <w:pPr>
        <w:shd w:val="clear" w:color="auto" w:fill="auto"/>
        <w:snapToGrid w:val="0"/>
        <w:jc w:val="center"/>
        <w:rPr>
          <w:rFonts w:hint="eastAsia" w:ascii="宋体" w:hAnsi="宋体"/>
          <w:bCs/>
          <w:color w:val="auto"/>
          <w:sz w:val="32"/>
          <w:szCs w:val="32"/>
          <w:highlight w:val="none"/>
        </w:rPr>
      </w:pPr>
    </w:p>
    <w:p w14:paraId="07D84080">
      <w:pPr>
        <w:shd w:val="clear" w:color="auto" w:fill="auto"/>
        <w:snapToGrid w:val="0"/>
        <w:jc w:val="center"/>
        <w:rPr>
          <w:rFonts w:hint="eastAsia" w:ascii="宋体" w:hAnsi="宋体"/>
          <w:bCs/>
          <w:color w:val="auto"/>
          <w:sz w:val="32"/>
          <w:szCs w:val="32"/>
          <w:highlight w:val="none"/>
        </w:rPr>
      </w:pPr>
    </w:p>
    <w:p w14:paraId="402E4363">
      <w:pPr>
        <w:shd w:val="clear" w:color="auto" w:fill="auto"/>
        <w:snapToGrid w:val="0"/>
        <w:jc w:val="center"/>
        <w:rPr>
          <w:rFonts w:hint="eastAsia" w:ascii="宋体" w:hAnsi="宋体"/>
          <w:bCs/>
          <w:color w:val="auto"/>
          <w:sz w:val="32"/>
          <w:szCs w:val="32"/>
          <w:highlight w:val="none"/>
        </w:rPr>
      </w:pPr>
    </w:p>
    <w:p w14:paraId="4295B6D7">
      <w:pPr>
        <w:shd w:val="clear" w:color="auto" w:fill="auto"/>
        <w:snapToGrid w:val="0"/>
        <w:jc w:val="center"/>
        <w:rPr>
          <w:rFonts w:hint="eastAsia" w:ascii="宋体" w:hAnsi="宋体"/>
          <w:bCs/>
          <w:color w:val="auto"/>
          <w:sz w:val="32"/>
          <w:szCs w:val="32"/>
          <w:highlight w:val="none"/>
        </w:rPr>
      </w:pPr>
    </w:p>
    <w:p w14:paraId="66F165FA">
      <w:pPr>
        <w:shd w:val="clear" w:color="auto" w:fill="auto"/>
        <w:snapToGrid w:val="0"/>
        <w:jc w:val="center"/>
        <w:rPr>
          <w:rFonts w:hint="eastAsia" w:ascii="宋体" w:hAnsi="宋体"/>
          <w:bCs/>
          <w:color w:val="auto"/>
          <w:sz w:val="32"/>
          <w:szCs w:val="32"/>
          <w:highlight w:val="none"/>
        </w:rPr>
      </w:pPr>
    </w:p>
    <w:p w14:paraId="005F1FF6">
      <w:pPr>
        <w:shd w:val="clear" w:color="auto" w:fill="auto"/>
        <w:snapToGrid w:val="0"/>
        <w:jc w:val="center"/>
        <w:rPr>
          <w:rFonts w:hint="eastAsia" w:ascii="宋体" w:hAnsi="宋体"/>
          <w:bCs/>
          <w:color w:val="auto"/>
          <w:sz w:val="32"/>
          <w:szCs w:val="32"/>
          <w:highlight w:val="none"/>
        </w:rPr>
      </w:pPr>
    </w:p>
    <w:p w14:paraId="3B057107">
      <w:pPr>
        <w:shd w:val="clear" w:color="auto" w:fill="auto"/>
        <w:snapToGrid w:val="0"/>
        <w:jc w:val="center"/>
        <w:rPr>
          <w:rFonts w:hint="eastAsia" w:ascii="宋体" w:hAnsi="宋体"/>
          <w:bCs/>
          <w:color w:val="auto"/>
          <w:sz w:val="32"/>
          <w:szCs w:val="32"/>
          <w:highlight w:val="none"/>
        </w:rPr>
      </w:pPr>
    </w:p>
    <w:p w14:paraId="5FD01517">
      <w:pPr>
        <w:shd w:val="clear" w:color="auto" w:fill="auto"/>
        <w:snapToGrid w:val="0"/>
        <w:jc w:val="center"/>
        <w:rPr>
          <w:rFonts w:hint="eastAsia" w:ascii="宋体" w:hAnsi="宋体"/>
          <w:bCs/>
          <w:color w:val="auto"/>
          <w:sz w:val="32"/>
          <w:szCs w:val="32"/>
          <w:highlight w:val="none"/>
        </w:rPr>
      </w:pPr>
    </w:p>
    <w:p w14:paraId="687B5162">
      <w:pPr>
        <w:shd w:val="clear" w:color="auto" w:fill="auto"/>
        <w:snapToGrid w:val="0"/>
        <w:jc w:val="center"/>
        <w:rPr>
          <w:rFonts w:hint="eastAsia" w:ascii="宋体" w:hAnsi="宋体"/>
          <w:bCs/>
          <w:color w:val="auto"/>
          <w:sz w:val="32"/>
          <w:szCs w:val="32"/>
          <w:highlight w:val="none"/>
        </w:rPr>
      </w:pPr>
    </w:p>
    <w:p w14:paraId="0089DB0F">
      <w:pPr>
        <w:shd w:val="clear" w:color="auto" w:fill="auto"/>
        <w:snapToGrid w:val="0"/>
        <w:jc w:val="center"/>
        <w:rPr>
          <w:rFonts w:hint="eastAsia" w:ascii="宋体" w:hAnsi="宋体"/>
          <w:bCs/>
          <w:color w:val="auto"/>
          <w:sz w:val="32"/>
          <w:szCs w:val="32"/>
          <w:highlight w:val="none"/>
        </w:rPr>
      </w:pPr>
    </w:p>
    <w:p w14:paraId="14A1165B">
      <w:pPr>
        <w:shd w:val="clear" w:color="auto" w:fill="auto"/>
        <w:snapToGrid w:val="0"/>
        <w:jc w:val="center"/>
        <w:rPr>
          <w:rFonts w:hint="eastAsia" w:ascii="宋体" w:hAnsi="宋体"/>
          <w:bCs/>
          <w:color w:val="auto"/>
          <w:sz w:val="32"/>
          <w:szCs w:val="32"/>
          <w:highlight w:val="none"/>
        </w:rPr>
      </w:pPr>
    </w:p>
    <w:p w14:paraId="55E5BC6B">
      <w:pPr>
        <w:shd w:val="clear" w:color="auto" w:fill="auto"/>
        <w:jc w:val="center"/>
        <w:rPr>
          <w:rFonts w:ascii="宋体" w:hAnsi="宋体"/>
          <w:bCs/>
          <w:color w:val="auto"/>
          <w:sz w:val="32"/>
          <w:szCs w:val="32"/>
          <w:highlight w:val="none"/>
        </w:rPr>
      </w:pPr>
      <w:r>
        <w:rPr>
          <w:rFonts w:ascii="宋体" w:hAnsi="宋体"/>
          <w:bCs/>
          <w:color w:val="auto"/>
          <w:sz w:val="32"/>
          <w:szCs w:val="32"/>
          <w:highlight w:val="none"/>
        </w:rPr>
        <w:br w:type="page"/>
      </w:r>
      <w:bookmarkStart w:id="146" w:name="_Hlk55381736"/>
    </w:p>
    <w:p w14:paraId="06C07314">
      <w:pPr>
        <w:shd w:val="clear" w:color="auto" w:fill="auto"/>
        <w:jc w:val="center"/>
        <w:rPr>
          <w:rFonts w:ascii="宋体" w:hAnsi="宋体"/>
          <w:bCs/>
          <w:color w:val="auto"/>
          <w:sz w:val="32"/>
          <w:szCs w:val="32"/>
          <w:highlight w:val="none"/>
        </w:rPr>
      </w:pPr>
    </w:p>
    <w:p w14:paraId="40E69FAB">
      <w:pPr>
        <w:shd w:val="clear" w:color="auto" w:fill="auto"/>
        <w:jc w:val="center"/>
        <w:rPr>
          <w:rFonts w:ascii="宋体" w:hAnsi="宋体"/>
          <w:bCs/>
          <w:color w:val="auto"/>
          <w:sz w:val="32"/>
          <w:szCs w:val="32"/>
          <w:highlight w:val="none"/>
        </w:rPr>
      </w:pPr>
    </w:p>
    <w:p w14:paraId="3C349CBC">
      <w:pPr>
        <w:shd w:val="clear" w:color="auto" w:fill="auto"/>
        <w:jc w:val="center"/>
        <w:rPr>
          <w:rFonts w:ascii="宋体" w:hAnsi="宋体"/>
          <w:bCs/>
          <w:color w:val="auto"/>
          <w:sz w:val="32"/>
          <w:szCs w:val="32"/>
          <w:highlight w:val="none"/>
        </w:rPr>
      </w:pPr>
    </w:p>
    <w:p w14:paraId="0C2BA6DD">
      <w:pPr>
        <w:shd w:val="clear" w:color="auto" w:fill="auto"/>
        <w:jc w:val="center"/>
        <w:rPr>
          <w:rFonts w:ascii="宋体" w:hAnsi="宋体"/>
          <w:bCs/>
          <w:color w:val="auto"/>
          <w:sz w:val="32"/>
          <w:szCs w:val="32"/>
          <w:highlight w:val="none"/>
        </w:rPr>
      </w:pPr>
    </w:p>
    <w:p w14:paraId="7746E016">
      <w:pPr>
        <w:shd w:val="clear" w:color="auto" w:fill="auto"/>
        <w:jc w:val="center"/>
        <w:rPr>
          <w:rFonts w:ascii="宋体" w:hAnsi="宋体"/>
          <w:bCs/>
          <w:color w:val="auto"/>
          <w:sz w:val="32"/>
          <w:szCs w:val="32"/>
          <w:highlight w:val="none"/>
        </w:rPr>
      </w:pPr>
    </w:p>
    <w:p w14:paraId="006EB26C">
      <w:pPr>
        <w:shd w:val="clear" w:color="auto" w:fill="auto"/>
        <w:jc w:val="center"/>
        <w:rPr>
          <w:rFonts w:ascii="宋体" w:hAnsi="宋体"/>
          <w:bCs/>
          <w:color w:val="auto"/>
          <w:sz w:val="32"/>
          <w:szCs w:val="32"/>
          <w:highlight w:val="none"/>
        </w:rPr>
      </w:pPr>
    </w:p>
    <w:p w14:paraId="6263FD97">
      <w:pPr>
        <w:shd w:val="clear" w:color="auto" w:fill="auto"/>
        <w:jc w:val="center"/>
        <w:rPr>
          <w:rFonts w:hint="eastAsia" w:ascii="新宋体" w:hAnsi="新宋体" w:eastAsia="新宋体" w:cs="新宋体"/>
          <w:b/>
          <w:color w:val="auto"/>
          <w:sz w:val="112"/>
          <w:szCs w:val="112"/>
          <w:highlight w:val="none"/>
        </w:rPr>
      </w:pPr>
      <w:r>
        <w:rPr>
          <w:rFonts w:hint="eastAsia" w:ascii="新宋体" w:hAnsi="新宋体" w:eastAsia="新宋体" w:cs="新宋体"/>
          <w:b/>
          <w:color w:val="auto"/>
          <w:sz w:val="112"/>
          <w:szCs w:val="112"/>
          <w:highlight w:val="none"/>
        </w:rPr>
        <w:t>采购合同</w:t>
      </w:r>
    </w:p>
    <w:p w14:paraId="5941898C">
      <w:pPr>
        <w:shd w:val="clear" w:color="auto" w:fill="auto"/>
        <w:spacing w:line="360" w:lineRule="auto"/>
        <w:jc w:val="center"/>
        <w:rPr>
          <w:rFonts w:hint="eastAsia" w:ascii="宋体" w:hAnsi="宋体" w:eastAsia="宋体"/>
          <w:color w:val="auto"/>
          <w:sz w:val="28"/>
          <w:szCs w:val="28"/>
          <w:highlight w:val="none"/>
          <w:lang w:eastAsia="zh-CN"/>
        </w:rPr>
      </w:pPr>
    </w:p>
    <w:p w14:paraId="2AA07758">
      <w:pPr>
        <w:shd w:val="clear" w:color="auto" w:fill="auto"/>
        <w:spacing w:line="360" w:lineRule="auto"/>
        <w:ind w:firstLine="964" w:firstLineChars="300"/>
        <w:rPr>
          <w:rFonts w:hint="eastAsia" w:ascii="新宋体" w:hAnsi="新宋体" w:eastAsia="新宋体" w:cs="新宋体"/>
          <w:b/>
          <w:color w:val="auto"/>
          <w:sz w:val="32"/>
          <w:szCs w:val="32"/>
          <w:highlight w:val="none"/>
        </w:rPr>
      </w:pPr>
    </w:p>
    <w:p w14:paraId="29894E08">
      <w:pPr>
        <w:shd w:val="clear" w:color="auto" w:fill="auto"/>
        <w:spacing w:line="360" w:lineRule="auto"/>
        <w:ind w:firstLine="964" w:firstLineChars="300"/>
        <w:rPr>
          <w:rFonts w:hint="eastAsia" w:ascii="新宋体" w:hAnsi="新宋体" w:eastAsia="新宋体" w:cs="新宋体"/>
          <w:b/>
          <w:color w:val="auto"/>
          <w:sz w:val="32"/>
          <w:szCs w:val="32"/>
          <w:highlight w:val="none"/>
        </w:rPr>
      </w:pPr>
      <w:r>
        <w:rPr>
          <w:rFonts w:hint="eastAsia" w:ascii="新宋体" w:hAnsi="新宋体" w:eastAsia="新宋体" w:cs="新宋体"/>
          <w:b/>
          <w:color w:val="auto"/>
          <w:sz w:val="32"/>
          <w:szCs w:val="32"/>
          <w:highlight w:val="none"/>
        </w:rPr>
        <w:t>采购项目编号：</w:t>
      </w:r>
    </w:p>
    <w:p w14:paraId="5DB2BA90">
      <w:pPr>
        <w:shd w:val="clear" w:color="auto" w:fill="auto"/>
        <w:spacing w:line="340" w:lineRule="exact"/>
        <w:ind w:firstLine="964" w:firstLineChars="300"/>
        <w:rPr>
          <w:rFonts w:hint="default" w:ascii="新宋体" w:hAnsi="新宋体" w:eastAsia="新宋体" w:cs="新宋体"/>
          <w:b/>
          <w:color w:val="auto"/>
          <w:sz w:val="32"/>
          <w:szCs w:val="32"/>
          <w:highlight w:val="none"/>
          <w:lang w:val="en-US" w:eastAsia="zh-CN"/>
        </w:rPr>
      </w:pPr>
      <w:r>
        <w:rPr>
          <w:rFonts w:hint="eastAsia" w:ascii="新宋体" w:hAnsi="新宋体" w:eastAsia="新宋体" w:cs="新宋体"/>
          <w:b/>
          <w:color w:val="auto"/>
          <w:sz w:val="32"/>
          <w:szCs w:val="32"/>
          <w:highlight w:val="none"/>
          <w:lang w:val="en-US" w:eastAsia="zh-CN"/>
        </w:rPr>
        <w:t>分标号：</w:t>
      </w:r>
    </w:p>
    <w:p w14:paraId="261A25F3">
      <w:pPr>
        <w:shd w:val="clear" w:color="auto" w:fill="auto"/>
        <w:spacing w:line="360" w:lineRule="auto"/>
        <w:ind w:firstLine="964" w:firstLineChars="300"/>
        <w:rPr>
          <w:rFonts w:hint="eastAsia" w:ascii="新宋体" w:hAnsi="新宋体" w:eastAsia="新宋体" w:cs="新宋体"/>
          <w:b/>
          <w:color w:val="auto"/>
          <w:sz w:val="32"/>
          <w:szCs w:val="32"/>
          <w:highlight w:val="none"/>
        </w:rPr>
      </w:pPr>
      <w:r>
        <w:rPr>
          <w:rFonts w:hint="eastAsia" w:ascii="新宋体" w:hAnsi="新宋体" w:eastAsia="新宋体" w:cs="新宋体"/>
          <w:b/>
          <w:color w:val="auto"/>
          <w:sz w:val="32"/>
          <w:szCs w:val="32"/>
          <w:highlight w:val="none"/>
        </w:rPr>
        <w:t>采购项目名称：</w:t>
      </w:r>
    </w:p>
    <w:p w14:paraId="0495B66C">
      <w:pPr>
        <w:shd w:val="clear" w:color="auto" w:fill="auto"/>
        <w:spacing w:line="340" w:lineRule="exact"/>
        <w:ind w:firstLine="964" w:firstLineChars="300"/>
        <w:rPr>
          <w:rFonts w:hint="eastAsia" w:ascii="新宋体" w:hAnsi="新宋体" w:eastAsia="新宋体" w:cs="新宋体"/>
          <w:b/>
          <w:color w:val="auto"/>
          <w:sz w:val="32"/>
          <w:szCs w:val="32"/>
          <w:highlight w:val="none"/>
        </w:rPr>
      </w:pPr>
    </w:p>
    <w:p w14:paraId="37D200EE">
      <w:pPr>
        <w:shd w:val="clear" w:color="auto" w:fill="auto"/>
        <w:spacing w:line="340" w:lineRule="exact"/>
        <w:ind w:firstLine="964" w:firstLineChars="300"/>
        <w:rPr>
          <w:rFonts w:hint="eastAsia" w:ascii="新宋体" w:hAnsi="新宋体" w:eastAsia="新宋体" w:cs="新宋体"/>
          <w:b/>
          <w:color w:val="auto"/>
          <w:sz w:val="32"/>
          <w:szCs w:val="32"/>
          <w:highlight w:val="none"/>
          <w:lang w:eastAsia="zh-CN"/>
        </w:rPr>
      </w:pPr>
      <w:r>
        <w:rPr>
          <w:rFonts w:hint="eastAsia" w:ascii="新宋体" w:hAnsi="新宋体" w:eastAsia="新宋体" w:cs="新宋体"/>
          <w:b/>
          <w:color w:val="auto"/>
          <w:sz w:val="32"/>
          <w:szCs w:val="32"/>
          <w:highlight w:val="none"/>
          <w:lang w:val="en-US" w:eastAsia="zh-CN"/>
        </w:rPr>
        <w:t>合同</w:t>
      </w:r>
      <w:r>
        <w:rPr>
          <w:rFonts w:hint="eastAsia" w:ascii="新宋体" w:hAnsi="新宋体" w:eastAsia="新宋体" w:cs="新宋体"/>
          <w:b/>
          <w:color w:val="auto"/>
          <w:sz w:val="32"/>
          <w:szCs w:val="32"/>
          <w:highlight w:val="none"/>
        </w:rPr>
        <w:t>编号</w:t>
      </w:r>
      <w:r>
        <w:rPr>
          <w:rFonts w:hint="eastAsia" w:ascii="新宋体" w:hAnsi="新宋体" w:eastAsia="新宋体" w:cs="新宋体"/>
          <w:b/>
          <w:color w:val="auto"/>
          <w:sz w:val="32"/>
          <w:szCs w:val="32"/>
          <w:highlight w:val="none"/>
          <w:lang w:eastAsia="zh-CN"/>
        </w:rPr>
        <w:t>：</w:t>
      </w:r>
    </w:p>
    <w:p w14:paraId="2CCF5362">
      <w:pPr>
        <w:shd w:val="clear" w:color="auto" w:fill="auto"/>
        <w:spacing w:line="340" w:lineRule="exact"/>
        <w:ind w:firstLine="964" w:firstLineChars="300"/>
        <w:rPr>
          <w:rFonts w:hint="default" w:ascii="新宋体" w:hAnsi="新宋体" w:eastAsia="新宋体" w:cs="新宋体"/>
          <w:b/>
          <w:color w:val="auto"/>
          <w:sz w:val="32"/>
          <w:szCs w:val="32"/>
          <w:highlight w:val="none"/>
          <w:lang w:val="en-US" w:eastAsia="zh-CN"/>
        </w:rPr>
      </w:pPr>
    </w:p>
    <w:p w14:paraId="67578C24">
      <w:pPr>
        <w:shd w:val="clear" w:color="auto" w:fill="auto"/>
        <w:spacing w:line="340" w:lineRule="exact"/>
        <w:ind w:firstLine="964" w:firstLineChars="300"/>
        <w:rPr>
          <w:rFonts w:hint="eastAsia" w:ascii="新宋体" w:hAnsi="新宋体" w:eastAsia="新宋体" w:cs="新宋体"/>
          <w:b/>
          <w:color w:val="auto"/>
          <w:sz w:val="32"/>
          <w:szCs w:val="32"/>
          <w:highlight w:val="none"/>
          <w:u w:val="none"/>
          <w:lang w:eastAsia="zh-CN"/>
        </w:rPr>
      </w:pPr>
      <w:r>
        <w:rPr>
          <w:rFonts w:hint="eastAsia" w:ascii="新宋体" w:hAnsi="新宋体" w:eastAsia="新宋体" w:cs="新宋体"/>
          <w:b/>
          <w:color w:val="auto"/>
          <w:sz w:val="32"/>
          <w:szCs w:val="32"/>
          <w:highlight w:val="none"/>
        </w:rPr>
        <w:t>采购单位（甲方）</w:t>
      </w:r>
      <w:r>
        <w:rPr>
          <w:rFonts w:hint="eastAsia" w:ascii="新宋体" w:hAnsi="新宋体" w:eastAsia="新宋体" w:cs="新宋体"/>
          <w:b/>
          <w:color w:val="auto"/>
          <w:sz w:val="32"/>
          <w:szCs w:val="32"/>
          <w:highlight w:val="none"/>
          <w:lang w:eastAsia="zh-CN"/>
        </w:rPr>
        <w:t>：</w:t>
      </w:r>
      <w:r>
        <w:rPr>
          <w:rFonts w:hint="eastAsia" w:ascii="新宋体" w:hAnsi="新宋体" w:eastAsia="新宋体" w:cs="新宋体"/>
          <w:b/>
          <w:color w:val="auto"/>
          <w:sz w:val="32"/>
          <w:szCs w:val="32"/>
          <w:highlight w:val="none"/>
          <w:u w:val="none"/>
          <w:lang w:eastAsia="zh-CN"/>
        </w:rPr>
        <w:t>广西壮族自治区水果技术指导站</w:t>
      </w:r>
    </w:p>
    <w:p w14:paraId="2B90A4C1">
      <w:pPr>
        <w:shd w:val="clear" w:color="auto" w:fill="auto"/>
        <w:spacing w:line="340" w:lineRule="exact"/>
        <w:ind w:firstLine="1590" w:firstLineChars="495"/>
        <w:rPr>
          <w:rFonts w:hint="eastAsia" w:ascii="新宋体" w:hAnsi="新宋体" w:eastAsia="新宋体" w:cs="新宋体"/>
          <w:b/>
          <w:color w:val="auto"/>
          <w:sz w:val="32"/>
          <w:szCs w:val="32"/>
          <w:highlight w:val="none"/>
        </w:rPr>
      </w:pPr>
    </w:p>
    <w:p w14:paraId="7AB955DE">
      <w:pPr>
        <w:shd w:val="clear" w:color="auto" w:fill="auto"/>
        <w:spacing w:line="340" w:lineRule="exact"/>
        <w:ind w:left="3528" w:leftChars="456" w:hanging="2570" w:hangingChars="800"/>
        <w:jc w:val="left"/>
        <w:rPr>
          <w:rFonts w:hint="eastAsia" w:ascii="新宋体" w:hAnsi="新宋体" w:eastAsia="新宋体" w:cs="新宋体"/>
          <w:b/>
          <w:color w:val="auto"/>
          <w:sz w:val="32"/>
          <w:szCs w:val="32"/>
          <w:highlight w:val="none"/>
          <w:u w:val="none"/>
          <w:lang w:val="en-US" w:eastAsia="zh-CN"/>
        </w:rPr>
      </w:pPr>
      <w:r>
        <w:rPr>
          <w:rFonts w:hint="eastAsia" w:ascii="新宋体" w:hAnsi="新宋体" w:eastAsia="新宋体" w:cs="新宋体"/>
          <w:b/>
          <w:color w:val="auto"/>
          <w:sz w:val="32"/>
          <w:szCs w:val="32"/>
          <w:highlight w:val="none"/>
        </w:rPr>
        <w:t>供 应 商（乙方）</w:t>
      </w:r>
      <w:r>
        <w:rPr>
          <w:rFonts w:hint="eastAsia" w:ascii="新宋体" w:hAnsi="新宋体" w:eastAsia="新宋体" w:cs="新宋体"/>
          <w:b/>
          <w:color w:val="auto"/>
          <w:sz w:val="32"/>
          <w:szCs w:val="32"/>
          <w:highlight w:val="none"/>
          <w:lang w:eastAsia="zh-CN"/>
        </w:rPr>
        <w:t>：</w:t>
      </w:r>
      <w:r>
        <w:rPr>
          <w:rFonts w:hint="eastAsia" w:ascii="新宋体" w:hAnsi="新宋体" w:eastAsia="新宋体" w:cs="新宋体"/>
          <w:b/>
          <w:color w:val="auto"/>
          <w:sz w:val="32"/>
          <w:szCs w:val="32"/>
          <w:highlight w:val="none"/>
          <w:u w:val="none"/>
        </w:rPr>
        <w:t xml:space="preserve"> </w:t>
      </w:r>
    </w:p>
    <w:p w14:paraId="36314525">
      <w:pPr>
        <w:shd w:val="clear" w:color="auto" w:fill="auto"/>
        <w:rPr>
          <w:rFonts w:hint="eastAsia" w:ascii="新宋体" w:hAnsi="新宋体" w:eastAsia="新宋体" w:cs="新宋体"/>
          <w:b/>
          <w:color w:val="auto"/>
          <w:sz w:val="32"/>
          <w:szCs w:val="32"/>
          <w:highlight w:val="none"/>
        </w:rPr>
      </w:pPr>
    </w:p>
    <w:p w14:paraId="7C68770D">
      <w:pPr>
        <w:pStyle w:val="15"/>
        <w:shd w:val="clear" w:color="auto" w:fill="auto"/>
        <w:rPr>
          <w:rFonts w:hint="eastAsia" w:ascii="新宋体" w:hAnsi="新宋体" w:eastAsia="新宋体" w:cs="新宋体"/>
          <w:b/>
          <w:color w:val="auto"/>
          <w:sz w:val="32"/>
          <w:szCs w:val="32"/>
          <w:highlight w:val="none"/>
        </w:rPr>
      </w:pPr>
    </w:p>
    <w:p w14:paraId="5707B194">
      <w:pPr>
        <w:shd w:val="clear" w:color="auto" w:fill="auto"/>
        <w:rPr>
          <w:rFonts w:hint="eastAsia" w:ascii="新宋体" w:hAnsi="新宋体" w:eastAsia="新宋体" w:cs="新宋体"/>
          <w:b/>
          <w:color w:val="auto"/>
          <w:sz w:val="32"/>
          <w:szCs w:val="32"/>
          <w:highlight w:val="none"/>
        </w:rPr>
      </w:pPr>
    </w:p>
    <w:p w14:paraId="5758358C">
      <w:pPr>
        <w:shd w:val="clear" w:color="auto" w:fill="auto"/>
        <w:ind w:firstLine="964" w:firstLineChars="300"/>
        <w:rPr>
          <w:rFonts w:hint="eastAsia" w:ascii="新宋体" w:hAnsi="新宋体" w:eastAsia="新宋体" w:cs="新宋体"/>
          <w:b/>
          <w:color w:val="auto"/>
          <w:sz w:val="32"/>
          <w:szCs w:val="32"/>
          <w:highlight w:val="none"/>
          <w:u w:val="none"/>
        </w:rPr>
      </w:pPr>
      <w:r>
        <w:rPr>
          <w:rFonts w:hint="eastAsia" w:ascii="新宋体" w:hAnsi="新宋体" w:eastAsia="新宋体" w:cs="新宋体"/>
          <w:b/>
          <w:color w:val="auto"/>
          <w:sz w:val="32"/>
          <w:szCs w:val="32"/>
          <w:highlight w:val="none"/>
        </w:rPr>
        <w:t>签订时间：</w:t>
      </w:r>
      <w:r>
        <w:rPr>
          <w:rFonts w:hint="eastAsia" w:ascii="新宋体" w:hAnsi="新宋体" w:eastAsia="新宋体" w:cs="新宋体"/>
          <w:b/>
          <w:color w:val="auto"/>
          <w:sz w:val="32"/>
          <w:szCs w:val="32"/>
          <w:highlight w:val="none"/>
          <w:lang w:val="en-US" w:eastAsia="zh-CN"/>
        </w:rPr>
        <w:t xml:space="preserve">     </w:t>
      </w:r>
      <w:r>
        <w:rPr>
          <w:rFonts w:hint="eastAsia" w:ascii="新宋体" w:hAnsi="新宋体" w:eastAsia="新宋体" w:cs="新宋体"/>
          <w:b/>
          <w:color w:val="auto"/>
          <w:sz w:val="32"/>
          <w:szCs w:val="32"/>
          <w:highlight w:val="none"/>
          <w:u w:val="none"/>
        </w:rPr>
        <w:t>年</w:t>
      </w:r>
      <w:r>
        <w:rPr>
          <w:rFonts w:hint="eastAsia" w:ascii="新宋体" w:hAnsi="新宋体" w:eastAsia="新宋体" w:cs="新宋体"/>
          <w:b/>
          <w:color w:val="auto"/>
          <w:sz w:val="32"/>
          <w:szCs w:val="32"/>
          <w:highlight w:val="none"/>
          <w:u w:val="none"/>
          <w:lang w:val="en-US" w:eastAsia="zh-CN"/>
        </w:rPr>
        <w:t xml:space="preserve">    </w:t>
      </w:r>
      <w:r>
        <w:rPr>
          <w:rFonts w:hint="eastAsia" w:ascii="新宋体" w:hAnsi="新宋体" w:eastAsia="新宋体" w:cs="新宋体"/>
          <w:b/>
          <w:color w:val="auto"/>
          <w:sz w:val="32"/>
          <w:szCs w:val="32"/>
          <w:highlight w:val="none"/>
          <w:u w:val="none"/>
        </w:rPr>
        <w:t>月</w:t>
      </w:r>
      <w:r>
        <w:rPr>
          <w:rFonts w:hint="eastAsia" w:ascii="新宋体" w:hAnsi="新宋体" w:eastAsia="新宋体" w:cs="新宋体"/>
          <w:b/>
          <w:color w:val="auto"/>
          <w:sz w:val="32"/>
          <w:szCs w:val="32"/>
          <w:highlight w:val="none"/>
          <w:u w:val="none"/>
          <w:lang w:val="en-US" w:eastAsia="zh-CN"/>
        </w:rPr>
        <w:t xml:space="preserve">    </w:t>
      </w:r>
      <w:r>
        <w:rPr>
          <w:rFonts w:hint="eastAsia" w:ascii="新宋体" w:hAnsi="新宋体" w:eastAsia="新宋体" w:cs="新宋体"/>
          <w:b/>
          <w:color w:val="auto"/>
          <w:sz w:val="32"/>
          <w:szCs w:val="32"/>
          <w:highlight w:val="none"/>
          <w:u w:val="none"/>
        </w:rPr>
        <w:t>日</w:t>
      </w:r>
    </w:p>
    <w:p w14:paraId="59F47281">
      <w:pPr>
        <w:pStyle w:val="3"/>
        <w:numPr>
          <w:ilvl w:val="0"/>
          <w:numId w:val="0"/>
        </w:numPr>
        <w:shd w:val="clear" w:color="auto" w:fill="auto"/>
        <w:jc w:val="center"/>
        <w:rPr>
          <w:rFonts w:hint="eastAsia"/>
          <w:color w:val="auto"/>
          <w:highlight w:val="none"/>
          <w:lang w:val="en-US" w:eastAsia="zh-CN"/>
        </w:rPr>
        <w:sectPr>
          <w:pgSz w:w="11906" w:h="16838"/>
          <w:pgMar w:top="1020" w:right="1800" w:bottom="831" w:left="1800" w:header="851" w:footer="992" w:gutter="0"/>
          <w:pgBorders>
            <w:top w:val="none" w:sz="0" w:space="0"/>
            <w:left w:val="none" w:sz="0" w:space="0"/>
            <w:bottom w:val="none" w:sz="0" w:space="0"/>
            <w:right w:val="none" w:sz="0" w:space="0"/>
          </w:pgBorders>
          <w:cols w:space="720" w:num="1"/>
          <w:docGrid w:type="lines" w:linePitch="312" w:charSpace="0"/>
        </w:sectPr>
      </w:pPr>
    </w:p>
    <w:p w14:paraId="75724ADD">
      <w:pPr>
        <w:snapToGrid w:val="0"/>
        <w:jc w:val="center"/>
        <w:rPr>
          <w:rFonts w:hint="eastAsia" w:ascii="宋体" w:hAnsi="宋体"/>
          <w:b/>
          <w:color w:val="auto"/>
          <w:sz w:val="32"/>
          <w:szCs w:val="32"/>
          <w:highlight w:val="none"/>
        </w:rPr>
      </w:pPr>
      <w:r>
        <w:rPr>
          <w:rFonts w:hint="eastAsia" w:ascii="宋体" w:hAnsi="宋体"/>
          <w:b/>
          <w:bCs/>
          <w:color w:val="auto"/>
          <w:sz w:val="32"/>
          <w:szCs w:val="32"/>
          <w:highlight w:val="none"/>
        </w:rPr>
        <w:t>《广西壮族自治区政府采购合同》</w:t>
      </w:r>
      <w:r>
        <w:rPr>
          <w:rFonts w:hint="eastAsia" w:ascii="宋体" w:hAnsi="宋体"/>
          <w:b/>
          <w:color w:val="auto"/>
          <w:sz w:val="32"/>
          <w:szCs w:val="32"/>
          <w:highlight w:val="none"/>
        </w:rPr>
        <w:t>文本</w:t>
      </w:r>
    </w:p>
    <w:p w14:paraId="75632F90">
      <w:pPr>
        <w:spacing w:line="360" w:lineRule="auto"/>
        <w:jc w:val="center"/>
        <w:rPr>
          <w:rFonts w:hint="eastAsia" w:ascii="宋体" w:hAnsi="宋体"/>
          <w:b/>
          <w:bCs/>
          <w:color w:val="auto"/>
          <w:sz w:val="24"/>
          <w:highlight w:val="none"/>
        </w:rPr>
      </w:pPr>
      <w:r>
        <w:rPr>
          <w:rFonts w:hint="eastAsia" w:ascii="宋体" w:hAnsi="宋体"/>
          <w:b/>
          <w:bCs/>
          <w:color w:val="auto"/>
          <w:sz w:val="24"/>
          <w:highlight w:val="none"/>
        </w:rPr>
        <w:t>合同编号：</w:t>
      </w:r>
    </w:p>
    <w:p w14:paraId="1A0EF1C0">
      <w:pPr>
        <w:snapToGrid w:val="0"/>
        <w:spacing w:line="360" w:lineRule="exact"/>
        <w:rPr>
          <w:rFonts w:hint="eastAsia" w:ascii="微软雅黑" w:hAnsi="微软雅黑" w:eastAsia="微软雅黑"/>
          <w:color w:val="auto"/>
          <w:szCs w:val="21"/>
          <w:highlight w:val="none"/>
        </w:rPr>
      </w:pPr>
    </w:p>
    <w:p w14:paraId="5C3CC37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采购单位（甲方）</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eastAsia="zh-CN"/>
        </w:rPr>
        <w:t>广西壮族自治区水果技术指导站</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p>
    <w:p w14:paraId="096466B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供 应 商（乙方）</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 xml:space="preserve">  </w:t>
      </w:r>
      <w:r>
        <w:rPr>
          <w:rFonts w:hint="eastAsia" w:ascii="宋体" w:hAnsi="宋体" w:eastAsia="宋体" w:cs="宋体"/>
          <w:color w:val="auto"/>
          <w:spacing w:val="-20"/>
          <w:szCs w:val="21"/>
          <w:highlight w:val="none"/>
        </w:rPr>
        <w:t>招  标  编  号</w:t>
      </w:r>
      <w:r>
        <w:rPr>
          <w:rFonts w:hint="eastAsia" w:ascii="宋体" w:hAnsi="宋体" w:eastAsia="宋体" w:cs="宋体"/>
          <w:color w:val="auto"/>
          <w:szCs w:val="21"/>
          <w:highlight w:val="none"/>
          <w:u w:val="single"/>
        </w:rPr>
        <w:t xml:space="preserve">                     </w:t>
      </w:r>
    </w:p>
    <w:p w14:paraId="5D4E8985">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 xml:space="preserve">签  订  地  点  </w:t>
      </w:r>
      <w:r>
        <w:rPr>
          <w:rFonts w:hint="eastAsia" w:ascii="宋体" w:hAnsi="宋体" w:eastAsia="宋体" w:cs="宋体"/>
          <w:color w:val="auto"/>
          <w:szCs w:val="21"/>
          <w:highlight w:val="none"/>
          <w:u w:val="single"/>
        </w:rPr>
        <w:t xml:space="preserve">    南宁市                   </w:t>
      </w:r>
      <w:r>
        <w:rPr>
          <w:rFonts w:hint="eastAsia" w:ascii="宋体" w:hAnsi="宋体" w:eastAsia="宋体" w:cs="宋体"/>
          <w:color w:val="auto"/>
          <w:szCs w:val="21"/>
          <w:highlight w:val="none"/>
        </w:rPr>
        <w:t xml:space="preserve">  签 订 时 间</w:t>
      </w:r>
      <w:r>
        <w:rPr>
          <w:rFonts w:hint="eastAsia" w:ascii="宋体" w:hAnsi="宋体" w:eastAsia="宋体" w:cs="宋体"/>
          <w:color w:val="auto"/>
          <w:szCs w:val="21"/>
          <w:highlight w:val="none"/>
          <w:u w:val="single"/>
        </w:rPr>
        <w:t xml:space="preserve">                    </w:t>
      </w:r>
    </w:p>
    <w:p w14:paraId="737F6DD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p>
    <w:p w14:paraId="2F2F533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根据《中华人民共和国政府采购法》、《中华人民共和国民法典》等法律、法规规定，按照采购文件规定条款和中标供应商承诺，甲乙双方签订本合同。</w:t>
      </w:r>
    </w:p>
    <w:p w14:paraId="7B5A883C">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第一条 合同标的</w:t>
      </w:r>
    </w:p>
    <w:p w14:paraId="124D29FB">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供货一览表</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350"/>
        <w:gridCol w:w="1378"/>
        <w:gridCol w:w="1194"/>
        <w:gridCol w:w="1193"/>
        <w:gridCol w:w="920"/>
        <w:gridCol w:w="832"/>
        <w:gridCol w:w="1080"/>
        <w:gridCol w:w="1440"/>
      </w:tblGrid>
      <w:tr w14:paraId="5DDA8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3" w:hRule="atLeast"/>
          <w:jc w:val="center"/>
        </w:trPr>
        <w:tc>
          <w:tcPr>
            <w:tcW w:w="651" w:type="dxa"/>
            <w:noWrap/>
            <w:vAlign w:val="center"/>
          </w:tcPr>
          <w:p w14:paraId="329DFD4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序号</w:t>
            </w:r>
          </w:p>
        </w:tc>
        <w:tc>
          <w:tcPr>
            <w:tcW w:w="1350" w:type="dxa"/>
            <w:noWrap/>
            <w:vAlign w:val="center"/>
          </w:tcPr>
          <w:p w14:paraId="659D5E4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货物类型</w:t>
            </w:r>
          </w:p>
        </w:tc>
        <w:tc>
          <w:tcPr>
            <w:tcW w:w="1378" w:type="dxa"/>
            <w:noWrap/>
            <w:vAlign w:val="center"/>
          </w:tcPr>
          <w:p w14:paraId="3112176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产品及技术参数</w:t>
            </w:r>
          </w:p>
        </w:tc>
        <w:tc>
          <w:tcPr>
            <w:tcW w:w="1194" w:type="dxa"/>
            <w:noWrap/>
            <w:vAlign w:val="center"/>
          </w:tcPr>
          <w:p w14:paraId="7388E1CC">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产品规格</w:t>
            </w:r>
          </w:p>
        </w:tc>
        <w:tc>
          <w:tcPr>
            <w:tcW w:w="1193" w:type="dxa"/>
            <w:noWrap/>
            <w:vAlign w:val="center"/>
          </w:tcPr>
          <w:p w14:paraId="48D05267">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lang w:val="en-US" w:eastAsia="zh-CN"/>
              </w:rPr>
              <w:t>品牌或</w:t>
            </w:r>
            <w:r>
              <w:rPr>
                <w:rFonts w:hint="eastAsia" w:ascii="宋体" w:hAnsi="宋体" w:cs="宋体"/>
                <w:color w:val="auto"/>
                <w:szCs w:val="21"/>
                <w:highlight w:val="none"/>
              </w:rPr>
              <w:t>生产厂家</w:t>
            </w:r>
          </w:p>
        </w:tc>
        <w:tc>
          <w:tcPr>
            <w:tcW w:w="920" w:type="dxa"/>
            <w:noWrap/>
            <w:vAlign w:val="center"/>
          </w:tcPr>
          <w:p w14:paraId="38522192">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单位</w:t>
            </w:r>
          </w:p>
        </w:tc>
        <w:tc>
          <w:tcPr>
            <w:tcW w:w="832" w:type="dxa"/>
            <w:noWrap/>
            <w:vAlign w:val="center"/>
          </w:tcPr>
          <w:p w14:paraId="16DC1688">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数量</w:t>
            </w:r>
          </w:p>
        </w:tc>
        <w:tc>
          <w:tcPr>
            <w:tcW w:w="1080" w:type="dxa"/>
            <w:noWrap/>
            <w:vAlign w:val="center"/>
          </w:tcPr>
          <w:p w14:paraId="4C98B50A">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单价</w:t>
            </w:r>
          </w:p>
          <w:p w14:paraId="26336DD4">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（元）</w:t>
            </w:r>
          </w:p>
        </w:tc>
        <w:tc>
          <w:tcPr>
            <w:tcW w:w="1440" w:type="dxa"/>
            <w:noWrap/>
            <w:vAlign w:val="center"/>
          </w:tcPr>
          <w:p w14:paraId="4C87D97B">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金额</w:t>
            </w:r>
          </w:p>
          <w:p w14:paraId="1057AF29">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r>
              <w:rPr>
                <w:rFonts w:hint="eastAsia" w:ascii="宋体" w:hAnsi="宋体" w:cs="宋体"/>
                <w:color w:val="auto"/>
                <w:szCs w:val="21"/>
                <w:highlight w:val="none"/>
              </w:rPr>
              <w:t>（元）</w:t>
            </w:r>
          </w:p>
        </w:tc>
      </w:tr>
      <w:tr w14:paraId="718EB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3" w:hRule="atLeast"/>
          <w:jc w:val="center"/>
        </w:trPr>
        <w:tc>
          <w:tcPr>
            <w:tcW w:w="651" w:type="dxa"/>
            <w:noWrap/>
            <w:vAlign w:val="center"/>
          </w:tcPr>
          <w:p w14:paraId="4A99DD3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350" w:type="dxa"/>
            <w:noWrap/>
            <w:vAlign w:val="center"/>
          </w:tcPr>
          <w:p w14:paraId="1064587F">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378" w:type="dxa"/>
            <w:noWrap/>
            <w:vAlign w:val="center"/>
          </w:tcPr>
          <w:p w14:paraId="6D58125B">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194" w:type="dxa"/>
            <w:noWrap/>
            <w:vAlign w:val="center"/>
          </w:tcPr>
          <w:p w14:paraId="097D532D">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193" w:type="dxa"/>
            <w:noWrap/>
            <w:vAlign w:val="center"/>
          </w:tcPr>
          <w:p w14:paraId="081B0E6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920" w:type="dxa"/>
            <w:noWrap/>
            <w:vAlign w:val="center"/>
          </w:tcPr>
          <w:p w14:paraId="2FEDF33D">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832" w:type="dxa"/>
            <w:noWrap/>
            <w:vAlign w:val="center"/>
          </w:tcPr>
          <w:p w14:paraId="768A484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080" w:type="dxa"/>
            <w:noWrap/>
            <w:vAlign w:val="center"/>
          </w:tcPr>
          <w:p w14:paraId="327DEAFE">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440" w:type="dxa"/>
            <w:noWrap/>
            <w:vAlign w:val="center"/>
          </w:tcPr>
          <w:p w14:paraId="58D5B512">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r>
      <w:tr w14:paraId="617B0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3" w:hRule="atLeast"/>
          <w:jc w:val="center"/>
        </w:trPr>
        <w:tc>
          <w:tcPr>
            <w:tcW w:w="651" w:type="dxa"/>
            <w:noWrap/>
            <w:vAlign w:val="center"/>
          </w:tcPr>
          <w:p w14:paraId="6055159E">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350" w:type="dxa"/>
            <w:noWrap/>
            <w:vAlign w:val="center"/>
          </w:tcPr>
          <w:p w14:paraId="51830CEF">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378" w:type="dxa"/>
            <w:noWrap/>
            <w:vAlign w:val="center"/>
          </w:tcPr>
          <w:p w14:paraId="33465737">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194" w:type="dxa"/>
            <w:noWrap/>
            <w:vAlign w:val="center"/>
          </w:tcPr>
          <w:p w14:paraId="7FCAE6C3">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193" w:type="dxa"/>
            <w:noWrap/>
            <w:vAlign w:val="center"/>
          </w:tcPr>
          <w:p w14:paraId="5FE5EF65">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920" w:type="dxa"/>
            <w:noWrap/>
            <w:vAlign w:val="center"/>
          </w:tcPr>
          <w:p w14:paraId="58FADE5F">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832" w:type="dxa"/>
            <w:noWrap/>
            <w:vAlign w:val="center"/>
          </w:tcPr>
          <w:p w14:paraId="5C1EA4CA">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080" w:type="dxa"/>
            <w:noWrap/>
            <w:vAlign w:val="center"/>
          </w:tcPr>
          <w:p w14:paraId="7E80D11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c>
          <w:tcPr>
            <w:tcW w:w="1440" w:type="dxa"/>
            <w:noWrap/>
            <w:vAlign w:val="center"/>
          </w:tcPr>
          <w:p w14:paraId="72A7019F">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ascii="宋体" w:hAnsi="宋体" w:cs="宋体"/>
                <w:color w:val="auto"/>
                <w:szCs w:val="21"/>
                <w:highlight w:val="none"/>
              </w:rPr>
            </w:pPr>
          </w:p>
        </w:tc>
      </w:tr>
      <w:tr w14:paraId="4D8A4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jc w:val="center"/>
        </w:trPr>
        <w:tc>
          <w:tcPr>
            <w:tcW w:w="10038" w:type="dxa"/>
            <w:gridSpan w:val="9"/>
            <w:noWrap/>
            <w:vAlign w:val="center"/>
          </w:tcPr>
          <w:p w14:paraId="328C4E1B">
            <w:pPr>
              <w:keepNext w:val="0"/>
              <w:keepLines w:val="0"/>
              <w:pageBreakBefore w:val="0"/>
              <w:widowControl w:val="0"/>
              <w:kinsoku/>
              <w:wordWrap/>
              <w:overflowPunct/>
              <w:topLinePunct w:val="0"/>
              <w:autoSpaceDE/>
              <w:autoSpaceDN/>
              <w:bidi w:val="0"/>
              <w:adjustRightInd/>
              <w:spacing w:line="360" w:lineRule="auto"/>
              <w:textAlignment w:val="auto"/>
              <w:rPr>
                <w:rFonts w:ascii="宋体" w:hAnsi="宋体" w:cs="宋体"/>
                <w:color w:val="auto"/>
                <w:highlight w:val="none"/>
              </w:rPr>
            </w:pPr>
            <w:r>
              <w:rPr>
                <w:rFonts w:hint="eastAsia" w:ascii="宋体" w:hAnsi="宋体" w:cs="宋体"/>
                <w:color w:val="auto"/>
                <w:highlight w:val="none"/>
              </w:rPr>
              <w:t xml:space="preserve">合计金额（大写）                          （小写）                 </w:t>
            </w:r>
          </w:p>
        </w:tc>
      </w:tr>
    </w:tbl>
    <w:p w14:paraId="3A2CA2D8">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bCs/>
          <w:color w:val="auto"/>
          <w:szCs w:val="21"/>
          <w:highlight w:val="none"/>
        </w:rPr>
      </w:pPr>
      <w:r>
        <w:rPr>
          <w:rFonts w:hint="eastAsia" w:ascii="宋体" w:hAnsi="宋体" w:cs="宋体"/>
          <w:color w:val="auto"/>
          <w:szCs w:val="21"/>
          <w:highlight w:val="none"/>
        </w:rPr>
        <w:t>2、</w:t>
      </w:r>
      <w:r>
        <w:rPr>
          <w:rFonts w:hint="eastAsia" w:ascii="宋体" w:hAnsi="宋体" w:cs="宋体"/>
          <w:color w:val="auto"/>
          <w:highlight w:val="none"/>
        </w:rPr>
        <w:t>合同合计金额包括</w:t>
      </w:r>
      <w:r>
        <w:rPr>
          <w:rFonts w:hint="eastAsia" w:ascii="宋体" w:hAnsi="宋体" w:cs="宋体"/>
          <w:color w:val="auto"/>
          <w:szCs w:val="21"/>
          <w:highlight w:val="none"/>
        </w:rPr>
        <w:t>货物的价格；包装费、运输费（含短途运输）、搬运费、检验费、培训费、验收费、示范试验费、人工费、装卸、技术支持、售后服务、分发到户等费用；保险及其它-切成本费用总和保险费用和各项税费；到现场进行现场验收的费用。</w:t>
      </w:r>
    </w:p>
    <w:p w14:paraId="21483F6D">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第二条 质量保证</w:t>
      </w:r>
    </w:p>
    <w:p w14:paraId="4E2D868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乙方所提供的货物型号、技术规格、技术参数等应符合</w:t>
      </w:r>
      <w:r>
        <w:rPr>
          <w:rFonts w:hint="eastAsia" w:ascii="宋体" w:hAnsi="宋体" w:eastAsia="宋体" w:cs="宋体"/>
          <w:color w:val="auto"/>
          <w:szCs w:val="21"/>
          <w:highlight w:val="none"/>
          <w:lang w:eastAsia="zh-Hans"/>
        </w:rPr>
        <w:t>国家标准、行业标准、地方标准等标准、规范（上述标准、规范有出入的，以较严格</w:t>
      </w:r>
      <w:r>
        <w:rPr>
          <w:rFonts w:hint="eastAsia" w:ascii="宋体" w:hAnsi="宋体" w:eastAsia="宋体" w:cs="宋体"/>
          <w:color w:val="auto"/>
          <w:szCs w:val="21"/>
          <w:highlight w:val="none"/>
        </w:rPr>
        <w:t>的</w:t>
      </w:r>
      <w:r>
        <w:rPr>
          <w:rFonts w:hint="eastAsia" w:ascii="宋体" w:hAnsi="宋体" w:eastAsia="宋体" w:cs="宋体"/>
          <w:color w:val="auto"/>
          <w:szCs w:val="21"/>
          <w:highlight w:val="none"/>
          <w:lang w:eastAsia="zh-Hans"/>
        </w:rPr>
        <w:t>为准）</w:t>
      </w:r>
      <w:r>
        <w:rPr>
          <w:rFonts w:hint="eastAsia" w:ascii="宋体" w:hAnsi="宋体" w:eastAsia="宋体" w:cs="宋体"/>
          <w:color w:val="auto"/>
          <w:szCs w:val="21"/>
          <w:highlight w:val="none"/>
        </w:rPr>
        <w:t>，并与公告规定、采购文件及投标</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文件承诺的质量相一致，以确保使用过程的安全性及效用性</w:t>
      </w:r>
      <w:r>
        <w:rPr>
          <w:rFonts w:hint="eastAsia" w:ascii="宋体" w:hAnsi="宋体" w:eastAsia="宋体" w:cs="宋体"/>
          <w:color w:val="auto"/>
          <w:szCs w:val="21"/>
          <w:highlight w:val="none"/>
          <w:lang w:eastAsia="zh-Hans"/>
        </w:rPr>
        <w:t>，如采购文件中明确对货物提出更高的技术要求的，乙方还应当确保符合采购文件提出的技术要求</w:t>
      </w:r>
      <w:r>
        <w:rPr>
          <w:rFonts w:hint="eastAsia" w:ascii="宋体" w:hAnsi="宋体" w:eastAsia="宋体" w:cs="宋体"/>
          <w:color w:val="auto"/>
          <w:szCs w:val="21"/>
          <w:highlight w:val="none"/>
        </w:rPr>
        <w:t>。</w:t>
      </w:r>
    </w:p>
    <w:p w14:paraId="762D6D04">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乙方所提供的货物</w:t>
      </w:r>
      <w:bookmarkStart w:id="147" w:name="_Hlk148991286"/>
      <w:r>
        <w:rPr>
          <w:rFonts w:hint="eastAsia" w:ascii="宋体" w:hAnsi="宋体" w:eastAsia="宋体" w:cs="宋体"/>
          <w:color w:val="auto"/>
          <w:szCs w:val="21"/>
          <w:highlight w:val="none"/>
        </w:rPr>
        <w:t>应当符合本合同约定及《中华人民共和国产品质量法》有关规定，</w:t>
      </w:r>
      <w:bookmarkEnd w:id="147"/>
      <w:r>
        <w:rPr>
          <w:rFonts w:hint="eastAsia" w:ascii="宋体" w:hAnsi="宋体" w:eastAsia="宋体" w:cs="宋体"/>
          <w:color w:val="auto"/>
          <w:szCs w:val="21"/>
          <w:highlight w:val="none"/>
        </w:rPr>
        <w:t>必须是全新、未使用的</w:t>
      </w:r>
      <w:bookmarkStart w:id="148" w:name="_Hlk148991300"/>
      <w:r>
        <w:rPr>
          <w:rFonts w:hint="eastAsia" w:ascii="宋体" w:hAnsi="宋体" w:eastAsia="宋体" w:cs="宋体"/>
          <w:color w:val="auto"/>
          <w:szCs w:val="21"/>
          <w:highlight w:val="none"/>
        </w:rPr>
        <w:t>原厂生产的合格</w:t>
      </w:r>
      <w:bookmarkEnd w:id="148"/>
      <w:r>
        <w:rPr>
          <w:rFonts w:hint="eastAsia" w:ascii="宋体" w:hAnsi="宋体" w:eastAsia="宋体" w:cs="宋体"/>
          <w:color w:val="auto"/>
          <w:szCs w:val="21"/>
          <w:highlight w:val="none"/>
        </w:rPr>
        <w:t>原装产品，且在正常安装、使用和保养条件下，其使用寿命期内各项指标均达到公告规定、采购文件或投标</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文件承诺的质量要求。</w:t>
      </w:r>
    </w:p>
    <w:p w14:paraId="35810DCC">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bookmarkStart w:id="149" w:name="_Hlk148992425"/>
      <w:bookmarkStart w:id="150" w:name="_Hlk148991312"/>
      <w:r>
        <w:rPr>
          <w:rFonts w:hint="eastAsia" w:ascii="宋体" w:hAnsi="宋体" w:eastAsia="宋体" w:cs="宋体"/>
          <w:color w:val="auto"/>
          <w:szCs w:val="21"/>
          <w:highlight w:val="none"/>
        </w:rPr>
        <w:t>3.乙方所提供的产品名称、商标品牌、生产厂家、规格型号、技术参数等须与</w:t>
      </w:r>
      <w:r>
        <w:rPr>
          <w:rFonts w:hint="eastAsia" w:ascii="宋体" w:hAnsi="宋体" w:eastAsia="宋体" w:cs="宋体"/>
          <w:color w:val="auto"/>
          <w:szCs w:val="21"/>
          <w:highlight w:val="none"/>
          <w:lang w:val="en-US" w:eastAsia="zh-CN"/>
        </w:rPr>
        <w:t>采购</w:t>
      </w:r>
      <w:r>
        <w:rPr>
          <w:rFonts w:hint="eastAsia" w:ascii="宋体" w:hAnsi="宋体" w:eastAsia="宋体" w:cs="宋体"/>
          <w:color w:val="auto"/>
          <w:szCs w:val="21"/>
          <w:highlight w:val="none"/>
        </w:rPr>
        <w:t>文件规定及响应文件承诺相一致；经乙方安装调试完毕的产品，应满足甲方需求、合同目的，能够正常实现</w:t>
      </w:r>
      <w:r>
        <w:rPr>
          <w:rFonts w:hint="eastAsia" w:ascii="宋体" w:hAnsi="宋体" w:eastAsia="宋体" w:cs="宋体"/>
          <w:color w:val="auto"/>
          <w:szCs w:val="21"/>
          <w:highlight w:val="none"/>
          <w:lang w:val="en-US" w:eastAsia="zh-CN"/>
        </w:rPr>
        <w:t>采购</w:t>
      </w:r>
      <w:r>
        <w:rPr>
          <w:rFonts w:hint="eastAsia" w:ascii="宋体" w:hAnsi="宋体" w:eastAsia="宋体" w:cs="宋体"/>
          <w:color w:val="auto"/>
          <w:szCs w:val="21"/>
          <w:highlight w:val="none"/>
        </w:rPr>
        <w:t>文件中要求的功能、参数。</w:t>
      </w:r>
      <w:bookmarkEnd w:id="149"/>
    </w:p>
    <w:bookmarkEnd w:id="150"/>
    <w:p w14:paraId="417E1EA8">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第三条 权利保证</w:t>
      </w:r>
    </w:p>
    <w:p w14:paraId="31871BF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乙方应保证所提供货物在使用时不会侵犯任何第三方的专利权、商标权、工业设计权或其他权利</w:t>
      </w:r>
      <w:bookmarkStart w:id="151" w:name="_Hlk148991340"/>
      <w:r>
        <w:rPr>
          <w:rFonts w:hint="eastAsia" w:ascii="宋体" w:hAnsi="宋体" w:eastAsia="宋体" w:cs="宋体"/>
          <w:color w:val="auto"/>
          <w:szCs w:val="21"/>
          <w:highlight w:val="none"/>
        </w:rPr>
        <w:t>，也未对产品设置任何权利负担，甲方有权不受限制地使用。若因违反本款约定引起的第三方权利纠纷的由乙方负责解决，包括甲方使用该产品所需的授权费以及解决争议发生的一切费用均由乙方承担。如果不能取得使用许可需要另行购买产品的，所需费用由乙方承担，并赔偿甲方因此受到的损失</w:t>
      </w:r>
      <w:bookmarkEnd w:id="151"/>
      <w:r>
        <w:rPr>
          <w:rFonts w:hint="eastAsia" w:ascii="宋体" w:hAnsi="宋体" w:eastAsia="宋体" w:cs="宋体"/>
          <w:color w:val="auto"/>
          <w:szCs w:val="21"/>
          <w:highlight w:val="none"/>
        </w:rPr>
        <w:t>。</w:t>
      </w:r>
    </w:p>
    <w:p w14:paraId="45181ADA">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乙方应按公告规定、采购文件或投标</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文件承诺的时间向甲方提供使用货物的有关技术资料。</w:t>
      </w:r>
    </w:p>
    <w:p w14:paraId="48DCD0E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没有甲方事先书面同意，乙方不得将由甲方提供的有关合同或任何合同条文、规格、计划、图纸、样品或资料提供给与履行本合同无关的任何其他人。即使向履行本合同有关的人员提供，也应注意保密并限于履行合同的必需范围。即使向履行本合同有关的人员提供，也应注意保密并限于履行合同的必需范围，该保密义务为永久性，不因本合同的解除、撤销、无效、终止而免除。</w:t>
      </w:r>
    </w:p>
    <w:p w14:paraId="47F015BF">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乙方保证将要交付的货物的所有权完全属于乙方，且无任何抵押、质押、查封、留置等产权瑕疵。</w:t>
      </w:r>
    </w:p>
    <w:p w14:paraId="5485669E">
      <w:pPr>
        <w:pStyle w:val="11"/>
        <w:keepNext w:val="0"/>
        <w:keepLines w:val="0"/>
        <w:pageBreakBefore w:val="0"/>
        <w:widowControl w:val="0"/>
        <w:kinsoku/>
        <w:wordWrap/>
        <w:overflowPunct/>
        <w:topLinePunct w:val="0"/>
        <w:autoSpaceDE/>
        <w:autoSpaceDN/>
        <w:bidi w:val="0"/>
        <w:adjustRightInd/>
        <w:spacing w:after="0" w:line="360" w:lineRule="auto"/>
        <w:ind w:firstLine="420" w:firstLineChars="200"/>
        <w:textAlignment w:val="auto"/>
        <w:rPr>
          <w:rFonts w:hint="eastAsia" w:ascii="宋体" w:hAnsi="宋体" w:eastAsia="宋体" w:cs="宋体"/>
          <w:color w:val="auto"/>
          <w:sz w:val="21"/>
          <w:szCs w:val="21"/>
          <w:highlight w:val="none"/>
        </w:rPr>
      </w:pPr>
      <w:bookmarkStart w:id="152" w:name="_Hlk148992999"/>
      <w:bookmarkStart w:id="153" w:name="_Hlk148991349"/>
      <w:r>
        <w:rPr>
          <w:rFonts w:hint="eastAsia" w:ascii="宋体" w:hAnsi="宋体" w:eastAsia="宋体" w:cs="宋体"/>
          <w:color w:val="auto"/>
          <w:sz w:val="21"/>
          <w:szCs w:val="21"/>
          <w:highlight w:val="none"/>
        </w:rPr>
        <w:t>5. 乙方应对履行本协议过程中所接触到的甲方的保密信息，包括但不限于患者个人信息（参照《信息安全技术健康医疗数据安全指南》（GB/T 39725-2020）的相关规定范围）、相关技术资料等负有保密义务，不得进行任何形式的使用或者透露给任何第三方或作为其他商业用途。未经甲方书面同意，乙方不得以任何形式向第三方透露，否则应承担由此给甲方造成的所有损失。乙方对于保密信息的义务应延续至该等信息因合法的原因而成为公开信息。</w:t>
      </w:r>
    </w:p>
    <w:p w14:paraId="317DB2B7">
      <w:pPr>
        <w:pStyle w:val="11"/>
        <w:keepNext w:val="0"/>
        <w:keepLines w:val="0"/>
        <w:pageBreakBefore w:val="0"/>
        <w:widowControl w:val="0"/>
        <w:kinsoku/>
        <w:wordWrap/>
        <w:overflowPunct/>
        <w:topLinePunct w:val="0"/>
        <w:autoSpaceDE/>
        <w:autoSpaceDN/>
        <w:bidi w:val="0"/>
        <w:adjustRightInd/>
        <w:spacing w:after="0"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 w:val="21"/>
          <w:szCs w:val="21"/>
          <w:highlight w:val="none"/>
        </w:rPr>
        <w:t>6. 乙方以及乙方安排完成合同项目的工作人员，应当确保具备与本合同约定所要求相符合的资质与条件，具备相应的工作经验，乙方须完全符合并遵守本合同所涉及的相关法律、法规、规范性文件的规定，确保可以依法开展合同约定的事项。</w:t>
      </w:r>
      <w:bookmarkEnd w:id="152"/>
    </w:p>
    <w:bookmarkEnd w:id="153"/>
    <w:p w14:paraId="2BE482D5">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第四条 包装和运输</w:t>
      </w:r>
    </w:p>
    <w:p w14:paraId="2024757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乙方提供的货物均应按照公告规定、采购文件或投标</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文件承诺的包装材料、包装标准、包装方式进行包装，每一包装单元内应附详细的装箱单和质量合格证。</w:t>
      </w:r>
    </w:p>
    <w:p w14:paraId="7BEC6227">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货物的运输方式：</w:t>
      </w:r>
      <w:r>
        <w:rPr>
          <w:rFonts w:hint="eastAsia" w:ascii="宋体" w:hAnsi="宋体" w:eastAsia="宋体" w:cs="宋体"/>
          <w:color w:val="auto"/>
          <w:szCs w:val="21"/>
          <w:highlight w:val="none"/>
          <w:u w:val="single"/>
        </w:rPr>
        <w:t xml:space="preserve">    不限     </w:t>
      </w:r>
    </w:p>
    <w:p w14:paraId="0DC3497D">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乙方负责货物运输及相关费用，货物运输合理损耗及计算方法：</w:t>
      </w:r>
      <w:r>
        <w:rPr>
          <w:rFonts w:hint="eastAsia" w:ascii="宋体" w:hAnsi="宋体" w:eastAsia="宋体" w:cs="宋体"/>
          <w:color w:val="auto"/>
          <w:szCs w:val="21"/>
          <w:highlight w:val="none"/>
          <w:u w:val="single"/>
        </w:rPr>
        <w:t>货物运输保险费已包含在合同总价中，乙方须确保货物安全无损地运抵</w:t>
      </w:r>
      <w:r>
        <w:rPr>
          <w:rFonts w:hint="eastAsia" w:ascii="宋体" w:hAnsi="宋体" w:eastAsia="宋体" w:cs="宋体"/>
          <w:color w:val="auto"/>
          <w:szCs w:val="21"/>
          <w:highlight w:val="none"/>
        </w:rPr>
        <w:t>并搬卸至</w:t>
      </w:r>
      <w:r>
        <w:rPr>
          <w:rFonts w:hint="eastAsia" w:ascii="宋体" w:hAnsi="宋体" w:eastAsia="宋体" w:cs="宋体"/>
          <w:color w:val="auto"/>
          <w:szCs w:val="21"/>
          <w:highlight w:val="none"/>
          <w:u w:val="single"/>
        </w:rPr>
        <w:t>安装地点</w:t>
      </w:r>
      <w:r>
        <w:rPr>
          <w:rFonts w:hint="eastAsia" w:ascii="宋体" w:hAnsi="宋体" w:eastAsia="宋体" w:cs="宋体"/>
          <w:color w:val="auto"/>
          <w:szCs w:val="21"/>
          <w:highlight w:val="none"/>
        </w:rPr>
        <w:t>。</w:t>
      </w:r>
    </w:p>
    <w:p w14:paraId="0146B080">
      <w:pPr>
        <w:pStyle w:val="11"/>
        <w:keepNext w:val="0"/>
        <w:keepLines w:val="0"/>
        <w:pageBreakBefore w:val="0"/>
        <w:widowControl w:val="0"/>
        <w:kinsoku/>
        <w:wordWrap/>
        <w:overflowPunct/>
        <w:topLinePunct w:val="0"/>
        <w:autoSpaceDE/>
        <w:autoSpaceDN/>
        <w:bidi w:val="0"/>
        <w:adjustRightInd/>
        <w:spacing w:after="0" w:line="360" w:lineRule="auto"/>
        <w:ind w:firstLine="420" w:firstLineChars="200"/>
        <w:textAlignment w:val="auto"/>
        <w:rPr>
          <w:rFonts w:hint="eastAsia" w:ascii="宋体" w:hAnsi="宋体" w:eastAsia="宋体" w:cs="宋体"/>
          <w:color w:val="auto"/>
          <w:szCs w:val="18"/>
          <w:highlight w:val="none"/>
        </w:rPr>
      </w:pPr>
      <w:bookmarkStart w:id="154" w:name="_Hlk148991367"/>
      <w:r>
        <w:rPr>
          <w:rFonts w:hint="eastAsia" w:ascii="宋体" w:hAnsi="宋体" w:eastAsia="宋体" w:cs="宋体"/>
          <w:color w:val="auto"/>
          <w:sz w:val="21"/>
          <w:szCs w:val="18"/>
          <w:highlight w:val="none"/>
        </w:rPr>
        <w:t>4.全部产品运输到甲方指定地点所发生包括但不限于运费、保险费、装卸费、仓储费及其他一切费用由乙方承担。货物装卸、转运需要装卸、运输工具的由乙方自行负责。乙方提供的货物包装及快递包装应满足财政部等三部门联合印发《商品包装和快递包装政府采购需求标准（试行）》财办库〔2020〕123号文及《医疗器械经营质量管理规范附录：专门提供医疗器械运输贮存服务的企业质量管理》要求和相关规范。</w:t>
      </w:r>
    </w:p>
    <w:bookmarkEnd w:id="154"/>
    <w:p w14:paraId="6D1B7297">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第五条 交付和验收</w:t>
      </w:r>
    </w:p>
    <w:p w14:paraId="2146E57D">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交货时间：</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w:t>
      </w:r>
    </w:p>
    <w:p w14:paraId="37613E2C">
      <w:pPr>
        <w:keepNext w:val="0"/>
        <w:keepLines w:val="0"/>
        <w:pageBreakBefore w:val="0"/>
        <w:widowControl w:val="0"/>
        <w:kinsoku/>
        <w:wordWrap/>
        <w:overflowPunct/>
        <w:topLinePunct w:val="0"/>
        <w:autoSpaceDE/>
        <w:autoSpaceDN/>
        <w:bidi w:val="0"/>
        <w:adjustRightInd/>
        <w:spacing w:line="360" w:lineRule="auto"/>
        <w:ind w:firstLine="630" w:firstLineChars="3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交货地点：</w:t>
      </w:r>
      <w:r>
        <w:rPr>
          <w:rFonts w:hint="eastAsia" w:ascii="宋体" w:hAnsi="宋体" w:eastAsia="宋体" w:cs="宋体"/>
          <w:color w:val="auto"/>
          <w:kern w:val="1"/>
          <w:szCs w:val="21"/>
          <w:highlight w:val="none"/>
          <w:u w:val="single"/>
        </w:rPr>
        <w:t>甲方指定地点</w:t>
      </w:r>
      <w:r>
        <w:rPr>
          <w:rFonts w:hint="eastAsia" w:ascii="宋体" w:hAnsi="宋体" w:eastAsia="宋体" w:cs="宋体"/>
          <w:color w:val="auto"/>
          <w:szCs w:val="21"/>
          <w:highlight w:val="none"/>
        </w:rPr>
        <w:t>。</w:t>
      </w:r>
      <w:bookmarkStart w:id="155" w:name="_Hlk148991943"/>
      <w:bookmarkStart w:id="156" w:name="_Hlk148991376"/>
      <w:r>
        <w:rPr>
          <w:rFonts w:hint="eastAsia" w:ascii="宋体" w:hAnsi="宋体" w:eastAsia="宋体" w:cs="宋体"/>
          <w:color w:val="auto"/>
          <w:szCs w:val="21"/>
          <w:highlight w:val="none"/>
        </w:rPr>
        <w:t>甲方可根据实际需要变更、调整乙方交货时间和地点，以最新通知指定时间、地点为准。</w:t>
      </w:r>
      <w:bookmarkEnd w:id="155"/>
    </w:p>
    <w:bookmarkEnd w:id="156"/>
    <w:p w14:paraId="38DA9B9A">
      <w:pPr>
        <w:keepNext w:val="0"/>
        <w:keepLines w:val="0"/>
        <w:pageBreakBefore w:val="0"/>
        <w:widowControl w:val="0"/>
        <w:numPr>
          <w:ilvl w:val="0"/>
          <w:numId w:val="7"/>
        </w:numPr>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bCs/>
          <w:color w:val="auto"/>
          <w:szCs w:val="21"/>
          <w:highlight w:val="none"/>
        </w:rPr>
      </w:pPr>
      <w:r>
        <w:rPr>
          <w:rFonts w:hint="eastAsia" w:ascii="宋体" w:hAnsi="宋体" w:eastAsia="宋体" w:cs="宋体"/>
          <w:color w:val="auto"/>
          <w:szCs w:val="21"/>
          <w:highlight w:val="none"/>
        </w:rPr>
        <w:t>甲方对乙方提交的货物依据采购文件上的技术规格要求和国家有关质量标准进行现</w:t>
      </w:r>
      <w:r>
        <w:rPr>
          <w:rFonts w:hint="eastAsia" w:ascii="宋体" w:hAnsi="宋体" w:eastAsia="宋体" w:cs="宋体"/>
          <w:bCs/>
          <w:color w:val="auto"/>
          <w:szCs w:val="21"/>
          <w:highlight w:val="none"/>
        </w:rPr>
        <w:t>场签收，外观、说明书符合采购文件技术要求的，给予签收，不合格的不予签收。该签收仅指外观、说明书符合采购文件技术要求而非认可货物验收合格。</w:t>
      </w:r>
    </w:p>
    <w:p w14:paraId="0259AAD4">
      <w:pPr>
        <w:keepNext w:val="0"/>
        <w:keepLines w:val="0"/>
        <w:pageBreakBefore w:val="0"/>
        <w:widowControl w:val="0"/>
        <w:numPr>
          <w:ilvl w:val="0"/>
          <w:numId w:val="7"/>
        </w:numPr>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甲方如发现乙方所交付的货物有短装、次品、损坏或其他不符合</w:t>
      </w:r>
      <w:r>
        <w:rPr>
          <w:rFonts w:hint="eastAsia" w:ascii="宋体" w:hAnsi="宋体" w:eastAsia="宋体" w:cs="宋体"/>
          <w:color w:val="auto"/>
          <w:szCs w:val="21"/>
          <w:highlight w:val="none"/>
        </w:rPr>
        <w:t>公告规定、采购文件、投标</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文件承诺、</w:t>
      </w:r>
      <w:r>
        <w:rPr>
          <w:rFonts w:hint="eastAsia" w:ascii="宋体" w:hAnsi="宋体" w:eastAsia="宋体" w:cs="宋体"/>
          <w:bCs/>
          <w:color w:val="auto"/>
          <w:szCs w:val="21"/>
          <w:highlight w:val="none"/>
        </w:rPr>
        <w:t>本合同规定之情形的，甲方有权拒绝接受并根据货物具体情形做出现场记录（或由甲乙双方签署备忘录），此现场记录（或备忘录）可用作证明货物应补充更换、存在损坏的有效证据。乙方应负责免费补充、更换货物，由此产生的时间延误与有关费用由乙方承担，验收期限相应顺延。</w:t>
      </w:r>
    </w:p>
    <w:p w14:paraId="1D9032DA">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4. </w:t>
      </w:r>
      <w:r>
        <w:rPr>
          <w:rFonts w:hint="eastAsia" w:ascii="宋体" w:hAnsi="宋体" w:eastAsia="宋体" w:cs="宋体"/>
          <w:bCs/>
          <w:color w:val="auto"/>
          <w:szCs w:val="21"/>
          <w:highlight w:val="none"/>
        </w:rPr>
        <w:t>乙方交货前应对拟提交的货物作出全面检查和对验收文件进行整理，并列出清单，作为甲方收货验收和使用的技术条件依据，检验的结果同样应随货物交甲方。同时，</w:t>
      </w:r>
      <w:r>
        <w:rPr>
          <w:rFonts w:hint="eastAsia" w:ascii="宋体" w:hAnsi="宋体" w:eastAsia="宋体" w:cs="宋体"/>
          <w:color w:val="auto"/>
          <w:szCs w:val="21"/>
          <w:highlight w:val="none"/>
        </w:rPr>
        <w:t>乙方应将所提供货物的装箱清单、用户手册、原厂保修卡、随机资料、工具和备品、备件等一并交付给甲方</w:t>
      </w:r>
      <w:bookmarkStart w:id="157" w:name="_Hlk148991395"/>
      <w:r>
        <w:rPr>
          <w:rFonts w:hint="eastAsia" w:ascii="宋体" w:hAnsi="宋体" w:eastAsia="宋体" w:cs="宋体"/>
          <w:color w:val="auto"/>
          <w:szCs w:val="21"/>
          <w:highlight w:val="none"/>
        </w:rPr>
        <w:t>；如货物属于进口产品的，供货时应同时附上中文使用说明书；</w:t>
      </w:r>
      <w:bookmarkEnd w:id="157"/>
      <w:r>
        <w:rPr>
          <w:rFonts w:hint="eastAsia" w:ascii="宋体" w:hAnsi="宋体" w:eastAsia="宋体" w:cs="宋体"/>
          <w:bCs/>
          <w:color w:val="auto"/>
          <w:szCs w:val="21"/>
          <w:highlight w:val="none"/>
        </w:rPr>
        <w:t>乙方不能完整交付货物及本款规定的单证和工具的，必须</w:t>
      </w:r>
      <w:bookmarkStart w:id="158" w:name="_Hlk148991403"/>
      <w:r>
        <w:rPr>
          <w:rFonts w:hint="eastAsia" w:ascii="宋体" w:hAnsi="宋体" w:eastAsia="宋体" w:cs="宋体"/>
          <w:bCs/>
          <w:color w:val="auto"/>
          <w:szCs w:val="21"/>
          <w:highlight w:val="none"/>
        </w:rPr>
        <w:t>在甲方指定的期限内</w:t>
      </w:r>
      <w:bookmarkEnd w:id="158"/>
      <w:r>
        <w:rPr>
          <w:rFonts w:hint="eastAsia" w:ascii="宋体" w:hAnsi="宋体" w:eastAsia="宋体" w:cs="宋体"/>
          <w:bCs/>
          <w:color w:val="auto"/>
          <w:szCs w:val="21"/>
          <w:highlight w:val="none"/>
        </w:rPr>
        <w:t>补齐，否则视为逾期交货。</w:t>
      </w:r>
      <w:r>
        <w:rPr>
          <w:rFonts w:hint="eastAsia" w:ascii="宋体" w:hAnsi="宋体" w:eastAsia="宋体" w:cs="宋体"/>
          <w:color w:val="auto"/>
          <w:szCs w:val="21"/>
          <w:highlight w:val="none"/>
        </w:rPr>
        <w:t xml:space="preserve"> </w:t>
      </w:r>
      <w:bookmarkStart w:id="159" w:name="_Hlk148991418"/>
      <w:r>
        <w:rPr>
          <w:rFonts w:hint="eastAsia" w:ascii="宋体" w:hAnsi="宋体" w:eastAsia="宋体" w:cs="宋体"/>
          <w:color w:val="auto"/>
          <w:szCs w:val="21"/>
          <w:highlight w:val="none"/>
        </w:rPr>
        <w:t>在合同标的物到达指定地点后，甲、乙双方代表应对产品的数量、包装、规格、品牌、质量、随付单证等清点，进行初步到货清点、验收。未经甲方清点、验收的货物乙方不得安装调试，已经安装的甲方有权拒绝进行产品验收。</w:t>
      </w:r>
      <w:bookmarkEnd w:id="159"/>
    </w:p>
    <w:p w14:paraId="7B243CEC">
      <w:pPr>
        <w:keepNext w:val="0"/>
        <w:keepLines w:val="0"/>
        <w:pageBreakBefore w:val="0"/>
        <w:widowControl w:val="0"/>
        <w:numPr>
          <w:ilvl w:val="0"/>
          <w:numId w:val="8"/>
        </w:numPr>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乙方需负责货物的安装、调试，并培训甲方的使用操作人员，直到设备运行符合技术要求，甲方方可验收。</w:t>
      </w:r>
    </w:p>
    <w:p w14:paraId="526C5F20">
      <w:pPr>
        <w:keepNext w:val="0"/>
        <w:keepLines w:val="0"/>
        <w:pageBreakBefore w:val="0"/>
        <w:widowControl w:val="0"/>
        <w:numPr>
          <w:ilvl w:val="0"/>
          <w:numId w:val="8"/>
        </w:numPr>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甲方应当在到货并安装、调试完后</w:t>
      </w:r>
      <w:bookmarkStart w:id="160" w:name="OLE_LINK11"/>
      <w:bookmarkStart w:id="161" w:name="OLE_LINK12"/>
      <w:r>
        <w:rPr>
          <w:rFonts w:hint="eastAsia" w:ascii="宋体" w:hAnsi="宋体" w:eastAsia="宋体" w:cs="宋体"/>
          <w:color w:val="auto"/>
          <w:szCs w:val="21"/>
          <w:highlight w:val="none"/>
        </w:rPr>
        <w:t>一个月内进行验收</w:t>
      </w:r>
      <w:bookmarkEnd w:id="160"/>
      <w:bookmarkEnd w:id="161"/>
      <w:r>
        <w:rPr>
          <w:rFonts w:hint="eastAsia" w:ascii="宋体" w:hAnsi="宋体" w:eastAsia="宋体" w:cs="宋体"/>
          <w:color w:val="auto"/>
          <w:szCs w:val="21"/>
          <w:highlight w:val="none"/>
        </w:rPr>
        <w:t>，逾期不验收的，亦不免除乙方质量保证责任。甲方组织验收，</w:t>
      </w:r>
      <w:r>
        <w:rPr>
          <w:rFonts w:hint="eastAsia" w:ascii="宋体" w:hAnsi="宋体" w:eastAsia="宋体" w:cs="宋体"/>
          <w:bCs/>
          <w:color w:val="auto"/>
          <w:szCs w:val="21"/>
          <w:highlight w:val="none"/>
        </w:rPr>
        <w:t>乙方必须到场</w:t>
      </w:r>
      <w:r>
        <w:rPr>
          <w:rFonts w:hint="eastAsia" w:ascii="宋体" w:hAnsi="宋体" w:eastAsia="宋体" w:cs="宋体"/>
          <w:color w:val="auto"/>
          <w:szCs w:val="21"/>
          <w:highlight w:val="none"/>
        </w:rPr>
        <w:t>配合，验收合格后由甲乙双方签署货物验收单并加盖双方公章，甲乙双方各执一份。对技术复杂的货物，甲方可请国家认可的专业检测机构参与验收，费用由乙方承担。</w:t>
      </w:r>
    </w:p>
    <w:p w14:paraId="12596BF2">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7. 若甲方委托第三方组织的验收项目，其验收时间以该项目验收方案确定的验收时间为准，验收结果以该项目验收报告结论为准。在验收过程中发现乙方有违约问题，可暂缓资金结算，待违约问题解决后，方可办理资金结算事宜，在此期间，甲方不承担逾期付款责任。</w:t>
      </w:r>
    </w:p>
    <w:p w14:paraId="2069041E">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8. 甲方对验收有异议的，在验收后五个工作日内以书面形式向乙方提出，乙方应自收到甲方书面异议后三日内及时予以解决，乙方不予答复或未予以实质解决的，视为认可甲方异议及处置意见。</w:t>
      </w:r>
    </w:p>
    <w:p w14:paraId="0A3A3735">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9. 其他未尽事宜应严格</w:t>
      </w:r>
      <w:r>
        <w:rPr>
          <w:rFonts w:hint="eastAsia" w:ascii="宋体" w:hAnsi="宋体" w:eastAsia="宋体" w:cs="宋体"/>
          <w:color w:val="auto"/>
          <w:szCs w:val="21"/>
          <w:highlight w:val="none"/>
          <w:lang w:val="en-US" w:eastAsia="zh-CN"/>
        </w:rPr>
        <w:t>参照</w:t>
      </w:r>
      <w:r>
        <w:rPr>
          <w:rFonts w:hint="eastAsia" w:ascii="宋体" w:hAnsi="宋体" w:eastAsia="宋体" w:cs="宋体"/>
          <w:color w:val="auto"/>
          <w:szCs w:val="21"/>
          <w:highlight w:val="none"/>
        </w:rPr>
        <w:t>《关于印发广西壮族自治区政府采购项目履约验收管理办法的通知》[桂财采〔2015〕22号]以及《财政部关于进一步加强政府采购需求和履约验收管理的指导意见》[财库〔2016〕205号]规定执行。</w:t>
      </w:r>
    </w:p>
    <w:p w14:paraId="375390CD">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olor w:val="auto"/>
          <w:szCs w:val="21"/>
          <w:highlight w:val="none"/>
        </w:rPr>
      </w:pPr>
      <w:bookmarkStart w:id="162" w:name="_Hlk148991433"/>
      <w:bookmarkStart w:id="163" w:name="_Hlk148992610"/>
      <w:r>
        <w:rPr>
          <w:rFonts w:hint="eastAsia" w:ascii="宋体" w:hAnsi="宋体" w:eastAsia="宋体" w:cs="宋体"/>
          <w:color w:val="auto"/>
          <w:szCs w:val="21"/>
          <w:highlight w:val="none"/>
        </w:rPr>
        <w:t>10. 产品到</w:t>
      </w:r>
      <w:r>
        <w:rPr>
          <w:rFonts w:hint="eastAsia" w:ascii="宋体" w:hAnsi="宋体" w:eastAsia="宋体" w:cs="宋体"/>
          <w:color w:val="auto"/>
          <w:szCs w:val="21"/>
          <w:highlight w:val="none"/>
          <w:lang w:val="en-US" w:eastAsia="zh-CN"/>
        </w:rPr>
        <w:t>货</w:t>
      </w:r>
      <w:r>
        <w:rPr>
          <w:rFonts w:hint="eastAsia" w:ascii="宋体" w:hAnsi="宋体" w:eastAsia="宋体" w:cs="宋体"/>
          <w:color w:val="auto"/>
          <w:szCs w:val="21"/>
          <w:highlight w:val="none"/>
        </w:rPr>
        <w:t>验收时，甲、乙双方应派代表到现场按照相关行业标准及甲乙双方确认的方案进行检验，并据实签署《产品验收单》作为凭证。乙方对不合格的产品验收意见提出书面异议期限为叁日，逾期视为无异议。验收合格后由甲乙双方签署货物验收单并加盖甲方公章，甲乙双方各执一份。如涉及短期内无法发现的问题与瑕疵，甲方在检验期限内难以完成全面检验的，以上期限仅视为甲方对标的物的外观瑕疵提出异议的期限，具体期限根据甲方实际使用情况酌情延长。</w:t>
      </w:r>
    </w:p>
    <w:bookmarkEnd w:id="162"/>
    <w:p w14:paraId="7BD016C7">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olor w:val="auto"/>
          <w:szCs w:val="21"/>
          <w:highlight w:val="none"/>
        </w:rPr>
      </w:pPr>
      <w:bookmarkStart w:id="164" w:name="_Hlk148991445"/>
      <w:r>
        <w:rPr>
          <w:rFonts w:hint="eastAsia" w:ascii="宋体" w:hAnsi="宋体" w:eastAsia="宋体" w:cs="宋体"/>
          <w:color w:val="auto"/>
          <w:szCs w:val="21"/>
          <w:highlight w:val="none"/>
        </w:rPr>
        <w:t>11. 甲、乙双方对产品质量有争议协商不成且需要通过检测/鉴定才能判断时，甲方有权委托具有相应资质的检测/鉴定单位按照相关标准进行检测/鉴定，质量检测/鉴定合格的检测/鉴定费用由甲方承担，质量检测/鉴定不合格的检测费/鉴</w:t>
      </w:r>
      <w:r>
        <w:rPr>
          <w:rFonts w:hint="eastAsia" w:ascii="宋体" w:hAnsi="宋体" w:eastAsia="宋体" w:cs="宋体"/>
          <w:color w:val="auto"/>
          <w:szCs w:val="21"/>
          <w:highlight w:val="none"/>
          <w:lang w:eastAsia="zh-CN"/>
        </w:rPr>
        <w:t>定费</w:t>
      </w:r>
      <w:r>
        <w:rPr>
          <w:rFonts w:hint="eastAsia" w:ascii="宋体" w:hAnsi="宋体" w:eastAsia="宋体" w:cs="宋体"/>
          <w:color w:val="auto"/>
          <w:szCs w:val="21"/>
          <w:highlight w:val="none"/>
        </w:rPr>
        <w:t>用由乙方承担，乙方应当在</w:t>
      </w:r>
      <w:r>
        <w:rPr>
          <w:rFonts w:hint="eastAsia" w:ascii="宋体" w:hAnsi="宋体" w:eastAsia="宋体" w:cs="宋体"/>
          <w:color w:val="auto"/>
          <w:szCs w:val="21"/>
          <w:highlight w:val="none"/>
          <w:lang w:eastAsia="zh-CN"/>
        </w:rPr>
        <w:t>五个</w:t>
      </w:r>
      <w:r>
        <w:rPr>
          <w:rFonts w:hint="eastAsia" w:ascii="宋体" w:hAnsi="宋体" w:eastAsia="宋体" w:cs="宋体"/>
          <w:color w:val="auto"/>
          <w:szCs w:val="21"/>
          <w:highlight w:val="none"/>
        </w:rPr>
        <w:t>工作日内更换符合本合同质量要求的合格产品，由此产生的费用由乙方承担，并承担相应违约责任。</w:t>
      </w:r>
    </w:p>
    <w:p w14:paraId="14E5E1D6">
      <w:pPr>
        <w:keepNext w:val="0"/>
        <w:keepLines w:val="0"/>
        <w:pageBreakBefore w:val="0"/>
        <w:widowControl w:val="0"/>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12. 根据规定或因技术性强需要相关部门检测结果作为验收依据或需要有相关政府部门组织、参加的，应委托相关部门先行检测或邀请相关政府部门组织、参加产品验收。检测、验收所需费用由乙方负责。</w:t>
      </w:r>
      <w:bookmarkEnd w:id="164"/>
    </w:p>
    <w:bookmarkEnd w:id="163"/>
    <w:p w14:paraId="44A7B62C">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 xml:space="preserve">第六条 </w:t>
      </w:r>
      <w:r>
        <w:rPr>
          <w:rFonts w:hint="eastAsia" w:ascii="宋体" w:hAnsi="宋体" w:eastAsia="宋体" w:cs="宋体"/>
          <w:b/>
          <w:bCs/>
          <w:color w:val="auto"/>
          <w:szCs w:val="21"/>
          <w:highlight w:val="none"/>
          <w:lang w:val="en-US" w:eastAsia="zh-CN"/>
        </w:rPr>
        <w:t>技术服务</w:t>
      </w:r>
      <w:r>
        <w:rPr>
          <w:rFonts w:hint="eastAsia" w:ascii="宋体" w:hAnsi="宋体" w:eastAsia="宋体" w:cs="宋体"/>
          <w:b/>
          <w:bCs/>
          <w:color w:val="auto"/>
          <w:szCs w:val="21"/>
          <w:highlight w:val="none"/>
        </w:rPr>
        <w:t>和培训</w:t>
      </w:r>
    </w:p>
    <w:p w14:paraId="060A4FC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cs="宋体"/>
          <w:color w:val="auto"/>
          <w:szCs w:val="21"/>
          <w:highlight w:val="none"/>
        </w:rPr>
        <w:t>甲方应提供现场使用试验条件</w:t>
      </w:r>
      <w:r>
        <w:rPr>
          <w:rFonts w:hint="eastAsia" w:ascii="宋体" w:hAnsi="宋体" w:eastAsia="宋体" w:cs="宋体"/>
          <w:color w:val="auto"/>
          <w:szCs w:val="21"/>
          <w:highlight w:val="none"/>
        </w:rPr>
        <w:t>（如场地、电源、水源等）。</w:t>
      </w:r>
    </w:p>
    <w:p w14:paraId="6AA73C59">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乙方负责甲方有关人员的培训</w:t>
      </w:r>
      <w:r>
        <w:rPr>
          <w:rFonts w:hint="eastAsia" w:ascii="宋体" w:hAnsi="宋体" w:eastAsia="宋体" w:cs="宋体"/>
          <w:color w:val="auto"/>
          <w:szCs w:val="21"/>
          <w:highlight w:val="none"/>
          <w:lang w:eastAsia="zh-Hans"/>
        </w:rPr>
        <w:t>，具体培训时间</w:t>
      </w:r>
      <w:bookmarkStart w:id="165" w:name="_Hlk148991472"/>
      <w:r>
        <w:rPr>
          <w:rFonts w:hint="eastAsia" w:ascii="宋体" w:hAnsi="宋体" w:eastAsia="宋体" w:cs="宋体"/>
          <w:color w:val="auto"/>
          <w:szCs w:val="21"/>
          <w:highlight w:val="none"/>
          <w:lang w:eastAsia="zh-Hans"/>
        </w:rPr>
        <w:t>、地点</w:t>
      </w:r>
      <w:bookmarkEnd w:id="165"/>
      <w:r>
        <w:rPr>
          <w:rFonts w:hint="eastAsia" w:ascii="宋体" w:hAnsi="宋体" w:eastAsia="宋体" w:cs="宋体"/>
          <w:color w:val="auto"/>
          <w:szCs w:val="21"/>
          <w:highlight w:val="none"/>
          <w:lang w:eastAsia="zh-Hans"/>
        </w:rPr>
        <w:t>由甲方予以确定</w:t>
      </w:r>
      <w:r>
        <w:rPr>
          <w:rFonts w:hint="eastAsia" w:ascii="宋体" w:hAnsi="宋体" w:eastAsia="宋体" w:cs="宋体"/>
          <w:color w:val="auto"/>
          <w:szCs w:val="21"/>
          <w:highlight w:val="none"/>
        </w:rPr>
        <w:t>。</w:t>
      </w:r>
    </w:p>
    <w:p w14:paraId="11CC5DEE">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bookmarkStart w:id="166" w:name="_Hlk148991458"/>
      <w:r>
        <w:rPr>
          <w:rFonts w:hint="eastAsia" w:ascii="宋体" w:hAnsi="宋体" w:eastAsia="宋体" w:cs="宋体"/>
          <w:color w:val="auto"/>
          <w:szCs w:val="21"/>
          <w:highlight w:val="none"/>
        </w:rPr>
        <w:t>3.产品</w:t>
      </w:r>
      <w:r>
        <w:rPr>
          <w:rFonts w:hint="eastAsia" w:ascii="宋体" w:hAnsi="宋体" w:eastAsia="宋体" w:cs="宋体"/>
          <w:color w:val="auto"/>
          <w:szCs w:val="21"/>
          <w:highlight w:val="none"/>
          <w:lang w:val="en-US" w:eastAsia="zh-CN"/>
        </w:rPr>
        <w:t>实验</w:t>
      </w:r>
      <w:r>
        <w:rPr>
          <w:rFonts w:hint="eastAsia" w:ascii="宋体" w:hAnsi="宋体" w:eastAsia="宋体" w:cs="宋体"/>
          <w:color w:val="auto"/>
          <w:szCs w:val="21"/>
          <w:highlight w:val="none"/>
        </w:rPr>
        <w:t>、培训期间乙方应严格做好安全防护措施，设置安全警示标识，及时消除安全隐患，做到安全、文明施工（作业），并承担相关费用。</w:t>
      </w:r>
      <w:r>
        <w:rPr>
          <w:rFonts w:hint="eastAsia" w:ascii="宋体" w:hAnsi="宋体" w:eastAsia="宋体" w:cs="宋体"/>
          <w:color w:val="auto"/>
          <w:szCs w:val="21"/>
          <w:highlight w:val="none"/>
          <w:lang w:val="en-US" w:eastAsia="zh-CN"/>
        </w:rPr>
        <w:t>实验</w:t>
      </w:r>
      <w:r>
        <w:rPr>
          <w:rFonts w:hint="eastAsia" w:ascii="宋体" w:hAnsi="宋体" w:eastAsia="宋体" w:cs="宋体"/>
          <w:color w:val="auto"/>
          <w:szCs w:val="21"/>
          <w:highlight w:val="none"/>
        </w:rPr>
        <w:t>、培训期间发生安全事故的，责任由乙方承担，由此造成甲方、乙方人员或者第三方损失的，乙方予以赔偿。</w:t>
      </w:r>
    </w:p>
    <w:bookmarkEnd w:id="166"/>
    <w:p w14:paraId="6EB45534">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第七条 售后服务、质保期</w:t>
      </w:r>
    </w:p>
    <w:p w14:paraId="0F21D059">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b/>
          <w:bCs/>
          <w:color w:val="auto"/>
          <w:sz w:val="24"/>
          <w:highlight w:val="none"/>
          <w:u w:val="single"/>
        </w:rPr>
      </w:pPr>
      <w:r>
        <w:rPr>
          <w:rFonts w:hint="eastAsia" w:ascii="宋体" w:hAnsi="宋体" w:eastAsia="宋体" w:cs="宋体"/>
          <w:color w:val="auto"/>
          <w:szCs w:val="21"/>
          <w:highlight w:val="none"/>
        </w:rPr>
        <w:t>1</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乙方应按照国家有关法律法规和“三包”规定以及公告、采购文件、投标</w:t>
      </w:r>
      <w:r>
        <w:rPr>
          <w:rFonts w:hint="eastAsia" w:ascii="宋体" w:hAnsi="宋体" w:eastAsia="宋体" w:cs="宋体"/>
          <w:color w:val="auto"/>
          <w:szCs w:val="21"/>
          <w:highlight w:val="none"/>
          <w:lang w:val="en-US" w:eastAsia="zh-CN"/>
        </w:rPr>
        <w:t>/响应</w:t>
      </w:r>
      <w:r>
        <w:rPr>
          <w:rFonts w:hint="eastAsia" w:ascii="宋体" w:hAnsi="宋体" w:eastAsia="宋体" w:cs="宋体"/>
          <w:color w:val="auto"/>
          <w:szCs w:val="21"/>
          <w:highlight w:val="none"/>
        </w:rPr>
        <w:t>文件和本合同所附的《服务承诺》，为甲方提供售后服务。</w:t>
      </w:r>
      <w:bookmarkStart w:id="167" w:name="_Hlk148991480"/>
      <w:r>
        <w:rPr>
          <w:rFonts w:hint="eastAsia" w:ascii="宋体" w:hAnsi="宋体" w:eastAsia="宋体" w:cs="宋体"/>
          <w:color w:val="auto"/>
          <w:szCs w:val="21"/>
          <w:highlight w:val="none"/>
        </w:rPr>
        <w:t>以上约定、规范、文件、承诺内容不一致的，以最长期限为准。</w:t>
      </w:r>
    </w:p>
    <w:bookmarkEnd w:id="167"/>
    <w:p w14:paraId="1AF8A6AF">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cs="宋体"/>
          <w:color w:val="auto"/>
          <w:szCs w:val="21"/>
          <w:highlight w:val="none"/>
        </w:rPr>
        <w:t>货物质量保证期</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w:t>
      </w:r>
      <w:r>
        <w:rPr>
          <w:rFonts w:hint="eastAsia" w:ascii="宋体" w:hAnsi="宋体" w:cs="宋体"/>
          <w:color w:val="auto"/>
          <w:szCs w:val="21"/>
          <w:highlight w:val="none"/>
          <w:u w:val="single"/>
        </w:rPr>
        <w:t>按</w:t>
      </w:r>
      <w:r>
        <w:rPr>
          <w:rFonts w:hint="eastAsia" w:ascii="宋体" w:hAnsi="宋体" w:cs="宋体"/>
          <w:color w:val="auto"/>
          <w:szCs w:val="21"/>
          <w:highlight w:val="none"/>
          <w:u w:val="single"/>
          <w:lang w:val="en-US" w:eastAsia="zh-CN"/>
        </w:rPr>
        <w:t>投标</w:t>
      </w:r>
      <w:r>
        <w:rPr>
          <w:rFonts w:hint="eastAsia" w:ascii="宋体" w:hAnsi="宋体" w:cs="宋体"/>
          <w:color w:val="auto"/>
          <w:szCs w:val="21"/>
          <w:highlight w:val="none"/>
          <w:u w:val="single"/>
        </w:rPr>
        <w:t>文件的承诺</w:t>
      </w:r>
      <w:r>
        <w:rPr>
          <w:rFonts w:hint="eastAsia" w:ascii="宋体" w:hAnsi="宋体" w:eastAsia="宋体" w:cs="宋体"/>
          <w:color w:val="auto"/>
          <w:szCs w:val="21"/>
          <w:highlight w:val="none"/>
          <w:u w:val="single"/>
        </w:rPr>
        <w:t xml:space="preserve">            。</w:t>
      </w:r>
    </w:p>
    <w:p w14:paraId="4F34D83B">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乙方提供的服务承诺和售后服务及质保期责任等其他具体约定事项（见合同附件)。</w:t>
      </w:r>
    </w:p>
    <w:p w14:paraId="5BAB46E5">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第八条 付款方式</w:t>
      </w:r>
    </w:p>
    <w:p w14:paraId="458CE1F3">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eastAsia" w:ascii="宋体" w:hAnsi="宋体" w:eastAsia="宋体" w:cs="宋体"/>
          <w:color w:val="auto"/>
          <w:szCs w:val="21"/>
          <w:highlight w:val="none"/>
          <w:lang w:eastAsia="ar-SA"/>
        </w:rPr>
        <w:t>.</w:t>
      </w:r>
      <w:r>
        <w:rPr>
          <w:rFonts w:hint="eastAsia" w:ascii="宋体" w:hAnsi="宋体" w:eastAsia="宋体" w:cs="宋体"/>
          <w:color w:val="auto"/>
          <w:szCs w:val="21"/>
          <w:highlight w:val="none"/>
        </w:rPr>
        <w:t xml:space="preserve"> 当采购数量与实际使用数量不一致时，乙方应根据实际使用量供货，合同的最终结算金额按实</w:t>
      </w:r>
    </w:p>
    <w:p w14:paraId="5D5C7EC8">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际使用量乘以成交单价进行计算。</w:t>
      </w:r>
    </w:p>
    <w:p w14:paraId="38503D7E">
      <w:pPr>
        <w:keepNext w:val="0"/>
        <w:keepLines w:val="0"/>
        <w:pageBreakBefore w:val="0"/>
        <w:widowControl w:val="0"/>
        <w:suppressAutoHyphens/>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kern w:val="1"/>
          <w:szCs w:val="21"/>
          <w:highlight w:val="none"/>
        </w:rPr>
        <w:t>2</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资金性质：</w:t>
      </w:r>
      <w:r>
        <w:rPr>
          <w:rFonts w:hint="eastAsia" w:ascii="宋体" w:hAnsi="宋体" w:eastAsia="宋体" w:cs="宋体"/>
          <w:color w:val="auto"/>
          <w:kern w:val="1"/>
          <w:szCs w:val="21"/>
          <w:highlight w:val="none"/>
          <w:u w:val="single"/>
          <w:lang w:val="en-US" w:eastAsia="zh-CN"/>
        </w:rPr>
        <w:t>财政性资金</w:t>
      </w:r>
      <w:r>
        <w:rPr>
          <w:rFonts w:hint="eastAsia" w:ascii="宋体" w:hAnsi="宋体" w:eastAsia="宋体" w:cs="宋体"/>
          <w:color w:val="auto"/>
          <w:kern w:val="1"/>
          <w:szCs w:val="21"/>
          <w:highlight w:val="none"/>
        </w:rPr>
        <w:t>。</w:t>
      </w:r>
    </w:p>
    <w:p w14:paraId="5C963F6C">
      <w:pPr>
        <w:keepNext w:val="0"/>
        <w:keepLines w:val="0"/>
        <w:pageBreakBefore w:val="0"/>
        <w:widowControl w:val="0"/>
        <w:suppressAutoHyphens/>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kern w:val="1"/>
          <w:szCs w:val="21"/>
          <w:highlight w:val="none"/>
          <w:u w:val="none"/>
          <w:lang w:val="en-US" w:eastAsia="zh-CN"/>
        </w:rPr>
      </w:pPr>
      <w:r>
        <w:rPr>
          <w:rFonts w:hint="eastAsia" w:ascii="宋体" w:hAnsi="宋体" w:eastAsia="宋体" w:cs="宋体"/>
          <w:color w:val="auto"/>
          <w:kern w:val="1"/>
          <w:szCs w:val="21"/>
          <w:highlight w:val="none"/>
          <w:lang w:val="en-US" w:eastAsia="zh-CN"/>
        </w:rPr>
        <w:t>3</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 xml:space="preserve"> 付款方式：</w:t>
      </w:r>
      <w:r>
        <w:rPr>
          <w:rFonts w:hint="eastAsia" w:ascii="宋体" w:hAnsi="宋体" w:cs="宋体"/>
          <w:color w:val="auto"/>
          <w:kern w:val="0"/>
          <w:szCs w:val="21"/>
          <w:highlight w:val="none"/>
        </w:rPr>
        <w:t>详见《采购需求》</w:t>
      </w:r>
      <w:r>
        <w:rPr>
          <w:rFonts w:hint="eastAsia" w:ascii="宋体" w:hAnsi="宋体" w:cs="宋体"/>
          <w:color w:val="auto"/>
          <w:kern w:val="0"/>
          <w:szCs w:val="21"/>
          <w:highlight w:val="none"/>
          <w:lang w:eastAsia="zh-CN"/>
        </w:rPr>
        <w:t>。</w:t>
      </w:r>
    </w:p>
    <w:p w14:paraId="7E291AE8">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第九条 履约保证金</w:t>
      </w:r>
    </w:p>
    <w:p w14:paraId="7F0A235B">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u w:val="single"/>
        </w:rPr>
      </w:pPr>
      <w:r>
        <w:rPr>
          <w:rFonts w:hint="eastAsia" w:ascii="宋体" w:hAnsi="宋体" w:eastAsia="宋体" w:cs="宋体"/>
          <w:color w:val="auto"/>
          <w:kern w:val="1"/>
          <w:szCs w:val="21"/>
          <w:highlight w:val="none"/>
          <w:u w:val="single"/>
          <w:lang w:eastAsia="ar-SA"/>
        </w:rPr>
        <w:t>履约保证金：</w:t>
      </w:r>
      <w:r>
        <w:rPr>
          <w:rFonts w:hint="eastAsia" w:ascii="宋体" w:hAnsi="宋体" w:eastAsia="宋体" w:cs="宋体"/>
          <w:color w:val="auto"/>
          <w:kern w:val="1"/>
          <w:szCs w:val="21"/>
          <w:highlight w:val="none"/>
          <w:u w:val="none"/>
        </w:rPr>
        <w:t>按中标金额的5%</w:t>
      </w:r>
      <w:r>
        <w:rPr>
          <w:rFonts w:hint="eastAsia" w:ascii="宋体" w:hAnsi="宋体"/>
          <w:color w:val="auto"/>
          <w:szCs w:val="21"/>
          <w:highlight w:val="none"/>
          <w:u w:val="none"/>
        </w:rPr>
        <w:t>（若</w:t>
      </w:r>
      <w:r>
        <w:rPr>
          <w:rFonts w:hint="eastAsia" w:ascii="宋体" w:hAnsi="宋体"/>
          <w:color w:val="auto"/>
          <w:szCs w:val="21"/>
          <w:highlight w:val="none"/>
          <w:u w:val="none"/>
          <w:lang w:eastAsia="zh-CN"/>
        </w:rPr>
        <w:t>中标人</w:t>
      </w:r>
      <w:r>
        <w:rPr>
          <w:rFonts w:hint="eastAsia" w:ascii="宋体" w:hAnsi="宋体"/>
          <w:color w:val="auto"/>
          <w:szCs w:val="21"/>
          <w:highlight w:val="none"/>
          <w:u w:val="none"/>
        </w:rPr>
        <w:t>为中小微企业的则按</w:t>
      </w:r>
      <w:r>
        <w:rPr>
          <w:rFonts w:hint="eastAsia" w:ascii="宋体" w:hAnsi="宋体"/>
          <w:color w:val="auto"/>
          <w:szCs w:val="21"/>
          <w:highlight w:val="none"/>
          <w:u w:val="none"/>
          <w:lang w:eastAsia="zh-CN"/>
        </w:rPr>
        <w:t>中标</w:t>
      </w:r>
      <w:r>
        <w:rPr>
          <w:rFonts w:hint="eastAsia" w:ascii="宋体" w:hAnsi="宋体"/>
          <w:color w:val="auto"/>
          <w:szCs w:val="21"/>
          <w:highlight w:val="none"/>
          <w:u w:val="none"/>
        </w:rPr>
        <w:t>金额的2%收取）</w:t>
      </w:r>
      <w:r>
        <w:rPr>
          <w:rFonts w:hint="eastAsia" w:ascii="宋体" w:hAnsi="宋体" w:eastAsia="宋体" w:cs="宋体"/>
          <w:color w:val="auto"/>
          <w:kern w:val="1"/>
          <w:szCs w:val="21"/>
          <w:highlight w:val="none"/>
          <w:u w:val="none"/>
        </w:rPr>
        <w:t>：</w:t>
      </w:r>
      <w:r>
        <w:rPr>
          <w:rFonts w:hint="eastAsia" w:ascii="宋体" w:hAnsi="宋体" w:eastAsia="宋体" w:cs="宋体"/>
          <w:color w:val="auto"/>
          <w:kern w:val="1"/>
          <w:szCs w:val="21"/>
          <w:highlight w:val="none"/>
          <w:u w:val="single"/>
        </w:rPr>
        <w:t xml:space="preserve">                       （¥            ）</w:t>
      </w:r>
      <w:r>
        <w:rPr>
          <w:rFonts w:hint="eastAsia" w:ascii="宋体" w:hAnsi="宋体" w:eastAsia="宋体" w:cs="宋体"/>
          <w:color w:val="auto"/>
          <w:kern w:val="1"/>
          <w:szCs w:val="21"/>
          <w:highlight w:val="none"/>
          <w:u w:val="single"/>
          <w:lang w:eastAsia="ar-SA"/>
        </w:rPr>
        <w:t>。</w:t>
      </w:r>
    </w:p>
    <w:p w14:paraId="253CADD1">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zh-CN"/>
        </w:rPr>
      </w:pPr>
      <w:r>
        <w:rPr>
          <w:rFonts w:hint="eastAsia" w:ascii="宋体" w:hAnsi="宋体" w:eastAsia="宋体" w:cs="宋体"/>
          <w:color w:val="auto"/>
          <w:kern w:val="1"/>
          <w:szCs w:val="21"/>
          <w:highlight w:val="none"/>
        </w:rPr>
        <w:t>履约保证金递交方式：</w:t>
      </w:r>
      <w:r>
        <w:rPr>
          <w:rFonts w:hint="eastAsia" w:ascii="宋体" w:hAnsi="宋体"/>
          <w:color w:val="auto"/>
          <w:szCs w:val="21"/>
          <w:highlight w:val="none"/>
        </w:rPr>
        <w:t>以银行转账、支票、汇票、本票或者金融机构、担保机构出具的保函等非现金方式</w:t>
      </w:r>
      <w:r>
        <w:rPr>
          <w:rFonts w:hint="eastAsia" w:ascii="宋体" w:hAnsi="宋体"/>
          <w:color w:val="auto"/>
          <w:szCs w:val="21"/>
          <w:highlight w:val="none"/>
          <w:lang w:eastAsia="zh-CN"/>
        </w:rPr>
        <w:t>。</w:t>
      </w:r>
    </w:p>
    <w:p w14:paraId="24AD8360">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备注：</w:t>
      </w:r>
      <w:bookmarkStart w:id="168" w:name="_Hlk148991506"/>
      <w:r>
        <w:rPr>
          <w:rFonts w:hint="eastAsia" w:ascii="宋体" w:hAnsi="宋体" w:eastAsia="宋体" w:cs="宋体"/>
          <w:color w:val="auto"/>
          <w:kern w:val="1"/>
          <w:szCs w:val="21"/>
          <w:highlight w:val="none"/>
        </w:rPr>
        <w:t>本合同中约定的</w:t>
      </w:r>
      <w:bookmarkStart w:id="169" w:name="_Hlk148991103"/>
      <w:r>
        <w:rPr>
          <w:rFonts w:hint="eastAsia" w:ascii="宋体" w:hAnsi="宋体" w:eastAsia="宋体" w:cs="宋体"/>
          <w:color w:val="auto"/>
          <w:kern w:val="1"/>
          <w:szCs w:val="21"/>
          <w:highlight w:val="none"/>
        </w:rPr>
        <w:t>履约保证金，</w:t>
      </w:r>
      <w:bookmarkEnd w:id="169"/>
      <w:r>
        <w:rPr>
          <w:rFonts w:hint="eastAsia" w:ascii="宋体" w:hAnsi="宋体" w:eastAsia="宋体" w:cs="宋体"/>
          <w:color w:val="auto"/>
          <w:kern w:val="1"/>
          <w:szCs w:val="21"/>
          <w:highlight w:val="none"/>
        </w:rPr>
        <w:t>系为保证乙方在招投标材料</w:t>
      </w:r>
      <w:r>
        <w:rPr>
          <w:rFonts w:hint="eastAsia" w:ascii="宋体" w:hAnsi="宋体" w:eastAsia="宋体" w:cs="宋体"/>
          <w:color w:val="auto"/>
          <w:kern w:val="1"/>
          <w:szCs w:val="21"/>
          <w:highlight w:val="none"/>
          <w:lang w:val="en-US" w:eastAsia="zh-CN"/>
        </w:rPr>
        <w:t>/响应文件</w:t>
      </w:r>
      <w:r>
        <w:rPr>
          <w:rFonts w:hint="eastAsia" w:ascii="宋体" w:hAnsi="宋体" w:eastAsia="宋体" w:cs="宋体"/>
          <w:color w:val="auto"/>
          <w:kern w:val="1"/>
          <w:szCs w:val="21"/>
          <w:highlight w:val="none"/>
        </w:rPr>
        <w:t>中的相关承诺以及本合同中的全部合同义务得到切实履行。</w:t>
      </w:r>
      <w:bookmarkEnd w:id="168"/>
      <w:r>
        <w:rPr>
          <w:rFonts w:hint="eastAsia" w:ascii="宋体" w:hAnsi="宋体" w:eastAsia="宋体" w:cs="宋体"/>
          <w:color w:val="auto"/>
          <w:kern w:val="1"/>
          <w:szCs w:val="21"/>
          <w:highlight w:val="none"/>
        </w:rPr>
        <w:t>在签订合同之前，乙方需把履约保证金足额交到甲方指定账户。未提交履约保证金的，不予签订本合同。</w:t>
      </w:r>
      <w:bookmarkStart w:id="170" w:name="_Hlk148991525"/>
      <w:r>
        <w:rPr>
          <w:rFonts w:hint="eastAsia" w:ascii="宋体" w:hAnsi="宋体" w:eastAsia="宋体" w:cs="宋体"/>
          <w:color w:val="auto"/>
          <w:kern w:val="1"/>
          <w:szCs w:val="21"/>
          <w:highlight w:val="none"/>
        </w:rPr>
        <w:t>乙方逾期支付的，应按以逾期金额为本金，逾期支付期间以中国人民银行授权全国银行间同业拆借中心月发布的一年期贷款市场报价利率的四倍向收款方支付违约金，同时仍应履行支付义务。逾期超过壹拾个工作日的，甲方有权解除合同，并要求乙方承担违约责任。</w:t>
      </w:r>
      <w:bookmarkEnd w:id="170"/>
      <w:r>
        <w:rPr>
          <w:rFonts w:hint="eastAsia" w:ascii="宋体" w:hAnsi="宋体" w:eastAsia="宋体" w:cs="宋体"/>
          <w:color w:val="auto"/>
          <w:kern w:val="1"/>
          <w:szCs w:val="21"/>
          <w:highlight w:val="none"/>
        </w:rPr>
        <w:t>履约保证金自项目验收合格后，待乙方履行完质保义务且无违约情况下</w:t>
      </w:r>
      <w:r>
        <w:rPr>
          <w:rFonts w:hint="eastAsia" w:ascii="宋体" w:hAnsi="宋体" w:eastAsia="宋体" w:cs="宋体"/>
          <w:color w:val="auto"/>
          <w:kern w:val="1"/>
          <w:szCs w:val="21"/>
          <w:highlight w:val="none"/>
          <w:lang w:eastAsia="zh-Hans"/>
        </w:rPr>
        <w:t>乙方提出书面申请后</w:t>
      </w:r>
      <w:r>
        <w:rPr>
          <w:rFonts w:hint="eastAsia" w:ascii="宋体" w:hAnsi="宋体" w:eastAsia="宋体" w:cs="宋体"/>
          <w:color w:val="auto"/>
          <w:kern w:val="1"/>
          <w:szCs w:val="21"/>
          <w:highlight w:val="none"/>
        </w:rPr>
        <w:t>，甲方无息退还。本合同履行期间，乙方存在违约的，甲方有权从履约保证金中先行扣除违约金，不足部分由乙方另行支付，甲方直接从履约保证金中扣除违约金或乙方应付的其他款项的，乙方应于接到甲方补足履约保证金通知之日起3个工作日内补足。</w:t>
      </w:r>
    </w:p>
    <w:p w14:paraId="66BACEA9">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履约保证金指定账户：</w:t>
      </w:r>
    </w:p>
    <w:p w14:paraId="773375EE">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zh-CN"/>
        </w:rPr>
      </w:pPr>
      <w:r>
        <w:rPr>
          <w:rFonts w:hint="eastAsia" w:ascii="宋体" w:hAnsi="宋体" w:eastAsia="宋体" w:cs="宋体"/>
          <w:color w:val="auto"/>
          <w:kern w:val="1"/>
          <w:szCs w:val="21"/>
          <w:highlight w:val="none"/>
        </w:rPr>
        <w:t>开户名称：</w:t>
      </w:r>
    </w:p>
    <w:p w14:paraId="354856C3">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开户银行：</w:t>
      </w:r>
    </w:p>
    <w:p w14:paraId="76A35DD0">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履约保证金的银行账户为：</w:t>
      </w:r>
    </w:p>
    <w:p w14:paraId="3D0B6A16">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第十条 税费</w:t>
      </w:r>
    </w:p>
    <w:p w14:paraId="4751903D">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本合同执行中相关的一切税费均由乙方负担。</w:t>
      </w:r>
    </w:p>
    <w:p w14:paraId="644ED757">
      <w:pPr>
        <w:keepNext w:val="0"/>
        <w:keepLines w:val="0"/>
        <w:pageBreakBefore w:val="0"/>
        <w:widowControl w:val="0"/>
        <w:kinsoku/>
        <w:wordWrap/>
        <w:overflowPunct/>
        <w:topLinePunct w:val="0"/>
        <w:autoSpaceDE/>
        <w:autoSpaceDN/>
        <w:bidi w:val="0"/>
        <w:adjustRightInd/>
        <w:spacing w:line="360" w:lineRule="auto"/>
        <w:ind w:firstLine="422" w:firstLineChars="200"/>
        <w:textAlignment w:val="auto"/>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第十一条 质量保证及售后服务</w:t>
      </w:r>
    </w:p>
    <w:p w14:paraId="63E7068D">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1. 乙方应按采购文件规定的货物性能、技术要求、质量标准向甲方提供未经使用的全新产品。乙方提供货物的质量保证期按交货验收合格之日起计（期限见《采购需求》中的要求）。在保证期内因货物本身的质量问题发生故障，乙方应负责免费修理和更换零部件。对达不到技术要求者，根据实际情况，经双方协商，可按以下办法处理：</w:t>
      </w:r>
    </w:p>
    <w:p w14:paraId="6470A3D3">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（1）更换：由乙方承担所发生的全部费用。</w:t>
      </w:r>
    </w:p>
    <w:p w14:paraId="243F996D">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（2）贬值处理：由甲乙双方合议定价。</w:t>
      </w:r>
    </w:p>
    <w:p w14:paraId="310B6737">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（3）退货处理：乙方应退还甲方支付的合同款，同时应承担该货物的直接费用（运输、保险、检验、</w:t>
      </w:r>
    </w:p>
    <w:p w14:paraId="1EEE3534">
      <w:pPr>
        <w:keepNext w:val="0"/>
        <w:keepLines w:val="0"/>
        <w:pageBreakBefore w:val="0"/>
        <w:widowControl w:val="0"/>
        <w:suppressAutoHyphens/>
        <w:kinsoku/>
        <w:wordWrap/>
        <w:overflowPunct/>
        <w:topLinePunct w:val="0"/>
        <w:autoSpaceDE/>
        <w:autoSpaceDN/>
        <w:bidi w:val="0"/>
        <w:adjustRightInd/>
        <w:snapToGrid w:val="0"/>
        <w:spacing w:line="360" w:lineRule="auto"/>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货款利息及银行手续费等）。</w:t>
      </w:r>
    </w:p>
    <w:p w14:paraId="2A02D217">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2. 如在使用过程中出现故障，乙方应在接到甲方通知后</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小时内响应，</w:t>
      </w:r>
      <w:r>
        <w:rPr>
          <w:rFonts w:hint="eastAsia" w:ascii="宋体" w:hAnsi="宋体" w:eastAsia="宋体" w:cs="宋体"/>
          <w:color w:val="auto"/>
          <w:szCs w:val="21"/>
          <w:highlight w:val="none"/>
          <w:u w:val="single"/>
          <w:lang w:val="en-US" w:eastAsia="zh-CN"/>
        </w:rPr>
        <w:t xml:space="preserve">  </w:t>
      </w:r>
      <w:r>
        <w:rPr>
          <w:rFonts w:hint="eastAsia" w:ascii="宋体" w:hAnsi="宋体" w:cs="宋体"/>
          <w:color w:val="auto"/>
          <w:highlight w:val="none"/>
          <w:u w:val="single"/>
        </w:rPr>
        <w:t>小时内到达甲方现场</w:t>
      </w:r>
      <w:r>
        <w:rPr>
          <w:rFonts w:hint="eastAsia" w:ascii="宋体" w:hAnsi="宋体" w:cs="宋体"/>
          <w:color w:val="auto"/>
          <w:highlight w:val="none"/>
          <w:u w:val="single"/>
          <w:lang w:eastAsia="zh-CN"/>
        </w:rPr>
        <w:t>，</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小时内解决故障</w:t>
      </w:r>
      <w:bookmarkStart w:id="171" w:name="_Hlk148991573"/>
      <w:bookmarkStart w:id="172" w:name="_Hlk148993138"/>
      <w:r>
        <w:rPr>
          <w:rFonts w:hint="eastAsia" w:ascii="宋体" w:hAnsi="宋体" w:eastAsia="宋体" w:cs="宋体"/>
          <w:color w:val="auto"/>
          <w:szCs w:val="21"/>
          <w:highlight w:val="none"/>
          <w:u w:val="single"/>
        </w:rPr>
        <w:t>。本条时间、日期的约定不受法定节假日影响。</w:t>
      </w:r>
      <w:bookmarkEnd w:id="171"/>
    </w:p>
    <w:bookmarkEnd w:id="172"/>
    <w:p w14:paraId="16501C43">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 在质保期内，乙方应对货物出现的质量及安全问题负责处理解决并承担一切费用。如有产品质量争议，则按照国家相关法律法规及行业标准</w:t>
      </w:r>
      <w:r>
        <w:rPr>
          <w:rFonts w:hint="eastAsia" w:ascii="宋体" w:hAnsi="宋体" w:eastAsia="宋体" w:cs="宋体"/>
          <w:color w:val="auto"/>
          <w:szCs w:val="21"/>
          <w:highlight w:val="none"/>
          <w:lang w:eastAsia="zh-Hans"/>
        </w:rPr>
        <w:t>、地方标准等标准、规范解决（上述标准、规范有出入的，以较严格为准）</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eastAsia="zh-Hans"/>
        </w:rPr>
        <w:t>如采购文件中明确对货物提出更高的技术要求的，乙方还应当确保符合采购文件提出的技术要求</w:t>
      </w:r>
      <w:r>
        <w:rPr>
          <w:rFonts w:hint="eastAsia" w:ascii="宋体" w:hAnsi="宋体" w:eastAsia="宋体" w:cs="宋体"/>
          <w:color w:val="auto"/>
          <w:szCs w:val="21"/>
          <w:highlight w:val="none"/>
        </w:rPr>
        <w:t>。</w:t>
      </w:r>
    </w:p>
    <w:p w14:paraId="03DF38C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4.上述的货物因人为因素出现的</w:t>
      </w:r>
      <w:r>
        <w:rPr>
          <w:rFonts w:hint="eastAsia" w:ascii="宋体" w:hAnsi="宋体" w:eastAsia="宋体" w:cs="宋体"/>
          <w:color w:val="auto"/>
          <w:szCs w:val="21"/>
          <w:highlight w:val="none"/>
          <w:lang w:val="en-US" w:eastAsia="zh-CN"/>
        </w:rPr>
        <w:t>质量问题</w:t>
      </w:r>
      <w:r>
        <w:rPr>
          <w:rFonts w:hint="eastAsia" w:ascii="宋体" w:hAnsi="宋体" w:eastAsia="宋体" w:cs="宋体"/>
          <w:color w:val="auto"/>
          <w:szCs w:val="21"/>
          <w:highlight w:val="none"/>
        </w:rPr>
        <w:t>不在免费保修范围内。</w:t>
      </w:r>
      <w:r>
        <w:rPr>
          <w:rFonts w:hint="eastAsia" w:ascii="宋体" w:hAnsi="宋体" w:cs="宋体"/>
          <w:color w:val="auto"/>
          <w:highlight w:val="none"/>
        </w:rPr>
        <w:t>或其他原因超过保质期的产品，不予退换。</w:t>
      </w:r>
    </w:p>
    <w:p w14:paraId="0A5AE948">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color w:val="auto"/>
          <w:szCs w:val="21"/>
          <w:highlight w:val="none"/>
        </w:rPr>
      </w:pPr>
      <w:r>
        <w:rPr>
          <w:rFonts w:hint="eastAsia" w:ascii="宋体" w:hAnsi="宋体" w:eastAsia="宋体" w:cs="宋体"/>
          <w:b/>
          <w:color w:val="auto"/>
          <w:szCs w:val="21"/>
          <w:highlight w:val="none"/>
        </w:rPr>
        <w:t>第十二条 货物包装、发运及运输</w:t>
      </w:r>
    </w:p>
    <w:p w14:paraId="610153BC">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1. 乙方应在货物发运前对其进行满足运输距离、防潮、防震、防锈和防破损装卸等要求包装，以保证货物安全运达并搬卸至甲方指定地点。</w:t>
      </w:r>
    </w:p>
    <w:p w14:paraId="18FA9D03">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2. 使用说明书、质量检验证明书、随配附件和工具以及清单应当一并附于货物内。</w:t>
      </w:r>
    </w:p>
    <w:p w14:paraId="386A9BFF">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3. 乙方应当在货物发运手续办理完毕后二十四小时内或货到甲方四十八小时前通知甲方，以准备接货，乙方未按约定提前通知或未按甲方要求发运的，甲方有权拒绝接货。</w:t>
      </w:r>
    </w:p>
    <w:p w14:paraId="6E4CB878">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4. 货物在交付甲方前发生的风险均由乙方负责。</w:t>
      </w:r>
    </w:p>
    <w:p w14:paraId="4A1C0F8B">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5. 货物在规定的交付期限内由乙方送达并搬卸至甲方指定的地点。</w:t>
      </w:r>
    </w:p>
    <w:p w14:paraId="5B6EB2E3">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第十三条 交货及验收要求</w:t>
      </w:r>
    </w:p>
    <w:p w14:paraId="19CF18BC">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1. 甲方对乙方交付的货物依据采购文件上的技术规格要求和国家及行业有关质量标准进行现场检查，外观、说明书符合采购文件技术要求的，给予签收，不合格的不予签收。该签收仅指外观、说明书符合采购文件技术要求而非认可货物验收合格。</w:t>
      </w:r>
    </w:p>
    <w:p w14:paraId="02345A54">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2.乙方交货前应对拟提交的货物进行全面检查和对验收文件进行整理，并列出清单，作为甲方收货验收和使用的技术条件依据，与之相关检查、检验的结果应随货物交甲方。乙方不能完整交付货物及本款规定的单证和工具的，必须负责在甲方要求的期限内补齐，否则视为未按合同约定交货。</w:t>
      </w:r>
    </w:p>
    <w:p w14:paraId="221C3D5D">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3. 乙方需负责安装、调试，并培训甲方的使用操作人员，直到设备运行符合技术要求及甲方人员熟练操作后，甲方再进行组织验收。</w:t>
      </w:r>
    </w:p>
    <w:p w14:paraId="3762EB5A">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4. 甲方组织验收，乙方必须到场配合，验收合格后双方签署验收合格凭证。</w:t>
      </w:r>
      <w:r>
        <w:rPr>
          <w:rFonts w:hint="eastAsia" w:ascii="宋体" w:hAnsi="宋体" w:eastAsia="宋体" w:cs="宋体"/>
          <w:color w:val="auto"/>
          <w:kern w:val="1"/>
          <w:szCs w:val="21"/>
          <w:highlight w:val="none"/>
          <w:lang w:eastAsia="zh-Hans"/>
        </w:rPr>
        <w:t>乙方未到场的，视为认可甲方的验收结论。</w:t>
      </w:r>
      <w:r>
        <w:rPr>
          <w:rFonts w:hint="eastAsia" w:ascii="宋体" w:hAnsi="宋体" w:eastAsia="宋体" w:cs="宋体"/>
          <w:color w:val="auto"/>
          <w:kern w:val="1"/>
          <w:szCs w:val="21"/>
          <w:highlight w:val="none"/>
          <w:lang w:eastAsia="ar-SA"/>
        </w:rPr>
        <w:t>对技术复杂的货物，甲方可请国家认可的专业检测机构参与验收，费用由乙方承担。</w:t>
      </w:r>
    </w:p>
    <w:p w14:paraId="5A8E8F3D">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5.其他未尽事宜应严格参照《关于印发广西壮族自治区政府采购项目履约验收管理办法的通知》[桂财采〔2015〕22号]以及《财政部关于进一步加强政府采购需求和履约验收管理的指导意见》[财库〔2016〕205号]规定执行。</w:t>
      </w:r>
    </w:p>
    <w:p w14:paraId="2957ABD3">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第十四条 违约责任</w:t>
      </w:r>
    </w:p>
    <w:p w14:paraId="1E9B6CF1">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1.乙方所提供的货物规格、技术标准、材料</w:t>
      </w:r>
      <w:r>
        <w:rPr>
          <w:rFonts w:hint="eastAsia" w:ascii="宋体" w:hAnsi="宋体" w:eastAsia="宋体" w:cs="宋体"/>
          <w:color w:val="auto"/>
          <w:kern w:val="1"/>
          <w:szCs w:val="21"/>
          <w:highlight w:val="none"/>
        </w:rPr>
        <w:t>、品牌</w:t>
      </w:r>
      <w:r>
        <w:rPr>
          <w:rFonts w:hint="eastAsia" w:ascii="宋体" w:hAnsi="宋体" w:eastAsia="宋体" w:cs="宋体"/>
          <w:color w:val="auto"/>
          <w:kern w:val="1"/>
          <w:szCs w:val="21"/>
          <w:highlight w:val="none"/>
          <w:lang w:eastAsia="ar-SA"/>
        </w:rPr>
        <w:t>等</w:t>
      </w:r>
      <w:r>
        <w:rPr>
          <w:rFonts w:hint="eastAsia" w:ascii="宋体" w:hAnsi="宋体" w:eastAsia="宋体" w:cs="宋体"/>
          <w:color w:val="auto"/>
          <w:kern w:val="1"/>
          <w:szCs w:val="21"/>
          <w:highlight w:val="none"/>
        </w:rPr>
        <w:t>不符合采购文件</w:t>
      </w:r>
      <w:r>
        <w:rPr>
          <w:rFonts w:hint="eastAsia" w:ascii="宋体" w:hAnsi="宋体" w:eastAsia="宋体" w:cs="宋体"/>
          <w:color w:val="auto"/>
          <w:kern w:val="1"/>
          <w:szCs w:val="21"/>
          <w:highlight w:val="none"/>
          <w:lang w:eastAsia="ar-SA"/>
        </w:rPr>
        <w:t>、响应文件</w:t>
      </w:r>
      <w:r>
        <w:rPr>
          <w:rFonts w:hint="eastAsia" w:ascii="宋体" w:hAnsi="宋体" w:eastAsia="宋体" w:cs="宋体"/>
          <w:color w:val="auto"/>
          <w:kern w:val="1"/>
          <w:szCs w:val="21"/>
          <w:highlight w:val="none"/>
        </w:rPr>
        <w:t>、</w:t>
      </w:r>
      <w:r>
        <w:rPr>
          <w:rFonts w:hint="eastAsia" w:ascii="宋体" w:hAnsi="宋体" w:eastAsia="宋体" w:cs="宋体"/>
          <w:color w:val="auto"/>
          <w:kern w:val="1"/>
          <w:szCs w:val="21"/>
          <w:highlight w:val="none"/>
          <w:lang w:eastAsia="ar-SA"/>
        </w:rPr>
        <w:t>国家</w:t>
      </w:r>
      <w:r>
        <w:rPr>
          <w:rFonts w:hint="eastAsia" w:ascii="宋体" w:hAnsi="宋体" w:eastAsia="宋体" w:cs="宋体"/>
          <w:color w:val="auto"/>
          <w:kern w:val="1"/>
          <w:szCs w:val="21"/>
          <w:highlight w:val="none"/>
        </w:rPr>
        <w:t>质量标准</w:t>
      </w:r>
      <w:r>
        <w:rPr>
          <w:rFonts w:hint="eastAsia" w:ascii="宋体" w:hAnsi="宋体" w:eastAsia="宋体" w:cs="宋体"/>
          <w:color w:val="auto"/>
          <w:kern w:val="1"/>
          <w:szCs w:val="21"/>
          <w:highlight w:val="none"/>
          <w:lang w:eastAsia="ar-SA"/>
        </w:rPr>
        <w:t>、行业质量标准的，应在</w:t>
      </w:r>
      <w:r>
        <w:rPr>
          <w:rFonts w:hint="eastAsia" w:ascii="宋体" w:hAnsi="宋体" w:eastAsia="宋体" w:cs="宋体"/>
          <w:color w:val="auto"/>
          <w:kern w:val="1"/>
          <w:szCs w:val="21"/>
          <w:highlight w:val="none"/>
          <w:lang w:eastAsia="zh-CN"/>
        </w:rPr>
        <w:t>五个</w:t>
      </w:r>
      <w:r>
        <w:rPr>
          <w:rFonts w:hint="eastAsia" w:ascii="宋体" w:hAnsi="宋体" w:eastAsia="宋体" w:cs="宋体"/>
          <w:color w:val="auto"/>
          <w:kern w:val="1"/>
          <w:szCs w:val="21"/>
          <w:highlight w:val="none"/>
          <w:lang w:eastAsia="ar-SA"/>
        </w:rPr>
        <w:t>工作日内更换，换货期间计入乙方交货时间，</w:t>
      </w:r>
      <w:r>
        <w:rPr>
          <w:rFonts w:hint="eastAsia" w:ascii="宋体" w:hAnsi="宋体" w:eastAsia="宋体" w:cs="宋体"/>
          <w:color w:val="auto"/>
          <w:kern w:val="1"/>
          <w:szCs w:val="21"/>
          <w:highlight w:val="none"/>
        </w:rPr>
        <w:t>如因换货导致</w:t>
      </w:r>
      <w:r>
        <w:rPr>
          <w:rFonts w:hint="eastAsia" w:ascii="宋体" w:hAnsi="宋体" w:eastAsia="宋体" w:cs="宋体"/>
          <w:color w:val="auto"/>
          <w:kern w:val="1"/>
          <w:szCs w:val="21"/>
          <w:highlight w:val="none"/>
          <w:lang w:eastAsia="ar-SA"/>
        </w:rPr>
        <w:t>逾期交货的</w:t>
      </w:r>
      <w:r>
        <w:rPr>
          <w:rFonts w:hint="eastAsia" w:ascii="宋体" w:hAnsi="宋体" w:eastAsia="宋体" w:cs="宋体"/>
          <w:color w:val="auto"/>
          <w:kern w:val="1"/>
          <w:szCs w:val="21"/>
          <w:highlight w:val="none"/>
        </w:rPr>
        <w:t>，</w:t>
      </w:r>
      <w:r>
        <w:rPr>
          <w:rFonts w:hint="eastAsia" w:ascii="宋体" w:hAnsi="宋体" w:eastAsia="宋体" w:cs="宋体"/>
          <w:color w:val="auto"/>
          <w:kern w:val="1"/>
          <w:szCs w:val="21"/>
          <w:highlight w:val="none"/>
          <w:lang w:eastAsia="ar-SA"/>
        </w:rPr>
        <w:t>乙方应承担相应违约责任。乙方拒绝更换或更换货物后仍不符合本合同约定的，该货物的价款不计入结算金额</w:t>
      </w:r>
      <w:r>
        <w:rPr>
          <w:rFonts w:hint="eastAsia" w:ascii="宋体" w:hAnsi="宋体" w:eastAsia="宋体" w:cs="宋体"/>
          <w:color w:val="auto"/>
          <w:kern w:val="1"/>
          <w:szCs w:val="21"/>
          <w:highlight w:val="none"/>
        </w:rPr>
        <w:t>（或从合同合计金额中扣除）</w:t>
      </w:r>
      <w:r>
        <w:rPr>
          <w:rFonts w:hint="eastAsia" w:ascii="宋体" w:hAnsi="宋体" w:eastAsia="宋体" w:cs="宋体"/>
          <w:color w:val="auto"/>
          <w:kern w:val="1"/>
          <w:szCs w:val="21"/>
          <w:highlight w:val="none"/>
          <w:lang w:eastAsia="ar-SA"/>
        </w:rPr>
        <w:t>，且乙方应按合同合计金额的</w:t>
      </w:r>
      <w:r>
        <w:rPr>
          <w:rFonts w:hint="eastAsia" w:ascii="宋体" w:hAnsi="宋体" w:eastAsia="宋体" w:cs="宋体"/>
          <w:color w:val="auto"/>
          <w:kern w:val="1"/>
          <w:szCs w:val="21"/>
          <w:highlight w:val="none"/>
        </w:rPr>
        <w:t>3</w:t>
      </w:r>
      <w:r>
        <w:rPr>
          <w:rFonts w:hint="eastAsia" w:ascii="宋体" w:hAnsi="宋体" w:eastAsia="宋体" w:cs="宋体"/>
          <w:color w:val="auto"/>
          <w:kern w:val="1"/>
          <w:szCs w:val="21"/>
          <w:highlight w:val="none"/>
          <w:lang w:eastAsia="ar-SA"/>
        </w:rPr>
        <w:t>0%向甲方支付违约金</w:t>
      </w:r>
      <w:r>
        <w:rPr>
          <w:rFonts w:hint="eastAsia" w:ascii="宋体" w:hAnsi="宋体" w:eastAsia="宋体" w:cs="宋体"/>
          <w:color w:val="auto"/>
          <w:kern w:val="1"/>
          <w:szCs w:val="21"/>
          <w:highlight w:val="none"/>
        </w:rPr>
        <w:t>；</w:t>
      </w:r>
      <w:r>
        <w:rPr>
          <w:rFonts w:hint="eastAsia" w:ascii="宋体" w:hAnsi="宋体" w:eastAsia="宋体" w:cs="宋体"/>
          <w:color w:val="auto"/>
          <w:kern w:val="1"/>
          <w:szCs w:val="21"/>
          <w:highlight w:val="none"/>
          <w:lang w:eastAsia="ar-SA"/>
        </w:rPr>
        <w:t>乙方所提供的货物仅存在不影响使用的质量瑕疵且特殊情况下甲方同意接收的，乙方应向甲方支付违约货款额</w:t>
      </w:r>
      <w:r>
        <w:rPr>
          <w:rFonts w:hint="eastAsia" w:ascii="宋体" w:hAnsi="宋体" w:eastAsia="宋体" w:cs="宋体"/>
          <w:color w:val="auto"/>
          <w:kern w:val="1"/>
          <w:szCs w:val="21"/>
          <w:highlight w:val="none"/>
          <w:u w:val="single"/>
          <w:lang w:eastAsia="ar-SA"/>
        </w:rPr>
        <w:t>5%</w:t>
      </w:r>
      <w:r>
        <w:rPr>
          <w:rFonts w:hint="eastAsia" w:ascii="宋体" w:hAnsi="宋体" w:eastAsia="宋体" w:cs="宋体"/>
          <w:color w:val="auto"/>
          <w:kern w:val="1"/>
          <w:szCs w:val="21"/>
          <w:highlight w:val="none"/>
        </w:rPr>
        <w:t>的</w:t>
      </w:r>
      <w:r>
        <w:rPr>
          <w:rFonts w:hint="eastAsia" w:ascii="宋体" w:hAnsi="宋体" w:eastAsia="宋体" w:cs="宋体"/>
          <w:color w:val="auto"/>
          <w:kern w:val="1"/>
          <w:szCs w:val="21"/>
          <w:highlight w:val="none"/>
          <w:lang w:eastAsia="ar-SA"/>
        </w:rPr>
        <w:t>违约金。</w:t>
      </w:r>
    </w:p>
    <w:p w14:paraId="6F76E5F2">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2.乙方提供的货物如侵犯了第三方合法权益（包括但不限于知识产权、所有权、用益物权、担保物权等）而引发的任何纠纷或诉讼，均由乙方负责交涉并承担全部责任。在处理纠纷或诉讼的过程中，乙方应为甲方取得继续使用该</w:t>
      </w:r>
      <w:r>
        <w:rPr>
          <w:rFonts w:hint="eastAsia" w:ascii="宋体" w:hAnsi="宋体" w:eastAsia="宋体" w:cs="宋体"/>
          <w:color w:val="auto"/>
          <w:kern w:val="1"/>
          <w:szCs w:val="21"/>
          <w:highlight w:val="none"/>
        </w:rPr>
        <w:t>货物</w:t>
      </w:r>
      <w:r>
        <w:rPr>
          <w:rFonts w:hint="eastAsia" w:ascii="宋体" w:hAnsi="宋体" w:eastAsia="宋体" w:cs="宋体"/>
          <w:color w:val="auto"/>
          <w:kern w:val="1"/>
          <w:szCs w:val="21"/>
          <w:highlight w:val="none"/>
          <w:lang w:eastAsia="ar-SA"/>
        </w:rPr>
        <w:t>的权利，或者将该</w:t>
      </w:r>
      <w:r>
        <w:rPr>
          <w:rFonts w:hint="eastAsia" w:ascii="宋体" w:hAnsi="宋体" w:eastAsia="宋体" w:cs="宋体"/>
          <w:color w:val="auto"/>
          <w:kern w:val="1"/>
          <w:szCs w:val="21"/>
          <w:highlight w:val="none"/>
        </w:rPr>
        <w:t>货物</w:t>
      </w:r>
      <w:r>
        <w:rPr>
          <w:rFonts w:hint="eastAsia" w:ascii="宋体" w:hAnsi="宋体" w:eastAsia="宋体" w:cs="宋体"/>
          <w:color w:val="auto"/>
          <w:kern w:val="1"/>
          <w:szCs w:val="21"/>
          <w:highlight w:val="none"/>
          <w:lang w:eastAsia="ar-SA"/>
        </w:rPr>
        <w:t>替换或修改，以便使用该</w:t>
      </w:r>
      <w:r>
        <w:rPr>
          <w:rFonts w:hint="eastAsia" w:ascii="宋体" w:hAnsi="宋体" w:eastAsia="宋体" w:cs="宋体"/>
          <w:color w:val="auto"/>
          <w:kern w:val="1"/>
          <w:szCs w:val="21"/>
          <w:highlight w:val="none"/>
        </w:rPr>
        <w:t>货物</w:t>
      </w:r>
      <w:r>
        <w:rPr>
          <w:rFonts w:hint="eastAsia" w:ascii="宋体" w:hAnsi="宋体" w:eastAsia="宋体" w:cs="宋体"/>
          <w:color w:val="auto"/>
          <w:kern w:val="1"/>
          <w:szCs w:val="21"/>
          <w:highlight w:val="none"/>
          <w:lang w:eastAsia="ar-SA"/>
        </w:rPr>
        <w:t>不再侵权。如果乙方不能合理地完成这些补救措施，并且甲方必须停止使用侵权的</w:t>
      </w:r>
      <w:r>
        <w:rPr>
          <w:rFonts w:hint="eastAsia" w:ascii="宋体" w:hAnsi="宋体" w:eastAsia="宋体" w:cs="宋体"/>
          <w:color w:val="auto"/>
          <w:kern w:val="1"/>
          <w:szCs w:val="21"/>
          <w:highlight w:val="none"/>
        </w:rPr>
        <w:t>货物</w:t>
      </w:r>
      <w:r>
        <w:rPr>
          <w:rFonts w:hint="eastAsia" w:ascii="宋体" w:hAnsi="宋体" w:eastAsia="宋体" w:cs="宋体"/>
          <w:color w:val="auto"/>
          <w:kern w:val="1"/>
          <w:szCs w:val="21"/>
          <w:highlight w:val="none"/>
          <w:lang w:eastAsia="ar-SA"/>
        </w:rPr>
        <w:t>，甲方有权解除合同，要求乙方需退还甲方已付价款，没收</w:t>
      </w:r>
      <w:r>
        <w:rPr>
          <w:rFonts w:hint="eastAsia" w:ascii="宋体" w:hAnsi="宋体" w:eastAsia="宋体" w:cs="宋体"/>
          <w:color w:val="auto"/>
          <w:kern w:val="1"/>
          <w:szCs w:val="21"/>
          <w:highlight w:val="none"/>
        </w:rPr>
        <w:t>履约</w:t>
      </w:r>
      <w:r>
        <w:rPr>
          <w:rFonts w:hint="eastAsia" w:ascii="宋体" w:hAnsi="宋体" w:eastAsia="宋体" w:cs="宋体"/>
          <w:color w:val="auto"/>
          <w:kern w:val="1"/>
          <w:szCs w:val="21"/>
          <w:highlight w:val="none"/>
          <w:lang w:eastAsia="ar-SA"/>
        </w:rPr>
        <w:t>保证金，并有权要求</w:t>
      </w:r>
      <w:r>
        <w:rPr>
          <w:rFonts w:hint="eastAsia" w:ascii="宋体" w:hAnsi="宋体" w:eastAsia="宋体" w:cs="宋体"/>
          <w:color w:val="auto"/>
          <w:kern w:val="1"/>
          <w:szCs w:val="21"/>
          <w:highlight w:val="none"/>
        </w:rPr>
        <w:t>乙方</w:t>
      </w:r>
      <w:r>
        <w:rPr>
          <w:rFonts w:hint="eastAsia" w:ascii="宋体" w:hAnsi="宋体" w:eastAsia="宋体" w:cs="宋体"/>
          <w:color w:val="auto"/>
          <w:kern w:val="1"/>
          <w:szCs w:val="21"/>
          <w:highlight w:val="none"/>
          <w:lang w:eastAsia="ar-SA"/>
        </w:rPr>
        <w:t>按合同合计金额</w:t>
      </w:r>
      <w:r>
        <w:rPr>
          <w:rFonts w:hint="eastAsia" w:ascii="宋体" w:hAnsi="宋体" w:eastAsia="宋体" w:cs="宋体"/>
          <w:color w:val="auto"/>
          <w:kern w:val="1"/>
          <w:szCs w:val="21"/>
          <w:highlight w:val="none"/>
        </w:rPr>
        <w:t>的</w:t>
      </w:r>
      <w:r>
        <w:rPr>
          <w:rFonts w:hint="eastAsia" w:ascii="宋体" w:hAnsi="宋体" w:eastAsia="宋体" w:cs="宋体"/>
          <w:color w:val="auto"/>
          <w:kern w:val="1"/>
          <w:szCs w:val="21"/>
          <w:highlight w:val="none"/>
          <w:lang w:eastAsia="ar-SA"/>
        </w:rPr>
        <w:t xml:space="preserve">30% </w:t>
      </w:r>
      <w:r>
        <w:rPr>
          <w:rFonts w:hint="eastAsia" w:ascii="宋体" w:hAnsi="宋体" w:eastAsia="宋体" w:cs="宋体"/>
          <w:color w:val="auto"/>
          <w:kern w:val="1"/>
          <w:szCs w:val="21"/>
          <w:highlight w:val="none"/>
        </w:rPr>
        <w:t>支付违约金</w:t>
      </w:r>
      <w:r>
        <w:rPr>
          <w:rFonts w:hint="eastAsia" w:ascii="宋体" w:hAnsi="宋体" w:eastAsia="宋体" w:cs="宋体"/>
          <w:color w:val="auto"/>
          <w:kern w:val="1"/>
          <w:szCs w:val="21"/>
          <w:highlight w:val="none"/>
          <w:lang w:eastAsia="ar-SA"/>
        </w:rPr>
        <w:t>。</w:t>
      </w:r>
    </w:p>
    <w:p w14:paraId="6837500F">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3.因包装、运输引起的货物损坏，</w:t>
      </w:r>
      <w:r>
        <w:rPr>
          <w:rFonts w:hint="eastAsia" w:ascii="宋体" w:hAnsi="宋体" w:eastAsia="宋体" w:cs="宋体"/>
          <w:color w:val="auto"/>
          <w:kern w:val="1"/>
          <w:szCs w:val="21"/>
          <w:highlight w:val="none"/>
          <w:lang w:eastAsia="zh-Hans"/>
        </w:rPr>
        <w:t>甲方有权选择不予接收或</w:t>
      </w:r>
      <w:r>
        <w:rPr>
          <w:rFonts w:hint="eastAsia" w:ascii="宋体" w:hAnsi="宋体" w:eastAsia="宋体" w:cs="宋体"/>
          <w:color w:val="auto"/>
          <w:kern w:val="1"/>
          <w:szCs w:val="21"/>
          <w:highlight w:val="none"/>
          <w:lang w:eastAsia="ar-SA"/>
        </w:rPr>
        <w:t>按质量不合格</w:t>
      </w:r>
      <w:r>
        <w:rPr>
          <w:rFonts w:hint="eastAsia" w:ascii="宋体" w:hAnsi="宋体" w:eastAsia="宋体" w:cs="宋体"/>
          <w:color w:val="auto"/>
          <w:kern w:val="1"/>
          <w:szCs w:val="21"/>
          <w:highlight w:val="none"/>
        </w:rPr>
        <w:t>要求乙方承担相应违约责任</w:t>
      </w:r>
      <w:r>
        <w:rPr>
          <w:rFonts w:hint="eastAsia" w:ascii="宋体" w:hAnsi="宋体" w:eastAsia="宋体" w:cs="宋体"/>
          <w:color w:val="auto"/>
          <w:kern w:val="1"/>
          <w:szCs w:val="21"/>
          <w:highlight w:val="none"/>
          <w:lang w:eastAsia="ar-SA"/>
        </w:rPr>
        <w:t>。</w:t>
      </w:r>
    </w:p>
    <w:p w14:paraId="72698426">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4.甲方无故延期接收货物</w:t>
      </w:r>
      <w:r>
        <w:rPr>
          <w:rFonts w:hint="eastAsia" w:ascii="宋体" w:hAnsi="宋体" w:eastAsia="宋体" w:cs="宋体"/>
          <w:color w:val="auto"/>
          <w:kern w:val="1"/>
          <w:szCs w:val="21"/>
          <w:highlight w:val="none"/>
        </w:rPr>
        <w:t>的</w:t>
      </w:r>
      <w:r>
        <w:rPr>
          <w:rFonts w:hint="eastAsia" w:ascii="宋体" w:hAnsi="宋体" w:eastAsia="宋体" w:cs="宋体"/>
          <w:color w:val="auto"/>
          <w:highlight w:val="none"/>
        </w:rPr>
        <w:t>，需补偿乙方因此增加的直接成本。</w:t>
      </w:r>
      <w:r>
        <w:rPr>
          <w:rFonts w:hint="eastAsia" w:ascii="宋体" w:hAnsi="宋体" w:eastAsia="宋体" w:cs="宋体"/>
          <w:color w:val="auto"/>
          <w:kern w:val="1"/>
          <w:szCs w:val="21"/>
          <w:highlight w:val="none"/>
          <w:lang w:eastAsia="ar-SA"/>
        </w:rPr>
        <w:t>乙方逾期交货的，每天向</w:t>
      </w:r>
      <w:r>
        <w:rPr>
          <w:rFonts w:hint="eastAsia" w:ascii="宋体" w:hAnsi="宋体" w:eastAsia="宋体" w:cs="宋体"/>
          <w:color w:val="auto"/>
          <w:kern w:val="1"/>
          <w:szCs w:val="21"/>
          <w:highlight w:val="none"/>
        </w:rPr>
        <w:t>甲</w:t>
      </w:r>
      <w:r>
        <w:rPr>
          <w:rFonts w:hint="eastAsia" w:ascii="宋体" w:hAnsi="宋体" w:eastAsia="宋体" w:cs="宋体"/>
          <w:color w:val="auto"/>
          <w:kern w:val="1"/>
          <w:szCs w:val="21"/>
          <w:highlight w:val="none"/>
          <w:lang w:eastAsia="ar-SA"/>
        </w:rPr>
        <w:t>方偿付违约货款额</w:t>
      </w:r>
      <w:r>
        <w:rPr>
          <w:rFonts w:hint="eastAsia" w:ascii="宋体" w:hAnsi="宋体" w:eastAsia="宋体" w:cs="宋体"/>
          <w:color w:val="auto"/>
          <w:kern w:val="1"/>
          <w:szCs w:val="21"/>
          <w:highlight w:val="none"/>
        </w:rPr>
        <w:t>0.4</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的</w:t>
      </w:r>
      <w:r>
        <w:rPr>
          <w:rFonts w:hint="eastAsia" w:ascii="宋体" w:hAnsi="宋体" w:eastAsia="宋体" w:cs="宋体"/>
          <w:color w:val="auto"/>
          <w:kern w:val="1"/>
          <w:szCs w:val="21"/>
          <w:highlight w:val="none"/>
          <w:lang w:eastAsia="ar-SA"/>
        </w:rPr>
        <w:t>违约金，超过</w:t>
      </w:r>
      <w:r>
        <w:rPr>
          <w:rFonts w:hint="eastAsia" w:ascii="宋体" w:hAnsi="宋体" w:eastAsia="宋体" w:cs="宋体"/>
          <w:color w:val="auto"/>
          <w:kern w:val="1"/>
          <w:szCs w:val="21"/>
          <w:highlight w:val="none"/>
          <w:u w:val="single"/>
          <w:lang w:eastAsia="ar-SA"/>
        </w:rPr>
        <w:t>30</w:t>
      </w:r>
      <w:r>
        <w:rPr>
          <w:rFonts w:hint="eastAsia" w:ascii="宋体" w:hAnsi="宋体" w:eastAsia="宋体" w:cs="宋体"/>
          <w:color w:val="auto"/>
          <w:kern w:val="1"/>
          <w:szCs w:val="21"/>
          <w:highlight w:val="none"/>
          <w:lang w:eastAsia="ar-SA"/>
        </w:rPr>
        <w:t>天</w:t>
      </w:r>
      <w:r>
        <w:rPr>
          <w:rFonts w:hint="eastAsia" w:ascii="宋体" w:hAnsi="宋体" w:eastAsia="宋体" w:cs="宋体"/>
          <w:color w:val="auto"/>
          <w:kern w:val="1"/>
          <w:szCs w:val="21"/>
          <w:highlight w:val="none"/>
        </w:rPr>
        <w:t>甲</w:t>
      </w:r>
      <w:r>
        <w:rPr>
          <w:rFonts w:hint="eastAsia" w:ascii="宋体" w:hAnsi="宋体" w:eastAsia="宋体" w:cs="宋体"/>
          <w:color w:val="auto"/>
          <w:kern w:val="1"/>
          <w:szCs w:val="21"/>
          <w:highlight w:val="none"/>
          <w:lang w:eastAsia="ar-SA"/>
        </w:rPr>
        <w:t>方有权解除合同；甲方延期</w:t>
      </w:r>
      <w:r>
        <w:rPr>
          <w:rFonts w:hint="eastAsia" w:ascii="宋体" w:hAnsi="宋体" w:eastAsia="宋体" w:cs="宋体"/>
          <w:color w:val="auto"/>
          <w:kern w:val="1"/>
          <w:szCs w:val="21"/>
          <w:highlight w:val="none"/>
        </w:rPr>
        <w:t>支付</w:t>
      </w:r>
      <w:r>
        <w:rPr>
          <w:rFonts w:hint="eastAsia" w:ascii="宋体" w:hAnsi="宋体" w:eastAsia="宋体" w:cs="宋体"/>
          <w:color w:val="auto"/>
          <w:kern w:val="1"/>
          <w:szCs w:val="21"/>
          <w:highlight w:val="none"/>
          <w:lang w:eastAsia="ar-SA"/>
        </w:rPr>
        <w:t>货款的，每天向乙方偿付延期货款额</w:t>
      </w:r>
      <w:r>
        <w:rPr>
          <w:rFonts w:hint="eastAsia" w:ascii="宋体" w:hAnsi="宋体" w:eastAsia="宋体" w:cs="宋体"/>
          <w:color w:val="auto"/>
          <w:kern w:val="1"/>
          <w:szCs w:val="21"/>
          <w:highlight w:val="none"/>
          <w:u w:val="single"/>
        </w:rPr>
        <w:t>0.1</w:t>
      </w:r>
      <w:r>
        <w:rPr>
          <w:rFonts w:hint="eastAsia" w:ascii="宋体" w:hAnsi="宋体" w:eastAsia="宋体" w:cs="宋体"/>
          <w:color w:val="auto"/>
          <w:kern w:val="1"/>
          <w:szCs w:val="21"/>
          <w:highlight w:val="none"/>
          <w:u w:val="single"/>
          <w:lang w:eastAsia="ar-SA"/>
        </w:rPr>
        <w:t xml:space="preserve">‰ </w:t>
      </w:r>
      <w:bookmarkStart w:id="173" w:name="_Hlk148991641"/>
      <w:r>
        <w:rPr>
          <w:rFonts w:hint="eastAsia" w:ascii="宋体" w:hAnsi="宋体" w:eastAsia="宋体" w:cs="宋体"/>
          <w:color w:val="auto"/>
          <w:kern w:val="1"/>
          <w:szCs w:val="21"/>
          <w:highlight w:val="none"/>
          <w:lang w:eastAsia="ar-SA"/>
        </w:rPr>
        <w:t>迟延履行金</w:t>
      </w:r>
      <w:bookmarkEnd w:id="173"/>
      <w:r>
        <w:rPr>
          <w:rFonts w:hint="eastAsia" w:ascii="宋体" w:hAnsi="宋体" w:eastAsia="宋体" w:cs="宋体"/>
          <w:color w:val="auto"/>
          <w:kern w:val="1"/>
          <w:szCs w:val="21"/>
          <w:highlight w:val="none"/>
          <w:lang w:eastAsia="ar-SA"/>
        </w:rPr>
        <w:t>，但迟延履行金累计不得超过延期货款额</w:t>
      </w:r>
      <w:r>
        <w:rPr>
          <w:rFonts w:hint="eastAsia" w:ascii="宋体" w:hAnsi="宋体" w:eastAsia="宋体" w:cs="宋体"/>
          <w:color w:val="auto"/>
          <w:kern w:val="1"/>
          <w:szCs w:val="21"/>
          <w:highlight w:val="none"/>
          <w:u w:val="single"/>
          <w:lang w:eastAsia="ar-SA"/>
        </w:rPr>
        <w:t>5%</w:t>
      </w:r>
      <w:r>
        <w:rPr>
          <w:rFonts w:hint="eastAsia" w:ascii="宋体" w:hAnsi="宋体" w:eastAsia="宋体" w:cs="宋体"/>
          <w:color w:val="auto"/>
          <w:kern w:val="1"/>
          <w:szCs w:val="21"/>
          <w:highlight w:val="none"/>
          <w:lang w:eastAsia="ar-SA"/>
        </w:rPr>
        <w:t>。乙方逾期交付货物核心部件导致货物无法使用的，乙方须赔偿甲方所受到的全部损失（包括但不限于：替代物购置及安装费用等）并按本合同合计金额的</w:t>
      </w:r>
      <w:r>
        <w:rPr>
          <w:rFonts w:hint="eastAsia" w:ascii="宋体" w:hAnsi="宋体" w:eastAsia="宋体" w:cs="宋体"/>
          <w:color w:val="auto"/>
          <w:kern w:val="1"/>
          <w:szCs w:val="21"/>
          <w:highlight w:val="none"/>
        </w:rPr>
        <w:t>3</w:t>
      </w:r>
      <w:r>
        <w:rPr>
          <w:rFonts w:hint="eastAsia" w:ascii="宋体" w:hAnsi="宋体" w:eastAsia="宋体" w:cs="宋体"/>
          <w:color w:val="auto"/>
          <w:kern w:val="1"/>
          <w:szCs w:val="21"/>
          <w:highlight w:val="none"/>
          <w:lang w:eastAsia="ar-SA"/>
        </w:rPr>
        <w:t>0%支付违约金。</w:t>
      </w:r>
    </w:p>
    <w:p w14:paraId="18E0016F">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5.乙方未按本合同和投标</w:t>
      </w:r>
      <w:r>
        <w:rPr>
          <w:rFonts w:hint="eastAsia" w:ascii="宋体" w:hAnsi="宋体" w:eastAsia="宋体" w:cs="宋体"/>
          <w:color w:val="auto"/>
          <w:kern w:val="1"/>
          <w:szCs w:val="21"/>
          <w:highlight w:val="none"/>
          <w:lang w:val="en-US" w:eastAsia="zh-CN"/>
        </w:rPr>
        <w:t>/响应</w:t>
      </w:r>
      <w:r>
        <w:rPr>
          <w:rFonts w:hint="eastAsia" w:ascii="宋体" w:hAnsi="宋体" w:eastAsia="宋体" w:cs="宋体"/>
          <w:color w:val="auto"/>
          <w:kern w:val="1"/>
          <w:szCs w:val="21"/>
          <w:highlight w:val="none"/>
          <w:lang w:eastAsia="ar-SA"/>
        </w:rPr>
        <w:t>文件中规定的服务承诺提供售后服务的，</w:t>
      </w:r>
      <w:r>
        <w:rPr>
          <w:rFonts w:hint="eastAsia" w:ascii="宋体" w:hAnsi="宋体" w:eastAsia="宋体" w:cs="宋体"/>
          <w:color w:val="auto"/>
          <w:kern w:val="1"/>
          <w:szCs w:val="21"/>
          <w:highlight w:val="none"/>
        </w:rPr>
        <w:t>每出现一次，</w:t>
      </w:r>
      <w:r>
        <w:rPr>
          <w:rFonts w:hint="eastAsia" w:ascii="宋体" w:hAnsi="宋体" w:eastAsia="宋体" w:cs="宋体"/>
          <w:color w:val="auto"/>
          <w:kern w:val="1"/>
          <w:szCs w:val="21"/>
          <w:highlight w:val="none"/>
          <w:lang w:eastAsia="ar-SA"/>
        </w:rPr>
        <w:t>乙方应按本合同合计金额</w:t>
      </w:r>
      <w:r>
        <w:rPr>
          <w:rFonts w:hint="eastAsia" w:ascii="宋体" w:hAnsi="宋体" w:eastAsia="宋体" w:cs="宋体"/>
          <w:color w:val="auto"/>
          <w:kern w:val="1"/>
          <w:szCs w:val="21"/>
          <w:highlight w:val="none"/>
        </w:rPr>
        <w:t>的</w:t>
      </w:r>
      <w:r>
        <w:rPr>
          <w:rFonts w:hint="eastAsia" w:ascii="宋体" w:hAnsi="宋体" w:eastAsia="宋体" w:cs="宋体"/>
          <w:color w:val="auto"/>
          <w:kern w:val="1"/>
          <w:szCs w:val="21"/>
          <w:highlight w:val="none"/>
          <w:u w:val="single"/>
          <w:lang w:eastAsia="ar-SA"/>
        </w:rPr>
        <w:t xml:space="preserve"> 5%</w:t>
      </w:r>
      <w:r>
        <w:rPr>
          <w:rFonts w:hint="eastAsia" w:ascii="宋体" w:hAnsi="宋体" w:eastAsia="宋体" w:cs="宋体"/>
          <w:color w:val="auto"/>
          <w:kern w:val="1"/>
          <w:szCs w:val="21"/>
          <w:highlight w:val="none"/>
          <w:lang w:eastAsia="ar-SA"/>
        </w:rPr>
        <w:t>向甲方支付违约金</w:t>
      </w:r>
      <w:r>
        <w:rPr>
          <w:rFonts w:hint="eastAsia" w:ascii="宋体" w:hAnsi="宋体" w:eastAsia="宋体" w:cs="宋体"/>
          <w:color w:val="auto"/>
          <w:kern w:val="1"/>
          <w:szCs w:val="21"/>
          <w:highlight w:val="none"/>
        </w:rPr>
        <w:t>，同时甲方有权根据本合同第十一条第2项的约定</w:t>
      </w:r>
      <w:r>
        <w:rPr>
          <w:rFonts w:hint="eastAsia" w:ascii="宋体" w:hAnsi="宋体" w:eastAsia="宋体" w:cs="宋体"/>
          <w:color w:val="auto"/>
          <w:kern w:val="1"/>
          <w:szCs w:val="21"/>
          <w:highlight w:val="none"/>
          <w:lang w:eastAsia="ar-SA"/>
        </w:rPr>
        <w:t>自行交由第三方提供售后服务，乙方</w:t>
      </w:r>
      <w:r>
        <w:rPr>
          <w:rFonts w:hint="eastAsia" w:ascii="宋体" w:hAnsi="宋体" w:eastAsia="宋体" w:cs="宋体"/>
          <w:color w:val="auto"/>
          <w:kern w:val="1"/>
          <w:szCs w:val="21"/>
          <w:highlight w:val="none"/>
        </w:rPr>
        <w:t>每次除向甲方支付违约金外，还需</w:t>
      </w:r>
      <w:r>
        <w:rPr>
          <w:rFonts w:hint="eastAsia" w:ascii="宋体" w:hAnsi="宋体" w:eastAsia="宋体" w:cs="宋体"/>
          <w:color w:val="auto"/>
          <w:kern w:val="1"/>
          <w:szCs w:val="21"/>
          <w:highlight w:val="none"/>
          <w:lang w:eastAsia="ar-SA"/>
        </w:rPr>
        <w:t>承担</w:t>
      </w:r>
      <w:r>
        <w:rPr>
          <w:rFonts w:hint="eastAsia" w:ascii="宋体" w:hAnsi="宋体" w:eastAsia="宋体" w:cs="宋体"/>
          <w:color w:val="auto"/>
          <w:kern w:val="1"/>
          <w:szCs w:val="21"/>
          <w:highlight w:val="none"/>
        </w:rPr>
        <w:t>甲方为此支出的配件费、工时费等</w:t>
      </w:r>
      <w:r>
        <w:rPr>
          <w:rFonts w:hint="eastAsia" w:ascii="宋体" w:hAnsi="宋体" w:eastAsia="宋体" w:cs="宋体"/>
          <w:color w:val="auto"/>
          <w:kern w:val="1"/>
          <w:szCs w:val="21"/>
          <w:highlight w:val="none"/>
          <w:lang w:eastAsia="ar-SA"/>
        </w:rPr>
        <w:t>一切</w:t>
      </w:r>
      <w:r>
        <w:rPr>
          <w:rFonts w:hint="eastAsia" w:ascii="宋体" w:hAnsi="宋体" w:eastAsia="宋体" w:cs="宋体"/>
          <w:color w:val="auto"/>
          <w:kern w:val="1"/>
          <w:szCs w:val="21"/>
          <w:highlight w:val="none"/>
        </w:rPr>
        <w:t>售后服务相关</w:t>
      </w:r>
      <w:r>
        <w:rPr>
          <w:rFonts w:hint="eastAsia" w:ascii="宋体" w:hAnsi="宋体" w:eastAsia="宋体" w:cs="宋体"/>
          <w:color w:val="auto"/>
          <w:kern w:val="1"/>
          <w:szCs w:val="21"/>
          <w:highlight w:val="none"/>
          <w:lang w:eastAsia="ar-SA"/>
        </w:rPr>
        <w:t>费用。</w:t>
      </w:r>
    </w:p>
    <w:p w14:paraId="01EE1218">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6.乙方提供的货物在质量保证期内，因设计、工艺或材料的缺陷</w:t>
      </w:r>
      <w:r>
        <w:rPr>
          <w:rFonts w:hint="eastAsia" w:ascii="宋体" w:hAnsi="宋体" w:eastAsia="宋体" w:cs="宋体"/>
          <w:color w:val="auto"/>
          <w:kern w:val="1"/>
          <w:szCs w:val="21"/>
          <w:highlight w:val="none"/>
        </w:rPr>
        <w:t>和其他</w:t>
      </w:r>
      <w:r>
        <w:rPr>
          <w:rFonts w:hint="eastAsia" w:ascii="宋体" w:hAnsi="宋体" w:eastAsia="宋体" w:cs="宋体"/>
          <w:color w:val="auto"/>
          <w:kern w:val="1"/>
          <w:szCs w:val="21"/>
          <w:highlight w:val="none"/>
          <w:lang w:eastAsia="ar-SA"/>
        </w:rPr>
        <w:t>质量原因造成甲方人员（含经允许进入甲方场地的第三人）、该货物之外的其他物品受到伤害（损坏）的，由乙方负责承担由此产生的一切赔偿责任。赔偿款从履约保证金中扣除，履约保证金不足以支付的，由乙方另行支付。</w:t>
      </w:r>
    </w:p>
    <w:p w14:paraId="6BFC85A9">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7.未经甲方书面许可，乙方擅自将本合同项下义务交由第三方完成的，视为乙方根本违约，甲方有权解除本合同。</w:t>
      </w:r>
    </w:p>
    <w:p w14:paraId="0CCF6D35">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8.乙方未按约提供</w:t>
      </w:r>
      <w:r>
        <w:rPr>
          <w:rFonts w:hint="eastAsia" w:ascii="宋体" w:hAnsi="宋体" w:eastAsia="宋体" w:cs="宋体"/>
          <w:color w:val="auto"/>
          <w:kern w:val="1"/>
          <w:szCs w:val="21"/>
          <w:highlight w:val="none"/>
        </w:rPr>
        <w:t>合法有效的足额</w:t>
      </w:r>
      <w:r>
        <w:rPr>
          <w:rFonts w:hint="eastAsia" w:ascii="宋体" w:hAnsi="宋体" w:eastAsia="宋体" w:cs="宋体"/>
          <w:color w:val="auto"/>
          <w:kern w:val="1"/>
          <w:szCs w:val="21"/>
          <w:highlight w:val="none"/>
          <w:lang w:eastAsia="ar-SA"/>
        </w:rPr>
        <w:t>发票的，除</w:t>
      </w:r>
      <w:r>
        <w:rPr>
          <w:rFonts w:hint="eastAsia" w:ascii="宋体" w:hAnsi="宋体" w:eastAsia="宋体" w:cs="宋体"/>
          <w:color w:val="auto"/>
          <w:kern w:val="1"/>
          <w:szCs w:val="21"/>
          <w:highlight w:val="none"/>
        </w:rPr>
        <w:t>须</w:t>
      </w:r>
      <w:r>
        <w:rPr>
          <w:rFonts w:hint="eastAsia" w:ascii="宋体" w:hAnsi="宋体" w:eastAsia="宋体" w:cs="宋体"/>
          <w:color w:val="auto"/>
          <w:kern w:val="1"/>
          <w:szCs w:val="21"/>
          <w:highlight w:val="none"/>
          <w:lang w:eastAsia="ar-SA"/>
        </w:rPr>
        <w:t>向甲方补开发票外，</w:t>
      </w:r>
      <w:r>
        <w:rPr>
          <w:rFonts w:hint="eastAsia" w:ascii="宋体" w:hAnsi="宋体" w:eastAsia="宋体" w:cs="宋体"/>
          <w:color w:val="auto"/>
          <w:kern w:val="1"/>
          <w:szCs w:val="21"/>
          <w:highlight w:val="none"/>
        </w:rPr>
        <w:t>还</w:t>
      </w:r>
      <w:r>
        <w:rPr>
          <w:rFonts w:hint="eastAsia" w:ascii="宋体" w:hAnsi="宋体" w:eastAsia="宋体" w:cs="宋体"/>
          <w:color w:val="auto"/>
          <w:kern w:val="1"/>
          <w:szCs w:val="21"/>
          <w:highlight w:val="none"/>
          <w:lang w:eastAsia="ar-SA"/>
        </w:rPr>
        <w:t>须</w:t>
      </w:r>
      <w:r>
        <w:rPr>
          <w:rFonts w:hint="eastAsia" w:ascii="宋体" w:hAnsi="宋体" w:eastAsia="宋体" w:cs="宋体"/>
          <w:color w:val="auto"/>
          <w:kern w:val="1"/>
          <w:szCs w:val="21"/>
          <w:highlight w:val="none"/>
        </w:rPr>
        <w:t>向甲方支付相当于不符合合同约定的发票票面金额30%的违约金。</w:t>
      </w:r>
    </w:p>
    <w:p w14:paraId="37523C70">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kern w:val="1"/>
          <w:szCs w:val="21"/>
          <w:highlight w:val="none"/>
        </w:rPr>
        <w:t>9</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szCs w:val="21"/>
          <w:highlight w:val="none"/>
        </w:rPr>
        <w:t>乙方违反</w:t>
      </w:r>
      <w:r>
        <w:rPr>
          <w:rFonts w:hint="eastAsia" w:ascii="宋体" w:hAnsi="宋体" w:eastAsia="宋体" w:cs="宋体"/>
          <w:color w:val="auto"/>
          <w:kern w:val="1"/>
          <w:szCs w:val="21"/>
          <w:highlight w:val="none"/>
        </w:rPr>
        <w:t>第三条第3款</w:t>
      </w:r>
      <w:r>
        <w:rPr>
          <w:rFonts w:hint="eastAsia" w:ascii="宋体" w:hAnsi="宋体" w:eastAsia="宋体" w:cs="宋体"/>
          <w:color w:val="auto"/>
          <w:szCs w:val="21"/>
          <w:highlight w:val="none"/>
        </w:rPr>
        <w:t>约定的，应向甲方一次性支付合同合计金额30%的违约金。</w:t>
      </w:r>
    </w:p>
    <w:p w14:paraId="3B0D9EFB">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rPr>
        <w:t>10.乙方的其他</w:t>
      </w:r>
      <w:r>
        <w:rPr>
          <w:rFonts w:hint="eastAsia" w:ascii="宋体" w:hAnsi="宋体" w:eastAsia="宋体" w:cs="宋体"/>
          <w:color w:val="auto"/>
          <w:kern w:val="1"/>
          <w:szCs w:val="21"/>
          <w:highlight w:val="none"/>
          <w:lang w:eastAsia="ar-SA"/>
        </w:rPr>
        <w:t>违约行为</w:t>
      </w:r>
      <w:r>
        <w:rPr>
          <w:rFonts w:hint="eastAsia" w:ascii="宋体" w:hAnsi="宋体" w:eastAsia="宋体" w:cs="宋体"/>
          <w:color w:val="auto"/>
          <w:kern w:val="1"/>
          <w:szCs w:val="21"/>
          <w:highlight w:val="none"/>
        </w:rPr>
        <w:t>，</w:t>
      </w:r>
      <w:r>
        <w:rPr>
          <w:rFonts w:hint="eastAsia" w:ascii="宋体" w:hAnsi="宋体" w:eastAsia="宋体" w:cs="宋体"/>
          <w:color w:val="auto"/>
          <w:kern w:val="1"/>
          <w:szCs w:val="21"/>
          <w:highlight w:val="none"/>
          <w:lang w:eastAsia="ar-SA"/>
        </w:rPr>
        <w:t>按违约货款额5%收取违约金。</w:t>
      </w:r>
    </w:p>
    <w:p w14:paraId="549385E5">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rPr>
      </w:pPr>
      <w:r>
        <w:rPr>
          <w:rFonts w:hint="eastAsia" w:ascii="宋体" w:hAnsi="宋体" w:eastAsia="宋体" w:cs="宋体"/>
          <w:color w:val="auto"/>
          <w:kern w:val="1"/>
          <w:szCs w:val="21"/>
          <w:highlight w:val="none"/>
        </w:rPr>
        <w:t>11</w:t>
      </w:r>
      <w:r>
        <w:rPr>
          <w:rFonts w:hint="eastAsia" w:ascii="宋体" w:hAnsi="宋体" w:eastAsia="宋体" w:cs="宋体"/>
          <w:color w:val="auto"/>
          <w:kern w:val="1"/>
          <w:szCs w:val="21"/>
          <w:highlight w:val="none"/>
          <w:lang w:eastAsia="ar-SA"/>
        </w:rPr>
        <w:t>.</w:t>
      </w:r>
      <w:r>
        <w:rPr>
          <w:rFonts w:hint="eastAsia" w:ascii="宋体" w:hAnsi="宋体" w:eastAsia="宋体" w:cs="宋体"/>
          <w:color w:val="auto"/>
          <w:kern w:val="1"/>
          <w:szCs w:val="21"/>
          <w:highlight w:val="none"/>
        </w:rPr>
        <w:t>甲方解除合同的，除有权要求乙方按相应违约条款承担违约责任外，还有权要求乙方按</w:t>
      </w:r>
      <w:r>
        <w:rPr>
          <w:rFonts w:hint="eastAsia" w:ascii="宋体" w:hAnsi="宋体" w:eastAsia="宋体" w:cs="宋体"/>
          <w:color w:val="auto"/>
          <w:kern w:val="1"/>
          <w:szCs w:val="21"/>
          <w:highlight w:val="none"/>
          <w:lang w:eastAsia="ar-SA"/>
        </w:rPr>
        <w:t>本合同合计金额的</w:t>
      </w:r>
      <w:r>
        <w:rPr>
          <w:rFonts w:hint="eastAsia" w:ascii="宋体" w:hAnsi="宋体" w:eastAsia="宋体" w:cs="宋体"/>
          <w:color w:val="auto"/>
          <w:kern w:val="1"/>
          <w:szCs w:val="21"/>
          <w:highlight w:val="none"/>
        </w:rPr>
        <w:t>3</w:t>
      </w:r>
      <w:r>
        <w:rPr>
          <w:rFonts w:hint="eastAsia" w:ascii="宋体" w:hAnsi="宋体" w:eastAsia="宋体" w:cs="宋体"/>
          <w:color w:val="auto"/>
          <w:kern w:val="1"/>
          <w:szCs w:val="21"/>
          <w:highlight w:val="none"/>
          <w:lang w:eastAsia="ar-SA"/>
        </w:rPr>
        <w:t>0%支付违约金</w:t>
      </w:r>
      <w:r>
        <w:rPr>
          <w:rFonts w:hint="eastAsia" w:ascii="宋体" w:hAnsi="宋体" w:eastAsia="宋体" w:cs="宋体"/>
          <w:color w:val="auto"/>
          <w:kern w:val="1"/>
          <w:szCs w:val="21"/>
          <w:highlight w:val="none"/>
        </w:rPr>
        <w:t>。</w:t>
      </w:r>
    </w:p>
    <w:p w14:paraId="7A9D62B0">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zh-Hans"/>
        </w:rPr>
      </w:pPr>
      <w:r>
        <w:rPr>
          <w:rFonts w:hint="eastAsia" w:ascii="宋体" w:hAnsi="宋体" w:eastAsia="宋体" w:cs="宋体"/>
          <w:color w:val="auto"/>
          <w:kern w:val="1"/>
          <w:szCs w:val="21"/>
          <w:highlight w:val="none"/>
        </w:rPr>
        <w:t>12.</w:t>
      </w:r>
      <w:r>
        <w:rPr>
          <w:rFonts w:hint="eastAsia" w:ascii="宋体" w:hAnsi="宋体" w:eastAsia="宋体" w:cs="宋体"/>
          <w:color w:val="auto"/>
          <w:kern w:val="1"/>
          <w:szCs w:val="21"/>
          <w:highlight w:val="none"/>
          <w:lang w:eastAsia="zh-Hans"/>
        </w:rPr>
        <w:t>任何一方存在任何违约行为的，除按合同约定承担</w:t>
      </w:r>
      <w:r>
        <w:rPr>
          <w:rFonts w:hint="eastAsia" w:ascii="宋体" w:hAnsi="宋体" w:eastAsia="宋体" w:cs="宋体"/>
          <w:color w:val="auto"/>
          <w:kern w:val="1"/>
          <w:szCs w:val="21"/>
          <w:highlight w:val="none"/>
        </w:rPr>
        <w:t>违约</w:t>
      </w:r>
      <w:r>
        <w:rPr>
          <w:rFonts w:hint="eastAsia" w:ascii="宋体" w:hAnsi="宋体" w:eastAsia="宋体" w:cs="宋体"/>
          <w:color w:val="auto"/>
          <w:kern w:val="1"/>
          <w:szCs w:val="21"/>
          <w:highlight w:val="none"/>
          <w:lang w:eastAsia="zh-Hans"/>
        </w:rPr>
        <w:t>责任外，还应赔偿守约方的一切</w:t>
      </w:r>
      <w:r>
        <w:rPr>
          <w:rFonts w:hint="eastAsia" w:ascii="宋体" w:hAnsi="宋体" w:eastAsia="宋体" w:cs="宋体"/>
          <w:color w:val="auto"/>
          <w:kern w:val="1"/>
          <w:szCs w:val="21"/>
          <w:highlight w:val="none"/>
        </w:rPr>
        <w:t>经济</w:t>
      </w:r>
      <w:r>
        <w:rPr>
          <w:rFonts w:hint="eastAsia" w:ascii="宋体" w:hAnsi="宋体" w:eastAsia="宋体" w:cs="宋体"/>
          <w:color w:val="auto"/>
          <w:kern w:val="1"/>
          <w:szCs w:val="21"/>
          <w:highlight w:val="none"/>
          <w:lang w:eastAsia="zh-Hans"/>
        </w:rPr>
        <w:t>损失</w:t>
      </w:r>
      <w:bookmarkStart w:id="174" w:name="_Hlk148991659"/>
      <w:r>
        <w:rPr>
          <w:rFonts w:hint="eastAsia" w:ascii="宋体" w:hAnsi="宋体" w:eastAsia="宋体" w:cs="宋体"/>
          <w:color w:val="auto"/>
          <w:kern w:val="1"/>
          <w:szCs w:val="21"/>
          <w:highlight w:val="none"/>
          <w:lang w:eastAsia="zh-Hans"/>
        </w:rPr>
        <w:t>，包括直接的财产损失，以及因违约造成的可能产生的预期经济损失以及</w:t>
      </w:r>
      <w:r>
        <w:rPr>
          <w:rFonts w:hint="eastAsia" w:ascii="宋体" w:hAnsi="宋体" w:eastAsia="宋体" w:cs="宋体"/>
          <w:color w:val="auto"/>
          <w:kern w:val="1"/>
          <w:szCs w:val="21"/>
          <w:highlight w:val="none"/>
          <w:lang w:eastAsia="zh-CN"/>
        </w:rPr>
        <w:t>守约方</w:t>
      </w:r>
      <w:r>
        <w:rPr>
          <w:rFonts w:hint="eastAsia" w:ascii="宋体" w:hAnsi="宋体" w:eastAsia="宋体" w:cs="宋体"/>
          <w:color w:val="auto"/>
          <w:kern w:val="1"/>
          <w:szCs w:val="21"/>
          <w:highlight w:val="none"/>
          <w:lang w:eastAsia="zh-Hans"/>
        </w:rPr>
        <w:t>应对相关处罚、纠纷、诉讼支出的全部费用（包括但不限于守约方因此承担的处罚、赔偿责任、发生的当事人以及代理人差旅费、诉讼费、公告费、律师费、公证费、保全费、诉讼保全保险费、评估费、鉴定费及其他损失等）</w:t>
      </w:r>
      <w:bookmarkEnd w:id="174"/>
      <w:r>
        <w:rPr>
          <w:rFonts w:hint="eastAsia" w:ascii="宋体" w:hAnsi="宋体" w:eastAsia="宋体" w:cs="宋体"/>
          <w:color w:val="auto"/>
          <w:kern w:val="1"/>
          <w:szCs w:val="21"/>
          <w:highlight w:val="none"/>
          <w:lang w:eastAsia="zh-Hans"/>
        </w:rPr>
        <w:t>。</w:t>
      </w:r>
    </w:p>
    <w:p w14:paraId="04DAAE35">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rPr>
      </w:pPr>
      <w:bookmarkStart w:id="175" w:name="_Hlk148991669"/>
      <w:r>
        <w:rPr>
          <w:rFonts w:hint="eastAsia" w:ascii="宋体" w:hAnsi="宋体" w:eastAsia="宋体" w:cs="宋体"/>
          <w:color w:val="auto"/>
          <w:kern w:val="1"/>
          <w:szCs w:val="21"/>
          <w:highlight w:val="none"/>
        </w:rPr>
        <w:t>13. 按本合同约定或法律规定，甲方主张解除合同的，自甲方解除合同的书面通知送达乙方之日起合同解除，乙方应赔偿由此给甲方造成的全部损失。甲方不支付乙方任何费用，乙方对解除合同有异议的异议期为叁日。乙方应当在合同解除后</w:t>
      </w:r>
      <w:r>
        <w:rPr>
          <w:rFonts w:hint="eastAsia" w:ascii="宋体" w:hAnsi="宋体" w:eastAsia="宋体" w:cs="宋体"/>
          <w:color w:val="auto"/>
          <w:kern w:val="1"/>
          <w:szCs w:val="21"/>
          <w:highlight w:val="none"/>
          <w:lang w:eastAsia="zh-CN"/>
        </w:rPr>
        <w:t>五日</w:t>
      </w:r>
      <w:r>
        <w:rPr>
          <w:rFonts w:hint="eastAsia" w:ascii="宋体" w:hAnsi="宋体" w:eastAsia="宋体" w:cs="宋体"/>
          <w:color w:val="auto"/>
          <w:kern w:val="1"/>
          <w:szCs w:val="21"/>
          <w:highlight w:val="none"/>
        </w:rPr>
        <w:t>内退还甲方支付的所有费用（如有），自费运回所交付的货物</w:t>
      </w:r>
      <w:r>
        <w:rPr>
          <w:rFonts w:hint="eastAsia" w:ascii="宋体" w:hAnsi="宋体" w:eastAsia="宋体" w:cs="宋体"/>
          <w:color w:val="auto"/>
          <w:kern w:val="1"/>
          <w:szCs w:val="21"/>
          <w:highlight w:val="none"/>
          <w:lang w:eastAsia="zh-CN"/>
        </w:rPr>
        <w:t>，并</w:t>
      </w:r>
      <w:r>
        <w:rPr>
          <w:rFonts w:hint="eastAsia" w:ascii="宋体" w:hAnsi="宋体" w:eastAsia="宋体" w:cs="宋体"/>
          <w:color w:val="auto"/>
          <w:kern w:val="1"/>
          <w:szCs w:val="21"/>
          <w:highlight w:val="none"/>
        </w:rPr>
        <w:t>付清违约金、赔偿金。</w:t>
      </w:r>
    </w:p>
    <w:bookmarkEnd w:id="175"/>
    <w:p w14:paraId="7892BE65">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第十五条 不可抗力事件处理</w:t>
      </w:r>
    </w:p>
    <w:p w14:paraId="5DB02935">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1. 在合同有效期内，任何一方因不可抗力事件导致不能履行合同，则合同履行期可延长，其延长期与不可抗力影响期相同。</w:t>
      </w:r>
    </w:p>
    <w:p w14:paraId="31338259">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2. 不可抗力事件发生后，应立即通知对方，并寄送有关权威机构出具的证明。</w:t>
      </w:r>
    </w:p>
    <w:p w14:paraId="5937305F">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3. 不可抗力事件延续一百二十天以上，双方应通过友好协商，确定是否继续履行合同。</w:t>
      </w:r>
    </w:p>
    <w:p w14:paraId="3482DDE7">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第十六条 合同争议解决</w:t>
      </w:r>
    </w:p>
    <w:p w14:paraId="437A4173">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1. 因货物质量问题发生争议的，应邀请国家认可的质量检测机构按照国家标准对货物质量进行</w:t>
      </w:r>
      <w:r>
        <w:rPr>
          <w:rFonts w:hint="eastAsia" w:ascii="宋体" w:hAnsi="宋体" w:eastAsia="宋体" w:cs="宋体"/>
          <w:color w:val="auto"/>
          <w:kern w:val="1"/>
          <w:szCs w:val="21"/>
          <w:highlight w:val="none"/>
          <w:lang w:eastAsia="zh-Hans"/>
        </w:rPr>
        <w:t>鉴定</w:t>
      </w:r>
      <w:r>
        <w:rPr>
          <w:rFonts w:hint="eastAsia" w:ascii="宋体" w:hAnsi="宋体" w:eastAsia="宋体" w:cs="宋体"/>
          <w:color w:val="auto"/>
          <w:kern w:val="1"/>
          <w:szCs w:val="21"/>
          <w:highlight w:val="none"/>
          <w:lang w:eastAsia="ar-SA"/>
        </w:rPr>
        <w:t>。货物符合国家标准的，鉴定费由甲方承担；货物不符合国家标准的，鉴定费由乙方承担。</w:t>
      </w:r>
    </w:p>
    <w:p w14:paraId="348FF4E9">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2. 因履行本合同引起的或与本合同有关的争议，甲乙双方应首先通过友好协商解决，如果协商不能解决，可向甲方所在地人民法院提起诉讼。</w:t>
      </w:r>
    </w:p>
    <w:p w14:paraId="05E999F1">
      <w:pPr>
        <w:keepNext w:val="0"/>
        <w:keepLines w:val="0"/>
        <w:pageBreakBefore w:val="0"/>
        <w:widowControl w:val="0"/>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3. 诉讼期间，本合同继续履行。</w:t>
      </w:r>
    </w:p>
    <w:p w14:paraId="097E952F">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第十七条 合同生效及其他</w:t>
      </w:r>
    </w:p>
    <w:p w14:paraId="5BE451C7">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1.合同履行地点为：</w:t>
      </w:r>
      <w:r>
        <w:rPr>
          <w:rFonts w:hint="eastAsia" w:ascii="宋体" w:hAnsi="宋体" w:eastAsia="宋体" w:cs="宋体"/>
          <w:color w:val="auto"/>
          <w:kern w:val="1"/>
          <w:szCs w:val="21"/>
          <w:highlight w:val="none"/>
          <w:u w:val="single"/>
          <w:lang w:eastAsia="zh-CN"/>
        </w:rPr>
        <w:t>广西壮族自治区水果技术指导站</w:t>
      </w:r>
      <w:r>
        <w:rPr>
          <w:rFonts w:hint="eastAsia" w:ascii="宋体" w:hAnsi="宋体" w:eastAsia="宋体" w:cs="宋体"/>
          <w:color w:val="auto"/>
          <w:kern w:val="1"/>
          <w:szCs w:val="21"/>
          <w:highlight w:val="none"/>
          <w:u w:val="single"/>
        </w:rPr>
        <w:t>指定地点</w:t>
      </w:r>
      <w:r>
        <w:rPr>
          <w:rFonts w:hint="eastAsia" w:ascii="宋体" w:hAnsi="宋体" w:eastAsia="宋体" w:cs="宋体"/>
          <w:color w:val="auto"/>
          <w:kern w:val="1"/>
          <w:szCs w:val="21"/>
          <w:highlight w:val="none"/>
          <w:lang w:eastAsia="ar-SA"/>
        </w:rPr>
        <w:t>；合同履行的方式：</w:t>
      </w:r>
      <w:r>
        <w:rPr>
          <w:rFonts w:hint="eastAsia" w:ascii="宋体" w:hAnsi="宋体" w:eastAsia="宋体" w:cs="宋体"/>
          <w:color w:val="auto"/>
          <w:kern w:val="1"/>
          <w:szCs w:val="21"/>
          <w:highlight w:val="none"/>
          <w:u w:val="single"/>
          <w:lang w:eastAsia="ar-SA"/>
        </w:rPr>
        <w:t>按照本合同约定</w:t>
      </w:r>
      <w:r>
        <w:rPr>
          <w:rFonts w:hint="eastAsia" w:ascii="宋体" w:hAnsi="宋体" w:eastAsia="宋体" w:cs="宋体"/>
          <w:color w:val="auto"/>
          <w:kern w:val="1"/>
          <w:szCs w:val="21"/>
          <w:highlight w:val="none"/>
          <w:lang w:eastAsia="ar-SA"/>
        </w:rPr>
        <w:t>。</w:t>
      </w:r>
    </w:p>
    <w:p w14:paraId="7CBEF5B9">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2.</w:t>
      </w:r>
      <w:r>
        <w:rPr>
          <w:rFonts w:hint="eastAsia" w:ascii="宋体" w:hAnsi="宋体" w:eastAsia="宋体" w:cs="宋体"/>
          <w:color w:val="auto"/>
          <w:kern w:val="1"/>
          <w:szCs w:val="21"/>
          <w:highlight w:val="none"/>
        </w:rPr>
        <w:t xml:space="preserve"> </w:t>
      </w:r>
      <w:r>
        <w:rPr>
          <w:rFonts w:hint="eastAsia" w:ascii="宋体" w:hAnsi="宋体" w:eastAsia="宋体" w:cs="宋体"/>
          <w:color w:val="auto"/>
          <w:kern w:val="1"/>
          <w:szCs w:val="21"/>
          <w:highlight w:val="none"/>
          <w:lang w:eastAsia="ar-SA"/>
        </w:rPr>
        <w:t>本合同经双方法定代表人或委托代理人签字并盖章之日起生效。</w:t>
      </w:r>
    </w:p>
    <w:p w14:paraId="2A5687D6">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3.</w:t>
      </w:r>
      <w:r>
        <w:rPr>
          <w:rFonts w:hint="eastAsia" w:ascii="宋体" w:hAnsi="宋体" w:eastAsia="宋体" w:cs="宋体"/>
          <w:color w:val="auto"/>
          <w:kern w:val="1"/>
          <w:szCs w:val="21"/>
          <w:highlight w:val="none"/>
        </w:rPr>
        <w:t xml:space="preserve"> </w:t>
      </w:r>
      <w:r>
        <w:rPr>
          <w:rFonts w:hint="eastAsia" w:ascii="宋体" w:hAnsi="宋体" w:eastAsia="宋体" w:cs="宋体"/>
          <w:color w:val="auto"/>
          <w:szCs w:val="21"/>
          <w:highlight w:val="none"/>
        </w:rPr>
        <w:t>合同执行中涉及采购内容修改或补充的，按政府采购相关规定要求签订书面补充协议，并作为主合同不可分割的一部分</w:t>
      </w:r>
      <w:r>
        <w:rPr>
          <w:rFonts w:hint="eastAsia" w:ascii="宋体" w:hAnsi="宋体" w:eastAsia="宋体" w:cs="宋体"/>
          <w:color w:val="auto"/>
          <w:kern w:val="1"/>
          <w:szCs w:val="21"/>
          <w:highlight w:val="none"/>
          <w:lang w:eastAsia="ar-SA"/>
        </w:rPr>
        <w:t>。</w:t>
      </w:r>
    </w:p>
    <w:p w14:paraId="54BDACE2">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4.</w:t>
      </w:r>
      <w:r>
        <w:rPr>
          <w:rFonts w:hint="eastAsia" w:ascii="宋体" w:hAnsi="宋体" w:eastAsia="宋体" w:cs="宋体"/>
          <w:color w:val="auto"/>
          <w:kern w:val="1"/>
          <w:szCs w:val="21"/>
          <w:highlight w:val="none"/>
        </w:rPr>
        <w:t xml:space="preserve"> </w:t>
      </w:r>
      <w:r>
        <w:rPr>
          <w:rFonts w:hint="eastAsia" w:ascii="宋体" w:hAnsi="宋体" w:eastAsia="宋体" w:cs="宋体"/>
          <w:color w:val="auto"/>
          <w:kern w:val="1"/>
          <w:szCs w:val="21"/>
          <w:highlight w:val="none"/>
          <w:lang w:eastAsia="ar-SA"/>
        </w:rPr>
        <w:t>本合同未尽事宜，遵照《</w:t>
      </w:r>
      <w:r>
        <w:rPr>
          <w:rFonts w:hint="eastAsia" w:ascii="宋体" w:hAnsi="宋体" w:eastAsia="宋体" w:cs="宋体"/>
          <w:color w:val="auto"/>
          <w:kern w:val="1"/>
          <w:szCs w:val="21"/>
          <w:highlight w:val="none"/>
        </w:rPr>
        <w:t>中华人民共和国民法典</w:t>
      </w:r>
      <w:r>
        <w:rPr>
          <w:rFonts w:hint="eastAsia" w:ascii="宋体" w:hAnsi="宋体" w:eastAsia="宋体" w:cs="宋体"/>
          <w:color w:val="auto"/>
          <w:kern w:val="1"/>
          <w:szCs w:val="21"/>
          <w:highlight w:val="none"/>
          <w:lang w:eastAsia="ar-SA"/>
        </w:rPr>
        <w:t>》有关条文执行。</w:t>
      </w:r>
    </w:p>
    <w:p w14:paraId="1A623F9F">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第十八条 合同的变更、终止与转让</w:t>
      </w:r>
    </w:p>
    <w:p w14:paraId="5206855D">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1.本合同一经签订，甲乙双方不得擅自变更、中止或终止。</w:t>
      </w:r>
    </w:p>
    <w:p w14:paraId="19A5AC8A">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2.未经甲方书面同意，乙方不得擅自转让</w:t>
      </w:r>
      <w:r>
        <w:rPr>
          <w:rFonts w:hint="eastAsia" w:ascii="宋体" w:hAnsi="宋体" w:eastAsia="宋体" w:cs="宋体"/>
          <w:color w:val="auto"/>
          <w:kern w:val="1"/>
          <w:szCs w:val="21"/>
          <w:highlight w:val="none"/>
          <w:lang w:eastAsia="zh-Hans"/>
        </w:rPr>
        <w:t>、分包</w:t>
      </w:r>
      <w:r>
        <w:rPr>
          <w:rFonts w:hint="eastAsia" w:ascii="宋体" w:hAnsi="宋体" w:eastAsia="宋体" w:cs="宋体"/>
          <w:color w:val="auto"/>
          <w:kern w:val="1"/>
          <w:szCs w:val="21"/>
          <w:highlight w:val="none"/>
          <w:lang w:eastAsia="ar-SA"/>
        </w:rPr>
        <w:t>（无进口资格的乙方委托进口货物除外）其应履行的合同义务。</w:t>
      </w:r>
    </w:p>
    <w:p w14:paraId="5F9650AD">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lang w:eastAsia="ar-SA"/>
        </w:rPr>
        <w:t>第十九条 签订本合同依据</w:t>
      </w:r>
    </w:p>
    <w:p w14:paraId="3053A7FD">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1. 采购文件；</w:t>
      </w:r>
    </w:p>
    <w:p w14:paraId="2A09AC7B">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2. 乙方提供的投标</w:t>
      </w:r>
      <w:r>
        <w:rPr>
          <w:rFonts w:hint="eastAsia" w:ascii="宋体" w:hAnsi="宋体" w:eastAsia="宋体" w:cs="宋体"/>
          <w:color w:val="auto"/>
          <w:kern w:val="1"/>
          <w:szCs w:val="21"/>
          <w:highlight w:val="none"/>
          <w:lang w:val="en-US" w:eastAsia="zh-CN"/>
        </w:rPr>
        <w:t>/响应</w:t>
      </w:r>
      <w:r>
        <w:rPr>
          <w:rFonts w:hint="eastAsia" w:ascii="宋体" w:hAnsi="宋体" w:eastAsia="宋体" w:cs="宋体"/>
          <w:color w:val="auto"/>
          <w:kern w:val="1"/>
          <w:szCs w:val="21"/>
          <w:highlight w:val="none"/>
          <w:lang w:eastAsia="ar-SA"/>
        </w:rPr>
        <w:t>文件；</w:t>
      </w:r>
    </w:p>
    <w:p w14:paraId="2596834A">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3. 中标</w:t>
      </w:r>
      <w:r>
        <w:rPr>
          <w:rFonts w:hint="eastAsia" w:ascii="宋体" w:hAnsi="宋体" w:eastAsia="宋体" w:cs="宋体"/>
          <w:color w:val="auto"/>
          <w:kern w:val="1"/>
          <w:szCs w:val="21"/>
          <w:highlight w:val="none"/>
          <w:lang w:val="en-US" w:eastAsia="zh-CN"/>
        </w:rPr>
        <w:t>/成交</w:t>
      </w:r>
      <w:r>
        <w:rPr>
          <w:rFonts w:hint="eastAsia" w:ascii="宋体" w:hAnsi="宋体" w:eastAsia="宋体" w:cs="宋体"/>
          <w:color w:val="auto"/>
          <w:kern w:val="1"/>
          <w:szCs w:val="21"/>
          <w:highlight w:val="none"/>
          <w:lang w:eastAsia="ar-SA"/>
        </w:rPr>
        <w:t>通知书。</w:t>
      </w:r>
    </w:p>
    <w:p w14:paraId="1516EBA1">
      <w:pPr>
        <w:keepNext w:val="0"/>
        <w:keepLines w:val="0"/>
        <w:pageBreakBefore w:val="0"/>
        <w:widowControl w:val="0"/>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上述合同文件互相补充和解释。如果合同文件之间存在矛盾或者不一致之处，首先以本合同为准，其次，以上述文件的排列顺序在先者为准</w:t>
      </w:r>
      <w:bookmarkStart w:id="176" w:name="_Hlk148991698"/>
      <w:r>
        <w:rPr>
          <w:rFonts w:hint="eastAsia" w:ascii="宋体" w:hAnsi="宋体" w:eastAsia="宋体" w:cs="宋体"/>
          <w:color w:val="auto"/>
          <w:kern w:val="1"/>
          <w:szCs w:val="21"/>
          <w:highlight w:val="none"/>
          <w:lang w:eastAsia="ar-SA"/>
        </w:rPr>
        <w:t>，但如果某一文件对甲方权利维护更有利或对乙方有更高、更严格要求的以该文件内容为准</w:t>
      </w:r>
      <w:bookmarkEnd w:id="176"/>
      <w:r>
        <w:rPr>
          <w:rFonts w:hint="eastAsia" w:ascii="宋体" w:hAnsi="宋体" w:eastAsia="宋体" w:cs="宋体"/>
          <w:color w:val="auto"/>
          <w:kern w:val="1"/>
          <w:szCs w:val="21"/>
          <w:highlight w:val="none"/>
          <w:lang w:eastAsia="ar-SA"/>
        </w:rPr>
        <w:t>。</w:t>
      </w:r>
    </w:p>
    <w:p w14:paraId="1F6DB6BB">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color w:val="auto"/>
          <w:szCs w:val="21"/>
          <w:highlight w:val="none"/>
          <w:lang w:eastAsia="ar-SA"/>
        </w:rPr>
      </w:pPr>
      <w:r>
        <w:rPr>
          <w:rFonts w:hint="eastAsia" w:ascii="宋体" w:hAnsi="宋体" w:eastAsia="宋体" w:cs="宋体"/>
          <w:b/>
          <w:color w:val="auto"/>
          <w:szCs w:val="21"/>
          <w:highlight w:val="none"/>
          <w:lang w:eastAsia="ar-SA"/>
        </w:rPr>
        <w:t>第二十条 通知</w:t>
      </w:r>
    </w:p>
    <w:p w14:paraId="6E0F29A1">
      <w:pPr>
        <w:keepNext w:val="0"/>
        <w:keepLines w:val="0"/>
        <w:pageBreakBefore w:val="0"/>
        <w:widowControl w:val="0"/>
        <w:kinsoku/>
        <w:wordWrap/>
        <w:overflowPunct/>
        <w:topLinePunct w:val="0"/>
        <w:autoSpaceDE/>
        <w:autoSpaceDN/>
        <w:bidi w:val="0"/>
        <w:adjustRightInd/>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双方确认本合同落款通讯地址作为文书送达地址，该通讯地址适用于包括双方合同履行过程中的各类通知、协议等文件以及就合同发生争议进入诉讼、仲裁程序阶段法律文书的送达。通讯地址需要变更时应当提前15个工作日书面通知对方。因提供或者确认的通讯地址不准确、通讯地址变更后未及时依程序告知对方或受送达方拒绝签收等原因，导致文书未能被实际接收的，邮寄送达的，以文书退回之日视为送达之日，电子邮件、传真送达的，一经发送，即视为送达。</w:t>
      </w:r>
      <w:bookmarkStart w:id="177" w:name="_Hlk148991709"/>
      <w:r>
        <w:rPr>
          <w:rFonts w:hint="eastAsia" w:ascii="宋体" w:hAnsi="宋体" w:eastAsia="宋体" w:cs="宋体"/>
          <w:color w:val="auto"/>
          <w:kern w:val="1"/>
          <w:szCs w:val="21"/>
          <w:highlight w:val="none"/>
        </w:rPr>
        <w:t>本</w:t>
      </w:r>
      <w:r>
        <w:rPr>
          <w:rFonts w:hint="eastAsia" w:ascii="宋体" w:hAnsi="宋体" w:eastAsia="宋体" w:cs="宋体"/>
          <w:color w:val="auto"/>
          <w:kern w:val="1"/>
          <w:szCs w:val="21"/>
          <w:highlight w:val="none"/>
          <w:lang w:eastAsia="ar-SA"/>
        </w:rPr>
        <w:t>合同</w:t>
      </w:r>
      <w:r>
        <w:rPr>
          <w:rFonts w:hint="eastAsia" w:ascii="宋体" w:hAnsi="宋体" w:eastAsia="宋体" w:cs="宋体"/>
          <w:color w:val="auto"/>
          <w:kern w:val="1"/>
          <w:szCs w:val="21"/>
          <w:highlight w:val="none"/>
        </w:rPr>
        <w:t>中的通知、</w:t>
      </w:r>
      <w:r>
        <w:rPr>
          <w:rFonts w:hint="eastAsia" w:ascii="宋体" w:hAnsi="宋体" w:eastAsia="宋体" w:cs="宋体"/>
          <w:color w:val="auto"/>
          <w:kern w:val="1"/>
          <w:szCs w:val="21"/>
          <w:highlight w:val="none"/>
          <w:lang w:eastAsia="ar-SA"/>
        </w:rPr>
        <w:t>送达条款与信息安全保密条款、争议解决条款均为独立条款，不受合同整体或其他条款的效力的影响</w:t>
      </w:r>
      <w:r>
        <w:rPr>
          <w:rFonts w:hint="eastAsia" w:ascii="宋体" w:hAnsi="宋体" w:eastAsia="宋体" w:cs="宋体"/>
          <w:color w:val="auto"/>
          <w:kern w:val="1"/>
          <w:szCs w:val="21"/>
          <w:highlight w:val="none"/>
        </w:rPr>
        <w:t>。</w:t>
      </w:r>
      <w:bookmarkEnd w:id="177"/>
    </w:p>
    <w:p w14:paraId="293E9276">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color w:val="auto"/>
          <w:szCs w:val="21"/>
          <w:highlight w:val="none"/>
          <w:lang w:eastAsia="ar-SA"/>
        </w:rPr>
      </w:pPr>
      <w:bookmarkStart w:id="178" w:name="_Hlk148991716"/>
      <w:r>
        <w:rPr>
          <w:rFonts w:hint="eastAsia" w:ascii="宋体" w:hAnsi="宋体" w:eastAsia="宋体" w:cs="宋体"/>
          <w:b/>
          <w:bCs/>
          <w:color w:val="auto"/>
          <w:kern w:val="1"/>
          <w:szCs w:val="21"/>
          <w:highlight w:val="none"/>
        </w:rPr>
        <w:t>第二十一条</w:t>
      </w:r>
      <w:r>
        <w:rPr>
          <w:rFonts w:hint="eastAsia" w:ascii="宋体" w:hAnsi="宋体" w:eastAsia="宋体" w:cs="宋体"/>
          <w:b/>
          <w:color w:val="auto"/>
          <w:szCs w:val="21"/>
          <w:highlight w:val="none"/>
          <w:lang w:eastAsia="ar-SA"/>
        </w:rPr>
        <w:t xml:space="preserve"> 反商业贿赂</w:t>
      </w:r>
    </w:p>
    <w:p w14:paraId="37198107">
      <w:pPr>
        <w:pStyle w:val="11"/>
        <w:keepNext w:val="0"/>
        <w:keepLines w:val="0"/>
        <w:pageBreakBefore w:val="0"/>
        <w:widowControl w:val="0"/>
        <w:kinsoku/>
        <w:wordWrap/>
        <w:overflowPunct/>
        <w:topLinePunct w:val="0"/>
        <w:autoSpaceDE/>
        <w:autoSpaceDN/>
        <w:bidi w:val="0"/>
        <w:adjustRightInd/>
        <w:spacing w:after="0"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 w:val="21"/>
          <w:szCs w:val="21"/>
          <w:highlight w:val="none"/>
          <w:lang w:eastAsia="ar-SA"/>
        </w:rPr>
        <w:t>乙方不得向甲方以及经办人、工作人员或其他相关人员提供、给予合同约定外的任何利益，包括但不限于明扣、暗扣、现金、购物卡、实物、有价证券、旅游或其他非物质性利益等，否则构成重大违约。</w:t>
      </w:r>
    </w:p>
    <w:bookmarkEnd w:id="178"/>
    <w:p w14:paraId="7E27966F">
      <w:pPr>
        <w:keepNext w:val="0"/>
        <w:keepLines w:val="0"/>
        <w:pageBreakBefore w:val="0"/>
        <w:widowControl w:val="0"/>
        <w:kinsoku/>
        <w:wordWrap/>
        <w:overflowPunct/>
        <w:topLinePunct w:val="0"/>
        <w:autoSpaceDE/>
        <w:autoSpaceDN/>
        <w:bidi w:val="0"/>
        <w:adjustRightInd/>
        <w:snapToGrid w:val="0"/>
        <w:spacing w:line="360" w:lineRule="auto"/>
        <w:ind w:firstLine="422" w:firstLineChars="200"/>
        <w:textAlignment w:val="auto"/>
        <w:rPr>
          <w:rFonts w:hint="eastAsia" w:ascii="宋体" w:hAnsi="宋体" w:eastAsia="宋体" w:cs="宋体"/>
          <w:b/>
          <w:color w:val="auto"/>
          <w:szCs w:val="21"/>
          <w:highlight w:val="none"/>
        </w:rPr>
      </w:pPr>
      <w:r>
        <w:rPr>
          <w:rFonts w:hint="eastAsia" w:ascii="宋体" w:hAnsi="宋体" w:eastAsia="宋体" w:cs="宋体"/>
          <w:b/>
          <w:bCs/>
          <w:color w:val="auto"/>
          <w:kern w:val="1"/>
          <w:szCs w:val="21"/>
          <w:highlight w:val="none"/>
        </w:rPr>
        <w:t>第二十二条</w:t>
      </w:r>
      <w:bookmarkStart w:id="179" w:name="_Hlk148991732"/>
      <w:r>
        <w:rPr>
          <w:rFonts w:hint="eastAsia" w:ascii="宋体" w:hAnsi="宋体" w:eastAsia="宋体" w:cs="宋体"/>
          <w:b/>
          <w:color w:val="auto"/>
          <w:szCs w:val="21"/>
          <w:highlight w:val="none"/>
        </w:rPr>
        <w:t xml:space="preserve"> </w:t>
      </w:r>
      <w:bookmarkStart w:id="180" w:name="_Hlk148992794"/>
      <w:r>
        <w:rPr>
          <w:rFonts w:hint="eastAsia" w:ascii="宋体" w:hAnsi="宋体" w:eastAsia="宋体" w:cs="宋体"/>
          <w:b/>
          <w:color w:val="auto"/>
          <w:szCs w:val="21"/>
          <w:highlight w:val="none"/>
        </w:rPr>
        <w:t>其他</w:t>
      </w:r>
      <w:bookmarkEnd w:id="179"/>
      <w:bookmarkEnd w:id="180"/>
    </w:p>
    <w:p w14:paraId="1E074E9A">
      <w:pPr>
        <w:keepNext w:val="0"/>
        <w:keepLines w:val="0"/>
        <w:pageBreakBefore w:val="0"/>
        <w:widowControl w:val="0"/>
        <w:numPr>
          <w:ilvl w:val="0"/>
          <w:numId w:val="9"/>
        </w:numPr>
        <w:suppressAutoHyphens/>
        <w:kinsoku/>
        <w:wordWrap/>
        <w:overflowPunct/>
        <w:topLinePunct w:val="0"/>
        <w:autoSpaceDE/>
        <w:autoSpaceDN/>
        <w:bidi w:val="0"/>
        <w:adjustRightInd/>
        <w:snapToGrid w:val="0"/>
        <w:spacing w:line="360" w:lineRule="auto"/>
        <w:ind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本合同一式五份，具有同等法律效力。甲方三份，乙方一份，采购代理机构一份，合同附件是合同的不可分割的组成部分，与合同具有同等法律效力。</w:t>
      </w:r>
    </w:p>
    <w:p w14:paraId="0FBBCF65">
      <w:pPr>
        <w:keepNext w:val="0"/>
        <w:keepLines w:val="0"/>
        <w:pageBreakBefore w:val="0"/>
        <w:widowControl w:val="0"/>
        <w:numPr>
          <w:ilvl w:val="0"/>
          <w:numId w:val="9"/>
        </w:numPr>
        <w:suppressAutoHyphens/>
        <w:kinsoku/>
        <w:wordWrap/>
        <w:overflowPunct/>
        <w:topLinePunct w:val="0"/>
        <w:autoSpaceDE/>
        <w:autoSpaceDN/>
        <w:bidi w:val="0"/>
        <w:adjustRightInd/>
        <w:snapToGrid w:val="0"/>
        <w:spacing w:line="360" w:lineRule="auto"/>
        <w:ind w:left="0" w:leftChars="0" w:firstLine="420" w:firstLineChars="200"/>
        <w:textAlignment w:val="auto"/>
        <w:rPr>
          <w:rFonts w:hint="eastAsia" w:ascii="宋体" w:hAnsi="宋体" w:eastAsia="宋体" w:cs="宋体"/>
          <w:color w:val="auto"/>
          <w:kern w:val="1"/>
          <w:szCs w:val="21"/>
          <w:highlight w:val="none"/>
          <w:lang w:eastAsia="ar-SA"/>
        </w:rPr>
      </w:pPr>
      <w:r>
        <w:rPr>
          <w:rFonts w:hint="eastAsia" w:ascii="宋体" w:hAnsi="宋体" w:eastAsia="宋体" w:cs="宋体"/>
          <w:color w:val="auto"/>
          <w:kern w:val="1"/>
          <w:szCs w:val="21"/>
          <w:highlight w:val="none"/>
          <w:lang w:eastAsia="ar-SA"/>
        </w:rPr>
        <w:t>本合同约定的“日”如无特殊说明的，均为“日历日”。</w:t>
      </w:r>
    </w:p>
    <w:p w14:paraId="25BFC779">
      <w:pPr>
        <w:snapToGrid w:val="0"/>
        <w:spacing w:line="350" w:lineRule="exact"/>
        <w:ind w:firstLine="420" w:firstLineChars="200"/>
        <w:rPr>
          <w:rFonts w:hint="eastAsia" w:ascii="宋体" w:hAnsi="宋体" w:eastAsia="宋体" w:cs="宋体"/>
          <w:color w:val="auto"/>
          <w:kern w:val="1"/>
          <w:szCs w:val="21"/>
          <w:highlight w:val="none"/>
        </w:rPr>
      </w:pPr>
    </w:p>
    <w:p w14:paraId="093D43F4">
      <w:pPr>
        <w:snapToGrid w:val="0"/>
        <w:spacing w:line="350" w:lineRule="exact"/>
        <w:ind w:firstLine="420" w:firstLineChars="200"/>
        <w:rPr>
          <w:rFonts w:hint="eastAsia" w:ascii="宋体" w:hAnsi="宋体" w:eastAsia="宋体" w:cs="宋体"/>
          <w:color w:val="auto"/>
          <w:highlight w:val="none"/>
        </w:rPr>
      </w:pPr>
      <w:r>
        <w:rPr>
          <w:rFonts w:hint="eastAsia" w:ascii="宋体" w:hAnsi="宋体" w:eastAsia="宋体" w:cs="宋体"/>
          <w:color w:val="auto"/>
          <w:kern w:val="1"/>
          <w:szCs w:val="21"/>
          <w:highlight w:val="none"/>
        </w:rPr>
        <w:t>（以下为签章页，无正文）</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27"/>
        <w:gridCol w:w="4927"/>
      </w:tblGrid>
      <w:tr w14:paraId="1BA6F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2500" w:type="pct"/>
            <w:noWrap w:val="0"/>
            <w:vAlign w:val="center"/>
          </w:tcPr>
          <w:p w14:paraId="5AB6D195">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甲方（章）</w:t>
            </w:r>
            <w:r>
              <w:rPr>
                <w:rFonts w:hint="eastAsia" w:ascii="宋体" w:hAnsi="宋体" w:eastAsia="宋体" w:cs="宋体"/>
                <w:color w:val="auto"/>
                <w:szCs w:val="21"/>
                <w:highlight w:val="none"/>
                <w:lang w:eastAsia="zh-CN"/>
              </w:rPr>
              <w:t>广西壮族自治区水果技术指导站</w:t>
            </w:r>
            <w:r>
              <w:rPr>
                <w:rFonts w:hint="eastAsia" w:ascii="宋体" w:hAnsi="宋体" w:eastAsia="宋体" w:cs="宋体"/>
                <w:color w:val="auto"/>
                <w:szCs w:val="21"/>
                <w:highlight w:val="none"/>
              </w:rPr>
              <w:t xml:space="preserve"> </w:t>
            </w:r>
          </w:p>
          <w:p w14:paraId="401C7C3F">
            <w:pPr>
              <w:snapToGrid w:val="0"/>
              <w:spacing w:line="360" w:lineRule="exact"/>
              <w:rPr>
                <w:rFonts w:hint="eastAsia" w:ascii="宋体" w:hAnsi="宋体" w:eastAsia="宋体" w:cs="宋体"/>
                <w:color w:val="auto"/>
                <w:szCs w:val="21"/>
                <w:highlight w:val="none"/>
              </w:rPr>
            </w:pPr>
          </w:p>
          <w:p w14:paraId="03BC9847">
            <w:pPr>
              <w:snapToGrid w:val="0"/>
              <w:spacing w:line="360" w:lineRule="exact"/>
              <w:ind w:firstLine="945" w:firstLineChars="450"/>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年   月   日</w:t>
            </w:r>
          </w:p>
        </w:tc>
        <w:tc>
          <w:tcPr>
            <w:tcW w:w="2500" w:type="pct"/>
            <w:noWrap w:val="0"/>
            <w:vAlign w:val="center"/>
          </w:tcPr>
          <w:p w14:paraId="6979BAD1">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乙方（章）               </w:t>
            </w:r>
          </w:p>
          <w:p w14:paraId="48742CA8">
            <w:pPr>
              <w:snapToGrid w:val="0"/>
              <w:spacing w:line="360" w:lineRule="exact"/>
              <w:rPr>
                <w:rFonts w:hint="eastAsia" w:ascii="宋体" w:hAnsi="宋体" w:eastAsia="宋体" w:cs="宋体"/>
                <w:color w:val="auto"/>
                <w:szCs w:val="21"/>
                <w:highlight w:val="none"/>
              </w:rPr>
            </w:pPr>
          </w:p>
          <w:p w14:paraId="767854C2">
            <w:pPr>
              <w:snapToGrid w:val="0"/>
              <w:spacing w:line="360" w:lineRule="exact"/>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202</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年   月   日</w:t>
            </w:r>
          </w:p>
        </w:tc>
      </w:tr>
      <w:tr w14:paraId="4789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303972C4">
            <w:pPr>
              <w:snapToGrid w:val="0"/>
              <w:spacing w:line="360" w:lineRule="exac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单位地址：</w:t>
            </w:r>
          </w:p>
        </w:tc>
        <w:tc>
          <w:tcPr>
            <w:tcW w:w="2500" w:type="pct"/>
            <w:noWrap w:val="0"/>
            <w:vAlign w:val="center"/>
          </w:tcPr>
          <w:p w14:paraId="44DC64FB">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单位地址： </w:t>
            </w:r>
          </w:p>
        </w:tc>
      </w:tr>
      <w:tr w14:paraId="049AA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7CC294D6">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w:t>
            </w:r>
          </w:p>
        </w:tc>
        <w:tc>
          <w:tcPr>
            <w:tcW w:w="2500" w:type="pct"/>
            <w:noWrap w:val="0"/>
            <w:vAlign w:val="center"/>
          </w:tcPr>
          <w:p w14:paraId="1FD1717D">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法定代表人（负责人或自然人）：</w:t>
            </w:r>
          </w:p>
        </w:tc>
      </w:tr>
      <w:tr w14:paraId="0E094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682663BB">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委托代理人：</w:t>
            </w:r>
          </w:p>
        </w:tc>
        <w:tc>
          <w:tcPr>
            <w:tcW w:w="2500" w:type="pct"/>
            <w:noWrap w:val="0"/>
            <w:vAlign w:val="center"/>
          </w:tcPr>
          <w:p w14:paraId="72E511A5">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委托代理人</w:t>
            </w:r>
          </w:p>
        </w:tc>
      </w:tr>
      <w:tr w14:paraId="5771B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38D22973">
            <w:pPr>
              <w:snapToGrid w:val="0"/>
              <w:spacing w:line="360" w:lineRule="exac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电话：</w:t>
            </w:r>
          </w:p>
        </w:tc>
        <w:tc>
          <w:tcPr>
            <w:tcW w:w="2500" w:type="pct"/>
            <w:noWrap w:val="0"/>
            <w:vAlign w:val="center"/>
          </w:tcPr>
          <w:p w14:paraId="5E12DD07">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电话：</w:t>
            </w:r>
          </w:p>
        </w:tc>
      </w:tr>
      <w:tr w14:paraId="1C8E3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28AAB27D">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电子邮箱： </w:t>
            </w:r>
          </w:p>
        </w:tc>
        <w:tc>
          <w:tcPr>
            <w:tcW w:w="2500" w:type="pct"/>
            <w:noWrap w:val="0"/>
            <w:vAlign w:val="center"/>
          </w:tcPr>
          <w:p w14:paraId="59F9D31F">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电子邮箱：</w:t>
            </w:r>
          </w:p>
        </w:tc>
      </w:tr>
      <w:tr w14:paraId="0F1AF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3101FC2D">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p>
        </w:tc>
        <w:tc>
          <w:tcPr>
            <w:tcW w:w="2500" w:type="pct"/>
            <w:noWrap w:val="0"/>
            <w:vAlign w:val="center"/>
          </w:tcPr>
          <w:p w14:paraId="471F67A7">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开户银行： </w:t>
            </w:r>
          </w:p>
        </w:tc>
      </w:tr>
      <w:tr w14:paraId="11B04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589D9FC1">
            <w:pPr>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账号：</w:t>
            </w:r>
          </w:p>
        </w:tc>
        <w:tc>
          <w:tcPr>
            <w:tcW w:w="2500" w:type="pct"/>
            <w:noWrap w:val="0"/>
            <w:vAlign w:val="center"/>
          </w:tcPr>
          <w:p w14:paraId="221E3ADD">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账号：</w:t>
            </w:r>
          </w:p>
        </w:tc>
      </w:tr>
      <w:tr w14:paraId="648DE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275B5310">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纳税人识别号或统一社会信用代码：</w:t>
            </w:r>
          </w:p>
          <w:p w14:paraId="6CF330DE">
            <w:pPr>
              <w:snapToGrid w:val="0"/>
              <w:spacing w:line="360" w:lineRule="exact"/>
              <w:rPr>
                <w:rFonts w:hint="eastAsia" w:ascii="宋体" w:hAnsi="宋体" w:eastAsia="宋体" w:cs="宋体"/>
                <w:color w:val="auto"/>
                <w:szCs w:val="21"/>
                <w:highlight w:val="none"/>
              </w:rPr>
            </w:pPr>
          </w:p>
        </w:tc>
        <w:tc>
          <w:tcPr>
            <w:tcW w:w="2500" w:type="pct"/>
            <w:noWrap w:val="0"/>
            <w:vAlign w:val="center"/>
          </w:tcPr>
          <w:p w14:paraId="6EB9F7A6">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纳税人识别号或统一社会信用代码：</w:t>
            </w:r>
          </w:p>
          <w:p w14:paraId="05BFBEFC">
            <w:pPr>
              <w:snapToGrid w:val="0"/>
              <w:spacing w:line="360" w:lineRule="exact"/>
              <w:rPr>
                <w:rFonts w:hint="eastAsia" w:ascii="宋体" w:hAnsi="宋体" w:eastAsia="宋体" w:cs="宋体"/>
                <w:color w:val="auto"/>
                <w:szCs w:val="21"/>
                <w:highlight w:val="none"/>
              </w:rPr>
            </w:pPr>
          </w:p>
        </w:tc>
      </w:tr>
      <w:tr w14:paraId="1EF9F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2500" w:type="pct"/>
            <w:noWrap w:val="0"/>
            <w:vAlign w:val="center"/>
          </w:tcPr>
          <w:p w14:paraId="10AA4527">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邮政编码：</w:t>
            </w:r>
          </w:p>
        </w:tc>
        <w:tc>
          <w:tcPr>
            <w:tcW w:w="2500" w:type="pct"/>
            <w:noWrap w:val="0"/>
            <w:vAlign w:val="center"/>
          </w:tcPr>
          <w:p w14:paraId="21593DFE">
            <w:pPr>
              <w:snapToGrid w:val="0"/>
              <w:spacing w:line="360" w:lineRule="exact"/>
              <w:rPr>
                <w:rFonts w:hint="eastAsia" w:ascii="宋体" w:hAnsi="宋体" w:eastAsia="宋体" w:cs="宋体"/>
                <w:color w:val="auto"/>
                <w:szCs w:val="21"/>
                <w:highlight w:val="none"/>
              </w:rPr>
            </w:pPr>
            <w:r>
              <w:rPr>
                <w:rFonts w:hint="eastAsia" w:ascii="宋体" w:hAnsi="宋体" w:eastAsia="宋体" w:cs="宋体"/>
                <w:color w:val="auto"/>
                <w:szCs w:val="21"/>
                <w:highlight w:val="none"/>
              </w:rPr>
              <w:t>邮政编码：</w:t>
            </w:r>
          </w:p>
        </w:tc>
      </w:tr>
    </w:tbl>
    <w:p w14:paraId="555258B6">
      <w:pPr>
        <w:snapToGrid w:val="0"/>
        <w:spacing w:line="360" w:lineRule="auto"/>
        <w:jc w:val="center"/>
        <w:rPr>
          <w:rFonts w:ascii="宋体" w:hAnsi="宋体"/>
          <w:bCs/>
          <w:color w:val="auto"/>
          <w:sz w:val="32"/>
          <w:szCs w:val="32"/>
          <w:highlight w:val="none"/>
        </w:rPr>
      </w:pPr>
    </w:p>
    <w:p w14:paraId="1560FA3A">
      <w:pPr>
        <w:snapToGrid w:val="0"/>
        <w:spacing w:line="480" w:lineRule="auto"/>
        <w:rPr>
          <w:rFonts w:hint="eastAsia" w:ascii="宋体" w:hAnsi="宋体"/>
          <w:bCs/>
          <w:color w:val="auto"/>
          <w:sz w:val="32"/>
          <w:szCs w:val="32"/>
          <w:highlight w:val="none"/>
        </w:rPr>
      </w:pPr>
    </w:p>
    <w:p w14:paraId="7783C3D3">
      <w:pPr>
        <w:pStyle w:val="7"/>
        <w:rPr>
          <w:rFonts w:hint="eastAsia" w:ascii="宋体" w:hAnsi="宋体"/>
          <w:bCs/>
          <w:color w:val="auto"/>
          <w:sz w:val="32"/>
          <w:szCs w:val="32"/>
          <w:highlight w:val="none"/>
        </w:rPr>
      </w:pPr>
    </w:p>
    <w:p w14:paraId="76118AC0">
      <w:pPr>
        <w:pStyle w:val="7"/>
        <w:rPr>
          <w:rFonts w:hint="eastAsia" w:ascii="宋体" w:hAnsi="宋体"/>
          <w:bCs/>
          <w:color w:val="auto"/>
          <w:sz w:val="32"/>
          <w:szCs w:val="32"/>
          <w:highlight w:val="none"/>
        </w:rPr>
      </w:pPr>
    </w:p>
    <w:p w14:paraId="49B475FC">
      <w:pPr>
        <w:pStyle w:val="7"/>
        <w:rPr>
          <w:rFonts w:hint="eastAsia" w:ascii="宋体" w:hAnsi="宋体"/>
          <w:bCs/>
          <w:color w:val="auto"/>
          <w:sz w:val="32"/>
          <w:szCs w:val="32"/>
          <w:highlight w:val="none"/>
        </w:rPr>
      </w:pPr>
    </w:p>
    <w:p w14:paraId="46C0AFC9">
      <w:pPr>
        <w:pStyle w:val="7"/>
        <w:rPr>
          <w:rFonts w:hint="eastAsia" w:ascii="宋体" w:hAnsi="宋体"/>
          <w:bCs/>
          <w:color w:val="auto"/>
          <w:sz w:val="32"/>
          <w:szCs w:val="32"/>
          <w:highlight w:val="none"/>
        </w:rPr>
      </w:pPr>
    </w:p>
    <w:p w14:paraId="0BC0A4AB">
      <w:pPr>
        <w:spacing w:line="480" w:lineRule="auto"/>
        <w:jc w:val="center"/>
        <w:rPr>
          <w:rFonts w:hint="eastAsia" w:ascii="宋体" w:hAnsi="宋体" w:cs="宋体"/>
          <w:b/>
          <w:color w:val="auto"/>
          <w:kern w:val="1"/>
          <w:szCs w:val="21"/>
          <w:highlight w:val="none"/>
        </w:rPr>
      </w:pPr>
      <w:r>
        <w:rPr>
          <w:rFonts w:hint="eastAsia" w:ascii="宋体" w:hAnsi="宋体" w:cs="宋体"/>
          <w:b/>
          <w:color w:val="auto"/>
          <w:kern w:val="1"/>
          <w:szCs w:val="21"/>
          <w:highlight w:val="none"/>
        </w:rPr>
        <w:t>合 同 附 件</w:t>
      </w:r>
    </w:p>
    <w:tbl>
      <w:tblPr>
        <w:tblStyle w:val="21"/>
        <w:tblW w:w="0" w:type="auto"/>
        <w:jc w:val="center"/>
        <w:tblLayout w:type="fixed"/>
        <w:tblCellMar>
          <w:top w:w="0" w:type="dxa"/>
          <w:left w:w="108" w:type="dxa"/>
          <w:bottom w:w="0" w:type="dxa"/>
          <w:right w:w="108" w:type="dxa"/>
        </w:tblCellMar>
      </w:tblPr>
      <w:tblGrid>
        <w:gridCol w:w="4742"/>
        <w:gridCol w:w="4634"/>
      </w:tblGrid>
      <w:tr w14:paraId="6C5307EC">
        <w:tblPrEx>
          <w:tblCellMar>
            <w:top w:w="0" w:type="dxa"/>
            <w:left w:w="108" w:type="dxa"/>
            <w:bottom w:w="0" w:type="dxa"/>
            <w:right w:w="108" w:type="dxa"/>
          </w:tblCellMar>
        </w:tblPrEx>
        <w:trPr>
          <w:trHeight w:val="1021" w:hRule="atLeast"/>
          <w:jc w:val="center"/>
        </w:trPr>
        <w:tc>
          <w:tcPr>
            <w:tcW w:w="9376" w:type="dxa"/>
            <w:gridSpan w:val="2"/>
            <w:tcBorders>
              <w:top w:val="single" w:color="000000" w:sz="4" w:space="0"/>
              <w:left w:val="single" w:color="000000" w:sz="4" w:space="0"/>
              <w:bottom w:val="single" w:color="000000" w:sz="4" w:space="0"/>
              <w:right w:val="single" w:color="000000" w:sz="4" w:space="0"/>
            </w:tcBorders>
            <w:noWrap w:val="0"/>
            <w:vAlign w:val="top"/>
          </w:tcPr>
          <w:p w14:paraId="0D2323D8">
            <w:pPr>
              <w:spacing w:line="360" w:lineRule="exact"/>
              <w:rPr>
                <w:rFonts w:hint="eastAsia" w:ascii="宋体" w:hAnsi="宋体" w:cs="宋体"/>
                <w:color w:val="auto"/>
                <w:kern w:val="1"/>
                <w:szCs w:val="21"/>
                <w:highlight w:val="none"/>
              </w:rPr>
            </w:pPr>
            <w:r>
              <w:rPr>
                <w:rFonts w:hint="eastAsia" w:ascii="宋体" w:hAnsi="宋体" w:cs="宋体"/>
                <w:color w:val="auto"/>
                <w:kern w:val="1"/>
                <w:szCs w:val="21"/>
                <w:highlight w:val="none"/>
              </w:rPr>
              <w:t>1、供应商承诺具体事项：</w:t>
            </w:r>
          </w:p>
        </w:tc>
      </w:tr>
      <w:tr w14:paraId="0E16165E">
        <w:tblPrEx>
          <w:tblCellMar>
            <w:top w:w="0" w:type="dxa"/>
            <w:left w:w="108" w:type="dxa"/>
            <w:bottom w:w="0" w:type="dxa"/>
            <w:right w:w="108" w:type="dxa"/>
          </w:tblCellMar>
        </w:tblPrEx>
        <w:trPr>
          <w:trHeight w:val="969" w:hRule="atLeast"/>
          <w:jc w:val="center"/>
        </w:trPr>
        <w:tc>
          <w:tcPr>
            <w:tcW w:w="9376" w:type="dxa"/>
            <w:gridSpan w:val="2"/>
            <w:tcBorders>
              <w:top w:val="single" w:color="000000" w:sz="4" w:space="0"/>
              <w:left w:val="single" w:color="000000" w:sz="4" w:space="0"/>
              <w:bottom w:val="single" w:color="000000" w:sz="4" w:space="0"/>
              <w:right w:val="single" w:color="000000" w:sz="4" w:space="0"/>
            </w:tcBorders>
            <w:noWrap w:val="0"/>
            <w:vAlign w:val="top"/>
          </w:tcPr>
          <w:p w14:paraId="6711AE44">
            <w:pPr>
              <w:spacing w:line="360" w:lineRule="exact"/>
              <w:rPr>
                <w:rFonts w:hint="eastAsia" w:ascii="宋体" w:hAnsi="宋体" w:cs="宋体"/>
                <w:color w:val="auto"/>
                <w:kern w:val="1"/>
                <w:szCs w:val="21"/>
                <w:highlight w:val="none"/>
              </w:rPr>
            </w:pPr>
            <w:r>
              <w:rPr>
                <w:rFonts w:hint="eastAsia" w:ascii="宋体" w:hAnsi="宋体" w:cs="宋体"/>
                <w:color w:val="auto"/>
                <w:kern w:val="1"/>
                <w:szCs w:val="21"/>
                <w:highlight w:val="none"/>
              </w:rPr>
              <w:t>2、售后服务具体事项：</w:t>
            </w:r>
          </w:p>
        </w:tc>
      </w:tr>
      <w:tr w14:paraId="06F28C2D">
        <w:tblPrEx>
          <w:tblCellMar>
            <w:top w:w="0" w:type="dxa"/>
            <w:left w:w="108" w:type="dxa"/>
            <w:bottom w:w="0" w:type="dxa"/>
            <w:right w:w="108" w:type="dxa"/>
          </w:tblCellMar>
        </w:tblPrEx>
        <w:trPr>
          <w:trHeight w:val="1024" w:hRule="atLeast"/>
          <w:jc w:val="center"/>
        </w:trPr>
        <w:tc>
          <w:tcPr>
            <w:tcW w:w="9376" w:type="dxa"/>
            <w:gridSpan w:val="2"/>
            <w:tcBorders>
              <w:top w:val="single" w:color="000000" w:sz="4" w:space="0"/>
              <w:left w:val="single" w:color="000000" w:sz="4" w:space="0"/>
              <w:bottom w:val="single" w:color="000000" w:sz="4" w:space="0"/>
              <w:right w:val="single" w:color="000000" w:sz="4" w:space="0"/>
            </w:tcBorders>
            <w:noWrap w:val="0"/>
            <w:vAlign w:val="top"/>
          </w:tcPr>
          <w:p w14:paraId="567FB1AA">
            <w:pPr>
              <w:spacing w:line="360" w:lineRule="exact"/>
              <w:rPr>
                <w:rFonts w:hint="eastAsia" w:ascii="宋体" w:hAnsi="宋体" w:cs="宋体"/>
                <w:color w:val="auto"/>
                <w:kern w:val="1"/>
                <w:szCs w:val="21"/>
                <w:highlight w:val="none"/>
              </w:rPr>
            </w:pPr>
            <w:r>
              <w:rPr>
                <w:rFonts w:hint="eastAsia" w:ascii="宋体" w:hAnsi="宋体" w:cs="宋体"/>
                <w:color w:val="auto"/>
                <w:kern w:val="1"/>
                <w:szCs w:val="21"/>
                <w:highlight w:val="none"/>
              </w:rPr>
              <w:t>3、保修期责任：</w:t>
            </w:r>
          </w:p>
        </w:tc>
      </w:tr>
      <w:tr w14:paraId="052D2754">
        <w:tblPrEx>
          <w:tblCellMar>
            <w:top w:w="0" w:type="dxa"/>
            <w:left w:w="108" w:type="dxa"/>
            <w:bottom w:w="0" w:type="dxa"/>
            <w:right w:w="108" w:type="dxa"/>
          </w:tblCellMar>
        </w:tblPrEx>
        <w:trPr>
          <w:trHeight w:val="931" w:hRule="atLeast"/>
          <w:jc w:val="center"/>
        </w:trPr>
        <w:tc>
          <w:tcPr>
            <w:tcW w:w="9376" w:type="dxa"/>
            <w:gridSpan w:val="2"/>
            <w:tcBorders>
              <w:top w:val="single" w:color="000000" w:sz="4" w:space="0"/>
              <w:left w:val="single" w:color="000000" w:sz="4" w:space="0"/>
              <w:bottom w:val="single" w:color="000000" w:sz="4" w:space="0"/>
              <w:right w:val="single" w:color="000000" w:sz="4" w:space="0"/>
            </w:tcBorders>
            <w:noWrap w:val="0"/>
            <w:vAlign w:val="top"/>
          </w:tcPr>
          <w:p w14:paraId="10362390">
            <w:pPr>
              <w:spacing w:line="360" w:lineRule="exact"/>
              <w:rPr>
                <w:rFonts w:hint="eastAsia" w:ascii="宋体" w:hAnsi="宋体" w:cs="宋体"/>
                <w:color w:val="auto"/>
                <w:kern w:val="1"/>
                <w:szCs w:val="21"/>
                <w:highlight w:val="none"/>
              </w:rPr>
            </w:pPr>
            <w:r>
              <w:rPr>
                <w:rFonts w:hint="eastAsia" w:ascii="宋体" w:hAnsi="宋体" w:cs="宋体"/>
                <w:color w:val="auto"/>
                <w:kern w:val="1"/>
                <w:szCs w:val="21"/>
                <w:highlight w:val="none"/>
              </w:rPr>
              <w:t>4、其他具体事项：</w:t>
            </w:r>
          </w:p>
        </w:tc>
      </w:tr>
      <w:tr w14:paraId="06E9E7C9">
        <w:tblPrEx>
          <w:tblCellMar>
            <w:top w:w="0" w:type="dxa"/>
            <w:left w:w="108" w:type="dxa"/>
            <w:bottom w:w="0" w:type="dxa"/>
            <w:right w:w="108" w:type="dxa"/>
          </w:tblCellMar>
        </w:tblPrEx>
        <w:trPr>
          <w:trHeight w:val="1164" w:hRule="atLeast"/>
          <w:jc w:val="center"/>
        </w:trPr>
        <w:tc>
          <w:tcPr>
            <w:tcW w:w="4742" w:type="dxa"/>
            <w:tcBorders>
              <w:top w:val="single" w:color="000000" w:sz="4" w:space="0"/>
              <w:left w:val="single" w:color="000000" w:sz="4" w:space="0"/>
              <w:bottom w:val="single" w:color="000000" w:sz="4" w:space="0"/>
              <w:right w:val="single" w:color="000000" w:sz="4" w:space="0"/>
            </w:tcBorders>
            <w:noWrap w:val="0"/>
            <w:vAlign w:val="center"/>
          </w:tcPr>
          <w:p w14:paraId="6CC216B9">
            <w:pPr>
              <w:spacing w:line="360" w:lineRule="exact"/>
              <w:rPr>
                <w:rFonts w:hint="eastAsia" w:ascii="宋体" w:hAnsi="宋体" w:cs="宋体"/>
                <w:color w:val="auto"/>
                <w:kern w:val="1"/>
                <w:szCs w:val="21"/>
                <w:highlight w:val="none"/>
              </w:rPr>
            </w:pPr>
            <w:r>
              <w:rPr>
                <w:rFonts w:hint="eastAsia" w:ascii="宋体" w:hAnsi="宋体" w:cs="宋体"/>
                <w:color w:val="auto"/>
                <w:kern w:val="1"/>
                <w:szCs w:val="21"/>
                <w:highlight w:val="none"/>
              </w:rPr>
              <w:t>甲方（章）</w:t>
            </w:r>
          </w:p>
          <w:p w14:paraId="32DD7918">
            <w:pPr>
              <w:spacing w:line="360" w:lineRule="exact"/>
              <w:ind w:firstLine="422"/>
              <w:rPr>
                <w:rFonts w:hint="eastAsia" w:ascii="宋体" w:hAnsi="宋体" w:cs="宋体"/>
                <w:color w:val="auto"/>
                <w:kern w:val="1"/>
                <w:szCs w:val="21"/>
                <w:highlight w:val="none"/>
              </w:rPr>
            </w:pPr>
          </w:p>
          <w:p w14:paraId="5F606A38">
            <w:pPr>
              <w:spacing w:line="360" w:lineRule="exact"/>
              <w:ind w:firstLine="422"/>
              <w:rPr>
                <w:rFonts w:hint="eastAsia" w:ascii="宋体" w:hAnsi="宋体" w:cs="宋体"/>
                <w:color w:val="auto"/>
                <w:kern w:val="1"/>
                <w:szCs w:val="21"/>
                <w:highlight w:val="none"/>
              </w:rPr>
            </w:pPr>
          </w:p>
          <w:p w14:paraId="6AC0A694">
            <w:pPr>
              <w:spacing w:line="360" w:lineRule="exact"/>
              <w:ind w:firstLine="422"/>
              <w:rPr>
                <w:rFonts w:hint="eastAsia" w:ascii="宋体" w:hAnsi="宋体" w:cs="宋体"/>
                <w:color w:val="auto"/>
                <w:kern w:val="1"/>
                <w:szCs w:val="21"/>
                <w:highlight w:val="none"/>
              </w:rPr>
            </w:pPr>
          </w:p>
          <w:p w14:paraId="2B5DBD86">
            <w:pPr>
              <w:spacing w:line="360" w:lineRule="exact"/>
              <w:ind w:firstLine="422"/>
              <w:rPr>
                <w:rFonts w:hint="eastAsia" w:ascii="宋体" w:hAnsi="宋体" w:cs="宋体"/>
                <w:color w:val="auto"/>
                <w:kern w:val="1"/>
                <w:szCs w:val="21"/>
                <w:highlight w:val="none"/>
              </w:rPr>
            </w:pPr>
            <w:r>
              <w:rPr>
                <w:rFonts w:hint="eastAsia" w:ascii="宋体" w:hAnsi="宋体" w:cs="宋体"/>
                <w:color w:val="auto"/>
                <w:kern w:val="1"/>
                <w:szCs w:val="21"/>
                <w:highlight w:val="none"/>
              </w:rPr>
              <w:t xml:space="preserve">                      年   月   日 </w:t>
            </w:r>
          </w:p>
        </w:tc>
        <w:tc>
          <w:tcPr>
            <w:tcW w:w="4634" w:type="dxa"/>
            <w:tcBorders>
              <w:top w:val="single" w:color="000000" w:sz="4" w:space="0"/>
              <w:left w:val="single" w:color="000000" w:sz="4" w:space="0"/>
              <w:bottom w:val="single" w:color="000000" w:sz="4" w:space="0"/>
              <w:right w:val="single" w:color="000000" w:sz="4" w:space="0"/>
            </w:tcBorders>
            <w:noWrap w:val="0"/>
            <w:vAlign w:val="center"/>
          </w:tcPr>
          <w:p w14:paraId="7BCB4060">
            <w:pPr>
              <w:spacing w:line="360" w:lineRule="exact"/>
              <w:rPr>
                <w:rFonts w:hint="eastAsia" w:ascii="宋体" w:hAnsi="宋体" w:cs="宋体"/>
                <w:color w:val="auto"/>
                <w:kern w:val="1"/>
                <w:szCs w:val="21"/>
                <w:highlight w:val="none"/>
              </w:rPr>
            </w:pPr>
            <w:r>
              <w:rPr>
                <w:rFonts w:hint="eastAsia" w:ascii="宋体" w:hAnsi="宋体" w:cs="宋体"/>
                <w:color w:val="auto"/>
                <w:kern w:val="1"/>
                <w:szCs w:val="21"/>
                <w:highlight w:val="none"/>
              </w:rPr>
              <w:t>乙方（章）</w:t>
            </w:r>
          </w:p>
          <w:p w14:paraId="76020D05">
            <w:pPr>
              <w:spacing w:line="360" w:lineRule="exact"/>
              <w:ind w:firstLine="422"/>
              <w:rPr>
                <w:rFonts w:hint="eastAsia" w:ascii="宋体" w:hAnsi="宋体" w:cs="宋体"/>
                <w:color w:val="auto"/>
                <w:kern w:val="1"/>
                <w:szCs w:val="21"/>
                <w:highlight w:val="none"/>
              </w:rPr>
            </w:pPr>
          </w:p>
          <w:p w14:paraId="154B1AEE">
            <w:pPr>
              <w:spacing w:line="360" w:lineRule="exact"/>
              <w:ind w:firstLine="422"/>
              <w:rPr>
                <w:rFonts w:hint="eastAsia" w:ascii="宋体" w:hAnsi="宋体" w:cs="宋体"/>
                <w:color w:val="auto"/>
                <w:kern w:val="1"/>
                <w:szCs w:val="21"/>
                <w:highlight w:val="none"/>
              </w:rPr>
            </w:pPr>
          </w:p>
          <w:p w14:paraId="3C56603D">
            <w:pPr>
              <w:spacing w:line="360" w:lineRule="exact"/>
              <w:ind w:firstLine="422"/>
              <w:rPr>
                <w:rFonts w:hint="eastAsia" w:ascii="宋体" w:hAnsi="宋体" w:cs="宋体"/>
                <w:color w:val="auto"/>
                <w:kern w:val="1"/>
                <w:szCs w:val="21"/>
                <w:highlight w:val="none"/>
              </w:rPr>
            </w:pPr>
          </w:p>
          <w:p w14:paraId="0FB16EBA">
            <w:pPr>
              <w:spacing w:line="360" w:lineRule="exact"/>
              <w:ind w:firstLine="422"/>
              <w:rPr>
                <w:rFonts w:hint="eastAsia" w:ascii="宋体" w:hAnsi="宋体" w:cs="宋体"/>
                <w:color w:val="auto"/>
                <w:kern w:val="1"/>
                <w:szCs w:val="21"/>
                <w:highlight w:val="none"/>
              </w:rPr>
            </w:pPr>
            <w:r>
              <w:rPr>
                <w:rFonts w:hint="eastAsia" w:ascii="宋体" w:hAnsi="宋体" w:cs="宋体"/>
                <w:color w:val="auto"/>
                <w:kern w:val="1"/>
                <w:szCs w:val="21"/>
                <w:highlight w:val="none"/>
              </w:rPr>
              <w:t xml:space="preserve">                       年   月   日</w:t>
            </w:r>
          </w:p>
        </w:tc>
      </w:tr>
    </w:tbl>
    <w:p w14:paraId="0CB3D5FA">
      <w:pPr>
        <w:snapToGrid w:val="0"/>
        <w:jc w:val="left"/>
        <w:rPr>
          <w:rFonts w:hint="eastAsia" w:ascii="宋体" w:hAnsi="宋体"/>
          <w:bCs/>
          <w:color w:val="auto"/>
          <w:sz w:val="32"/>
          <w:szCs w:val="32"/>
          <w:highlight w:val="none"/>
        </w:rPr>
      </w:pPr>
      <w:r>
        <w:rPr>
          <w:rFonts w:hint="eastAsia" w:ascii="宋体" w:hAnsi="宋体" w:cs="宋体"/>
          <w:color w:val="auto"/>
          <w:kern w:val="1"/>
          <w:szCs w:val="21"/>
          <w:highlight w:val="none"/>
        </w:rPr>
        <w:t xml:space="preserve">  注：售后服务事项填不下时可另加附页。</w:t>
      </w:r>
    </w:p>
    <w:p w14:paraId="59961599">
      <w:pPr>
        <w:shd w:val="clear" w:color="auto" w:fill="auto"/>
        <w:rPr>
          <w:color w:val="auto"/>
          <w:highlight w:val="none"/>
        </w:rPr>
      </w:pPr>
    </w:p>
    <w:p w14:paraId="0016C8D4">
      <w:pPr>
        <w:shd w:val="clear" w:color="auto" w:fill="auto"/>
        <w:rPr>
          <w:color w:val="auto"/>
          <w:highlight w:val="none"/>
        </w:rPr>
      </w:pPr>
    </w:p>
    <w:p w14:paraId="68DDB2DE">
      <w:pPr>
        <w:shd w:val="clear" w:color="auto" w:fill="auto"/>
        <w:rPr>
          <w:color w:val="auto"/>
          <w:highlight w:val="none"/>
        </w:rPr>
      </w:pPr>
      <w:r>
        <w:rPr>
          <w:color w:val="auto"/>
          <w:highlight w:val="none"/>
        </w:rPr>
        <w:br w:type="page"/>
      </w:r>
    </w:p>
    <w:p w14:paraId="6D7B4C87">
      <w:pPr>
        <w:shd w:val="clear" w:color="auto" w:fill="auto"/>
        <w:adjustRightInd w:val="0"/>
        <w:snapToGrid w:val="0"/>
        <w:spacing w:line="300" w:lineRule="auto"/>
        <w:ind w:left="-88" w:leftChars="-42"/>
        <w:jc w:val="center"/>
        <w:rPr>
          <w:rFonts w:ascii="宋体" w:hAnsi="宋体"/>
          <w:color w:val="auto"/>
          <w:szCs w:val="21"/>
          <w:highlight w:val="none"/>
        </w:rPr>
      </w:pPr>
      <w:r>
        <w:rPr>
          <w:rFonts w:hint="eastAsia" w:ascii="宋体" w:hAnsi="宋体"/>
          <w:b/>
          <w:color w:val="auto"/>
          <w:sz w:val="32"/>
          <w:szCs w:val="32"/>
          <w:highlight w:val="none"/>
        </w:rPr>
        <w:t>供货清单</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59"/>
        <w:gridCol w:w="3457"/>
        <w:gridCol w:w="2165"/>
        <w:gridCol w:w="1720"/>
      </w:tblGrid>
      <w:tr w14:paraId="2CD2C5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659" w:type="dxa"/>
            <w:noWrap w:val="0"/>
            <w:vAlign w:val="center"/>
          </w:tcPr>
          <w:p w14:paraId="6FDB5C07">
            <w:pPr>
              <w:shd w:val="clear" w:color="auto" w:fill="auto"/>
              <w:adjustRightInd w:val="0"/>
              <w:snapToGrid w:val="0"/>
              <w:spacing w:line="300" w:lineRule="auto"/>
              <w:ind w:left="-88" w:leftChars="-42"/>
              <w:jc w:val="center"/>
              <w:rPr>
                <w:rFonts w:ascii="宋体" w:hAnsi="宋体"/>
                <w:color w:val="auto"/>
                <w:szCs w:val="21"/>
                <w:highlight w:val="none"/>
              </w:rPr>
            </w:pPr>
            <w:r>
              <w:rPr>
                <w:rFonts w:hint="eastAsia" w:ascii="宋体" w:hAnsi="宋体"/>
                <w:color w:val="auto"/>
                <w:szCs w:val="21"/>
                <w:highlight w:val="none"/>
              </w:rPr>
              <w:t>序号</w:t>
            </w:r>
          </w:p>
        </w:tc>
        <w:tc>
          <w:tcPr>
            <w:tcW w:w="3457" w:type="dxa"/>
            <w:noWrap w:val="0"/>
            <w:vAlign w:val="center"/>
          </w:tcPr>
          <w:p w14:paraId="71247822">
            <w:pPr>
              <w:shd w:val="clear" w:color="auto" w:fill="auto"/>
              <w:adjustRightInd w:val="0"/>
              <w:snapToGrid w:val="0"/>
              <w:spacing w:line="300" w:lineRule="auto"/>
              <w:ind w:left="-88" w:leftChars="-42"/>
              <w:jc w:val="center"/>
              <w:rPr>
                <w:rFonts w:ascii="宋体" w:hAnsi="宋体"/>
                <w:color w:val="auto"/>
                <w:szCs w:val="21"/>
                <w:highlight w:val="none"/>
              </w:rPr>
            </w:pPr>
            <w:r>
              <w:rPr>
                <w:rFonts w:hint="eastAsia" w:ascii="宋体" w:hAnsi="宋体"/>
                <w:color w:val="auto"/>
                <w:szCs w:val="21"/>
                <w:highlight w:val="none"/>
              </w:rPr>
              <w:t>货物名称</w:t>
            </w:r>
          </w:p>
        </w:tc>
        <w:tc>
          <w:tcPr>
            <w:tcW w:w="2165" w:type="dxa"/>
            <w:noWrap w:val="0"/>
            <w:vAlign w:val="center"/>
          </w:tcPr>
          <w:p w14:paraId="17CB6553">
            <w:pPr>
              <w:shd w:val="clear" w:color="auto" w:fill="auto"/>
              <w:adjustRightInd w:val="0"/>
              <w:snapToGrid w:val="0"/>
              <w:spacing w:line="300" w:lineRule="auto"/>
              <w:jc w:val="center"/>
              <w:rPr>
                <w:rFonts w:ascii="宋体" w:hAnsi="宋体"/>
                <w:color w:val="auto"/>
                <w:szCs w:val="21"/>
                <w:highlight w:val="none"/>
              </w:rPr>
            </w:pPr>
            <w:r>
              <w:rPr>
                <w:rFonts w:hint="eastAsia" w:ascii="宋体" w:hAnsi="宋体"/>
                <w:color w:val="auto"/>
                <w:szCs w:val="21"/>
                <w:highlight w:val="none"/>
              </w:rPr>
              <w:t>品牌及规格型号</w:t>
            </w:r>
          </w:p>
        </w:tc>
        <w:tc>
          <w:tcPr>
            <w:tcW w:w="1720" w:type="dxa"/>
            <w:noWrap w:val="0"/>
            <w:vAlign w:val="center"/>
          </w:tcPr>
          <w:p w14:paraId="0C184930">
            <w:pPr>
              <w:shd w:val="clear" w:color="auto" w:fill="auto"/>
              <w:adjustRightInd w:val="0"/>
              <w:snapToGrid w:val="0"/>
              <w:spacing w:line="300" w:lineRule="auto"/>
              <w:jc w:val="center"/>
              <w:rPr>
                <w:rFonts w:ascii="宋体" w:hAnsi="宋体"/>
                <w:color w:val="auto"/>
                <w:szCs w:val="21"/>
                <w:highlight w:val="none"/>
              </w:rPr>
            </w:pPr>
            <w:r>
              <w:rPr>
                <w:rFonts w:hint="eastAsia" w:ascii="宋体" w:hAnsi="宋体"/>
                <w:color w:val="auto"/>
                <w:szCs w:val="21"/>
                <w:highlight w:val="none"/>
              </w:rPr>
              <w:t>数量</w:t>
            </w:r>
          </w:p>
        </w:tc>
      </w:tr>
      <w:tr w14:paraId="703EDE3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659" w:type="dxa"/>
            <w:noWrap w:val="0"/>
            <w:vAlign w:val="center"/>
          </w:tcPr>
          <w:p w14:paraId="6475224A">
            <w:pPr>
              <w:shd w:val="clear" w:color="auto" w:fill="auto"/>
              <w:adjustRightInd w:val="0"/>
              <w:snapToGrid w:val="0"/>
              <w:spacing w:line="300" w:lineRule="auto"/>
              <w:ind w:left="-88" w:leftChars="-42"/>
              <w:jc w:val="center"/>
              <w:rPr>
                <w:rFonts w:ascii="宋体" w:hAnsi="宋体"/>
                <w:color w:val="auto"/>
                <w:szCs w:val="21"/>
                <w:highlight w:val="none"/>
              </w:rPr>
            </w:pPr>
            <w:r>
              <w:rPr>
                <w:rFonts w:hint="eastAsia" w:ascii="宋体" w:hAnsi="宋体"/>
                <w:color w:val="auto"/>
                <w:szCs w:val="21"/>
                <w:highlight w:val="none"/>
              </w:rPr>
              <w:t>1</w:t>
            </w:r>
          </w:p>
        </w:tc>
        <w:tc>
          <w:tcPr>
            <w:tcW w:w="3457" w:type="dxa"/>
            <w:noWrap w:val="0"/>
            <w:vAlign w:val="center"/>
          </w:tcPr>
          <w:p w14:paraId="567939B7">
            <w:pPr>
              <w:shd w:val="clear" w:color="auto" w:fill="auto"/>
              <w:adjustRightInd w:val="0"/>
              <w:snapToGrid w:val="0"/>
              <w:spacing w:line="300" w:lineRule="auto"/>
              <w:ind w:left="-88" w:leftChars="-42"/>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c>
          <w:tcPr>
            <w:tcW w:w="2165" w:type="dxa"/>
            <w:noWrap w:val="0"/>
            <w:vAlign w:val="center"/>
          </w:tcPr>
          <w:p w14:paraId="6B3D67E2">
            <w:pPr>
              <w:shd w:val="clear" w:color="auto" w:fill="auto"/>
              <w:adjustRightInd w:val="0"/>
              <w:snapToGrid w:val="0"/>
              <w:spacing w:line="300" w:lineRule="auto"/>
              <w:jc w:val="center"/>
              <w:rPr>
                <w:rFonts w:hint="default" w:ascii="宋体" w:hAnsi="宋体"/>
                <w:color w:val="auto"/>
                <w:szCs w:val="21"/>
                <w:highlight w:val="none"/>
                <w:lang w:val="en-US"/>
              </w:rPr>
            </w:pPr>
            <w:r>
              <w:rPr>
                <w:rFonts w:hint="eastAsia" w:ascii="宋体" w:hAnsi="宋体"/>
                <w:color w:val="auto"/>
                <w:szCs w:val="21"/>
                <w:highlight w:val="none"/>
                <w:lang w:val="en-US" w:eastAsia="zh-CN"/>
              </w:rPr>
              <w:t xml:space="preserve"> </w:t>
            </w:r>
          </w:p>
        </w:tc>
        <w:tc>
          <w:tcPr>
            <w:tcW w:w="1720" w:type="dxa"/>
            <w:noWrap w:val="0"/>
            <w:vAlign w:val="center"/>
          </w:tcPr>
          <w:p w14:paraId="6450958C">
            <w:pPr>
              <w:shd w:val="clear" w:color="auto" w:fill="auto"/>
              <w:adjustRightInd w:val="0"/>
              <w:snapToGrid w:val="0"/>
              <w:spacing w:line="30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r>
      <w:tr w14:paraId="08EE4A8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659" w:type="dxa"/>
            <w:noWrap w:val="0"/>
            <w:vAlign w:val="center"/>
          </w:tcPr>
          <w:p w14:paraId="64F27566">
            <w:pPr>
              <w:shd w:val="clear" w:color="auto" w:fill="auto"/>
              <w:adjustRightInd w:val="0"/>
              <w:snapToGrid w:val="0"/>
              <w:spacing w:line="300" w:lineRule="auto"/>
              <w:ind w:left="-88" w:leftChars="-42"/>
              <w:jc w:val="center"/>
              <w:rPr>
                <w:rFonts w:ascii="宋体" w:hAnsi="宋体"/>
                <w:color w:val="auto"/>
                <w:szCs w:val="21"/>
                <w:highlight w:val="none"/>
              </w:rPr>
            </w:pPr>
            <w:r>
              <w:rPr>
                <w:rFonts w:hint="eastAsia" w:ascii="宋体" w:hAnsi="宋体"/>
                <w:color w:val="auto"/>
                <w:szCs w:val="21"/>
                <w:highlight w:val="none"/>
              </w:rPr>
              <w:t>2</w:t>
            </w:r>
          </w:p>
        </w:tc>
        <w:tc>
          <w:tcPr>
            <w:tcW w:w="3457" w:type="dxa"/>
            <w:noWrap w:val="0"/>
            <w:vAlign w:val="center"/>
          </w:tcPr>
          <w:p w14:paraId="624621EB">
            <w:pPr>
              <w:shd w:val="clear" w:color="auto" w:fill="auto"/>
              <w:adjustRightInd w:val="0"/>
              <w:snapToGrid w:val="0"/>
              <w:spacing w:line="300" w:lineRule="auto"/>
              <w:ind w:left="-88" w:leftChars="-42"/>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c>
          <w:tcPr>
            <w:tcW w:w="2165" w:type="dxa"/>
            <w:noWrap w:val="0"/>
            <w:vAlign w:val="center"/>
          </w:tcPr>
          <w:p w14:paraId="6C9F6455">
            <w:pPr>
              <w:shd w:val="clear" w:color="auto" w:fill="auto"/>
              <w:adjustRightInd w:val="0"/>
              <w:snapToGrid w:val="0"/>
              <w:spacing w:line="300" w:lineRule="auto"/>
              <w:jc w:val="center"/>
              <w:rPr>
                <w:rFonts w:hint="default" w:ascii="宋体" w:hAnsi="宋体"/>
                <w:color w:val="auto"/>
                <w:szCs w:val="21"/>
                <w:highlight w:val="none"/>
                <w:lang w:val="en-US"/>
              </w:rPr>
            </w:pPr>
            <w:r>
              <w:rPr>
                <w:rFonts w:hint="eastAsia" w:ascii="宋体" w:hAnsi="宋体"/>
                <w:color w:val="auto"/>
                <w:szCs w:val="21"/>
                <w:highlight w:val="none"/>
                <w:lang w:val="en-US" w:eastAsia="zh-CN"/>
              </w:rPr>
              <w:t xml:space="preserve"> </w:t>
            </w:r>
          </w:p>
        </w:tc>
        <w:tc>
          <w:tcPr>
            <w:tcW w:w="1720" w:type="dxa"/>
            <w:noWrap w:val="0"/>
            <w:vAlign w:val="center"/>
          </w:tcPr>
          <w:p w14:paraId="002FBC79">
            <w:pPr>
              <w:shd w:val="clear" w:color="auto" w:fill="auto"/>
              <w:adjustRightInd w:val="0"/>
              <w:snapToGrid w:val="0"/>
              <w:spacing w:line="30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r>
      <w:tr w14:paraId="374BE2C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659" w:type="dxa"/>
            <w:noWrap w:val="0"/>
            <w:vAlign w:val="center"/>
          </w:tcPr>
          <w:p w14:paraId="62382042">
            <w:pPr>
              <w:shd w:val="clear" w:color="auto" w:fill="auto"/>
              <w:adjustRightInd w:val="0"/>
              <w:snapToGrid w:val="0"/>
              <w:spacing w:line="300" w:lineRule="auto"/>
              <w:ind w:left="-88" w:leftChars="-42"/>
              <w:jc w:val="center"/>
              <w:rPr>
                <w:rFonts w:ascii="宋体" w:hAnsi="宋体"/>
                <w:color w:val="auto"/>
                <w:szCs w:val="21"/>
                <w:highlight w:val="none"/>
              </w:rPr>
            </w:pPr>
            <w:r>
              <w:rPr>
                <w:rFonts w:hint="eastAsia" w:ascii="宋体" w:hAnsi="宋体"/>
                <w:color w:val="auto"/>
                <w:szCs w:val="21"/>
                <w:highlight w:val="none"/>
              </w:rPr>
              <w:t>3</w:t>
            </w:r>
          </w:p>
        </w:tc>
        <w:tc>
          <w:tcPr>
            <w:tcW w:w="3457" w:type="dxa"/>
            <w:noWrap w:val="0"/>
            <w:vAlign w:val="center"/>
          </w:tcPr>
          <w:p w14:paraId="79BA9802">
            <w:pPr>
              <w:shd w:val="clear" w:color="auto" w:fill="auto"/>
              <w:adjustRightInd w:val="0"/>
              <w:snapToGrid w:val="0"/>
              <w:spacing w:line="300" w:lineRule="auto"/>
              <w:ind w:left="-88" w:leftChars="-42"/>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c>
          <w:tcPr>
            <w:tcW w:w="2165" w:type="dxa"/>
            <w:noWrap w:val="0"/>
            <w:vAlign w:val="center"/>
          </w:tcPr>
          <w:p w14:paraId="624D1297">
            <w:pPr>
              <w:shd w:val="clear" w:color="auto" w:fill="auto"/>
              <w:adjustRightInd w:val="0"/>
              <w:snapToGrid w:val="0"/>
              <w:spacing w:line="300" w:lineRule="auto"/>
              <w:jc w:val="center"/>
              <w:rPr>
                <w:rFonts w:ascii="宋体" w:hAnsi="宋体"/>
                <w:color w:val="auto"/>
                <w:szCs w:val="21"/>
                <w:highlight w:val="none"/>
              </w:rPr>
            </w:pPr>
            <w:r>
              <w:rPr>
                <w:rFonts w:hint="eastAsia" w:ascii="宋体" w:hAnsi="宋体"/>
                <w:color w:val="auto"/>
                <w:szCs w:val="21"/>
                <w:highlight w:val="none"/>
                <w:lang w:val="en-US" w:eastAsia="zh-CN"/>
              </w:rPr>
              <w:t xml:space="preserve"> </w:t>
            </w:r>
          </w:p>
        </w:tc>
        <w:tc>
          <w:tcPr>
            <w:tcW w:w="1720" w:type="dxa"/>
            <w:noWrap w:val="0"/>
            <w:vAlign w:val="center"/>
          </w:tcPr>
          <w:p w14:paraId="0F734A31">
            <w:pPr>
              <w:shd w:val="clear" w:color="auto" w:fill="auto"/>
              <w:adjustRightInd w:val="0"/>
              <w:snapToGrid w:val="0"/>
              <w:spacing w:line="30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r>
      <w:tr w14:paraId="536B7ED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659" w:type="dxa"/>
            <w:noWrap w:val="0"/>
            <w:vAlign w:val="center"/>
          </w:tcPr>
          <w:p w14:paraId="0F3CE14E">
            <w:pPr>
              <w:shd w:val="clear" w:color="auto" w:fill="auto"/>
              <w:adjustRightInd w:val="0"/>
              <w:snapToGrid w:val="0"/>
              <w:spacing w:line="300" w:lineRule="auto"/>
              <w:ind w:left="-88" w:leftChars="-42"/>
              <w:jc w:val="center"/>
              <w:rPr>
                <w:rFonts w:ascii="宋体" w:hAnsi="宋体"/>
                <w:color w:val="auto"/>
                <w:szCs w:val="21"/>
                <w:highlight w:val="none"/>
              </w:rPr>
            </w:pPr>
            <w:r>
              <w:rPr>
                <w:rFonts w:hint="eastAsia" w:ascii="宋体" w:hAnsi="宋体"/>
                <w:color w:val="auto"/>
                <w:szCs w:val="21"/>
                <w:highlight w:val="none"/>
              </w:rPr>
              <w:t>4</w:t>
            </w:r>
          </w:p>
        </w:tc>
        <w:tc>
          <w:tcPr>
            <w:tcW w:w="3457" w:type="dxa"/>
            <w:noWrap w:val="0"/>
            <w:vAlign w:val="center"/>
          </w:tcPr>
          <w:p w14:paraId="3539712E">
            <w:pPr>
              <w:shd w:val="clear" w:color="auto" w:fill="auto"/>
              <w:adjustRightInd w:val="0"/>
              <w:snapToGrid w:val="0"/>
              <w:spacing w:line="300" w:lineRule="auto"/>
              <w:ind w:left="-88" w:leftChars="-42"/>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c>
          <w:tcPr>
            <w:tcW w:w="2165" w:type="dxa"/>
            <w:noWrap w:val="0"/>
            <w:vAlign w:val="center"/>
          </w:tcPr>
          <w:p w14:paraId="7AC1018C">
            <w:pPr>
              <w:shd w:val="clear" w:color="auto" w:fill="auto"/>
              <w:adjustRightInd w:val="0"/>
              <w:snapToGrid w:val="0"/>
              <w:spacing w:line="300" w:lineRule="auto"/>
              <w:jc w:val="center"/>
              <w:rPr>
                <w:rFonts w:ascii="宋体" w:hAnsi="宋体"/>
                <w:color w:val="auto"/>
                <w:szCs w:val="21"/>
                <w:highlight w:val="none"/>
              </w:rPr>
            </w:pPr>
            <w:r>
              <w:rPr>
                <w:rFonts w:hint="eastAsia" w:ascii="宋体" w:hAnsi="宋体"/>
                <w:color w:val="auto"/>
                <w:szCs w:val="21"/>
                <w:highlight w:val="none"/>
                <w:lang w:val="en-US" w:eastAsia="zh-CN"/>
              </w:rPr>
              <w:t xml:space="preserve"> </w:t>
            </w:r>
          </w:p>
        </w:tc>
        <w:tc>
          <w:tcPr>
            <w:tcW w:w="1720" w:type="dxa"/>
            <w:noWrap w:val="0"/>
            <w:vAlign w:val="center"/>
          </w:tcPr>
          <w:p w14:paraId="4B3F2102">
            <w:pPr>
              <w:shd w:val="clear" w:color="auto" w:fill="auto"/>
              <w:adjustRightInd w:val="0"/>
              <w:snapToGrid w:val="0"/>
              <w:spacing w:line="30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r>
      <w:tr w14:paraId="2E1EC13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659" w:type="dxa"/>
            <w:noWrap w:val="0"/>
            <w:vAlign w:val="center"/>
          </w:tcPr>
          <w:p w14:paraId="44D6FD8D">
            <w:pPr>
              <w:shd w:val="clear" w:color="auto" w:fill="auto"/>
              <w:adjustRightInd w:val="0"/>
              <w:snapToGrid w:val="0"/>
              <w:spacing w:line="300" w:lineRule="auto"/>
              <w:ind w:left="-88" w:leftChars="-42"/>
              <w:jc w:val="center"/>
              <w:rPr>
                <w:rFonts w:ascii="宋体" w:hAnsi="宋体"/>
                <w:color w:val="auto"/>
                <w:szCs w:val="21"/>
                <w:highlight w:val="none"/>
              </w:rPr>
            </w:pPr>
            <w:r>
              <w:rPr>
                <w:rFonts w:hint="eastAsia" w:ascii="宋体" w:hAnsi="宋体"/>
                <w:color w:val="auto"/>
                <w:szCs w:val="21"/>
                <w:highlight w:val="none"/>
              </w:rPr>
              <w:t>5</w:t>
            </w:r>
          </w:p>
        </w:tc>
        <w:tc>
          <w:tcPr>
            <w:tcW w:w="3457" w:type="dxa"/>
            <w:noWrap w:val="0"/>
            <w:vAlign w:val="center"/>
          </w:tcPr>
          <w:p w14:paraId="314A3C3D">
            <w:pPr>
              <w:shd w:val="clear" w:color="auto" w:fill="auto"/>
              <w:adjustRightInd w:val="0"/>
              <w:snapToGrid w:val="0"/>
              <w:spacing w:line="300" w:lineRule="auto"/>
              <w:ind w:left="-88" w:leftChars="-42"/>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c>
          <w:tcPr>
            <w:tcW w:w="2165" w:type="dxa"/>
            <w:noWrap w:val="0"/>
            <w:vAlign w:val="center"/>
          </w:tcPr>
          <w:p w14:paraId="7B615AB7">
            <w:pPr>
              <w:shd w:val="clear" w:color="auto" w:fill="auto"/>
              <w:adjustRightInd w:val="0"/>
              <w:snapToGrid w:val="0"/>
              <w:spacing w:line="300" w:lineRule="auto"/>
              <w:jc w:val="center"/>
              <w:rPr>
                <w:rFonts w:ascii="宋体" w:hAnsi="宋体"/>
                <w:color w:val="auto"/>
                <w:szCs w:val="21"/>
                <w:highlight w:val="none"/>
              </w:rPr>
            </w:pPr>
            <w:r>
              <w:rPr>
                <w:rFonts w:hint="eastAsia" w:ascii="宋体" w:hAnsi="宋体"/>
                <w:color w:val="auto"/>
                <w:szCs w:val="21"/>
                <w:highlight w:val="none"/>
                <w:lang w:val="en-US" w:eastAsia="zh-CN"/>
              </w:rPr>
              <w:t xml:space="preserve"> </w:t>
            </w:r>
          </w:p>
        </w:tc>
        <w:tc>
          <w:tcPr>
            <w:tcW w:w="1720" w:type="dxa"/>
            <w:noWrap w:val="0"/>
            <w:vAlign w:val="center"/>
          </w:tcPr>
          <w:p w14:paraId="7793C1B9">
            <w:pPr>
              <w:shd w:val="clear" w:color="auto" w:fill="auto"/>
              <w:adjustRightInd w:val="0"/>
              <w:snapToGrid w:val="0"/>
              <w:spacing w:line="30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r>
      <w:tr w14:paraId="2CFBF6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659" w:type="dxa"/>
            <w:noWrap w:val="0"/>
            <w:vAlign w:val="center"/>
          </w:tcPr>
          <w:p w14:paraId="2E5959A9">
            <w:pPr>
              <w:shd w:val="clear" w:color="auto" w:fill="auto"/>
              <w:adjustRightInd w:val="0"/>
              <w:snapToGrid w:val="0"/>
              <w:spacing w:line="300" w:lineRule="auto"/>
              <w:ind w:left="-88" w:leftChars="-42"/>
              <w:jc w:val="center"/>
              <w:rPr>
                <w:rFonts w:hint="eastAsia" w:ascii="宋体" w:hAnsi="宋体" w:eastAsia="宋体"/>
                <w:color w:val="auto"/>
                <w:szCs w:val="21"/>
                <w:highlight w:val="none"/>
                <w:lang w:eastAsia="zh-CN"/>
              </w:rPr>
            </w:pPr>
            <w:r>
              <w:rPr>
                <w:rFonts w:hint="eastAsia" w:ascii="宋体" w:hAnsi="宋体"/>
                <w:color w:val="auto"/>
                <w:szCs w:val="21"/>
                <w:highlight w:val="none"/>
                <w:lang w:val="en-US" w:eastAsia="zh-CN"/>
              </w:rPr>
              <w:t>6</w:t>
            </w:r>
          </w:p>
        </w:tc>
        <w:tc>
          <w:tcPr>
            <w:tcW w:w="3457" w:type="dxa"/>
            <w:noWrap w:val="0"/>
            <w:vAlign w:val="center"/>
          </w:tcPr>
          <w:p w14:paraId="155236BB">
            <w:pPr>
              <w:shd w:val="clear" w:color="auto" w:fill="auto"/>
              <w:adjustRightInd w:val="0"/>
              <w:snapToGrid w:val="0"/>
              <w:spacing w:line="300" w:lineRule="auto"/>
              <w:ind w:left="-88" w:leftChars="-42"/>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c>
          <w:tcPr>
            <w:tcW w:w="2165" w:type="dxa"/>
            <w:noWrap w:val="0"/>
            <w:vAlign w:val="center"/>
          </w:tcPr>
          <w:p w14:paraId="3B6F3F2F">
            <w:pPr>
              <w:shd w:val="clear" w:color="auto" w:fill="auto"/>
              <w:adjustRightInd w:val="0"/>
              <w:snapToGrid w:val="0"/>
              <w:spacing w:line="300" w:lineRule="auto"/>
              <w:jc w:val="center"/>
              <w:rPr>
                <w:rFonts w:ascii="宋体" w:hAnsi="宋体"/>
                <w:color w:val="auto"/>
                <w:szCs w:val="21"/>
                <w:highlight w:val="none"/>
              </w:rPr>
            </w:pPr>
            <w:r>
              <w:rPr>
                <w:rFonts w:hint="eastAsia" w:ascii="宋体" w:hAnsi="宋体"/>
                <w:color w:val="auto"/>
                <w:szCs w:val="21"/>
                <w:highlight w:val="none"/>
                <w:lang w:val="en-US" w:eastAsia="zh-CN"/>
              </w:rPr>
              <w:t xml:space="preserve"> </w:t>
            </w:r>
          </w:p>
        </w:tc>
        <w:tc>
          <w:tcPr>
            <w:tcW w:w="1720" w:type="dxa"/>
            <w:noWrap w:val="0"/>
            <w:vAlign w:val="center"/>
          </w:tcPr>
          <w:p w14:paraId="0C72FEAF">
            <w:pPr>
              <w:shd w:val="clear" w:color="auto" w:fill="auto"/>
              <w:adjustRightInd w:val="0"/>
              <w:snapToGrid w:val="0"/>
              <w:spacing w:line="30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r>
      <w:tr w14:paraId="0A5621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659" w:type="dxa"/>
            <w:noWrap w:val="0"/>
            <w:vAlign w:val="center"/>
          </w:tcPr>
          <w:p w14:paraId="7982D64B">
            <w:pPr>
              <w:shd w:val="clear" w:color="auto" w:fill="auto"/>
              <w:adjustRightInd w:val="0"/>
              <w:snapToGrid w:val="0"/>
              <w:spacing w:line="300" w:lineRule="auto"/>
              <w:ind w:left="-88" w:leftChars="-42"/>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7</w:t>
            </w:r>
          </w:p>
        </w:tc>
        <w:tc>
          <w:tcPr>
            <w:tcW w:w="3457" w:type="dxa"/>
            <w:noWrap w:val="0"/>
            <w:vAlign w:val="center"/>
          </w:tcPr>
          <w:p w14:paraId="7099F3CE">
            <w:pPr>
              <w:shd w:val="clear" w:color="auto" w:fill="auto"/>
              <w:adjustRightInd w:val="0"/>
              <w:snapToGrid w:val="0"/>
              <w:spacing w:line="300" w:lineRule="auto"/>
              <w:ind w:left="-88" w:leftChars="-42"/>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c>
          <w:tcPr>
            <w:tcW w:w="2165" w:type="dxa"/>
            <w:noWrap w:val="0"/>
            <w:vAlign w:val="center"/>
          </w:tcPr>
          <w:p w14:paraId="6D34BF9B">
            <w:pPr>
              <w:shd w:val="clear" w:color="auto" w:fill="auto"/>
              <w:adjustRightInd w:val="0"/>
              <w:snapToGrid w:val="0"/>
              <w:spacing w:line="300" w:lineRule="auto"/>
              <w:jc w:val="center"/>
              <w:rPr>
                <w:rFonts w:ascii="宋体" w:hAnsi="宋体"/>
                <w:color w:val="auto"/>
                <w:szCs w:val="21"/>
                <w:highlight w:val="none"/>
              </w:rPr>
            </w:pPr>
            <w:r>
              <w:rPr>
                <w:rFonts w:hint="eastAsia" w:ascii="宋体" w:hAnsi="宋体"/>
                <w:color w:val="auto"/>
                <w:szCs w:val="21"/>
                <w:highlight w:val="none"/>
                <w:lang w:val="en-US" w:eastAsia="zh-CN"/>
              </w:rPr>
              <w:t xml:space="preserve"> </w:t>
            </w:r>
          </w:p>
        </w:tc>
        <w:tc>
          <w:tcPr>
            <w:tcW w:w="1720" w:type="dxa"/>
            <w:noWrap w:val="0"/>
            <w:vAlign w:val="center"/>
          </w:tcPr>
          <w:p w14:paraId="673A4897">
            <w:pPr>
              <w:shd w:val="clear" w:color="auto" w:fill="auto"/>
              <w:adjustRightInd w:val="0"/>
              <w:snapToGrid w:val="0"/>
              <w:spacing w:line="300" w:lineRule="auto"/>
              <w:jc w:val="center"/>
              <w:rPr>
                <w:rFonts w:ascii="宋体" w:hAnsi="宋体"/>
                <w:color w:val="auto"/>
                <w:szCs w:val="21"/>
                <w:highlight w:val="none"/>
              </w:rPr>
            </w:pPr>
            <w:r>
              <w:rPr>
                <w:rFonts w:hint="eastAsia" w:ascii="宋体" w:hAnsi="宋体"/>
                <w:color w:val="auto"/>
                <w:szCs w:val="21"/>
                <w:highlight w:val="none"/>
                <w:lang w:val="en-US" w:eastAsia="zh-CN"/>
              </w:rPr>
              <w:t xml:space="preserve"> </w:t>
            </w:r>
          </w:p>
        </w:tc>
      </w:tr>
      <w:tr w14:paraId="2E4B1B5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80" w:hRule="atLeast"/>
          <w:jc w:val="center"/>
        </w:trPr>
        <w:tc>
          <w:tcPr>
            <w:tcW w:w="659" w:type="dxa"/>
            <w:noWrap w:val="0"/>
            <w:vAlign w:val="center"/>
          </w:tcPr>
          <w:p w14:paraId="153F90F9">
            <w:pPr>
              <w:shd w:val="clear" w:color="auto" w:fill="auto"/>
              <w:adjustRightInd w:val="0"/>
              <w:snapToGrid w:val="0"/>
              <w:spacing w:line="300" w:lineRule="auto"/>
              <w:ind w:left="-88" w:leftChars="-42"/>
              <w:jc w:val="center"/>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8</w:t>
            </w:r>
          </w:p>
        </w:tc>
        <w:tc>
          <w:tcPr>
            <w:tcW w:w="3457" w:type="dxa"/>
            <w:noWrap w:val="0"/>
            <w:vAlign w:val="center"/>
          </w:tcPr>
          <w:p w14:paraId="6FFD078A">
            <w:pPr>
              <w:shd w:val="clear" w:color="auto" w:fill="auto"/>
              <w:adjustRightInd w:val="0"/>
              <w:snapToGrid w:val="0"/>
              <w:spacing w:line="300" w:lineRule="auto"/>
              <w:ind w:left="-88" w:leftChars="-42"/>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c>
          <w:tcPr>
            <w:tcW w:w="2165" w:type="dxa"/>
            <w:noWrap w:val="0"/>
            <w:vAlign w:val="center"/>
          </w:tcPr>
          <w:p w14:paraId="4767262E">
            <w:pPr>
              <w:shd w:val="clear" w:color="auto" w:fill="auto"/>
              <w:adjustRightInd w:val="0"/>
              <w:snapToGrid w:val="0"/>
              <w:spacing w:line="300" w:lineRule="auto"/>
              <w:jc w:val="center"/>
              <w:rPr>
                <w:rFonts w:ascii="宋体" w:hAnsi="宋体" w:eastAsia="宋体" w:cs="Times New Roman"/>
                <w:color w:val="auto"/>
                <w:kern w:val="2"/>
                <w:sz w:val="21"/>
                <w:szCs w:val="21"/>
                <w:highlight w:val="none"/>
                <w:lang w:val="en-US" w:eastAsia="zh-CN" w:bidi="ar-SA"/>
              </w:rPr>
            </w:pPr>
            <w:r>
              <w:rPr>
                <w:rFonts w:hint="eastAsia" w:ascii="宋体" w:hAnsi="宋体"/>
                <w:color w:val="auto"/>
                <w:szCs w:val="21"/>
                <w:highlight w:val="none"/>
                <w:lang w:val="en-US" w:eastAsia="zh-CN"/>
              </w:rPr>
              <w:t xml:space="preserve"> </w:t>
            </w:r>
          </w:p>
        </w:tc>
        <w:tc>
          <w:tcPr>
            <w:tcW w:w="1720" w:type="dxa"/>
            <w:noWrap w:val="0"/>
            <w:vAlign w:val="center"/>
          </w:tcPr>
          <w:p w14:paraId="3181F3FC">
            <w:pPr>
              <w:shd w:val="clear" w:color="auto" w:fill="auto"/>
              <w:adjustRightInd w:val="0"/>
              <w:snapToGrid w:val="0"/>
              <w:spacing w:line="300" w:lineRule="auto"/>
              <w:jc w:val="center"/>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 xml:space="preserve"> </w:t>
            </w:r>
          </w:p>
        </w:tc>
      </w:tr>
    </w:tbl>
    <w:p w14:paraId="46DA698F">
      <w:pPr>
        <w:shd w:val="clear" w:color="auto" w:fill="auto"/>
        <w:rPr>
          <w:color w:val="auto"/>
          <w:highlight w:val="none"/>
        </w:rPr>
      </w:pPr>
    </w:p>
    <w:p w14:paraId="76872031">
      <w:pPr>
        <w:shd w:val="clear" w:color="auto" w:fill="auto"/>
        <w:rPr>
          <w:color w:val="auto"/>
          <w:highlight w:val="none"/>
        </w:rPr>
      </w:pPr>
    </w:p>
    <w:p w14:paraId="0FA025E5">
      <w:pPr>
        <w:shd w:val="clear" w:color="auto" w:fill="auto"/>
        <w:spacing w:line="240" w:lineRule="auto"/>
        <w:jc w:val="center"/>
        <w:rPr>
          <w:rFonts w:hint="eastAsia" w:ascii="宋体" w:hAnsi="宋体" w:eastAsia="宋体" w:cs="宋体"/>
          <w:b/>
          <w:bCs/>
          <w:color w:val="auto"/>
          <w:kern w:val="0"/>
          <w:sz w:val="24"/>
          <w:szCs w:val="24"/>
          <w:highlight w:val="none"/>
        </w:rPr>
      </w:pPr>
      <w:r>
        <w:rPr>
          <w:rFonts w:hint="eastAsia" w:ascii="宋体" w:hAnsi="宋体" w:eastAsia="宋体" w:cs="宋体"/>
          <w:color w:val="auto"/>
          <w:highlight w:val="none"/>
          <w:shd w:val="clear" w:color="auto" w:fill="auto"/>
        </w:rPr>
        <w:br w:type="page"/>
      </w:r>
      <w:r>
        <w:rPr>
          <w:rFonts w:hint="eastAsia" w:ascii="宋体" w:hAnsi="宋体" w:eastAsia="宋体" w:cs="宋体"/>
          <w:color w:val="auto"/>
          <w:sz w:val="24"/>
          <w:szCs w:val="24"/>
          <w:highlight w:val="none"/>
        </w:rPr>
        <w:t>政府采购项目履约保证金退付意见书（参考）</w:t>
      </w:r>
    </w:p>
    <w:p w14:paraId="1D925A37">
      <w:pPr>
        <w:shd w:val="clear" w:color="auto" w:fill="auto"/>
        <w:snapToGrid w:val="0"/>
        <w:rPr>
          <w:rFonts w:ascii="宋体" w:hAnsi="宋体" w:eastAsia="宋体"/>
          <w:color w:val="auto"/>
          <w:sz w:val="18"/>
          <w:szCs w:val="18"/>
          <w:highlight w:val="none"/>
        </w:rPr>
      </w:pPr>
    </w:p>
    <w:tbl>
      <w:tblPr>
        <w:tblStyle w:val="21"/>
        <w:tblW w:w="9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8"/>
        <w:gridCol w:w="8640"/>
      </w:tblGrid>
      <w:tr w14:paraId="167A4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trPr>
        <w:tc>
          <w:tcPr>
            <w:tcW w:w="1008" w:type="dxa"/>
            <w:vMerge w:val="restart"/>
            <w:noWrap w:val="0"/>
            <w:vAlign w:val="center"/>
          </w:tcPr>
          <w:p w14:paraId="6D5B0DD0">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供</w:t>
            </w:r>
          </w:p>
          <w:p w14:paraId="218628F6">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应</w:t>
            </w:r>
          </w:p>
          <w:p w14:paraId="56F8A312">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商</w:t>
            </w:r>
          </w:p>
          <w:p w14:paraId="26681C3B">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申</w:t>
            </w:r>
          </w:p>
          <w:p w14:paraId="14E5BF7B">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请</w:t>
            </w:r>
          </w:p>
        </w:tc>
        <w:tc>
          <w:tcPr>
            <w:tcW w:w="8640" w:type="dxa"/>
            <w:noWrap w:val="0"/>
            <w:vAlign w:val="center"/>
          </w:tcPr>
          <w:p w14:paraId="5F90F28D">
            <w:pPr>
              <w:shd w:val="clear" w:color="auto" w:fill="auto"/>
              <w:rPr>
                <w:rFonts w:ascii="宋体" w:hAnsi="宋体" w:eastAsia="宋体"/>
                <w:color w:val="auto"/>
                <w:szCs w:val="21"/>
                <w:highlight w:val="none"/>
              </w:rPr>
            </w:pPr>
            <w:r>
              <w:rPr>
                <w:rFonts w:ascii="宋体" w:hAnsi="宋体" w:eastAsia="宋体"/>
                <w:color w:val="auto"/>
                <w:szCs w:val="21"/>
                <w:highlight w:val="none"/>
              </w:rPr>
              <w:t>项目编号：</w:t>
            </w:r>
          </w:p>
        </w:tc>
      </w:tr>
      <w:tr w14:paraId="66817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trPr>
        <w:tc>
          <w:tcPr>
            <w:tcW w:w="1008" w:type="dxa"/>
            <w:vMerge w:val="continue"/>
            <w:noWrap w:val="0"/>
            <w:vAlign w:val="center"/>
          </w:tcPr>
          <w:p w14:paraId="5D81045A">
            <w:pPr>
              <w:shd w:val="clear" w:color="auto" w:fill="auto"/>
              <w:rPr>
                <w:rFonts w:ascii="宋体" w:hAnsi="宋体" w:eastAsia="宋体"/>
                <w:color w:val="auto"/>
                <w:szCs w:val="21"/>
                <w:highlight w:val="none"/>
              </w:rPr>
            </w:pPr>
          </w:p>
        </w:tc>
        <w:tc>
          <w:tcPr>
            <w:tcW w:w="8640" w:type="dxa"/>
            <w:noWrap w:val="0"/>
            <w:vAlign w:val="center"/>
          </w:tcPr>
          <w:p w14:paraId="79130566">
            <w:pPr>
              <w:shd w:val="clear" w:color="auto" w:fill="auto"/>
              <w:rPr>
                <w:rFonts w:ascii="宋体" w:hAnsi="宋体" w:eastAsia="宋体"/>
                <w:color w:val="auto"/>
                <w:szCs w:val="21"/>
                <w:highlight w:val="none"/>
              </w:rPr>
            </w:pPr>
            <w:r>
              <w:rPr>
                <w:rFonts w:ascii="宋体" w:hAnsi="宋体" w:eastAsia="宋体"/>
                <w:color w:val="auto"/>
                <w:szCs w:val="21"/>
                <w:highlight w:val="none"/>
              </w:rPr>
              <w:t>项目名称：</w:t>
            </w:r>
          </w:p>
        </w:tc>
      </w:tr>
      <w:tr w14:paraId="79B07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1008" w:type="dxa"/>
            <w:vMerge w:val="continue"/>
            <w:noWrap w:val="0"/>
            <w:vAlign w:val="top"/>
          </w:tcPr>
          <w:p w14:paraId="533A9C46">
            <w:pPr>
              <w:shd w:val="clear" w:color="auto" w:fill="auto"/>
              <w:rPr>
                <w:rFonts w:ascii="宋体" w:hAnsi="宋体" w:eastAsia="宋体"/>
                <w:color w:val="auto"/>
                <w:szCs w:val="21"/>
                <w:highlight w:val="none"/>
              </w:rPr>
            </w:pPr>
          </w:p>
        </w:tc>
        <w:tc>
          <w:tcPr>
            <w:tcW w:w="8640" w:type="dxa"/>
            <w:noWrap w:val="0"/>
            <w:vAlign w:val="top"/>
          </w:tcPr>
          <w:p w14:paraId="020FBFD4">
            <w:pPr>
              <w:shd w:val="clear" w:color="auto" w:fill="auto"/>
              <w:rPr>
                <w:rFonts w:ascii="宋体" w:hAnsi="宋体" w:eastAsia="宋体"/>
                <w:color w:val="auto"/>
                <w:szCs w:val="21"/>
                <w:highlight w:val="none"/>
              </w:rPr>
            </w:pPr>
            <w:r>
              <w:rPr>
                <w:rFonts w:ascii="宋体" w:hAnsi="宋体" w:eastAsia="宋体"/>
                <w:color w:val="auto"/>
                <w:szCs w:val="21"/>
                <w:highlight w:val="none"/>
              </w:rPr>
              <w:t xml:space="preserve">  </w:t>
            </w:r>
          </w:p>
          <w:p w14:paraId="23AE68AA">
            <w:pPr>
              <w:shd w:val="clear" w:color="auto" w:fill="auto"/>
              <w:spacing w:line="400" w:lineRule="exact"/>
              <w:ind w:firstLine="420" w:firstLineChars="200"/>
              <w:rPr>
                <w:rFonts w:ascii="宋体" w:hAnsi="宋体" w:eastAsia="宋体"/>
                <w:color w:val="auto"/>
                <w:szCs w:val="21"/>
                <w:highlight w:val="none"/>
              </w:rPr>
            </w:pPr>
            <w:r>
              <w:rPr>
                <w:rFonts w:ascii="宋体" w:hAnsi="宋体" w:eastAsia="宋体"/>
                <w:color w:val="auto"/>
                <w:szCs w:val="21"/>
                <w:highlight w:val="none"/>
              </w:rPr>
              <w:t>该项目已于</w:t>
            </w:r>
            <w:r>
              <w:rPr>
                <w:rFonts w:ascii="宋体" w:hAnsi="宋体" w:eastAsia="宋体"/>
                <w:color w:val="auto"/>
                <w:szCs w:val="21"/>
                <w:highlight w:val="none"/>
                <w:u w:val="single"/>
              </w:rPr>
              <w:t xml:space="preserve">       </w:t>
            </w:r>
            <w:r>
              <w:rPr>
                <w:rFonts w:ascii="宋体" w:hAnsi="宋体" w:eastAsia="宋体"/>
                <w:color w:val="auto"/>
                <w:szCs w:val="21"/>
                <w:highlight w:val="none"/>
              </w:rPr>
              <w:t>年</w:t>
            </w:r>
            <w:r>
              <w:rPr>
                <w:rFonts w:ascii="宋体" w:hAnsi="宋体" w:eastAsia="宋体"/>
                <w:color w:val="auto"/>
                <w:szCs w:val="21"/>
                <w:highlight w:val="none"/>
                <w:u w:val="single"/>
              </w:rPr>
              <w:t xml:space="preserve">     </w:t>
            </w:r>
            <w:r>
              <w:rPr>
                <w:rFonts w:ascii="宋体" w:hAnsi="宋体" w:eastAsia="宋体"/>
                <w:color w:val="auto"/>
                <w:szCs w:val="21"/>
                <w:highlight w:val="none"/>
              </w:rPr>
              <w:t>月</w:t>
            </w:r>
            <w:r>
              <w:rPr>
                <w:rFonts w:ascii="宋体" w:hAnsi="宋体" w:eastAsia="宋体"/>
                <w:color w:val="auto"/>
                <w:szCs w:val="21"/>
                <w:highlight w:val="none"/>
                <w:u w:val="single"/>
              </w:rPr>
              <w:t xml:space="preserve">     </w:t>
            </w:r>
            <w:r>
              <w:rPr>
                <w:rFonts w:ascii="宋体" w:hAnsi="宋体" w:eastAsia="宋体"/>
                <w:color w:val="auto"/>
                <w:szCs w:val="21"/>
                <w:highlight w:val="none"/>
              </w:rPr>
              <w:t>日验收并交付使用。根据合同规定，该项目的履约保证金期限于</w:t>
            </w:r>
            <w:r>
              <w:rPr>
                <w:rFonts w:ascii="宋体" w:hAnsi="宋体" w:eastAsia="宋体"/>
                <w:color w:val="auto"/>
                <w:szCs w:val="21"/>
                <w:highlight w:val="none"/>
                <w:u w:val="single"/>
              </w:rPr>
              <w:t xml:space="preserve">         </w:t>
            </w:r>
            <w:r>
              <w:rPr>
                <w:rFonts w:ascii="宋体" w:hAnsi="宋体" w:eastAsia="宋体"/>
                <w:color w:val="auto"/>
                <w:szCs w:val="21"/>
                <w:highlight w:val="none"/>
              </w:rPr>
              <w:t>年</w:t>
            </w:r>
            <w:r>
              <w:rPr>
                <w:rFonts w:ascii="宋体" w:hAnsi="宋体" w:eastAsia="宋体"/>
                <w:color w:val="auto"/>
                <w:szCs w:val="21"/>
                <w:highlight w:val="none"/>
                <w:u w:val="single"/>
              </w:rPr>
              <w:t xml:space="preserve">      </w:t>
            </w:r>
            <w:r>
              <w:rPr>
                <w:rFonts w:ascii="宋体" w:hAnsi="宋体" w:eastAsia="宋体"/>
                <w:color w:val="auto"/>
                <w:szCs w:val="21"/>
                <w:highlight w:val="none"/>
              </w:rPr>
              <w:t>月</w:t>
            </w:r>
            <w:r>
              <w:rPr>
                <w:rFonts w:ascii="宋体" w:hAnsi="宋体" w:eastAsia="宋体"/>
                <w:color w:val="auto"/>
                <w:szCs w:val="21"/>
                <w:highlight w:val="none"/>
                <w:u w:val="single"/>
              </w:rPr>
              <w:t xml:space="preserve">       </w:t>
            </w:r>
            <w:r>
              <w:rPr>
                <w:rFonts w:ascii="宋体" w:hAnsi="宋体" w:eastAsia="宋体"/>
                <w:color w:val="auto"/>
                <w:szCs w:val="21"/>
                <w:highlight w:val="none"/>
              </w:rPr>
              <w:t>日已满，请将履约保证金</w:t>
            </w:r>
          </w:p>
          <w:p w14:paraId="6813E767">
            <w:pPr>
              <w:shd w:val="clear" w:color="auto" w:fill="auto"/>
              <w:spacing w:line="400" w:lineRule="exact"/>
              <w:rPr>
                <w:rFonts w:ascii="宋体" w:hAnsi="宋体" w:eastAsia="宋体"/>
                <w:color w:val="auto"/>
                <w:szCs w:val="21"/>
                <w:highlight w:val="none"/>
              </w:rPr>
            </w:pPr>
            <w:r>
              <w:rPr>
                <w:rFonts w:ascii="宋体" w:hAnsi="宋体" w:eastAsia="宋体"/>
                <w:color w:val="auto"/>
                <w:szCs w:val="21"/>
                <w:highlight w:val="none"/>
                <w:u w:val="single"/>
              </w:rPr>
              <w:t xml:space="preserve">                                        </w:t>
            </w:r>
            <w:r>
              <w:rPr>
                <w:rFonts w:ascii="宋体" w:hAnsi="宋体" w:eastAsia="宋体"/>
                <w:color w:val="auto"/>
                <w:szCs w:val="21"/>
                <w:highlight w:val="none"/>
              </w:rPr>
              <w:t>（大写）¥</w:t>
            </w:r>
            <w:r>
              <w:rPr>
                <w:rFonts w:ascii="宋体" w:hAnsi="宋体" w:eastAsia="宋体"/>
                <w:color w:val="auto"/>
                <w:szCs w:val="21"/>
                <w:highlight w:val="none"/>
                <w:u w:val="single"/>
              </w:rPr>
              <w:t xml:space="preserve">          </w:t>
            </w:r>
            <w:r>
              <w:rPr>
                <w:rFonts w:ascii="宋体" w:hAnsi="宋体" w:eastAsia="宋体"/>
                <w:color w:val="auto"/>
                <w:szCs w:val="21"/>
                <w:highlight w:val="none"/>
              </w:rPr>
              <w:t>（小写）退付到达以下账户。</w:t>
            </w:r>
          </w:p>
          <w:p w14:paraId="05ED1155">
            <w:pPr>
              <w:shd w:val="clear" w:color="auto" w:fill="auto"/>
              <w:spacing w:line="400" w:lineRule="exact"/>
              <w:ind w:firstLine="705"/>
              <w:rPr>
                <w:rFonts w:ascii="宋体" w:hAnsi="宋体" w:eastAsia="宋体"/>
                <w:color w:val="auto"/>
                <w:szCs w:val="21"/>
                <w:highlight w:val="none"/>
              </w:rPr>
            </w:pPr>
            <w:r>
              <w:rPr>
                <w:rFonts w:ascii="宋体" w:hAnsi="宋体" w:eastAsia="宋体"/>
                <w:color w:val="auto"/>
                <w:szCs w:val="21"/>
                <w:highlight w:val="none"/>
              </w:rPr>
              <w:t>单位名称：</w:t>
            </w:r>
          </w:p>
          <w:p w14:paraId="0EF61470">
            <w:pPr>
              <w:shd w:val="clear" w:color="auto" w:fill="auto"/>
              <w:spacing w:line="400" w:lineRule="exact"/>
              <w:ind w:firstLine="705"/>
              <w:rPr>
                <w:rFonts w:ascii="宋体" w:hAnsi="宋体" w:eastAsia="宋体"/>
                <w:color w:val="auto"/>
                <w:szCs w:val="21"/>
                <w:highlight w:val="none"/>
              </w:rPr>
            </w:pPr>
            <w:r>
              <w:rPr>
                <w:rFonts w:ascii="宋体" w:hAnsi="宋体" w:eastAsia="宋体"/>
                <w:color w:val="auto"/>
                <w:szCs w:val="21"/>
                <w:highlight w:val="none"/>
              </w:rPr>
              <w:t>开户银行：</w:t>
            </w:r>
          </w:p>
          <w:p w14:paraId="2021166E">
            <w:pPr>
              <w:shd w:val="clear" w:color="auto" w:fill="auto"/>
              <w:spacing w:line="400" w:lineRule="exact"/>
              <w:ind w:firstLine="705"/>
              <w:rPr>
                <w:rFonts w:ascii="宋体" w:hAnsi="宋体" w:eastAsia="宋体"/>
                <w:color w:val="auto"/>
                <w:szCs w:val="21"/>
                <w:highlight w:val="none"/>
              </w:rPr>
            </w:pPr>
            <w:r>
              <w:rPr>
                <w:rFonts w:ascii="宋体" w:hAnsi="宋体" w:eastAsia="宋体"/>
                <w:color w:val="auto"/>
                <w:szCs w:val="21"/>
                <w:highlight w:val="none"/>
              </w:rPr>
              <w:t>账   号：</w:t>
            </w:r>
          </w:p>
          <w:p w14:paraId="5C8604EC">
            <w:pPr>
              <w:shd w:val="clear" w:color="auto" w:fill="auto"/>
              <w:spacing w:line="400" w:lineRule="exact"/>
              <w:rPr>
                <w:rFonts w:ascii="宋体" w:hAnsi="宋体" w:eastAsia="宋体"/>
                <w:color w:val="auto"/>
                <w:szCs w:val="21"/>
                <w:highlight w:val="none"/>
              </w:rPr>
            </w:pPr>
            <w:r>
              <w:rPr>
                <w:rFonts w:ascii="宋体" w:hAnsi="宋体" w:eastAsia="宋体"/>
                <w:color w:val="auto"/>
                <w:szCs w:val="21"/>
                <w:highlight w:val="none"/>
              </w:rPr>
              <w:t>联系人及电话：</w:t>
            </w:r>
          </w:p>
          <w:p w14:paraId="6123896E">
            <w:pPr>
              <w:shd w:val="clear" w:color="auto" w:fill="auto"/>
              <w:spacing w:line="400" w:lineRule="exact"/>
              <w:rPr>
                <w:rFonts w:ascii="宋体" w:hAnsi="宋体" w:eastAsia="宋体"/>
                <w:color w:val="auto"/>
                <w:szCs w:val="21"/>
                <w:highlight w:val="none"/>
              </w:rPr>
            </w:pPr>
          </w:p>
          <w:p w14:paraId="69CA7E7A">
            <w:pPr>
              <w:shd w:val="clear" w:color="auto" w:fill="auto"/>
              <w:spacing w:line="520" w:lineRule="exact"/>
              <w:jc w:val="center"/>
              <w:rPr>
                <w:rFonts w:ascii="宋体" w:hAnsi="宋体" w:eastAsia="宋体"/>
                <w:color w:val="auto"/>
                <w:szCs w:val="21"/>
                <w:highlight w:val="none"/>
              </w:rPr>
            </w:pPr>
            <w:r>
              <w:rPr>
                <w:rFonts w:ascii="宋体" w:hAnsi="宋体" w:eastAsia="宋体"/>
                <w:color w:val="auto"/>
                <w:szCs w:val="21"/>
                <w:highlight w:val="none"/>
              </w:rPr>
              <w:t xml:space="preserve">                                     供应商</w:t>
            </w:r>
            <w:r>
              <w:rPr>
                <w:rFonts w:hint="eastAsia" w:ascii="宋体" w:hAnsi="宋体" w:eastAsia="宋体"/>
                <w:color w:val="auto"/>
                <w:szCs w:val="21"/>
                <w:highlight w:val="none"/>
              </w:rPr>
              <w:t>公</w:t>
            </w:r>
            <w:r>
              <w:rPr>
                <w:rFonts w:ascii="宋体" w:hAnsi="宋体" w:eastAsia="宋体"/>
                <w:color w:val="auto"/>
                <w:szCs w:val="21"/>
                <w:highlight w:val="none"/>
              </w:rPr>
              <w:t>章：</w:t>
            </w:r>
          </w:p>
          <w:p w14:paraId="5FF59A25">
            <w:pPr>
              <w:shd w:val="clear" w:color="auto" w:fill="auto"/>
              <w:spacing w:line="520" w:lineRule="exact"/>
              <w:jc w:val="center"/>
              <w:rPr>
                <w:rFonts w:ascii="宋体" w:hAnsi="宋体" w:eastAsia="宋体"/>
                <w:color w:val="auto"/>
                <w:szCs w:val="21"/>
                <w:highlight w:val="none"/>
              </w:rPr>
            </w:pPr>
            <w:r>
              <w:rPr>
                <w:rFonts w:ascii="宋体" w:hAnsi="宋体" w:eastAsia="宋体"/>
                <w:color w:val="auto"/>
                <w:szCs w:val="21"/>
                <w:highlight w:val="none"/>
              </w:rPr>
              <w:t xml:space="preserve">                           年    月     日</w:t>
            </w:r>
          </w:p>
        </w:tc>
      </w:tr>
      <w:tr w14:paraId="231B06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center"/>
          </w:tcPr>
          <w:p w14:paraId="0B8407CB">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采</w:t>
            </w:r>
          </w:p>
          <w:p w14:paraId="1AFF1D14">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购</w:t>
            </w:r>
          </w:p>
          <w:p w14:paraId="38BE3FAC">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单</w:t>
            </w:r>
          </w:p>
          <w:p w14:paraId="089154D5">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位</w:t>
            </w:r>
          </w:p>
          <w:p w14:paraId="27116A59">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意</w:t>
            </w:r>
          </w:p>
          <w:p w14:paraId="74F34A2D">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见</w:t>
            </w:r>
          </w:p>
        </w:tc>
        <w:tc>
          <w:tcPr>
            <w:tcW w:w="8640" w:type="dxa"/>
            <w:noWrap w:val="0"/>
            <w:vAlign w:val="top"/>
          </w:tcPr>
          <w:p w14:paraId="585B156E">
            <w:pPr>
              <w:shd w:val="clear" w:color="auto" w:fill="auto"/>
              <w:rPr>
                <w:rFonts w:ascii="宋体" w:hAnsi="宋体" w:eastAsia="宋体"/>
                <w:color w:val="auto"/>
                <w:szCs w:val="21"/>
                <w:highlight w:val="none"/>
              </w:rPr>
            </w:pPr>
          </w:p>
          <w:p w14:paraId="318FE455">
            <w:pPr>
              <w:shd w:val="clear" w:color="auto" w:fill="auto"/>
              <w:rPr>
                <w:rFonts w:ascii="宋体" w:hAnsi="宋体" w:eastAsia="宋体"/>
                <w:color w:val="auto"/>
                <w:szCs w:val="21"/>
                <w:highlight w:val="none"/>
              </w:rPr>
            </w:pPr>
            <w:r>
              <w:rPr>
                <w:rFonts w:ascii="宋体" w:hAnsi="宋体" w:eastAsia="宋体"/>
                <w:color w:val="auto"/>
                <w:szCs w:val="21"/>
                <w:highlight w:val="none"/>
              </w:rPr>
              <w:t>退付意见：是否同意退付履约保证金及退付金额：</w:t>
            </w:r>
          </w:p>
          <w:p w14:paraId="78ADAE59">
            <w:pPr>
              <w:shd w:val="clear" w:color="auto" w:fill="auto"/>
              <w:rPr>
                <w:rFonts w:ascii="宋体" w:hAnsi="宋体" w:eastAsia="宋体"/>
                <w:color w:val="auto"/>
                <w:szCs w:val="21"/>
                <w:highlight w:val="none"/>
              </w:rPr>
            </w:pPr>
          </w:p>
          <w:p w14:paraId="732AF6B6">
            <w:pPr>
              <w:shd w:val="clear" w:color="auto" w:fill="auto"/>
              <w:rPr>
                <w:rFonts w:ascii="宋体" w:hAnsi="宋体" w:eastAsia="宋体"/>
                <w:color w:val="auto"/>
                <w:szCs w:val="21"/>
                <w:highlight w:val="none"/>
              </w:rPr>
            </w:pPr>
          </w:p>
          <w:p w14:paraId="7248EA6B">
            <w:pPr>
              <w:shd w:val="clear" w:color="auto" w:fill="auto"/>
              <w:spacing w:line="520" w:lineRule="exact"/>
              <w:rPr>
                <w:rFonts w:ascii="宋体" w:hAnsi="宋体" w:eastAsia="宋体"/>
                <w:color w:val="auto"/>
                <w:szCs w:val="21"/>
                <w:highlight w:val="none"/>
              </w:rPr>
            </w:pPr>
            <w:r>
              <w:rPr>
                <w:rFonts w:ascii="宋体" w:hAnsi="宋体" w:eastAsia="宋体"/>
                <w:color w:val="auto"/>
                <w:szCs w:val="21"/>
                <w:highlight w:val="none"/>
              </w:rPr>
              <w:t>联系人及电话：                                 采购单位</w:t>
            </w:r>
            <w:r>
              <w:rPr>
                <w:rFonts w:hint="eastAsia" w:ascii="宋体" w:hAnsi="宋体" w:eastAsia="宋体"/>
                <w:color w:val="auto"/>
                <w:szCs w:val="21"/>
                <w:highlight w:val="none"/>
              </w:rPr>
              <w:t>公</w:t>
            </w:r>
            <w:r>
              <w:rPr>
                <w:rFonts w:ascii="宋体" w:hAnsi="宋体" w:eastAsia="宋体"/>
                <w:color w:val="auto"/>
                <w:szCs w:val="21"/>
                <w:highlight w:val="none"/>
              </w:rPr>
              <w:t>章</w:t>
            </w:r>
          </w:p>
          <w:p w14:paraId="042108E7">
            <w:pPr>
              <w:shd w:val="clear" w:color="auto" w:fill="auto"/>
              <w:spacing w:line="520" w:lineRule="exact"/>
              <w:jc w:val="center"/>
              <w:rPr>
                <w:rFonts w:ascii="宋体" w:hAnsi="宋体" w:eastAsia="宋体"/>
                <w:color w:val="auto"/>
                <w:szCs w:val="21"/>
                <w:highlight w:val="none"/>
              </w:rPr>
            </w:pPr>
            <w:r>
              <w:rPr>
                <w:rFonts w:ascii="宋体" w:hAnsi="宋体" w:eastAsia="宋体"/>
                <w:color w:val="auto"/>
                <w:szCs w:val="21"/>
                <w:highlight w:val="none"/>
              </w:rPr>
              <w:t xml:space="preserve">                                        年    月     日</w:t>
            </w:r>
          </w:p>
        </w:tc>
      </w:tr>
      <w:tr w14:paraId="09DA7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8" w:type="dxa"/>
            <w:noWrap w:val="0"/>
            <w:vAlign w:val="center"/>
          </w:tcPr>
          <w:p w14:paraId="59CEFDB1">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财</w:t>
            </w:r>
          </w:p>
          <w:p w14:paraId="5722AA9A">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务</w:t>
            </w:r>
          </w:p>
          <w:p w14:paraId="5174E52E">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部</w:t>
            </w:r>
          </w:p>
          <w:p w14:paraId="27894F0B">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门</w:t>
            </w:r>
          </w:p>
          <w:p w14:paraId="202874B5">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意</w:t>
            </w:r>
          </w:p>
          <w:p w14:paraId="29894574">
            <w:pPr>
              <w:shd w:val="clear" w:color="auto" w:fill="auto"/>
              <w:jc w:val="center"/>
              <w:rPr>
                <w:rFonts w:ascii="宋体" w:hAnsi="宋体" w:eastAsia="宋体"/>
                <w:color w:val="auto"/>
                <w:szCs w:val="21"/>
                <w:highlight w:val="none"/>
              </w:rPr>
            </w:pPr>
            <w:r>
              <w:rPr>
                <w:rFonts w:ascii="宋体" w:hAnsi="宋体" w:eastAsia="宋体"/>
                <w:color w:val="auto"/>
                <w:szCs w:val="21"/>
                <w:highlight w:val="none"/>
              </w:rPr>
              <w:t>见</w:t>
            </w:r>
          </w:p>
        </w:tc>
        <w:tc>
          <w:tcPr>
            <w:tcW w:w="8640" w:type="dxa"/>
            <w:noWrap w:val="0"/>
            <w:vAlign w:val="top"/>
          </w:tcPr>
          <w:p w14:paraId="72895C43">
            <w:pPr>
              <w:shd w:val="clear" w:color="auto" w:fill="auto"/>
              <w:spacing w:line="640" w:lineRule="exact"/>
              <w:rPr>
                <w:rFonts w:ascii="宋体" w:hAnsi="宋体" w:eastAsia="宋体"/>
                <w:color w:val="auto"/>
                <w:szCs w:val="21"/>
                <w:highlight w:val="none"/>
              </w:rPr>
            </w:pPr>
            <w:r>
              <w:rPr>
                <w:rFonts w:ascii="宋体" w:hAnsi="宋体" w:eastAsia="宋体"/>
                <w:color w:val="auto"/>
                <w:szCs w:val="21"/>
                <w:highlight w:val="none"/>
              </w:rPr>
              <w:t>此表于</w:t>
            </w:r>
            <w:r>
              <w:rPr>
                <w:rFonts w:ascii="宋体" w:hAnsi="宋体" w:eastAsia="宋体"/>
                <w:color w:val="auto"/>
                <w:szCs w:val="21"/>
                <w:highlight w:val="none"/>
                <w:u w:val="single"/>
              </w:rPr>
              <w:t xml:space="preserve">     </w:t>
            </w:r>
            <w:r>
              <w:rPr>
                <w:rFonts w:ascii="宋体" w:hAnsi="宋体" w:eastAsia="宋体"/>
                <w:color w:val="auto"/>
                <w:szCs w:val="21"/>
                <w:highlight w:val="none"/>
              </w:rPr>
              <w:t>年</w:t>
            </w:r>
            <w:r>
              <w:rPr>
                <w:rFonts w:ascii="宋体" w:hAnsi="宋体" w:eastAsia="宋体"/>
                <w:color w:val="auto"/>
                <w:szCs w:val="21"/>
                <w:highlight w:val="none"/>
                <w:u w:val="single"/>
              </w:rPr>
              <w:t xml:space="preserve">    </w:t>
            </w:r>
            <w:r>
              <w:rPr>
                <w:rFonts w:ascii="宋体" w:hAnsi="宋体" w:eastAsia="宋体"/>
                <w:color w:val="auto"/>
                <w:szCs w:val="21"/>
                <w:highlight w:val="none"/>
              </w:rPr>
              <w:t xml:space="preserve"> 月 </w:t>
            </w:r>
            <w:r>
              <w:rPr>
                <w:rFonts w:ascii="宋体" w:hAnsi="宋体" w:eastAsia="宋体"/>
                <w:color w:val="auto"/>
                <w:szCs w:val="21"/>
                <w:highlight w:val="none"/>
                <w:u w:val="single"/>
              </w:rPr>
              <w:t xml:space="preserve">   </w:t>
            </w:r>
            <w:r>
              <w:rPr>
                <w:rFonts w:ascii="宋体" w:hAnsi="宋体" w:eastAsia="宋体"/>
                <w:color w:val="auto"/>
                <w:szCs w:val="21"/>
                <w:highlight w:val="none"/>
              </w:rPr>
              <w:t xml:space="preserve"> 日收到。</w:t>
            </w:r>
          </w:p>
          <w:p w14:paraId="6A7E2080">
            <w:pPr>
              <w:shd w:val="clear" w:color="auto" w:fill="auto"/>
              <w:spacing w:line="640" w:lineRule="exact"/>
              <w:rPr>
                <w:rFonts w:ascii="宋体" w:hAnsi="宋体" w:eastAsia="宋体"/>
                <w:color w:val="auto"/>
                <w:szCs w:val="21"/>
                <w:highlight w:val="none"/>
              </w:rPr>
            </w:pPr>
            <w:r>
              <w:rPr>
                <w:rFonts w:ascii="宋体" w:hAnsi="宋体" w:eastAsia="宋体"/>
                <w:color w:val="auto"/>
                <w:szCs w:val="21"/>
                <w:highlight w:val="none"/>
              </w:rPr>
              <w:t>会计审核：</w:t>
            </w:r>
          </w:p>
          <w:p w14:paraId="3DD30E2C">
            <w:pPr>
              <w:shd w:val="clear" w:color="auto" w:fill="auto"/>
              <w:spacing w:line="640" w:lineRule="exact"/>
              <w:rPr>
                <w:rFonts w:ascii="宋体" w:hAnsi="宋体" w:eastAsia="宋体"/>
                <w:color w:val="auto"/>
                <w:szCs w:val="21"/>
                <w:highlight w:val="none"/>
              </w:rPr>
            </w:pPr>
            <w:r>
              <w:rPr>
                <w:rFonts w:ascii="宋体" w:hAnsi="宋体" w:eastAsia="宋体"/>
                <w:color w:val="auto"/>
                <w:szCs w:val="21"/>
                <w:highlight w:val="none"/>
              </w:rPr>
              <w:t>财务负责人审核：</w:t>
            </w:r>
          </w:p>
          <w:p w14:paraId="369EDAE0">
            <w:pPr>
              <w:shd w:val="clear" w:color="auto" w:fill="auto"/>
              <w:spacing w:line="640" w:lineRule="exact"/>
              <w:rPr>
                <w:rFonts w:ascii="宋体" w:hAnsi="宋体" w:eastAsia="宋体"/>
                <w:color w:val="auto"/>
                <w:szCs w:val="21"/>
                <w:highlight w:val="none"/>
              </w:rPr>
            </w:pPr>
            <w:r>
              <w:rPr>
                <w:rFonts w:ascii="宋体" w:hAnsi="宋体" w:eastAsia="宋体"/>
                <w:color w:val="auto"/>
                <w:szCs w:val="21"/>
                <w:highlight w:val="none"/>
              </w:rPr>
              <w:t>单位负责人签字：</w:t>
            </w:r>
          </w:p>
          <w:p w14:paraId="4C8057E2">
            <w:pPr>
              <w:shd w:val="clear" w:color="auto" w:fill="auto"/>
              <w:spacing w:line="640" w:lineRule="exact"/>
              <w:rPr>
                <w:rFonts w:ascii="宋体" w:hAnsi="宋体" w:eastAsia="宋体"/>
                <w:color w:val="auto"/>
                <w:szCs w:val="21"/>
                <w:highlight w:val="none"/>
              </w:rPr>
            </w:pPr>
            <w:r>
              <w:rPr>
                <w:rFonts w:ascii="宋体" w:hAnsi="宋体" w:eastAsia="宋体"/>
                <w:color w:val="auto"/>
                <w:szCs w:val="21"/>
                <w:highlight w:val="none"/>
              </w:rPr>
              <w:t>出纳办理转账日期：</w:t>
            </w:r>
          </w:p>
        </w:tc>
      </w:tr>
    </w:tbl>
    <w:p w14:paraId="1D54F520">
      <w:pPr>
        <w:shd w:val="clear" w:color="auto" w:fill="auto"/>
        <w:spacing w:line="380" w:lineRule="exact"/>
        <w:ind w:left="450" w:leftChars="114" w:hanging="211" w:hangingChars="100"/>
        <w:rPr>
          <w:rFonts w:ascii="宋体" w:hAnsi="宋体" w:eastAsia="宋体"/>
          <w:b/>
          <w:bCs/>
          <w:color w:val="auto"/>
          <w:szCs w:val="21"/>
          <w:highlight w:val="none"/>
        </w:rPr>
      </w:pPr>
      <w:r>
        <w:rPr>
          <w:rFonts w:ascii="宋体" w:hAnsi="宋体" w:eastAsia="宋体"/>
          <w:b/>
          <w:bCs/>
          <w:color w:val="auto"/>
          <w:szCs w:val="21"/>
          <w:highlight w:val="none"/>
        </w:rPr>
        <w:t>注：供应商凭经采购单位审批的退付意见书到相关财务部办理履约保证金退付事宜。</w:t>
      </w:r>
    </w:p>
    <w:p w14:paraId="7223AC84">
      <w:pPr>
        <w:shd w:val="clear" w:color="auto" w:fill="auto"/>
        <w:spacing w:before="120" w:line="320" w:lineRule="exact"/>
        <w:jc w:val="center"/>
        <w:rPr>
          <w:rFonts w:ascii="宋体" w:hAnsi="宋体" w:eastAsia="宋体"/>
          <w:b/>
          <w:bCs/>
          <w:color w:val="auto"/>
          <w:szCs w:val="21"/>
          <w:highlight w:val="none"/>
        </w:rPr>
      </w:pPr>
      <w:r>
        <w:rPr>
          <w:rFonts w:ascii="宋体" w:hAnsi="宋体" w:eastAsia="宋体"/>
          <w:color w:val="auto"/>
          <w:sz w:val="32"/>
          <w:szCs w:val="32"/>
          <w:highlight w:val="none"/>
        </w:rPr>
        <w:br w:type="page"/>
      </w:r>
      <w:r>
        <w:rPr>
          <w:rFonts w:ascii="宋体" w:hAnsi="宋体" w:eastAsia="宋体"/>
          <w:b/>
          <w:bCs/>
          <w:color w:val="auto"/>
          <w:szCs w:val="21"/>
          <w:highlight w:val="none"/>
        </w:rPr>
        <w:t>广西壮族自治区政府采购项目合同验收书</w:t>
      </w:r>
    </w:p>
    <w:p w14:paraId="4A52D949">
      <w:pPr>
        <w:widowControl/>
        <w:shd w:val="clear" w:color="auto" w:fill="auto"/>
        <w:snapToGrid w:val="0"/>
        <w:spacing w:before="100" w:beforeAutospacing="1" w:after="100" w:afterAutospacing="1" w:line="320" w:lineRule="exact"/>
        <w:ind w:left="-359" w:leftChars="-171" w:firstLine="420" w:firstLineChars="200"/>
        <w:jc w:val="left"/>
        <w:rPr>
          <w:rFonts w:ascii="宋体" w:hAnsi="宋体" w:eastAsia="宋体"/>
          <w:color w:val="auto"/>
          <w:kern w:val="0"/>
          <w:szCs w:val="21"/>
          <w:highlight w:val="none"/>
        </w:rPr>
      </w:pPr>
      <w:r>
        <w:rPr>
          <w:rFonts w:ascii="宋体" w:hAnsi="宋体" w:eastAsia="宋体"/>
          <w:color w:val="auto"/>
          <w:kern w:val="0"/>
          <w:szCs w:val="21"/>
          <w:highlight w:val="none"/>
        </w:rPr>
        <w:t>根据政府采购项目（</w:t>
      </w:r>
      <w:r>
        <w:rPr>
          <w:rFonts w:ascii="宋体" w:hAnsi="宋体" w:eastAsia="宋体"/>
          <w:color w:val="auto"/>
          <w:kern w:val="0"/>
          <w:szCs w:val="21"/>
          <w:highlight w:val="none"/>
          <w:u w:val="single"/>
        </w:rPr>
        <w:t>采购合同编号：</w:t>
      </w:r>
      <w:r>
        <w:rPr>
          <w:rFonts w:ascii="宋体" w:hAnsi="宋体" w:eastAsia="宋体" w:cs="Arial"/>
          <w:color w:val="auto"/>
          <w:szCs w:val="21"/>
          <w:highlight w:val="none"/>
          <w:u w:val="single"/>
        </w:rPr>
        <w:t>GXZC20XX-XX-XXXXX-</w:t>
      </w:r>
      <w:r>
        <w:rPr>
          <w:rFonts w:ascii="宋体" w:hAnsi="宋体" w:eastAsia="宋体"/>
          <w:color w:val="auto"/>
          <w:kern w:val="0"/>
          <w:szCs w:val="21"/>
          <w:highlight w:val="none"/>
        </w:rPr>
        <w:t>）的约定，我单位对（</w:t>
      </w:r>
      <w:r>
        <w:rPr>
          <w:rFonts w:hint="eastAsia" w:ascii="宋体" w:hAnsi="宋体" w:eastAsia="宋体" w:cs="Arial"/>
          <w:color w:val="auto"/>
          <w:szCs w:val="21"/>
          <w:highlight w:val="none"/>
          <w:u w:val="single"/>
        </w:rPr>
        <w:t>XXXX采购项目</w:t>
      </w:r>
      <w:r>
        <w:rPr>
          <w:rFonts w:ascii="宋体" w:hAnsi="宋体" w:eastAsia="宋体"/>
          <w:color w:val="auto"/>
          <w:kern w:val="0"/>
          <w:szCs w:val="21"/>
          <w:highlight w:val="none"/>
        </w:rPr>
        <w:t>）政府采购项目中标（或成交）供应商</w:t>
      </w:r>
      <w:r>
        <w:rPr>
          <w:rFonts w:hint="eastAsia" w:ascii="宋体" w:hAnsi="宋体" w:eastAsia="宋体"/>
          <w:color w:val="auto"/>
          <w:kern w:val="0"/>
          <w:szCs w:val="21"/>
          <w:highlight w:val="none"/>
          <w:u w:val="single"/>
        </w:rPr>
        <w:t>XX公司（填写供应商名称）</w:t>
      </w:r>
      <w:r>
        <w:rPr>
          <w:rFonts w:ascii="宋体" w:hAnsi="宋体" w:eastAsia="宋体"/>
          <w:color w:val="auto"/>
          <w:kern w:val="0"/>
          <w:szCs w:val="21"/>
          <w:highlight w:val="none"/>
        </w:rPr>
        <w:t>提供的</w:t>
      </w:r>
      <w:r>
        <w:rPr>
          <w:rFonts w:hint="eastAsia" w:ascii="宋体" w:hAnsi="宋体" w:eastAsia="宋体"/>
          <w:color w:val="auto"/>
          <w:kern w:val="0"/>
          <w:szCs w:val="21"/>
          <w:highlight w:val="none"/>
        </w:rPr>
        <w:t>服务（或工程、货物）</w:t>
      </w:r>
      <w:r>
        <w:rPr>
          <w:rFonts w:ascii="宋体" w:hAnsi="宋体" w:eastAsia="宋体"/>
          <w:color w:val="auto"/>
          <w:kern w:val="0"/>
          <w:szCs w:val="21"/>
          <w:highlight w:val="none"/>
        </w:rPr>
        <w:t>进行了验收，验收情况如下：</w:t>
      </w:r>
    </w:p>
    <w:tbl>
      <w:tblPr>
        <w:tblStyle w:val="21"/>
        <w:tblW w:w="9627"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0" w:type="dxa"/>
          <w:bottom w:w="0" w:type="dxa"/>
          <w:right w:w="0" w:type="dxa"/>
        </w:tblCellMar>
      </w:tblPr>
      <w:tblGrid>
        <w:gridCol w:w="661"/>
        <w:gridCol w:w="866"/>
        <w:gridCol w:w="977"/>
        <w:gridCol w:w="2263"/>
        <w:gridCol w:w="1608"/>
        <w:gridCol w:w="850"/>
        <w:gridCol w:w="242"/>
        <w:gridCol w:w="2160"/>
      </w:tblGrid>
      <w:tr w14:paraId="0C5C5A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361" w:hRule="atLeast"/>
          <w:jc w:val="center"/>
        </w:trPr>
        <w:tc>
          <w:tcPr>
            <w:tcW w:w="2504" w:type="dxa"/>
            <w:gridSpan w:val="3"/>
            <w:tcBorders>
              <w:top w:val="single" w:color="auto" w:sz="8" w:space="0"/>
              <w:left w:val="single" w:color="auto" w:sz="8" w:space="0"/>
              <w:bottom w:val="single" w:color="auto" w:sz="8" w:space="0"/>
              <w:right w:val="single" w:color="auto" w:sz="8" w:space="0"/>
            </w:tcBorders>
            <w:noWrap w:val="0"/>
            <w:vAlign w:val="center"/>
          </w:tcPr>
          <w:p w14:paraId="0B0202E7">
            <w:pPr>
              <w:widowControl/>
              <w:shd w:val="clear" w:color="auto" w:fill="auto"/>
              <w:snapToGrid w:val="0"/>
              <w:spacing w:before="100" w:beforeAutospacing="1" w:after="100" w:afterAutospacing="1" w:line="320" w:lineRule="exact"/>
              <w:ind w:left="-3" w:firstLine="4" w:firstLineChars="2"/>
              <w:jc w:val="center"/>
              <w:rPr>
                <w:rFonts w:ascii="宋体" w:hAnsi="宋体" w:eastAsia="宋体"/>
                <w:color w:val="auto"/>
                <w:kern w:val="0"/>
                <w:szCs w:val="21"/>
                <w:highlight w:val="none"/>
              </w:rPr>
            </w:pPr>
            <w:r>
              <w:rPr>
                <w:rFonts w:ascii="宋体" w:hAnsi="宋体" w:eastAsia="宋体"/>
                <w:color w:val="auto"/>
                <w:kern w:val="0"/>
                <w:szCs w:val="21"/>
                <w:highlight w:val="none"/>
              </w:rPr>
              <w:t>验收方式：</w:t>
            </w:r>
          </w:p>
        </w:tc>
        <w:tc>
          <w:tcPr>
            <w:tcW w:w="7123" w:type="dxa"/>
            <w:gridSpan w:val="5"/>
            <w:tcBorders>
              <w:top w:val="single" w:color="auto" w:sz="8" w:space="0"/>
              <w:left w:val="single" w:color="auto" w:sz="8" w:space="0"/>
              <w:bottom w:val="single" w:color="auto" w:sz="8" w:space="0"/>
              <w:right w:val="single" w:color="auto" w:sz="8" w:space="0"/>
            </w:tcBorders>
            <w:noWrap w:val="0"/>
            <w:vAlign w:val="center"/>
          </w:tcPr>
          <w:p w14:paraId="492F5096">
            <w:pPr>
              <w:widowControl/>
              <w:shd w:val="clear" w:color="auto" w:fill="auto"/>
              <w:snapToGrid w:val="0"/>
              <w:spacing w:before="100" w:beforeAutospacing="1" w:after="100" w:afterAutospacing="1" w:line="320" w:lineRule="exact"/>
              <w:ind w:left="-3" w:firstLine="420" w:firstLineChars="200"/>
              <w:jc w:val="center"/>
              <w:rPr>
                <w:rFonts w:ascii="宋体" w:hAnsi="宋体" w:eastAsia="宋体"/>
                <w:color w:val="auto"/>
                <w:kern w:val="0"/>
                <w:szCs w:val="21"/>
                <w:highlight w:val="none"/>
              </w:rPr>
            </w:pPr>
            <w:r>
              <w:rPr>
                <w:rFonts w:hint="eastAsia" w:ascii="宋体" w:hAnsi="宋体" w:eastAsia="宋体" w:cs="Arial"/>
                <w:color w:val="auto"/>
                <w:szCs w:val="21"/>
                <w:highlight w:val="none"/>
              </w:rPr>
              <w:t>□</w:t>
            </w:r>
            <w:r>
              <w:rPr>
                <w:rFonts w:ascii="宋体" w:hAnsi="宋体" w:eastAsia="宋体"/>
                <w:color w:val="auto"/>
                <w:kern w:val="0"/>
                <w:szCs w:val="21"/>
                <w:highlight w:val="none"/>
              </w:rPr>
              <w:t>自行验收        </w:t>
            </w:r>
            <w:r>
              <w:rPr>
                <w:rFonts w:ascii="宋体" w:hAnsi="宋体" w:eastAsia="宋体" w:cs="Arial"/>
                <w:color w:val="auto"/>
                <w:szCs w:val="21"/>
                <w:highlight w:val="none"/>
              </w:rPr>
              <w:sym w:font="Wingdings 2" w:char="00A3"/>
            </w:r>
            <w:r>
              <w:rPr>
                <w:rFonts w:ascii="宋体" w:hAnsi="宋体" w:eastAsia="宋体"/>
                <w:color w:val="auto"/>
                <w:kern w:val="0"/>
                <w:szCs w:val="21"/>
                <w:highlight w:val="none"/>
              </w:rPr>
              <w:t>委托验收</w:t>
            </w:r>
          </w:p>
        </w:tc>
      </w:tr>
      <w:tr w14:paraId="0F5AFA8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24" w:hRule="atLeast"/>
          <w:jc w:val="center"/>
        </w:trPr>
        <w:tc>
          <w:tcPr>
            <w:tcW w:w="661" w:type="dxa"/>
            <w:tcBorders>
              <w:top w:val="single" w:color="auto" w:sz="8" w:space="0"/>
              <w:left w:val="single" w:color="auto" w:sz="8" w:space="0"/>
              <w:bottom w:val="single" w:color="auto" w:sz="8" w:space="0"/>
              <w:right w:val="single" w:color="auto" w:sz="8" w:space="0"/>
            </w:tcBorders>
            <w:noWrap w:val="0"/>
            <w:vAlign w:val="center"/>
          </w:tcPr>
          <w:p w14:paraId="36AD2733">
            <w:pPr>
              <w:widowControl/>
              <w:shd w:val="clear" w:color="auto" w:fill="auto"/>
              <w:snapToGrid w:val="0"/>
              <w:spacing w:before="100" w:beforeAutospacing="1" w:after="100" w:afterAutospacing="1" w:line="320" w:lineRule="exact"/>
              <w:ind w:firstLine="2" w:firstLineChars="1"/>
              <w:jc w:val="center"/>
              <w:rPr>
                <w:rFonts w:ascii="宋体" w:hAnsi="宋体" w:eastAsia="宋体"/>
                <w:color w:val="auto"/>
                <w:kern w:val="0"/>
                <w:szCs w:val="21"/>
                <w:highlight w:val="none"/>
              </w:rPr>
            </w:pPr>
            <w:r>
              <w:rPr>
                <w:rFonts w:ascii="宋体" w:hAnsi="宋体" w:eastAsia="宋体"/>
                <w:color w:val="auto"/>
                <w:kern w:val="0"/>
                <w:szCs w:val="21"/>
                <w:highlight w:val="none"/>
              </w:rPr>
              <w:t>序号</w:t>
            </w:r>
          </w:p>
        </w:tc>
        <w:tc>
          <w:tcPr>
            <w:tcW w:w="1843" w:type="dxa"/>
            <w:gridSpan w:val="2"/>
            <w:tcBorders>
              <w:top w:val="single" w:color="auto" w:sz="8" w:space="0"/>
              <w:left w:val="single" w:color="auto" w:sz="8" w:space="0"/>
              <w:bottom w:val="single" w:color="auto" w:sz="8" w:space="0"/>
              <w:right w:val="single" w:color="auto" w:sz="8" w:space="0"/>
            </w:tcBorders>
            <w:noWrap w:val="0"/>
            <w:vAlign w:val="center"/>
          </w:tcPr>
          <w:p w14:paraId="5DDD03F0">
            <w:pPr>
              <w:widowControl/>
              <w:shd w:val="clear" w:color="auto" w:fill="auto"/>
              <w:snapToGrid w:val="0"/>
              <w:spacing w:before="100" w:beforeAutospacing="1" w:after="100" w:afterAutospacing="1" w:line="320" w:lineRule="exact"/>
              <w:ind w:left="-3" w:firstLine="2" w:firstLineChars="1"/>
              <w:jc w:val="center"/>
              <w:rPr>
                <w:rFonts w:ascii="宋体" w:hAnsi="宋体" w:eastAsia="宋体"/>
                <w:color w:val="auto"/>
                <w:kern w:val="0"/>
                <w:szCs w:val="21"/>
                <w:highlight w:val="none"/>
              </w:rPr>
            </w:pPr>
            <w:r>
              <w:rPr>
                <w:rFonts w:ascii="宋体" w:hAnsi="宋体" w:eastAsia="宋体"/>
                <w:color w:val="auto"/>
                <w:kern w:val="0"/>
                <w:szCs w:val="21"/>
                <w:highlight w:val="none"/>
              </w:rPr>
              <w:t>名  称</w:t>
            </w:r>
          </w:p>
        </w:tc>
        <w:tc>
          <w:tcPr>
            <w:tcW w:w="3871" w:type="dxa"/>
            <w:gridSpan w:val="2"/>
            <w:tcBorders>
              <w:top w:val="single" w:color="auto" w:sz="8" w:space="0"/>
              <w:left w:val="single" w:color="auto" w:sz="8" w:space="0"/>
              <w:bottom w:val="single" w:color="auto" w:sz="8" w:space="0"/>
              <w:right w:val="single" w:color="auto" w:sz="8" w:space="0"/>
            </w:tcBorders>
            <w:noWrap w:val="0"/>
            <w:vAlign w:val="center"/>
          </w:tcPr>
          <w:p w14:paraId="365A262F">
            <w:pPr>
              <w:widowControl/>
              <w:shd w:val="clear" w:color="auto" w:fill="auto"/>
              <w:snapToGrid w:val="0"/>
              <w:spacing w:before="100" w:beforeAutospacing="1" w:after="100" w:afterAutospacing="1" w:line="320" w:lineRule="exact"/>
              <w:ind w:left="-3" w:firstLine="2" w:firstLineChars="1"/>
              <w:jc w:val="center"/>
              <w:rPr>
                <w:rFonts w:ascii="宋体" w:hAnsi="宋体" w:eastAsia="宋体"/>
                <w:color w:val="auto"/>
                <w:kern w:val="0"/>
                <w:szCs w:val="21"/>
                <w:highlight w:val="none"/>
              </w:rPr>
            </w:pPr>
            <w:r>
              <w:rPr>
                <w:rFonts w:ascii="宋体" w:hAnsi="宋体" w:eastAsia="宋体"/>
                <w:color w:val="auto"/>
                <w:kern w:val="0"/>
                <w:szCs w:val="21"/>
                <w:highlight w:val="none"/>
              </w:rPr>
              <w:t>服务内容、标准等</w:t>
            </w:r>
          </w:p>
        </w:tc>
        <w:tc>
          <w:tcPr>
            <w:tcW w:w="850" w:type="dxa"/>
            <w:tcBorders>
              <w:top w:val="single" w:color="auto" w:sz="8" w:space="0"/>
              <w:left w:val="single" w:color="auto" w:sz="8" w:space="0"/>
              <w:bottom w:val="single" w:color="auto" w:sz="8" w:space="0"/>
              <w:right w:val="single" w:color="auto" w:sz="8" w:space="0"/>
            </w:tcBorders>
            <w:noWrap w:val="0"/>
            <w:vAlign w:val="center"/>
          </w:tcPr>
          <w:p w14:paraId="024F359B">
            <w:pPr>
              <w:widowControl/>
              <w:shd w:val="clear" w:color="auto" w:fill="auto"/>
              <w:snapToGrid w:val="0"/>
              <w:spacing w:before="100" w:beforeAutospacing="1" w:after="100" w:afterAutospacing="1" w:line="320" w:lineRule="exact"/>
              <w:jc w:val="center"/>
              <w:rPr>
                <w:rFonts w:ascii="宋体" w:hAnsi="宋体" w:eastAsia="宋体"/>
                <w:color w:val="auto"/>
                <w:kern w:val="0"/>
                <w:szCs w:val="21"/>
                <w:highlight w:val="none"/>
              </w:rPr>
            </w:pPr>
            <w:r>
              <w:rPr>
                <w:rFonts w:ascii="宋体" w:hAnsi="宋体" w:eastAsia="宋体"/>
                <w:color w:val="auto"/>
                <w:kern w:val="0"/>
                <w:szCs w:val="21"/>
                <w:highlight w:val="none"/>
              </w:rPr>
              <w:t>数量</w:t>
            </w:r>
          </w:p>
        </w:tc>
        <w:tc>
          <w:tcPr>
            <w:tcW w:w="2402" w:type="dxa"/>
            <w:gridSpan w:val="2"/>
            <w:tcBorders>
              <w:top w:val="single" w:color="auto" w:sz="8" w:space="0"/>
              <w:left w:val="single" w:color="auto" w:sz="8" w:space="0"/>
              <w:bottom w:val="single" w:color="auto" w:sz="8" w:space="0"/>
              <w:right w:val="single" w:color="auto" w:sz="8" w:space="0"/>
            </w:tcBorders>
            <w:noWrap w:val="0"/>
            <w:vAlign w:val="center"/>
          </w:tcPr>
          <w:p w14:paraId="443086C6">
            <w:pPr>
              <w:widowControl/>
              <w:shd w:val="clear" w:color="auto" w:fill="auto"/>
              <w:snapToGrid w:val="0"/>
              <w:spacing w:before="100" w:beforeAutospacing="1" w:after="100" w:afterAutospacing="1" w:line="320" w:lineRule="exact"/>
              <w:ind w:left="-3" w:firstLine="2" w:firstLineChars="1"/>
              <w:jc w:val="center"/>
              <w:rPr>
                <w:rFonts w:ascii="宋体" w:hAnsi="宋体" w:eastAsia="宋体"/>
                <w:color w:val="auto"/>
                <w:kern w:val="0"/>
                <w:szCs w:val="21"/>
                <w:highlight w:val="none"/>
              </w:rPr>
            </w:pPr>
            <w:r>
              <w:rPr>
                <w:rFonts w:ascii="宋体" w:hAnsi="宋体" w:eastAsia="宋体"/>
                <w:color w:val="auto"/>
                <w:kern w:val="0"/>
                <w:szCs w:val="21"/>
                <w:highlight w:val="none"/>
              </w:rPr>
              <w:t>金  额</w:t>
            </w:r>
          </w:p>
        </w:tc>
      </w:tr>
      <w:tr w14:paraId="134904F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661" w:type="dxa"/>
            <w:tcBorders>
              <w:top w:val="single" w:color="auto" w:sz="8" w:space="0"/>
              <w:left w:val="single" w:color="auto" w:sz="8" w:space="0"/>
              <w:bottom w:val="single" w:color="auto" w:sz="8" w:space="0"/>
              <w:right w:val="single" w:color="auto" w:sz="8" w:space="0"/>
            </w:tcBorders>
            <w:noWrap w:val="0"/>
            <w:vAlign w:val="center"/>
          </w:tcPr>
          <w:p w14:paraId="1EF5ED0C">
            <w:pPr>
              <w:widowControl/>
              <w:shd w:val="clear" w:color="auto" w:fill="auto"/>
              <w:snapToGrid w:val="0"/>
              <w:spacing w:before="100" w:beforeAutospacing="1" w:after="100" w:afterAutospacing="1" w:line="320" w:lineRule="exact"/>
              <w:ind w:left="-3" w:firstLine="4" w:firstLineChars="2"/>
              <w:jc w:val="center"/>
              <w:rPr>
                <w:rFonts w:ascii="宋体" w:hAnsi="宋体" w:eastAsia="宋体"/>
                <w:color w:val="auto"/>
                <w:kern w:val="0"/>
                <w:szCs w:val="21"/>
                <w:highlight w:val="none"/>
              </w:rPr>
            </w:pPr>
            <w:r>
              <w:rPr>
                <w:rFonts w:hint="eastAsia" w:ascii="宋体" w:hAnsi="宋体" w:eastAsia="宋体"/>
                <w:color w:val="auto"/>
                <w:kern w:val="0"/>
                <w:szCs w:val="21"/>
                <w:highlight w:val="none"/>
              </w:rPr>
              <w:t>1</w:t>
            </w:r>
          </w:p>
        </w:tc>
        <w:tc>
          <w:tcPr>
            <w:tcW w:w="1843" w:type="dxa"/>
            <w:gridSpan w:val="2"/>
            <w:tcBorders>
              <w:top w:val="single" w:color="auto" w:sz="8" w:space="0"/>
              <w:left w:val="single" w:color="auto" w:sz="8" w:space="0"/>
              <w:bottom w:val="single" w:color="auto" w:sz="8" w:space="0"/>
              <w:right w:val="single" w:color="auto" w:sz="8" w:space="0"/>
            </w:tcBorders>
            <w:noWrap w:val="0"/>
            <w:vAlign w:val="center"/>
          </w:tcPr>
          <w:p w14:paraId="4109A781">
            <w:pPr>
              <w:widowControl/>
              <w:shd w:val="clear" w:color="auto" w:fill="auto"/>
              <w:snapToGrid w:val="0"/>
              <w:spacing w:before="100" w:beforeAutospacing="1" w:after="100" w:afterAutospacing="1" w:line="320" w:lineRule="exact"/>
              <w:ind w:left="-3" w:firstLine="420" w:firstLineChars="200"/>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XXXX设备</w:t>
            </w:r>
          </w:p>
        </w:tc>
        <w:tc>
          <w:tcPr>
            <w:tcW w:w="3871" w:type="dxa"/>
            <w:gridSpan w:val="2"/>
            <w:tcBorders>
              <w:top w:val="single" w:color="auto" w:sz="8" w:space="0"/>
              <w:left w:val="single" w:color="auto" w:sz="8" w:space="0"/>
              <w:bottom w:val="single" w:color="auto" w:sz="8" w:space="0"/>
              <w:right w:val="single" w:color="auto" w:sz="8" w:space="0"/>
            </w:tcBorders>
            <w:noWrap w:val="0"/>
            <w:vAlign w:val="center"/>
          </w:tcPr>
          <w:p w14:paraId="26C1CCB2">
            <w:pPr>
              <w:shd w:val="clear" w:color="auto" w:fill="auto"/>
              <w:adjustRightInd w:val="0"/>
              <w:spacing w:line="360" w:lineRule="atLeast"/>
              <w:jc w:val="left"/>
              <w:textAlignment w:val="baseline"/>
              <w:rPr>
                <w:rFonts w:ascii="宋体" w:hAnsi="宋体" w:eastAsia="宋体"/>
                <w:color w:val="auto"/>
                <w:kern w:val="0"/>
                <w:sz w:val="24"/>
                <w:szCs w:val="21"/>
                <w:highlight w:val="none"/>
              </w:rPr>
            </w:pPr>
          </w:p>
        </w:tc>
        <w:tc>
          <w:tcPr>
            <w:tcW w:w="850" w:type="dxa"/>
            <w:tcBorders>
              <w:top w:val="single" w:color="auto" w:sz="8" w:space="0"/>
              <w:left w:val="single" w:color="auto" w:sz="8" w:space="0"/>
              <w:bottom w:val="single" w:color="auto" w:sz="8" w:space="0"/>
              <w:right w:val="single" w:color="auto" w:sz="8" w:space="0"/>
            </w:tcBorders>
            <w:noWrap w:val="0"/>
            <w:vAlign w:val="center"/>
          </w:tcPr>
          <w:p w14:paraId="3D15D369">
            <w:pPr>
              <w:widowControl/>
              <w:shd w:val="clear" w:color="auto" w:fill="auto"/>
              <w:snapToGrid w:val="0"/>
              <w:spacing w:before="100" w:beforeAutospacing="1" w:after="100" w:afterAutospacing="1" w:line="320" w:lineRule="exact"/>
              <w:jc w:val="center"/>
              <w:rPr>
                <w:rFonts w:ascii="宋体" w:hAnsi="宋体" w:eastAsia="宋体"/>
                <w:color w:val="auto"/>
                <w:kern w:val="0"/>
                <w:szCs w:val="21"/>
                <w:highlight w:val="none"/>
              </w:rPr>
            </w:pPr>
            <w:r>
              <w:rPr>
                <w:rFonts w:ascii="宋体" w:hAnsi="宋体" w:eastAsia="宋体"/>
                <w:color w:val="auto"/>
                <w:kern w:val="0"/>
                <w:szCs w:val="21"/>
                <w:highlight w:val="none"/>
              </w:rPr>
              <w:t>1</w:t>
            </w:r>
            <w:r>
              <w:rPr>
                <w:rFonts w:hint="eastAsia" w:ascii="宋体" w:hAnsi="宋体" w:eastAsia="宋体"/>
                <w:color w:val="auto"/>
                <w:kern w:val="0"/>
                <w:szCs w:val="21"/>
                <w:highlight w:val="none"/>
              </w:rPr>
              <w:t>套</w:t>
            </w:r>
          </w:p>
        </w:tc>
        <w:tc>
          <w:tcPr>
            <w:tcW w:w="2402" w:type="dxa"/>
            <w:gridSpan w:val="2"/>
            <w:tcBorders>
              <w:top w:val="single" w:color="auto" w:sz="8" w:space="0"/>
              <w:left w:val="single" w:color="auto" w:sz="8" w:space="0"/>
              <w:bottom w:val="single" w:color="auto" w:sz="8" w:space="0"/>
              <w:right w:val="single" w:color="auto" w:sz="8" w:space="0"/>
            </w:tcBorders>
            <w:noWrap w:val="0"/>
            <w:vAlign w:val="center"/>
          </w:tcPr>
          <w:p w14:paraId="3BCBA522">
            <w:pPr>
              <w:shd w:val="clear" w:color="auto" w:fill="auto"/>
              <w:adjustRightInd w:val="0"/>
              <w:spacing w:line="360" w:lineRule="atLeast"/>
              <w:jc w:val="center"/>
              <w:textAlignment w:val="baseline"/>
              <w:rPr>
                <w:rFonts w:ascii="宋体" w:hAnsi="宋体" w:eastAsia="宋体"/>
                <w:color w:val="auto"/>
                <w:kern w:val="0"/>
                <w:sz w:val="24"/>
                <w:szCs w:val="21"/>
                <w:highlight w:val="none"/>
              </w:rPr>
            </w:pPr>
            <w:r>
              <w:rPr>
                <w:rFonts w:ascii="宋体" w:hAnsi="宋体" w:eastAsia="宋体"/>
                <w:color w:val="auto"/>
                <w:kern w:val="0"/>
                <w:sz w:val="24"/>
                <w:szCs w:val="21"/>
                <w:highlight w:val="none"/>
              </w:rPr>
              <w:t>¥0.00元</w:t>
            </w:r>
          </w:p>
        </w:tc>
      </w:tr>
      <w:tr w14:paraId="0E06D02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487" w:hRule="atLeast"/>
          <w:jc w:val="center"/>
        </w:trPr>
        <w:tc>
          <w:tcPr>
            <w:tcW w:w="6375" w:type="dxa"/>
            <w:gridSpan w:val="5"/>
            <w:tcBorders>
              <w:top w:val="single" w:color="auto" w:sz="8" w:space="0"/>
              <w:left w:val="single" w:color="auto" w:sz="8" w:space="0"/>
              <w:bottom w:val="single" w:color="auto" w:sz="8" w:space="0"/>
              <w:right w:val="single" w:color="auto" w:sz="8" w:space="0"/>
            </w:tcBorders>
            <w:noWrap w:val="0"/>
            <w:vAlign w:val="center"/>
          </w:tcPr>
          <w:p w14:paraId="6DC6EFC6">
            <w:pPr>
              <w:shd w:val="clear" w:color="auto" w:fill="auto"/>
              <w:adjustRightInd w:val="0"/>
              <w:spacing w:line="360" w:lineRule="atLeast"/>
              <w:jc w:val="center"/>
              <w:textAlignment w:val="baseline"/>
              <w:rPr>
                <w:rFonts w:ascii="宋体" w:hAnsi="宋体" w:eastAsia="宋体"/>
                <w:color w:val="auto"/>
                <w:kern w:val="0"/>
                <w:sz w:val="24"/>
                <w:szCs w:val="21"/>
                <w:highlight w:val="none"/>
              </w:rPr>
            </w:pPr>
            <w:r>
              <w:rPr>
                <w:rFonts w:hint="eastAsia" w:ascii="宋体" w:hAnsi="宋体" w:eastAsia="宋体"/>
                <w:color w:val="auto"/>
                <w:kern w:val="0"/>
                <w:sz w:val="24"/>
                <w:szCs w:val="21"/>
                <w:highlight w:val="none"/>
              </w:rPr>
              <w:t>合 计</w:t>
            </w:r>
          </w:p>
        </w:tc>
        <w:tc>
          <w:tcPr>
            <w:tcW w:w="850" w:type="dxa"/>
            <w:tcBorders>
              <w:top w:val="single" w:color="auto" w:sz="8" w:space="0"/>
              <w:left w:val="single" w:color="auto" w:sz="8" w:space="0"/>
              <w:bottom w:val="single" w:color="auto" w:sz="8" w:space="0"/>
              <w:right w:val="single" w:color="auto" w:sz="8" w:space="0"/>
            </w:tcBorders>
            <w:noWrap w:val="0"/>
            <w:vAlign w:val="center"/>
          </w:tcPr>
          <w:p w14:paraId="3D48434F">
            <w:pPr>
              <w:widowControl/>
              <w:shd w:val="clear" w:color="auto" w:fill="auto"/>
              <w:snapToGrid w:val="0"/>
              <w:spacing w:before="100" w:beforeAutospacing="1" w:after="100" w:afterAutospacing="1" w:line="320" w:lineRule="exact"/>
              <w:jc w:val="center"/>
              <w:rPr>
                <w:rFonts w:ascii="宋体" w:hAnsi="宋体" w:eastAsia="宋体"/>
                <w:color w:val="auto"/>
                <w:kern w:val="0"/>
                <w:szCs w:val="21"/>
                <w:highlight w:val="none"/>
              </w:rPr>
            </w:pPr>
          </w:p>
        </w:tc>
        <w:tc>
          <w:tcPr>
            <w:tcW w:w="2402" w:type="dxa"/>
            <w:gridSpan w:val="2"/>
            <w:tcBorders>
              <w:top w:val="single" w:color="auto" w:sz="8" w:space="0"/>
              <w:left w:val="single" w:color="auto" w:sz="8" w:space="0"/>
              <w:bottom w:val="single" w:color="auto" w:sz="8" w:space="0"/>
              <w:right w:val="single" w:color="auto" w:sz="8" w:space="0"/>
            </w:tcBorders>
            <w:noWrap w:val="0"/>
            <w:vAlign w:val="center"/>
          </w:tcPr>
          <w:p w14:paraId="58387085">
            <w:pPr>
              <w:shd w:val="clear" w:color="auto" w:fill="auto"/>
              <w:adjustRightInd w:val="0"/>
              <w:spacing w:line="360" w:lineRule="atLeast"/>
              <w:jc w:val="center"/>
              <w:textAlignment w:val="baseline"/>
              <w:rPr>
                <w:rFonts w:ascii="宋体" w:hAnsi="宋体" w:eastAsia="宋体"/>
                <w:color w:val="auto"/>
                <w:kern w:val="0"/>
                <w:sz w:val="24"/>
                <w:szCs w:val="21"/>
                <w:highlight w:val="none"/>
              </w:rPr>
            </w:pPr>
            <w:r>
              <w:rPr>
                <w:rFonts w:ascii="宋体" w:hAnsi="宋体" w:eastAsia="宋体"/>
                <w:color w:val="auto"/>
                <w:kern w:val="0"/>
                <w:sz w:val="24"/>
                <w:szCs w:val="21"/>
                <w:highlight w:val="none"/>
              </w:rPr>
              <w:t>¥0.00元</w:t>
            </w:r>
          </w:p>
        </w:tc>
      </w:tr>
      <w:tr w14:paraId="01FAFF3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55" w:hRule="atLeast"/>
          <w:jc w:val="center"/>
        </w:trPr>
        <w:tc>
          <w:tcPr>
            <w:tcW w:w="9627" w:type="dxa"/>
            <w:gridSpan w:val="8"/>
            <w:tcBorders>
              <w:top w:val="single" w:color="auto" w:sz="8" w:space="0"/>
              <w:left w:val="single" w:color="auto" w:sz="8" w:space="0"/>
              <w:bottom w:val="single" w:color="auto" w:sz="8" w:space="0"/>
              <w:right w:val="single" w:color="auto" w:sz="8" w:space="0"/>
            </w:tcBorders>
            <w:noWrap w:val="0"/>
            <w:vAlign w:val="center"/>
          </w:tcPr>
          <w:p w14:paraId="57919623">
            <w:pPr>
              <w:widowControl/>
              <w:shd w:val="clear" w:color="auto" w:fill="auto"/>
              <w:snapToGrid w:val="0"/>
              <w:spacing w:before="100" w:beforeAutospacing="1" w:after="100" w:afterAutospacing="1" w:line="320" w:lineRule="exact"/>
              <w:ind w:firstLine="2" w:firstLineChars="1"/>
              <w:jc w:val="left"/>
              <w:rPr>
                <w:rFonts w:ascii="宋体" w:hAnsi="宋体" w:eastAsia="宋体"/>
                <w:color w:val="auto"/>
                <w:kern w:val="0"/>
                <w:szCs w:val="21"/>
                <w:highlight w:val="none"/>
              </w:rPr>
            </w:pPr>
            <w:r>
              <w:rPr>
                <w:rFonts w:ascii="宋体" w:hAnsi="宋体" w:eastAsia="宋体"/>
                <w:color w:val="auto"/>
                <w:kern w:val="0"/>
                <w:szCs w:val="21"/>
                <w:highlight w:val="none"/>
              </w:rPr>
              <w:t>合计大写金额：</w:t>
            </w:r>
            <w:r>
              <w:rPr>
                <w:rFonts w:hint="eastAsia" w:ascii="宋体" w:hAnsi="宋体" w:eastAsia="宋体"/>
                <w:color w:val="auto"/>
                <w:kern w:val="0"/>
                <w:szCs w:val="21"/>
                <w:highlight w:val="none"/>
              </w:rPr>
              <w:t>人民币元整</w:t>
            </w:r>
          </w:p>
        </w:tc>
      </w:tr>
      <w:tr w14:paraId="57D7B3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49" w:hRule="atLeast"/>
          <w:jc w:val="center"/>
        </w:trPr>
        <w:tc>
          <w:tcPr>
            <w:tcW w:w="1527" w:type="dxa"/>
            <w:gridSpan w:val="2"/>
            <w:tcBorders>
              <w:top w:val="single" w:color="auto" w:sz="8" w:space="0"/>
              <w:left w:val="single" w:color="auto" w:sz="8" w:space="0"/>
              <w:bottom w:val="single" w:color="auto" w:sz="8" w:space="0"/>
              <w:right w:val="single" w:color="auto" w:sz="8" w:space="0"/>
            </w:tcBorders>
            <w:noWrap w:val="0"/>
            <w:vAlign w:val="center"/>
          </w:tcPr>
          <w:p w14:paraId="6DAF3BC2">
            <w:pPr>
              <w:widowControl/>
              <w:shd w:val="clear" w:color="auto" w:fill="auto"/>
              <w:snapToGrid w:val="0"/>
              <w:spacing w:before="100" w:beforeAutospacing="1" w:after="100" w:afterAutospacing="1" w:line="320" w:lineRule="exact"/>
              <w:ind w:firstLine="2" w:firstLineChars="1"/>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实际交付日期</w:t>
            </w:r>
          </w:p>
        </w:tc>
        <w:tc>
          <w:tcPr>
            <w:tcW w:w="3240" w:type="dxa"/>
            <w:gridSpan w:val="2"/>
            <w:tcBorders>
              <w:top w:val="single" w:color="auto" w:sz="8" w:space="0"/>
              <w:left w:val="single" w:color="auto" w:sz="8" w:space="0"/>
              <w:bottom w:val="single" w:color="auto" w:sz="8" w:space="0"/>
              <w:right w:val="single" w:color="auto" w:sz="8" w:space="0"/>
            </w:tcBorders>
            <w:noWrap w:val="0"/>
            <w:vAlign w:val="center"/>
          </w:tcPr>
          <w:p w14:paraId="1A9DA96A">
            <w:pPr>
              <w:shd w:val="clear" w:color="auto" w:fill="auto"/>
              <w:snapToGrid w:val="0"/>
              <w:spacing w:before="100" w:beforeAutospacing="1" w:after="100" w:afterAutospacing="1" w:line="320" w:lineRule="exact"/>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20  年  月  日</w:t>
            </w:r>
          </w:p>
        </w:tc>
        <w:tc>
          <w:tcPr>
            <w:tcW w:w="2700" w:type="dxa"/>
            <w:gridSpan w:val="3"/>
            <w:tcBorders>
              <w:top w:val="single" w:color="auto" w:sz="8" w:space="0"/>
              <w:left w:val="single" w:color="auto" w:sz="8" w:space="0"/>
              <w:bottom w:val="single" w:color="auto" w:sz="8" w:space="0"/>
              <w:right w:val="single" w:color="auto" w:sz="8" w:space="0"/>
            </w:tcBorders>
            <w:noWrap w:val="0"/>
            <w:vAlign w:val="center"/>
          </w:tcPr>
          <w:p w14:paraId="58133A82">
            <w:pPr>
              <w:shd w:val="clear" w:color="auto" w:fill="auto"/>
              <w:snapToGrid w:val="0"/>
              <w:spacing w:before="100" w:beforeAutospacing="1" w:after="100" w:afterAutospacing="1" w:line="320" w:lineRule="exact"/>
              <w:ind w:firstLine="39" w:firstLineChars="19"/>
              <w:jc w:val="center"/>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合同交付验收日期</w:t>
            </w:r>
          </w:p>
        </w:tc>
        <w:tc>
          <w:tcPr>
            <w:tcW w:w="2160" w:type="dxa"/>
            <w:tcBorders>
              <w:top w:val="single" w:color="auto" w:sz="8" w:space="0"/>
              <w:left w:val="single" w:color="auto" w:sz="8" w:space="0"/>
              <w:bottom w:val="single" w:color="auto" w:sz="8" w:space="0"/>
              <w:right w:val="single" w:color="auto" w:sz="8" w:space="0"/>
            </w:tcBorders>
            <w:noWrap w:val="0"/>
            <w:vAlign w:val="center"/>
          </w:tcPr>
          <w:p w14:paraId="7279C6E2">
            <w:pPr>
              <w:shd w:val="clear" w:color="auto" w:fill="auto"/>
              <w:snapToGrid w:val="0"/>
              <w:spacing w:before="100" w:beforeAutospacing="1" w:after="100" w:afterAutospacing="1" w:line="320" w:lineRule="exact"/>
              <w:ind w:firstLine="420" w:firstLineChars="200"/>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20  年  月  日</w:t>
            </w:r>
          </w:p>
        </w:tc>
      </w:tr>
      <w:tr w14:paraId="0EB5A25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693" w:hRule="atLeast"/>
          <w:jc w:val="center"/>
        </w:trPr>
        <w:tc>
          <w:tcPr>
            <w:tcW w:w="1527" w:type="dxa"/>
            <w:gridSpan w:val="2"/>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5A259CDA">
            <w:pPr>
              <w:widowControl/>
              <w:shd w:val="clear" w:color="auto" w:fill="auto"/>
              <w:snapToGrid w:val="0"/>
              <w:spacing w:before="100" w:beforeAutospacing="1" w:after="100" w:afterAutospacing="1" w:line="320" w:lineRule="exact"/>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验收具体内容</w:t>
            </w:r>
          </w:p>
        </w:tc>
        <w:tc>
          <w:tcPr>
            <w:tcW w:w="8100" w:type="dxa"/>
            <w:gridSpan w:val="6"/>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61C204FA">
            <w:pPr>
              <w:shd w:val="clear" w:color="auto" w:fill="auto"/>
              <w:adjustRightInd w:val="0"/>
              <w:spacing w:line="360" w:lineRule="atLeast"/>
              <w:jc w:val="left"/>
              <w:textAlignment w:val="baseline"/>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中标人所提供服务的内容满足采购合同约定的要求、标准。</w:t>
            </w:r>
          </w:p>
        </w:tc>
      </w:tr>
      <w:tr w14:paraId="3A1BF67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546" w:hRule="atLeast"/>
          <w:jc w:val="center"/>
        </w:trPr>
        <w:tc>
          <w:tcPr>
            <w:tcW w:w="1527" w:type="dxa"/>
            <w:gridSpan w:val="2"/>
            <w:vMerge w:val="restart"/>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1D32B0E9">
            <w:pPr>
              <w:widowControl/>
              <w:shd w:val="clear" w:color="auto" w:fill="auto"/>
              <w:spacing w:before="100" w:beforeAutospacing="1" w:after="100" w:afterAutospacing="1" w:line="320" w:lineRule="exact"/>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验收小组意见</w:t>
            </w:r>
          </w:p>
        </w:tc>
        <w:tc>
          <w:tcPr>
            <w:tcW w:w="8100" w:type="dxa"/>
            <w:gridSpan w:val="6"/>
            <w:tcBorders>
              <w:top w:val="single" w:color="auto" w:sz="8" w:space="0"/>
              <w:left w:val="single" w:color="auto" w:sz="8" w:space="0"/>
              <w:bottom w:val="single" w:color="auto" w:sz="4" w:space="0"/>
              <w:right w:val="single" w:color="auto" w:sz="8" w:space="0"/>
            </w:tcBorders>
            <w:noWrap w:val="0"/>
            <w:vAlign w:val="center"/>
          </w:tcPr>
          <w:p w14:paraId="7CABD26A">
            <w:pPr>
              <w:widowControl/>
              <w:shd w:val="clear" w:color="auto" w:fill="auto"/>
              <w:spacing w:before="100" w:beforeAutospacing="1" w:after="100" w:afterAutospacing="1" w:line="320" w:lineRule="exact"/>
              <w:jc w:val="left"/>
              <w:rPr>
                <w:rFonts w:ascii="宋体" w:hAnsi="宋体" w:eastAsia="宋体" w:cs="宋体"/>
                <w:color w:val="auto"/>
                <w:kern w:val="0"/>
                <w:szCs w:val="21"/>
                <w:highlight w:val="none"/>
              </w:rPr>
            </w:pPr>
            <w:r>
              <w:rPr>
                <w:rFonts w:hint="eastAsia" w:ascii="宋体" w:hAnsi="宋体" w:eastAsia="宋体" w:cs="宋体"/>
                <w:color w:val="auto"/>
                <w:kern w:val="0"/>
                <w:szCs w:val="21"/>
                <w:highlight w:val="none"/>
              </w:rPr>
              <w:t>验收结论性意见：同意（不同意）通过项目验收</w:t>
            </w:r>
          </w:p>
        </w:tc>
      </w:tr>
      <w:tr w14:paraId="1F54E5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037" w:hRule="atLeast"/>
          <w:jc w:val="center"/>
        </w:trPr>
        <w:tc>
          <w:tcPr>
            <w:tcW w:w="1527" w:type="dxa"/>
            <w:gridSpan w:val="2"/>
            <w:vMerge w:val="continue"/>
            <w:tcBorders>
              <w:top w:val="single" w:color="auto" w:sz="8" w:space="0"/>
              <w:left w:val="single" w:color="auto" w:sz="8" w:space="0"/>
              <w:bottom w:val="single" w:color="auto" w:sz="8" w:space="0"/>
              <w:right w:val="single" w:color="auto" w:sz="8" w:space="0"/>
            </w:tcBorders>
            <w:noWrap w:val="0"/>
            <w:vAlign w:val="center"/>
          </w:tcPr>
          <w:p w14:paraId="2D1A305D">
            <w:pPr>
              <w:widowControl/>
              <w:shd w:val="clear" w:color="auto" w:fill="auto"/>
              <w:spacing w:line="320" w:lineRule="exact"/>
              <w:jc w:val="left"/>
              <w:rPr>
                <w:rFonts w:ascii="宋体" w:hAnsi="宋体" w:eastAsia="宋体" w:cs="宋体"/>
                <w:color w:val="auto"/>
                <w:kern w:val="0"/>
                <w:szCs w:val="21"/>
                <w:highlight w:val="none"/>
              </w:rPr>
            </w:pPr>
          </w:p>
        </w:tc>
        <w:tc>
          <w:tcPr>
            <w:tcW w:w="8100" w:type="dxa"/>
            <w:gridSpan w:val="6"/>
            <w:tcBorders>
              <w:top w:val="single" w:color="auto" w:sz="4" w:space="0"/>
              <w:left w:val="single" w:color="auto" w:sz="8" w:space="0"/>
              <w:bottom w:val="single" w:color="auto" w:sz="8" w:space="0"/>
              <w:right w:val="single" w:color="auto" w:sz="8" w:space="0"/>
            </w:tcBorders>
            <w:noWrap w:val="0"/>
            <w:vAlign w:val="center"/>
          </w:tcPr>
          <w:p w14:paraId="3B16D62B">
            <w:pPr>
              <w:shd w:val="clear" w:color="auto" w:fill="auto"/>
              <w:adjustRightInd w:val="0"/>
              <w:spacing w:line="360" w:lineRule="atLeast"/>
              <w:jc w:val="left"/>
              <w:textAlignment w:val="baseline"/>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有异议的意见和说明理由：</w:t>
            </w:r>
          </w:p>
          <w:p w14:paraId="0D402246">
            <w:pPr>
              <w:shd w:val="clear" w:color="auto" w:fill="auto"/>
              <w:adjustRightInd w:val="0"/>
              <w:spacing w:line="360" w:lineRule="atLeast"/>
              <w:ind w:firstLine="6720" w:firstLineChars="2800"/>
              <w:jc w:val="left"/>
              <w:textAlignment w:val="baseline"/>
              <w:rPr>
                <w:rFonts w:ascii="宋体" w:hAnsi="宋体" w:eastAsia="宋体" w:cs="宋体"/>
                <w:color w:val="auto"/>
                <w:kern w:val="0"/>
                <w:sz w:val="24"/>
                <w:szCs w:val="21"/>
                <w:highlight w:val="none"/>
              </w:rPr>
            </w:pPr>
            <w:r>
              <w:rPr>
                <w:rFonts w:hint="eastAsia" w:ascii="宋体" w:hAnsi="宋体" w:eastAsia="宋体" w:cs="宋体"/>
                <w:color w:val="auto"/>
                <w:kern w:val="0"/>
                <w:sz w:val="24"/>
                <w:szCs w:val="21"/>
                <w:highlight w:val="none"/>
              </w:rPr>
              <w:t>签字：</w:t>
            </w:r>
          </w:p>
        </w:tc>
      </w:tr>
      <w:tr w14:paraId="3B9FA37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331" w:hRule="atLeast"/>
          <w:jc w:val="center"/>
        </w:trPr>
        <w:tc>
          <w:tcPr>
            <w:tcW w:w="9627" w:type="dxa"/>
            <w:gridSpan w:val="8"/>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146FD368">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r>
              <w:rPr>
                <w:rFonts w:ascii="宋体" w:hAnsi="宋体" w:eastAsia="宋体"/>
                <w:color w:val="auto"/>
                <w:kern w:val="0"/>
                <w:szCs w:val="21"/>
                <w:highlight w:val="none"/>
              </w:rPr>
              <w:t>验收小组成员签字：</w:t>
            </w:r>
          </w:p>
          <w:p w14:paraId="7DFCF8EB">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p>
        </w:tc>
      </w:tr>
      <w:tr w14:paraId="73955BB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110" w:hRule="atLeast"/>
          <w:jc w:val="center"/>
        </w:trPr>
        <w:tc>
          <w:tcPr>
            <w:tcW w:w="9627" w:type="dxa"/>
            <w:gridSpan w:val="8"/>
            <w:tcBorders>
              <w:top w:val="single" w:color="auto" w:sz="8" w:space="0"/>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3ABA1B4">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r>
              <w:rPr>
                <w:rFonts w:ascii="宋体" w:hAnsi="宋体" w:eastAsia="宋体"/>
                <w:color w:val="auto"/>
                <w:kern w:val="0"/>
                <w:szCs w:val="21"/>
                <w:highlight w:val="none"/>
              </w:rPr>
              <w:t>监督人员或其他相关人员签字：</w:t>
            </w:r>
          </w:p>
          <w:p w14:paraId="122DF2CA">
            <w:pPr>
              <w:widowControl/>
              <w:shd w:val="clear" w:color="auto" w:fill="auto"/>
              <w:spacing w:before="100" w:beforeAutospacing="1" w:after="100" w:afterAutospacing="1" w:line="320" w:lineRule="exact"/>
              <w:ind w:firstLine="65" w:firstLineChars="31"/>
              <w:jc w:val="left"/>
              <w:rPr>
                <w:rFonts w:ascii="宋体" w:hAnsi="宋体" w:eastAsia="宋体"/>
                <w:color w:val="auto"/>
                <w:kern w:val="0"/>
                <w:szCs w:val="21"/>
                <w:highlight w:val="none"/>
              </w:rPr>
            </w:pPr>
            <w:r>
              <w:rPr>
                <w:rFonts w:ascii="宋体" w:hAnsi="宋体" w:eastAsia="宋体"/>
                <w:color w:val="auto"/>
                <w:kern w:val="0"/>
                <w:szCs w:val="21"/>
                <w:highlight w:val="none"/>
              </w:rPr>
              <w:t>或受邀机构的意见（盖章）：</w:t>
            </w:r>
          </w:p>
        </w:tc>
      </w:tr>
      <w:tr w14:paraId="62603F6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0" w:type="dxa"/>
            <w:bottom w:w="0" w:type="dxa"/>
            <w:right w:w="0" w:type="dxa"/>
          </w:tblCellMar>
        </w:tblPrEx>
        <w:trPr>
          <w:trHeight w:val="1418" w:hRule="atLeast"/>
          <w:jc w:val="center"/>
        </w:trPr>
        <w:tc>
          <w:tcPr>
            <w:tcW w:w="4767" w:type="dxa"/>
            <w:gridSpan w:val="4"/>
            <w:tcBorders>
              <w:top w:val="single" w:color="auto" w:sz="8" w:space="0"/>
              <w:left w:val="single" w:color="auto" w:sz="8" w:space="0"/>
              <w:bottom w:val="single" w:color="auto" w:sz="8" w:space="0"/>
              <w:right w:val="nil"/>
            </w:tcBorders>
            <w:noWrap w:val="0"/>
            <w:tcMar>
              <w:top w:w="0" w:type="dxa"/>
              <w:left w:w="108" w:type="dxa"/>
              <w:bottom w:w="0" w:type="dxa"/>
              <w:right w:w="108" w:type="dxa"/>
            </w:tcMar>
            <w:vAlign w:val="center"/>
          </w:tcPr>
          <w:p w14:paraId="624A9C61">
            <w:pPr>
              <w:widowControl/>
              <w:shd w:val="clear" w:color="auto" w:fill="auto"/>
              <w:spacing w:before="100" w:beforeAutospacing="1" w:after="100" w:afterAutospacing="1" w:line="320" w:lineRule="exact"/>
              <w:ind w:firstLine="65" w:firstLineChars="31"/>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中标供应商</w:t>
            </w:r>
            <w:r>
              <w:rPr>
                <w:rFonts w:ascii="宋体" w:hAnsi="宋体" w:eastAsia="宋体"/>
                <w:color w:val="auto"/>
                <w:kern w:val="0"/>
                <w:szCs w:val="21"/>
                <w:highlight w:val="none"/>
              </w:rPr>
              <w:t>负责人签字或盖章：</w:t>
            </w:r>
          </w:p>
          <w:p w14:paraId="03175F93">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r>
              <w:rPr>
                <w:rFonts w:ascii="宋体" w:hAnsi="宋体" w:eastAsia="宋体"/>
                <w:color w:val="auto"/>
                <w:kern w:val="0"/>
                <w:szCs w:val="21"/>
                <w:highlight w:val="none"/>
              </w:rPr>
              <w:t>联系电话：     </w:t>
            </w:r>
            <w:r>
              <w:rPr>
                <w:rFonts w:hint="eastAsia" w:ascii="宋体" w:hAnsi="宋体" w:eastAsia="宋体"/>
                <w:color w:val="auto"/>
                <w:kern w:val="0"/>
                <w:szCs w:val="21"/>
                <w:highlight w:val="none"/>
              </w:rPr>
              <w:t xml:space="preserve">   </w:t>
            </w:r>
            <w:r>
              <w:rPr>
                <w:rFonts w:ascii="宋体" w:hAnsi="宋体" w:eastAsia="宋体"/>
                <w:color w:val="auto"/>
                <w:kern w:val="0"/>
                <w:szCs w:val="21"/>
                <w:highlight w:val="none"/>
              </w:rPr>
              <w:t>  年</w:t>
            </w:r>
            <w:r>
              <w:rPr>
                <w:rFonts w:hint="eastAsia" w:ascii="宋体" w:hAnsi="宋体" w:eastAsia="宋体"/>
                <w:color w:val="auto"/>
                <w:kern w:val="0"/>
                <w:szCs w:val="21"/>
                <w:highlight w:val="none"/>
              </w:rPr>
              <w:t xml:space="preserve">  </w:t>
            </w:r>
            <w:r>
              <w:rPr>
                <w:rFonts w:ascii="宋体" w:hAnsi="宋体" w:eastAsia="宋体"/>
                <w:color w:val="auto"/>
                <w:kern w:val="0"/>
                <w:szCs w:val="21"/>
                <w:highlight w:val="none"/>
              </w:rPr>
              <w:t> 月 </w:t>
            </w:r>
            <w:r>
              <w:rPr>
                <w:rFonts w:hint="eastAsia" w:ascii="宋体" w:hAnsi="宋体" w:eastAsia="宋体"/>
                <w:color w:val="auto"/>
                <w:kern w:val="0"/>
                <w:szCs w:val="21"/>
                <w:highlight w:val="none"/>
              </w:rPr>
              <w:t xml:space="preserve">  </w:t>
            </w:r>
            <w:r>
              <w:rPr>
                <w:rFonts w:ascii="宋体" w:hAnsi="宋体" w:eastAsia="宋体"/>
                <w:color w:val="auto"/>
                <w:kern w:val="0"/>
                <w:szCs w:val="21"/>
                <w:highlight w:val="none"/>
              </w:rPr>
              <w:t>日</w:t>
            </w:r>
          </w:p>
          <w:p w14:paraId="5535BC4B">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p>
          <w:p w14:paraId="7140DAA0">
            <w:pPr>
              <w:widowControl/>
              <w:shd w:val="clear" w:color="auto" w:fill="auto"/>
              <w:spacing w:before="100" w:beforeAutospacing="1" w:after="100" w:afterAutospacing="1" w:line="320" w:lineRule="exact"/>
              <w:ind w:firstLine="65" w:firstLineChars="31"/>
              <w:jc w:val="left"/>
              <w:rPr>
                <w:rFonts w:ascii="宋体" w:hAnsi="宋体" w:eastAsia="宋体"/>
                <w:color w:val="auto"/>
                <w:kern w:val="0"/>
                <w:szCs w:val="21"/>
                <w:highlight w:val="none"/>
              </w:rPr>
            </w:pPr>
            <w:r>
              <w:rPr>
                <w:rFonts w:hint="eastAsia" w:ascii="宋体" w:hAnsi="宋体" w:eastAsia="宋体"/>
                <w:color w:val="auto"/>
                <w:kern w:val="0"/>
                <w:szCs w:val="21"/>
                <w:highlight w:val="none"/>
              </w:rPr>
              <w:t>采购人</w:t>
            </w:r>
            <w:r>
              <w:rPr>
                <w:rFonts w:ascii="宋体" w:hAnsi="宋体" w:eastAsia="宋体"/>
                <w:color w:val="auto"/>
                <w:kern w:val="0"/>
                <w:szCs w:val="21"/>
                <w:highlight w:val="none"/>
              </w:rPr>
              <w:t>签字或盖章：</w:t>
            </w:r>
          </w:p>
          <w:p w14:paraId="7B3A79E9">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r>
              <w:rPr>
                <w:rFonts w:ascii="宋体" w:hAnsi="宋体" w:eastAsia="宋体"/>
                <w:color w:val="auto"/>
                <w:kern w:val="0"/>
                <w:szCs w:val="21"/>
                <w:highlight w:val="none"/>
              </w:rPr>
              <w:t xml:space="preserve">联系电话：      </w:t>
            </w:r>
            <w:r>
              <w:rPr>
                <w:rFonts w:hint="eastAsia" w:ascii="宋体" w:hAnsi="宋体" w:eastAsia="宋体"/>
                <w:color w:val="auto"/>
                <w:kern w:val="0"/>
                <w:szCs w:val="21"/>
                <w:highlight w:val="none"/>
              </w:rPr>
              <w:t xml:space="preserve"> </w:t>
            </w:r>
            <w:r>
              <w:rPr>
                <w:rFonts w:ascii="宋体" w:hAnsi="宋体" w:eastAsia="宋体"/>
                <w:color w:val="auto"/>
                <w:kern w:val="0"/>
                <w:szCs w:val="21"/>
                <w:highlight w:val="none"/>
              </w:rPr>
              <w:t>  年</w:t>
            </w:r>
            <w:r>
              <w:rPr>
                <w:rFonts w:hint="eastAsia" w:ascii="宋体" w:hAnsi="宋体" w:eastAsia="宋体"/>
                <w:color w:val="auto"/>
                <w:kern w:val="0"/>
                <w:szCs w:val="21"/>
                <w:highlight w:val="none"/>
              </w:rPr>
              <w:t xml:space="preserve">  </w:t>
            </w:r>
            <w:r>
              <w:rPr>
                <w:rFonts w:ascii="宋体" w:hAnsi="宋体" w:eastAsia="宋体"/>
                <w:color w:val="auto"/>
                <w:kern w:val="0"/>
                <w:szCs w:val="21"/>
                <w:highlight w:val="none"/>
              </w:rPr>
              <w:t> 月 </w:t>
            </w:r>
            <w:r>
              <w:rPr>
                <w:rFonts w:hint="eastAsia" w:ascii="宋体" w:hAnsi="宋体" w:eastAsia="宋体"/>
                <w:color w:val="auto"/>
                <w:kern w:val="0"/>
                <w:szCs w:val="21"/>
                <w:highlight w:val="none"/>
              </w:rPr>
              <w:t xml:space="preserve">  </w:t>
            </w:r>
            <w:r>
              <w:rPr>
                <w:rFonts w:ascii="宋体" w:hAnsi="宋体" w:eastAsia="宋体"/>
                <w:color w:val="auto"/>
                <w:kern w:val="0"/>
                <w:szCs w:val="21"/>
                <w:highlight w:val="none"/>
              </w:rPr>
              <w:t>日</w:t>
            </w:r>
          </w:p>
        </w:tc>
        <w:tc>
          <w:tcPr>
            <w:tcW w:w="4860" w:type="dxa"/>
            <w:gridSpan w:val="4"/>
            <w:tcBorders>
              <w:top w:val="single" w:color="auto" w:sz="8" w:space="0"/>
              <w:left w:val="nil"/>
              <w:bottom w:val="single" w:color="auto" w:sz="8" w:space="0"/>
              <w:right w:val="single" w:color="auto" w:sz="8" w:space="0"/>
            </w:tcBorders>
            <w:noWrap w:val="0"/>
            <w:vAlign w:val="center"/>
          </w:tcPr>
          <w:p w14:paraId="61E8174F">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r>
              <w:rPr>
                <w:rFonts w:ascii="宋体" w:hAnsi="宋体" w:eastAsia="宋体"/>
                <w:color w:val="auto"/>
                <w:kern w:val="0"/>
                <w:szCs w:val="21"/>
                <w:highlight w:val="none"/>
              </w:rPr>
              <w:t> 受托机构的意见（盖章）：</w:t>
            </w:r>
          </w:p>
          <w:p w14:paraId="0CBAEE10">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r>
              <w:rPr>
                <w:rFonts w:ascii="宋体" w:hAnsi="宋体" w:eastAsia="宋体"/>
                <w:color w:val="auto"/>
                <w:kern w:val="0"/>
                <w:szCs w:val="21"/>
                <w:highlight w:val="none"/>
              </w:rPr>
              <w:t xml:space="preserve">联系电话：                 </w:t>
            </w:r>
            <w:r>
              <w:rPr>
                <w:rFonts w:hint="eastAsia" w:ascii="宋体" w:hAnsi="宋体" w:eastAsia="宋体"/>
                <w:color w:val="auto"/>
                <w:kern w:val="0"/>
                <w:szCs w:val="21"/>
                <w:highlight w:val="none"/>
              </w:rPr>
              <w:t xml:space="preserve">    </w:t>
            </w:r>
            <w:r>
              <w:rPr>
                <w:rFonts w:ascii="宋体" w:hAnsi="宋体" w:eastAsia="宋体"/>
                <w:color w:val="auto"/>
                <w:kern w:val="0"/>
                <w:szCs w:val="21"/>
                <w:highlight w:val="none"/>
              </w:rPr>
              <w:t>年   月   日</w:t>
            </w:r>
          </w:p>
          <w:p w14:paraId="3B5AE810">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p>
          <w:p w14:paraId="4AD960D3">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p>
          <w:p w14:paraId="6DD36184">
            <w:pPr>
              <w:widowControl/>
              <w:shd w:val="clear" w:color="auto" w:fill="auto"/>
              <w:spacing w:before="100" w:beforeAutospacing="1" w:after="100" w:afterAutospacing="1" w:line="320" w:lineRule="exact"/>
              <w:jc w:val="left"/>
              <w:rPr>
                <w:rFonts w:ascii="宋体" w:hAnsi="宋体" w:eastAsia="宋体"/>
                <w:color w:val="auto"/>
                <w:kern w:val="0"/>
                <w:szCs w:val="21"/>
                <w:highlight w:val="none"/>
              </w:rPr>
            </w:pPr>
          </w:p>
        </w:tc>
      </w:tr>
    </w:tbl>
    <w:p w14:paraId="5BE19A51">
      <w:pPr>
        <w:widowControl/>
        <w:shd w:val="clear" w:color="auto" w:fill="auto"/>
        <w:jc w:val="left"/>
        <w:rPr>
          <w:rFonts w:ascii="宋体" w:hAnsi="宋体" w:eastAsia="宋体"/>
          <w:bCs/>
          <w:color w:val="auto"/>
          <w:sz w:val="24"/>
          <w:szCs w:val="24"/>
          <w:highlight w:val="none"/>
        </w:rPr>
      </w:pPr>
      <w:r>
        <w:rPr>
          <w:rFonts w:ascii="宋体" w:hAnsi="宋体" w:eastAsia="宋体"/>
          <w:color w:val="auto"/>
          <w:spacing w:val="-10"/>
          <w:kern w:val="0"/>
          <w:szCs w:val="21"/>
          <w:highlight w:val="none"/>
        </w:rPr>
        <w:t>备注：本报告单一式4份（采购单位1份、供应商1份、采购监督部门备案1份、采购代理机构1份）</w:t>
      </w:r>
    </w:p>
    <w:p w14:paraId="67FBA4B1">
      <w:pPr>
        <w:shd w:val="clear" w:color="auto" w:fill="auto"/>
        <w:rPr>
          <w:rFonts w:ascii="宋体" w:hAnsi="宋体" w:eastAsia="宋体"/>
          <w:color w:val="auto"/>
          <w:highlight w:val="none"/>
        </w:rPr>
      </w:pPr>
    </w:p>
    <w:p w14:paraId="4690F594">
      <w:pPr>
        <w:shd w:val="clear" w:color="auto" w:fill="auto"/>
        <w:rPr>
          <w:rFonts w:ascii="宋体" w:hAnsi="宋体" w:eastAsia="宋体"/>
          <w:color w:val="auto"/>
          <w:highlight w:val="none"/>
        </w:rPr>
      </w:pPr>
    </w:p>
    <w:p w14:paraId="72D68068">
      <w:pPr>
        <w:shd w:val="clear" w:color="auto" w:fill="auto"/>
        <w:snapToGrid w:val="0"/>
        <w:spacing w:before="120" w:line="360" w:lineRule="auto"/>
        <w:jc w:val="center"/>
        <w:rPr>
          <w:rFonts w:ascii="宋体" w:hAnsi="宋体"/>
          <w:color w:val="auto"/>
          <w:szCs w:val="21"/>
          <w:highlight w:val="none"/>
        </w:rPr>
      </w:pPr>
    </w:p>
    <w:p w14:paraId="74E8BE30">
      <w:pPr>
        <w:shd w:val="clear" w:color="auto" w:fill="auto"/>
        <w:snapToGrid w:val="0"/>
        <w:spacing w:line="360" w:lineRule="auto"/>
        <w:ind w:firstLine="420" w:firstLineChars="200"/>
        <w:rPr>
          <w:rFonts w:hint="eastAsia" w:ascii="宋体" w:hAnsi="宋体"/>
          <w:color w:val="auto"/>
          <w:szCs w:val="21"/>
          <w:highlight w:val="none"/>
        </w:rPr>
      </w:pPr>
    </w:p>
    <w:bookmarkEnd w:id="146"/>
    <w:p w14:paraId="17760A8A">
      <w:pPr>
        <w:shd w:val="clear" w:color="auto" w:fill="auto"/>
        <w:snapToGrid w:val="0"/>
        <w:jc w:val="center"/>
        <w:rPr>
          <w:rFonts w:hint="eastAsia" w:ascii="宋体" w:hAnsi="宋体"/>
          <w:bCs/>
          <w:color w:val="auto"/>
          <w:sz w:val="32"/>
          <w:szCs w:val="32"/>
          <w:highlight w:val="none"/>
        </w:rPr>
      </w:pPr>
    </w:p>
    <w:p w14:paraId="7B2B7E66">
      <w:pPr>
        <w:shd w:val="clear" w:color="auto" w:fill="auto"/>
        <w:snapToGrid w:val="0"/>
        <w:jc w:val="center"/>
        <w:rPr>
          <w:rFonts w:hint="eastAsia" w:ascii="宋体" w:hAnsi="宋体"/>
          <w:bCs/>
          <w:color w:val="auto"/>
          <w:sz w:val="32"/>
          <w:szCs w:val="32"/>
          <w:highlight w:val="none"/>
        </w:rPr>
      </w:pPr>
    </w:p>
    <w:p w14:paraId="6702EF6E">
      <w:pPr>
        <w:shd w:val="clear" w:color="auto" w:fill="auto"/>
        <w:snapToGrid w:val="0"/>
        <w:jc w:val="center"/>
        <w:rPr>
          <w:rFonts w:hint="eastAsia" w:ascii="宋体" w:hAnsi="宋体"/>
          <w:bCs/>
          <w:color w:val="auto"/>
          <w:sz w:val="32"/>
          <w:szCs w:val="32"/>
          <w:highlight w:val="none"/>
        </w:rPr>
      </w:pPr>
    </w:p>
    <w:p w14:paraId="7EDEDFC1">
      <w:pPr>
        <w:shd w:val="clear" w:color="auto" w:fill="auto"/>
        <w:snapToGrid w:val="0"/>
        <w:jc w:val="center"/>
        <w:rPr>
          <w:rFonts w:hint="eastAsia" w:ascii="宋体" w:hAnsi="宋体"/>
          <w:bCs/>
          <w:color w:val="auto"/>
          <w:sz w:val="32"/>
          <w:szCs w:val="32"/>
          <w:highlight w:val="none"/>
        </w:rPr>
      </w:pPr>
    </w:p>
    <w:p w14:paraId="28828772">
      <w:pPr>
        <w:shd w:val="clear" w:color="auto" w:fill="auto"/>
        <w:snapToGrid w:val="0"/>
        <w:jc w:val="center"/>
        <w:rPr>
          <w:rFonts w:hint="eastAsia" w:ascii="宋体" w:hAnsi="宋体"/>
          <w:bCs/>
          <w:color w:val="auto"/>
          <w:sz w:val="32"/>
          <w:szCs w:val="32"/>
          <w:highlight w:val="none"/>
        </w:rPr>
      </w:pPr>
    </w:p>
    <w:p w14:paraId="3ADB8720">
      <w:pPr>
        <w:pStyle w:val="2"/>
        <w:shd w:val="clear" w:color="auto" w:fill="auto"/>
        <w:jc w:val="center"/>
        <w:rPr>
          <w:rFonts w:hint="eastAsia"/>
          <w:color w:val="auto"/>
          <w:highlight w:val="none"/>
        </w:rPr>
      </w:pPr>
      <w:bookmarkStart w:id="181" w:name="_Toc74320805"/>
      <w:r>
        <w:rPr>
          <w:rFonts w:hint="eastAsia"/>
          <w:color w:val="auto"/>
          <w:highlight w:val="none"/>
        </w:rPr>
        <w:t>第六章　投标文件格式</w:t>
      </w:r>
      <w:bookmarkEnd w:id="181"/>
    </w:p>
    <w:p w14:paraId="1043EF3F">
      <w:pPr>
        <w:shd w:val="clear" w:color="auto" w:fill="auto"/>
        <w:snapToGrid w:val="0"/>
        <w:spacing w:before="50" w:after="50"/>
        <w:outlineLvl w:val="1"/>
        <w:rPr>
          <w:rFonts w:hint="eastAsia" w:ascii="宋体" w:hAnsi="宋体"/>
          <w:color w:val="auto"/>
          <w:sz w:val="32"/>
          <w:szCs w:val="20"/>
          <w:highlight w:val="none"/>
        </w:rPr>
      </w:pPr>
    </w:p>
    <w:p w14:paraId="7848CC4B">
      <w:pPr>
        <w:shd w:val="clear" w:color="auto" w:fill="auto"/>
        <w:snapToGrid w:val="0"/>
        <w:spacing w:before="50" w:after="50"/>
        <w:outlineLvl w:val="1"/>
        <w:rPr>
          <w:rFonts w:hint="eastAsia" w:ascii="宋体" w:hAnsi="宋体"/>
          <w:color w:val="auto"/>
          <w:sz w:val="32"/>
          <w:szCs w:val="20"/>
          <w:highlight w:val="none"/>
        </w:rPr>
      </w:pPr>
    </w:p>
    <w:p w14:paraId="5801507D">
      <w:pPr>
        <w:shd w:val="clear" w:color="auto" w:fill="auto"/>
        <w:snapToGrid w:val="0"/>
        <w:spacing w:before="50" w:after="50"/>
        <w:outlineLvl w:val="1"/>
        <w:rPr>
          <w:rFonts w:hint="eastAsia" w:ascii="宋体" w:hAnsi="宋体"/>
          <w:color w:val="auto"/>
          <w:sz w:val="32"/>
          <w:szCs w:val="20"/>
          <w:highlight w:val="none"/>
        </w:rPr>
      </w:pPr>
    </w:p>
    <w:p w14:paraId="3CCD30FE">
      <w:pPr>
        <w:shd w:val="clear" w:color="auto" w:fill="auto"/>
        <w:snapToGrid w:val="0"/>
        <w:spacing w:before="50" w:after="50"/>
        <w:outlineLvl w:val="1"/>
        <w:rPr>
          <w:rFonts w:hint="eastAsia" w:ascii="宋体" w:hAnsi="宋体"/>
          <w:color w:val="auto"/>
          <w:sz w:val="32"/>
          <w:szCs w:val="20"/>
          <w:highlight w:val="none"/>
        </w:rPr>
      </w:pPr>
    </w:p>
    <w:p w14:paraId="0EA763AB">
      <w:pPr>
        <w:shd w:val="clear" w:color="auto" w:fill="auto"/>
        <w:snapToGrid w:val="0"/>
        <w:spacing w:before="50" w:after="50"/>
        <w:outlineLvl w:val="1"/>
        <w:rPr>
          <w:rFonts w:hint="eastAsia" w:ascii="宋体" w:hAnsi="宋体"/>
          <w:color w:val="auto"/>
          <w:sz w:val="32"/>
          <w:szCs w:val="20"/>
          <w:highlight w:val="none"/>
        </w:rPr>
      </w:pPr>
    </w:p>
    <w:p w14:paraId="12801BB6">
      <w:pPr>
        <w:shd w:val="clear" w:color="auto" w:fill="auto"/>
        <w:snapToGrid w:val="0"/>
        <w:spacing w:before="50" w:after="50"/>
        <w:outlineLvl w:val="1"/>
        <w:rPr>
          <w:rFonts w:hint="eastAsia" w:ascii="宋体" w:hAnsi="宋体"/>
          <w:color w:val="auto"/>
          <w:sz w:val="32"/>
          <w:szCs w:val="20"/>
          <w:highlight w:val="none"/>
        </w:rPr>
      </w:pPr>
    </w:p>
    <w:p w14:paraId="3237450A">
      <w:pPr>
        <w:shd w:val="clear" w:color="auto" w:fill="auto"/>
        <w:snapToGrid w:val="0"/>
        <w:spacing w:before="50" w:after="50"/>
        <w:outlineLvl w:val="1"/>
        <w:rPr>
          <w:rFonts w:hint="eastAsia" w:ascii="宋体" w:hAnsi="宋体"/>
          <w:color w:val="auto"/>
          <w:sz w:val="32"/>
          <w:szCs w:val="20"/>
          <w:highlight w:val="none"/>
        </w:rPr>
      </w:pPr>
    </w:p>
    <w:p w14:paraId="27E77DBD">
      <w:pPr>
        <w:shd w:val="clear" w:color="auto" w:fill="auto"/>
        <w:snapToGrid w:val="0"/>
        <w:spacing w:before="50" w:after="50"/>
        <w:outlineLvl w:val="1"/>
        <w:rPr>
          <w:rFonts w:hint="eastAsia" w:ascii="宋体" w:hAnsi="宋体"/>
          <w:color w:val="auto"/>
          <w:sz w:val="32"/>
          <w:szCs w:val="20"/>
          <w:highlight w:val="none"/>
        </w:rPr>
      </w:pPr>
    </w:p>
    <w:p w14:paraId="0551FB0D">
      <w:pPr>
        <w:shd w:val="clear" w:color="auto" w:fill="auto"/>
        <w:snapToGrid w:val="0"/>
        <w:spacing w:before="50" w:after="50"/>
        <w:outlineLvl w:val="1"/>
        <w:rPr>
          <w:rFonts w:hint="eastAsia" w:ascii="宋体" w:hAnsi="宋体"/>
          <w:color w:val="auto"/>
          <w:sz w:val="32"/>
          <w:szCs w:val="20"/>
          <w:highlight w:val="none"/>
        </w:rPr>
      </w:pPr>
    </w:p>
    <w:p w14:paraId="48F74437">
      <w:pPr>
        <w:shd w:val="clear" w:color="auto" w:fill="auto"/>
        <w:snapToGrid w:val="0"/>
        <w:spacing w:before="50" w:after="50"/>
        <w:outlineLvl w:val="1"/>
        <w:rPr>
          <w:rFonts w:hint="eastAsia" w:ascii="宋体" w:hAnsi="宋体"/>
          <w:color w:val="auto"/>
          <w:sz w:val="32"/>
          <w:szCs w:val="20"/>
          <w:highlight w:val="none"/>
        </w:rPr>
      </w:pPr>
    </w:p>
    <w:p w14:paraId="79302DFE">
      <w:pPr>
        <w:shd w:val="clear" w:color="auto" w:fill="auto"/>
        <w:snapToGrid w:val="0"/>
        <w:spacing w:before="50" w:after="50"/>
        <w:outlineLvl w:val="1"/>
        <w:rPr>
          <w:rFonts w:hint="eastAsia" w:ascii="宋体" w:hAnsi="宋体"/>
          <w:color w:val="auto"/>
          <w:sz w:val="32"/>
          <w:szCs w:val="20"/>
          <w:highlight w:val="none"/>
        </w:rPr>
      </w:pPr>
    </w:p>
    <w:p w14:paraId="0BBF075F">
      <w:pPr>
        <w:shd w:val="clear" w:color="auto" w:fill="auto"/>
        <w:snapToGrid w:val="0"/>
        <w:spacing w:before="120" w:beforeLines="50" w:after="50"/>
        <w:jc w:val="center"/>
        <w:outlineLvl w:val="1"/>
        <w:rPr>
          <w:rFonts w:hint="eastAsia" w:ascii="宋体" w:hAnsi="宋体"/>
          <w:color w:val="auto"/>
          <w:highlight w:val="none"/>
        </w:rPr>
      </w:pPr>
    </w:p>
    <w:p w14:paraId="0C52EA48">
      <w:pPr>
        <w:shd w:val="clear" w:color="auto" w:fill="auto"/>
        <w:rPr>
          <w:rFonts w:hint="eastAsia"/>
          <w:b/>
          <w:color w:val="auto"/>
          <w:sz w:val="28"/>
          <w:szCs w:val="28"/>
          <w:highlight w:val="none"/>
        </w:rPr>
      </w:pPr>
      <w:bookmarkStart w:id="182" w:name="_Toc19686836"/>
      <w:bookmarkStart w:id="183" w:name="_Toc254970698"/>
      <w:bookmarkStart w:id="184" w:name="_Toc254970557"/>
      <w:r>
        <w:rPr>
          <w:b/>
          <w:color w:val="auto"/>
          <w:sz w:val="28"/>
          <w:szCs w:val="28"/>
          <w:highlight w:val="none"/>
        </w:rPr>
        <w:br w:type="page"/>
      </w:r>
      <w:r>
        <w:rPr>
          <w:rFonts w:hint="eastAsia"/>
          <w:b/>
          <w:color w:val="auto"/>
          <w:sz w:val="28"/>
          <w:szCs w:val="28"/>
          <w:highlight w:val="none"/>
        </w:rPr>
        <w:t>一、报价文件格式</w:t>
      </w:r>
      <w:bookmarkEnd w:id="182"/>
    </w:p>
    <w:p w14:paraId="5BC03E6C">
      <w:pPr>
        <w:shd w:val="clear" w:color="auto" w:fill="auto"/>
        <w:snapToGrid w:val="0"/>
        <w:spacing w:before="120" w:beforeLines="50" w:after="50" w:line="360" w:lineRule="auto"/>
        <w:ind w:left="142"/>
        <w:jc w:val="left"/>
        <w:rPr>
          <w:rFonts w:hint="eastAsia" w:ascii="宋体" w:hAnsi="宋体"/>
          <w:color w:val="auto"/>
          <w:sz w:val="24"/>
          <w:szCs w:val="20"/>
          <w:highlight w:val="none"/>
        </w:rPr>
      </w:pPr>
      <w:r>
        <w:rPr>
          <w:rFonts w:hint="eastAsia" w:ascii="宋体" w:hAnsi="宋体"/>
          <w:b/>
          <w:color w:val="auto"/>
          <w:sz w:val="24"/>
          <w:highlight w:val="none"/>
        </w:rPr>
        <w:t xml:space="preserve">1. 报价文件封面格式： </w:t>
      </w:r>
    </w:p>
    <w:p w14:paraId="31EBFB90">
      <w:pPr>
        <w:shd w:val="clear" w:color="auto" w:fill="auto"/>
        <w:snapToGrid w:val="0"/>
        <w:spacing w:before="120" w:beforeLines="50" w:after="50" w:line="400" w:lineRule="exact"/>
        <w:rPr>
          <w:rFonts w:hint="eastAsia" w:ascii="宋体" w:hAnsi="宋体"/>
          <w:bCs/>
          <w:color w:val="auto"/>
          <w:sz w:val="32"/>
          <w:szCs w:val="20"/>
          <w:highlight w:val="none"/>
        </w:rPr>
      </w:pPr>
      <w:r>
        <w:rPr>
          <w:rFonts w:hint="eastAsia" w:ascii="宋体" w:hAnsi="宋体"/>
          <w:color w:val="auto"/>
          <w:sz w:val="24"/>
          <w:highlight w:val="none"/>
        </w:rPr>
        <w:t xml:space="preserve">                                                   </w:t>
      </w:r>
    </w:p>
    <w:p w14:paraId="5D4FFF62">
      <w:pPr>
        <w:shd w:val="clear" w:color="auto" w:fill="auto"/>
        <w:snapToGrid w:val="0"/>
        <w:spacing w:before="120" w:beforeLines="50" w:after="50" w:line="400" w:lineRule="exact"/>
        <w:jc w:val="center"/>
        <w:rPr>
          <w:rFonts w:hint="eastAsia" w:ascii="宋体" w:hAnsi="宋体"/>
          <w:bCs/>
          <w:color w:val="auto"/>
          <w:sz w:val="24"/>
          <w:szCs w:val="20"/>
          <w:highlight w:val="none"/>
        </w:rPr>
      </w:pPr>
    </w:p>
    <w:p w14:paraId="64842BED">
      <w:pPr>
        <w:shd w:val="clear" w:color="auto" w:fill="auto"/>
        <w:snapToGrid w:val="0"/>
        <w:spacing w:before="120" w:beforeLines="50" w:after="50"/>
        <w:jc w:val="center"/>
        <w:rPr>
          <w:rFonts w:hint="eastAsia" w:ascii="方正小标宋简体" w:hAnsi="方正小标宋简体" w:eastAsia="方正小标宋简体" w:cs="方正小标宋简体"/>
          <w:color w:val="auto"/>
          <w:sz w:val="84"/>
          <w:szCs w:val="84"/>
          <w:highlight w:val="none"/>
        </w:rPr>
      </w:pPr>
      <w:r>
        <w:rPr>
          <w:rFonts w:hint="eastAsia" w:ascii="方正小标宋简体" w:hAnsi="方正小标宋简体" w:eastAsia="方正小标宋简体" w:cs="方正小标宋简体"/>
          <w:color w:val="auto"/>
          <w:sz w:val="84"/>
          <w:szCs w:val="84"/>
          <w:highlight w:val="none"/>
        </w:rPr>
        <w:t>投  标  文  件</w:t>
      </w:r>
    </w:p>
    <w:p w14:paraId="1AD52BA0">
      <w:pPr>
        <w:shd w:val="clear" w:color="auto" w:fill="auto"/>
        <w:snapToGrid w:val="0"/>
        <w:spacing w:before="120" w:beforeLines="50" w:after="50" w:line="400" w:lineRule="exact"/>
        <w:jc w:val="center"/>
        <w:rPr>
          <w:rFonts w:hint="eastAsia" w:ascii="宋体" w:hAnsi="宋体"/>
          <w:bCs/>
          <w:color w:val="auto"/>
          <w:sz w:val="32"/>
          <w:szCs w:val="32"/>
          <w:highlight w:val="none"/>
        </w:rPr>
      </w:pPr>
    </w:p>
    <w:p w14:paraId="10B72D5F">
      <w:pPr>
        <w:shd w:val="clear" w:color="auto" w:fill="auto"/>
        <w:snapToGrid w:val="0"/>
        <w:spacing w:before="120" w:beforeLines="50" w:after="50" w:line="400" w:lineRule="exact"/>
        <w:jc w:val="center"/>
        <w:rPr>
          <w:rFonts w:hint="eastAsia" w:ascii="方正小标宋简体" w:hAnsi="方正小标宋简体" w:eastAsia="方正小标宋简体" w:cs="方正小标宋简体"/>
          <w:color w:val="auto"/>
          <w:sz w:val="32"/>
          <w:szCs w:val="32"/>
          <w:highlight w:val="none"/>
        </w:rPr>
      </w:pPr>
      <w:r>
        <w:rPr>
          <w:rFonts w:hint="eastAsia" w:ascii="方正小标宋简体" w:hAnsi="方正小标宋简体" w:eastAsia="方正小标宋简体" w:cs="方正小标宋简体"/>
          <w:color w:val="auto"/>
          <w:sz w:val="32"/>
          <w:szCs w:val="32"/>
          <w:highlight w:val="none"/>
        </w:rPr>
        <w:t>报  价  文  件</w:t>
      </w:r>
    </w:p>
    <w:p w14:paraId="100B773F">
      <w:pPr>
        <w:shd w:val="clear" w:color="auto" w:fill="auto"/>
        <w:snapToGrid w:val="0"/>
        <w:spacing w:before="120" w:beforeLines="50" w:after="50" w:line="400" w:lineRule="exact"/>
        <w:rPr>
          <w:rFonts w:hint="eastAsia" w:ascii="宋体" w:hAnsi="宋体"/>
          <w:bCs/>
          <w:color w:val="auto"/>
          <w:sz w:val="24"/>
          <w:szCs w:val="20"/>
          <w:highlight w:val="none"/>
        </w:rPr>
      </w:pPr>
    </w:p>
    <w:p w14:paraId="299331F6">
      <w:pPr>
        <w:shd w:val="clear" w:color="auto" w:fill="auto"/>
        <w:snapToGrid w:val="0"/>
        <w:spacing w:before="120" w:beforeLines="50" w:after="50" w:line="400" w:lineRule="exact"/>
        <w:rPr>
          <w:rFonts w:hint="eastAsia" w:ascii="宋体" w:hAnsi="宋体"/>
          <w:bCs/>
          <w:color w:val="auto"/>
          <w:sz w:val="24"/>
          <w:szCs w:val="20"/>
          <w:highlight w:val="none"/>
        </w:rPr>
      </w:pPr>
    </w:p>
    <w:p w14:paraId="15313F00">
      <w:pPr>
        <w:shd w:val="clear" w:color="auto" w:fill="auto"/>
        <w:snapToGrid w:val="0"/>
        <w:spacing w:before="120" w:beforeLines="50" w:after="50" w:line="400" w:lineRule="exact"/>
        <w:rPr>
          <w:rFonts w:hint="eastAsia" w:ascii="宋体" w:hAnsi="宋体"/>
          <w:bCs/>
          <w:color w:val="auto"/>
          <w:sz w:val="24"/>
          <w:szCs w:val="20"/>
          <w:highlight w:val="none"/>
        </w:rPr>
      </w:pPr>
    </w:p>
    <w:p w14:paraId="6DAC41C6">
      <w:pPr>
        <w:shd w:val="clear" w:color="auto" w:fill="auto"/>
        <w:snapToGrid w:val="0"/>
        <w:spacing w:before="120" w:beforeLines="50" w:after="50" w:line="400" w:lineRule="exact"/>
        <w:rPr>
          <w:rFonts w:hint="eastAsia" w:ascii="宋体" w:hAnsi="宋体"/>
          <w:bCs/>
          <w:color w:val="auto"/>
          <w:sz w:val="24"/>
          <w:szCs w:val="20"/>
          <w:highlight w:val="none"/>
        </w:rPr>
      </w:pPr>
    </w:p>
    <w:p w14:paraId="4335519C">
      <w:pPr>
        <w:shd w:val="clear" w:color="auto" w:fill="auto"/>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项目名称： </w:t>
      </w:r>
    </w:p>
    <w:p w14:paraId="63E7F3E9">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p>
    <w:p w14:paraId="10C24091">
      <w:pPr>
        <w:shd w:val="clear" w:color="auto" w:fill="auto"/>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 xml:space="preserve">项目编号： </w:t>
      </w:r>
    </w:p>
    <w:p w14:paraId="5B3440B1">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p>
    <w:p w14:paraId="18360102">
      <w:pPr>
        <w:shd w:val="clear" w:color="auto" w:fill="auto"/>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所投分标：</w:t>
      </w:r>
    </w:p>
    <w:p w14:paraId="500A478E">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p>
    <w:p w14:paraId="67D49EB3">
      <w:pPr>
        <w:shd w:val="clear" w:color="auto" w:fill="auto"/>
        <w:snapToGrid w:val="0"/>
        <w:spacing w:before="120" w:beforeLines="50" w:after="50" w:line="400" w:lineRule="exact"/>
        <w:ind w:firstLine="360" w:firstLineChars="150"/>
        <w:rPr>
          <w:rFonts w:ascii="宋体" w:hAnsi="宋体"/>
          <w:bCs/>
          <w:color w:val="auto"/>
          <w:sz w:val="24"/>
          <w:highlight w:val="none"/>
        </w:rPr>
      </w:pPr>
      <w:r>
        <w:rPr>
          <w:rFonts w:hint="eastAsia" w:ascii="宋体" w:hAnsi="宋体"/>
          <w:bCs/>
          <w:color w:val="auto"/>
          <w:sz w:val="24"/>
          <w:highlight w:val="none"/>
        </w:rPr>
        <w:t>投标人名称：</w:t>
      </w:r>
    </w:p>
    <w:p w14:paraId="46BBC746">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p>
    <w:p w14:paraId="3DBBE31B">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投标人地址：</w:t>
      </w:r>
    </w:p>
    <w:p w14:paraId="5CED1837">
      <w:pPr>
        <w:pStyle w:val="7"/>
        <w:shd w:val="clear" w:color="auto" w:fill="auto"/>
        <w:snapToGrid w:val="0"/>
        <w:spacing w:before="50" w:after="50" w:line="400" w:lineRule="exact"/>
        <w:ind w:firstLine="960" w:firstLineChars="400"/>
        <w:rPr>
          <w:rFonts w:hint="eastAsia" w:ascii="宋体" w:hAnsi="宋体"/>
          <w:bCs/>
          <w:color w:val="auto"/>
          <w:sz w:val="24"/>
          <w:szCs w:val="24"/>
          <w:highlight w:val="none"/>
        </w:rPr>
      </w:pPr>
    </w:p>
    <w:p w14:paraId="377954F3">
      <w:pPr>
        <w:shd w:val="clear" w:color="auto" w:fill="auto"/>
        <w:snapToGrid w:val="0"/>
        <w:spacing w:before="120" w:beforeLines="50" w:after="50" w:line="400" w:lineRule="exact"/>
        <w:rPr>
          <w:rFonts w:hint="eastAsia" w:ascii="宋体" w:hAnsi="宋体"/>
          <w:color w:val="auto"/>
          <w:sz w:val="30"/>
          <w:szCs w:val="20"/>
          <w:highlight w:val="none"/>
        </w:rPr>
      </w:pPr>
      <w:r>
        <w:rPr>
          <w:rFonts w:hint="eastAsia" w:ascii="宋体" w:hAnsi="宋体"/>
          <w:color w:val="auto"/>
          <w:sz w:val="24"/>
          <w:highlight w:val="none"/>
        </w:rPr>
        <w:t xml:space="preserve">                                   年  月  日</w:t>
      </w:r>
    </w:p>
    <w:p w14:paraId="6ACBC695">
      <w:pPr>
        <w:shd w:val="clear" w:color="auto" w:fill="auto"/>
        <w:snapToGrid w:val="0"/>
        <w:spacing w:before="120" w:beforeLines="50" w:after="50" w:line="360" w:lineRule="auto"/>
        <w:jc w:val="left"/>
        <w:rPr>
          <w:rFonts w:hint="eastAsia" w:ascii="宋体" w:hAnsi="宋体"/>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rPr>
        <w:t>2.</w:t>
      </w:r>
      <w:r>
        <w:rPr>
          <w:rFonts w:hint="eastAsia" w:ascii="宋体" w:hAnsi="宋体"/>
          <w:b/>
          <w:bCs/>
          <w:color w:val="auto"/>
          <w:sz w:val="24"/>
          <w:highlight w:val="none"/>
        </w:rPr>
        <w:t>报价文件目录</w:t>
      </w:r>
    </w:p>
    <w:p w14:paraId="55EBFEE5">
      <w:pPr>
        <w:shd w:val="clear" w:color="auto" w:fill="auto"/>
        <w:tabs>
          <w:tab w:val="left" w:pos="459"/>
        </w:tabs>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1、投标函</w:t>
      </w:r>
      <w:r>
        <w:rPr>
          <w:rFonts w:hint="eastAsia" w:ascii="宋体" w:hAnsi="宋体" w:eastAsia="宋体" w:cs="宋体"/>
          <w:color w:val="auto"/>
          <w:kern w:val="0"/>
          <w:sz w:val="24"/>
          <w:highlight w:val="none"/>
        </w:rPr>
        <w:t>…………………………………………………（页码）</w:t>
      </w:r>
    </w:p>
    <w:p w14:paraId="181A0816">
      <w:pPr>
        <w:shd w:val="clear" w:color="auto" w:fill="auto"/>
        <w:tabs>
          <w:tab w:val="left" w:pos="459"/>
        </w:tabs>
        <w:snapToGrid w:val="0"/>
        <w:spacing w:line="400" w:lineRule="exact"/>
        <w:jc w:val="left"/>
        <w:rPr>
          <w:rFonts w:hint="eastAsia" w:ascii="宋体" w:hAnsi="宋体" w:eastAsia="宋体" w:cs="宋体"/>
          <w:color w:val="auto"/>
          <w:kern w:val="0"/>
          <w:sz w:val="24"/>
          <w:highlight w:val="none"/>
        </w:rPr>
      </w:pPr>
      <w:r>
        <w:rPr>
          <w:rFonts w:hint="eastAsia" w:ascii="宋体" w:hAnsi="宋体"/>
          <w:color w:val="auto"/>
          <w:szCs w:val="21"/>
          <w:highlight w:val="none"/>
        </w:rPr>
        <w:t>2、开标一览表</w:t>
      </w:r>
      <w:r>
        <w:rPr>
          <w:rFonts w:hint="eastAsia" w:ascii="宋体" w:hAnsi="宋体" w:eastAsia="宋体" w:cs="宋体"/>
          <w:color w:val="auto"/>
          <w:kern w:val="0"/>
          <w:sz w:val="24"/>
          <w:highlight w:val="none"/>
        </w:rPr>
        <w:t>……………………………………………（页码）</w:t>
      </w:r>
    </w:p>
    <w:p w14:paraId="07FD38BA">
      <w:pPr>
        <w:shd w:val="clear" w:color="auto" w:fill="auto"/>
        <w:tabs>
          <w:tab w:val="left" w:pos="459"/>
        </w:tabs>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lang w:val="en-US" w:eastAsia="zh-CN"/>
        </w:rPr>
        <w:t>3</w:t>
      </w:r>
      <w:r>
        <w:rPr>
          <w:rFonts w:hint="eastAsia" w:ascii="宋体" w:hAnsi="宋体"/>
          <w:color w:val="auto"/>
          <w:szCs w:val="21"/>
          <w:highlight w:val="none"/>
        </w:rPr>
        <w:t>、投标人针对报价需要说明的其他文件和说明</w:t>
      </w:r>
      <w:r>
        <w:rPr>
          <w:rFonts w:hint="eastAsia" w:ascii="宋体" w:hAnsi="宋体" w:eastAsia="宋体" w:cs="宋体"/>
          <w:color w:val="auto"/>
          <w:kern w:val="0"/>
          <w:sz w:val="24"/>
          <w:highlight w:val="none"/>
        </w:rPr>
        <w:t>……………（页码）</w:t>
      </w:r>
    </w:p>
    <w:p w14:paraId="7CDB99B1">
      <w:pPr>
        <w:shd w:val="clear" w:color="auto" w:fill="auto"/>
        <w:snapToGrid w:val="0"/>
        <w:spacing w:before="50" w:after="120" w:afterLines="50" w:line="360" w:lineRule="auto"/>
        <w:jc w:val="left"/>
        <w:rPr>
          <w:rFonts w:ascii="宋体" w:hAnsi="宋体"/>
          <w:b/>
          <w:color w:val="auto"/>
          <w:sz w:val="24"/>
          <w:highlight w:val="none"/>
        </w:rPr>
      </w:pPr>
    </w:p>
    <w:p w14:paraId="6F563DF6">
      <w:pPr>
        <w:shd w:val="clear" w:color="auto" w:fill="auto"/>
        <w:snapToGrid w:val="0"/>
        <w:spacing w:before="120" w:beforeLines="50" w:after="50"/>
        <w:rPr>
          <w:rFonts w:hint="eastAsia" w:ascii="宋体" w:hAnsi="宋体"/>
          <w:b/>
          <w:color w:val="auto"/>
          <w:sz w:val="24"/>
          <w:highlight w:val="none"/>
        </w:rPr>
      </w:pPr>
    </w:p>
    <w:p w14:paraId="26A94081">
      <w:pPr>
        <w:shd w:val="clear" w:color="auto" w:fill="auto"/>
        <w:snapToGrid w:val="0"/>
        <w:spacing w:before="120" w:beforeLines="50" w:after="50"/>
        <w:rPr>
          <w:rFonts w:hint="eastAsia" w:ascii="宋体" w:hAnsi="宋体"/>
          <w:b/>
          <w:color w:val="auto"/>
          <w:sz w:val="24"/>
          <w:highlight w:val="none"/>
        </w:rPr>
      </w:pPr>
    </w:p>
    <w:p w14:paraId="2FA3CB6B">
      <w:pPr>
        <w:shd w:val="clear" w:color="auto" w:fill="auto"/>
        <w:snapToGrid w:val="0"/>
        <w:spacing w:before="120" w:beforeLines="50" w:after="50"/>
        <w:rPr>
          <w:rFonts w:hint="eastAsia" w:ascii="宋体" w:hAnsi="宋体"/>
          <w:b/>
          <w:color w:val="auto"/>
          <w:sz w:val="24"/>
          <w:highlight w:val="none"/>
        </w:rPr>
      </w:pPr>
    </w:p>
    <w:p w14:paraId="682A19D1">
      <w:pPr>
        <w:shd w:val="clear" w:color="auto" w:fill="auto"/>
        <w:snapToGrid w:val="0"/>
        <w:spacing w:before="120" w:beforeLines="50" w:after="50"/>
        <w:ind w:left="142"/>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3. 投标函格式：</w:t>
      </w:r>
    </w:p>
    <w:p w14:paraId="1E94466F">
      <w:pPr>
        <w:shd w:val="clear" w:color="auto" w:fill="auto"/>
        <w:snapToGrid w:val="0"/>
        <w:spacing w:before="120" w:beforeLines="50" w:after="50" w:line="360" w:lineRule="auto"/>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投 标 函</w:t>
      </w:r>
    </w:p>
    <w:p w14:paraId="1D935FC5">
      <w:pPr>
        <w:shd w:val="clear" w:color="auto" w:fill="auto"/>
        <w:spacing w:line="440" w:lineRule="exact"/>
        <w:contextualSpacing/>
        <w:rPr>
          <w:rFonts w:hint="eastAsia" w:ascii="宋体" w:hAnsi="宋体"/>
          <w:color w:val="auto"/>
          <w:sz w:val="24"/>
          <w:highlight w:val="none"/>
        </w:rPr>
      </w:pPr>
      <w:r>
        <w:rPr>
          <w:rFonts w:hint="eastAsia" w:ascii="宋体" w:hAnsi="宋体"/>
          <w:color w:val="auto"/>
          <w:sz w:val="24"/>
          <w:highlight w:val="none"/>
        </w:rPr>
        <w:t>致：</w:t>
      </w:r>
      <w:r>
        <w:rPr>
          <w:rFonts w:hint="eastAsia" w:ascii="宋体" w:hAnsi="宋体"/>
          <w:color w:val="auto"/>
          <w:sz w:val="24"/>
          <w:highlight w:val="none"/>
          <w:u w:val="single"/>
        </w:rPr>
        <w:t>采购人名称</w:t>
      </w:r>
    </w:p>
    <w:p w14:paraId="3398D344">
      <w:pPr>
        <w:shd w:val="clear" w:color="auto" w:fill="auto"/>
        <w:spacing w:line="440" w:lineRule="exact"/>
        <w:ind w:firstLine="480"/>
        <w:contextualSpacing/>
        <w:rPr>
          <w:rFonts w:hint="eastAsia" w:ascii="宋体" w:hAnsi="宋体"/>
          <w:color w:val="auto"/>
          <w:sz w:val="24"/>
          <w:highlight w:val="none"/>
        </w:rPr>
      </w:pPr>
      <w:r>
        <w:rPr>
          <w:rFonts w:hint="eastAsia" w:ascii="宋体" w:hAnsi="宋体"/>
          <w:color w:val="auto"/>
          <w:sz w:val="24"/>
          <w:highlight w:val="none"/>
        </w:rPr>
        <w:t>根据贵方</w:t>
      </w:r>
      <w:r>
        <w:rPr>
          <w:rFonts w:hint="eastAsia" w:ascii="宋体" w:hAnsi="宋体"/>
          <w:color w:val="auto"/>
          <w:sz w:val="24"/>
          <w:highlight w:val="none"/>
          <w:u w:val="single"/>
        </w:rPr>
        <w:t xml:space="preserve"> 项目名称</w:t>
      </w:r>
      <w:r>
        <w:rPr>
          <w:rFonts w:hint="eastAsia" w:ascii="宋体" w:hAnsi="宋体"/>
          <w:color w:val="auto"/>
          <w:sz w:val="24"/>
          <w:highlight w:val="none"/>
        </w:rPr>
        <w:t>（项目编号：</w:t>
      </w:r>
      <w:r>
        <w:rPr>
          <w:rFonts w:hint="eastAsia" w:ascii="宋体" w:hAnsi="宋体"/>
          <w:color w:val="auto"/>
          <w:sz w:val="24"/>
          <w:highlight w:val="none"/>
          <w:u w:val="single"/>
        </w:rPr>
        <w:t xml:space="preserve">       </w:t>
      </w:r>
      <w:r>
        <w:rPr>
          <w:rFonts w:hint="eastAsia" w:ascii="宋体" w:hAnsi="宋体"/>
          <w:color w:val="auto"/>
          <w:sz w:val="24"/>
          <w:highlight w:val="none"/>
          <w:u w:val="single"/>
          <w:lang w:val="en-US" w:eastAsia="zh-CN"/>
        </w:rPr>
        <w:t xml:space="preserve">分标：     </w:t>
      </w:r>
      <w:r>
        <w:rPr>
          <w:rFonts w:hint="eastAsia" w:ascii="宋体" w:hAnsi="宋体"/>
          <w:color w:val="auto"/>
          <w:sz w:val="24"/>
          <w:highlight w:val="none"/>
          <w:u w:val="single"/>
        </w:rPr>
        <w:t xml:space="preserve"> </w:t>
      </w:r>
      <w:r>
        <w:rPr>
          <w:rFonts w:hint="eastAsia" w:ascii="宋体" w:hAnsi="宋体"/>
          <w:color w:val="auto"/>
          <w:sz w:val="24"/>
          <w:highlight w:val="none"/>
        </w:rPr>
        <w:t>）的招标公告，签字代表______</w:t>
      </w:r>
      <w:r>
        <w:rPr>
          <w:rFonts w:hint="eastAsia" w:ascii="宋体" w:hAnsi="宋体"/>
          <w:color w:val="auto"/>
          <w:sz w:val="24"/>
          <w:highlight w:val="none"/>
          <w:u w:val="single"/>
        </w:rPr>
        <w:t xml:space="preserve">     </w:t>
      </w:r>
      <w:r>
        <w:rPr>
          <w:rFonts w:hint="eastAsia" w:ascii="宋体" w:hAnsi="宋体"/>
          <w:color w:val="auto"/>
          <w:sz w:val="24"/>
          <w:highlight w:val="none"/>
        </w:rPr>
        <w:t>（姓名）经正式授权并代表投标人</w:t>
      </w:r>
      <w:r>
        <w:rPr>
          <w:rFonts w:hint="eastAsia" w:ascii="宋体" w:hAnsi="宋体"/>
          <w:color w:val="auto"/>
          <w:sz w:val="24"/>
          <w:highlight w:val="none"/>
          <w:u w:val="single"/>
        </w:rPr>
        <w:t xml:space="preserve">                 </w:t>
      </w:r>
      <w:r>
        <w:rPr>
          <w:rFonts w:hint="eastAsia" w:ascii="宋体" w:hAnsi="宋体"/>
          <w:color w:val="auto"/>
          <w:sz w:val="24"/>
          <w:highlight w:val="none"/>
        </w:rPr>
        <w:t>（投标人名称）提交投标文件。</w:t>
      </w:r>
    </w:p>
    <w:p w14:paraId="6E88F966">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据此函，我方宣布同意如下：</w:t>
      </w:r>
    </w:p>
    <w:p w14:paraId="50CC211F">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1.我方已详细审查全部“招标文件”，包括修改文件（如有的话）以及全部参考资料和有关附件，已经了解我方对于招标文件、采购过程、采购结果有依法进行询问、质疑、投诉的权利及相关渠道和要求。</w:t>
      </w:r>
    </w:p>
    <w:p w14:paraId="5EEB4971">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2.我方在投标之前已经完全理解并接受招标文件的各项规定和要求，对招标文件的合理性、合法性不再有异议。</w:t>
      </w:r>
    </w:p>
    <w:p w14:paraId="29C24815">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3.本投标有效期自投标截止之日起</w:t>
      </w:r>
      <w:r>
        <w:rPr>
          <w:rFonts w:ascii="宋体" w:hAnsi="宋体"/>
          <w:color w:val="auto"/>
          <w:sz w:val="24"/>
          <w:highlight w:val="none"/>
          <w:u w:val="single"/>
        </w:rPr>
        <w:t xml:space="preserve">    </w:t>
      </w:r>
      <w:r>
        <w:rPr>
          <w:rFonts w:hint="eastAsia" w:ascii="宋体" w:hAnsi="宋体"/>
          <w:color w:val="auto"/>
          <w:sz w:val="24"/>
          <w:highlight w:val="none"/>
        </w:rPr>
        <w:t>日。</w:t>
      </w:r>
    </w:p>
    <w:p w14:paraId="2C8B4D34">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4.如中标，本投标文件至本项目合同履行完毕止均保持有效，我方将按“招标文件”及政府采购</w:t>
      </w:r>
      <w:r>
        <w:rPr>
          <w:rFonts w:hint="eastAsia" w:ascii="宋体" w:hAnsi="宋体"/>
          <w:color w:val="auto"/>
          <w:sz w:val="24"/>
          <w:highlight w:val="none"/>
          <w:lang w:eastAsia="zh-CN"/>
        </w:rPr>
        <w:t>法律法规</w:t>
      </w:r>
      <w:r>
        <w:rPr>
          <w:rFonts w:hint="eastAsia" w:ascii="宋体" w:hAnsi="宋体"/>
          <w:color w:val="auto"/>
          <w:sz w:val="24"/>
          <w:highlight w:val="none"/>
        </w:rPr>
        <w:t>的规定履行合同责任和义务。</w:t>
      </w:r>
    </w:p>
    <w:p w14:paraId="6AA3A228">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5.我方同意按照贵方要求提供与投标有关的一切数据或者资料。</w:t>
      </w:r>
    </w:p>
    <w:p w14:paraId="5CBDEAA4">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6.我方向贵方提交的所有投标文件、资料都是准确的和真实的。</w:t>
      </w:r>
    </w:p>
    <w:p w14:paraId="01D4D638">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7.以上事项如有虚假或者隐瞒，我方愿意承担一切后果，并不再寻求任何旨在减轻或者免除法律责任的辩解。</w:t>
      </w:r>
    </w:p>
    <w:p w14:paraId="6D1C6F32">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8.根据</w:t>
      </w:r>
      <w:r>
        <w:rPr>
          <w:rFonts w:ascii="宋体" w:hAnsi="宋体"/>
          <w:color w:val="auto"/>
          <w:sz w:val="24"/>
          <w:highlight w:val="none"/>
        </w:rPr>
        <w:t>《中华人民共和国政府采购法实施条例》第五十条要求对政府采购合同进行公告</w:t>
      </w:r>
      <w:r>
        <w:rPr>
          <w:rFonts w:hint="eastAsia" w:ascii="宋体" w:hAnsi="宋体"/>
          <w:color w:val="auto"/>
          <w:sz w:val="24"/>
          <w:highlight w:val="none"/>
        </w:rPr>
        <w:t>，</w:t>
      </w:r>
      <w:r>
        <w:rPr>
          <w:rFonts w:ascii="宋体" w:hAnsi="宋体"/>
          <w:color w:val="auto"/>
          <w:sz w:val="24"/>
          <w:highlight w:val="none"/>
        </w:rPr>
        <w:t>但政府采购合同中涉及国家秘密、商业秘密的内容除外。</w:t>
      </w:r>
      <w:r>
        <w:rPr>
          <w:rFonts w:hint="eastAsia" w:ascii="宋体" w:hAnsi="宋体"/>
          <w:color w:val="auto"/>
          <w:sz w:val="24"/>
          <w:highlight w:val="none"/>
        </w:rPr>
        <w:t>我方就本次投标文件进行注明如下：（两项内容中必须选择一项）</w:t>
      </w:r>
    </w:p>
    <w:p w14:paraId="30FB8495">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□我方本次投标文件</w:t>
      </w:r>
      <w:r>
        <w:rPr>
          <w:rFonts w:ascii="宋体" w:hAnsi="宋体" w:cs="宋体"/>
          <w:color w:val="auto"/>
          <w:kern w:val="0"/>
          <w:sz w:val="24"/>
          <w:highlight w:val="none"/>
        </w:rPr>
        <w:t>内容</w:t>
      </w:r>
      <w:r>
        <w:rPr>
          <w:rFonts w:hint="eastAsia" w:ascii="宋体" w:hAnsi="宋体"/>
          <w:color w:val="auto"/>
          <w:sz w:val="24"/>
          <w:highlight w:val="none"/>
        </w:rPr>
        <w:t>未</w:t>
      </w:r>
      <w:r>
        <w:rPr>
          <w:rFonts w:ascii="宋体" w:hAnsi="宋体" w:cs="宋体"/>
          <w:color w:val="auto"/>
          <w:kern w:val="0"/>
          <w:sz w:val="24"/>
          <w:highlight w:val="none"/>
        </w:rPr>
        <w:t>涉及商业秘密</w:t>
      </w:r>
      <w:r>
        <w:rPr>
          <w:rFonts w:hint="eastAsia" w:ascii="宋体" w:hAnsi="宋体" w:cs="宋体"/>
          <w:color w:val="auto"/>
          <w:kern w:val="0"/>
          <w:sz w:val="24"/>
          <w:highlight w:val="none"/>
        </w:rPr>
        <w:t>；</w:t>
      </w:r>
    </w:p>
    <w:p w14:paraId="580F41E6">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□我方本次投标文件</w:t>
      </w:r>
      <w:r>
        <w:rPr>
          <w:rFonts w:ascii="宋体" w:hAnsi="宋体" w:cs="宋体"/>
          <w:color w:val="auto"/>
          <w:kern w:val="0"/>
          <w:sz w:val="24"/>
          <w:highlight w:val="none"/>
        </w:rPr>
        <w:t>涉及商业秘密</w:t>
      </w:r>
      <w:r>
        <w:rPr>
          <w:rFonts w:hint="eastAsia" w:ascii="宋体" w:hAnsi="宋体" w:cs="宋体"/>
          <w:color w:val="auto"/>
          <w:kern w:val="0"/>
          <w:sz w:val="24"/>
          <w:highlight w:val="none"/>
        </w:rPr>
        <w:t>的</w:t>
      </w:r>
      <w:r>
        <w:rPr>
          <w:rFonts w:ascii="宋体" w:hAnsi="宋体" w:cs="宋体"/>
          <w:color w:val="auto"/>
          <w:kern w:val="0"/>
          <w:sz w:val="24"/>
          <w:highlight w:val="none"/>
        </w:rPr>
        <w:t>内容</w:t>
      </w:r>
      <w:r>
        <w:rPr>
          <w:rFonts w:hint="eastAsia" w:ascii="宋体" w:hAnsi="宋体" w:cs="宋体"/>
          <w:color w:val="auto"/>
          <w:kern w:val="0"/>
          <w:sz w:val="24"/>
          <w:highlight w:val="none"/>
        </w:rPr>
        <w:t>有：</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14:paraId="2A2EF89B">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9.与本投标有关的一切正式往来信函请寄：</w:t>
      </w:r>
    </w:p>
    <w:p w14:paraId="7494EAB3">
      <w:pPr>
        <w:shd w:val="clear" w:color="auto" w:fill="auto"/>
        <w:spacing w:line="440" w:lineRule="exact"/>
        <w:ind w:firstLine="480" w:firstLineChars="200"/>
        <w:contextualSpacing/>
        <w:rPr>
          <w:rFonts w:hint="eastAsia" w:ascii="宋体" w:hAnsi="宋体"/>
          <w:color w:val="auto"/>
          <w:sz w:val="24"/>
          <w:highlight w:val="none"/>
          <w:u w:val="single"/>
        </w:rPr>
      </w:pPr>
      <w:r>
        <w:rPr>
          <w:rFonts w:hint="eastAsia" w:ascii="宋体" w:hAnsi="宋体"/>
          <w:color w:val="auto"/>
          <w:sz w:val="24"/>
          <w:highlight w:val="none"/>
        </w:rPr>
        <w:t>地址：</w:t>
      </w:r>
      <w:r>
        <w:rPr>
          <w:rFonts w:hint="eastAsia" w:ascii="宋体" w:hAnsi="宋体"/>
          <w:color w:val="auto"/>
          <w:sz w:val="24"/>
          <w:highlight w:val="none"/>
          <w:u w:val="single"/>
        </w:rPr>
        <w:t xml:space="preserve">          </w:t>
      </w:r>
      <w:r>
        <w:rPr>
          <w:rFonts w:hint="eastAsia" w:ascii="宋体" w:hAnsi="宋体"/>
          <w:color w:val="auto"/>
          <w:sz w:val="24"/>
          <w:highlight w:val="none"/>
        </w:rPr>
        <w:t>邮编：</w:t>
      </w:r>
      <w:r>
        <w:rPr>
          <w:rFonts w:hint="eastAsia" w:ascii="宋体" w:hAnsi="宋体"/>
          <w:color w:val="auto"/>
          <w:sz w:val="24"/>
          <w:highlight w:val="none"/>
          <w:u w:val="single"/>
        </w:rPr>
        <w:t xml:space="preserve">            </w:t>
      </w:r>
    </w:p>
    <w:p w14:paraId="141AD2A6">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电话：</w:t>
      </w:r>
      <w:r>
        <w:rPr>
          <w:rFonts w:hint="eastAsia" w:ascii="宋体" w:hAnsi="宋体"/>
          <w:color w:val="auto"/>
          <w:sz w:val="24"/>
          <w:highlight w:val="none"/>
          <w:u w:val="single"/>
        </w:rPr>
        <w:t xml:space="preserve">        </w:t>
      </w:r>
      <w:r>
        <w:rPr>
          <w:rFonts w:hint="eastAsia" w:ascii="宋体" w:hAnsi="宋体"/>
          <w:color w:val="auto"/>
          <w:sz w:val="24"/>
          <w:highlight w:val="none"/>
        </w:rPr>
        <w:t>传真：</w:t>
      </w:r>
      <w:r>
        <w:rPr>
          <w:rFonts w:hint="eastAsia" w:ascii="宋体" w:hAnsi="宋体"/>
          <w:color w:val="auto"/>
          <w:sz w:val="24"/>
          <w:highlight w:val="none"/>
          <w:u w:val="single"/>
        </w:rPr>
        <w:t xml:space="preserve">          </w:t>
      </w:r>
    </w:p>
    <w:p w14:paraId="722365E6">
      <w:pPr>
        <w:shd w:val="clear" w:color="auto" w:fill="auto"/>
        <w:spacing w:line="440" w:lineRule="exact"/>
        <w:ind w:firstLine="480" w:firstLineChars="200"/>
        <w:contextualSpacing/>
        <w:rPr>
          <w:rFonts w:hint="eastAsia" w:ascii="宋体" w:hAnsi="宋体"/>
          <w:color w:val="auto"/>
          <w:sz w:val="24"/>
          <w:highlight w:val="none"/>
        </w:rPr>
      </w:pPr>
      <w:r>
        <w:rPr>
          <w:rFonts w:hint="eastAsia" w:ascii="宋体" w:hAnsi="宋体"/>
          <w:color w:val="auto"/>
          <w:sz w:val="24"/>
          <w:highlight w:val="none"/>
        </w:rPr>
        <w:t>投标人名称:</w:t>
      </w:r>
      <w:r>
        <w:rPr>
          <w:rFonts w:hint="eastAsia" w:ascii="宋体" w:hAnsi="宋体"/>
          <w:color w:val="auto"/>
          <w:sz w:val="24"/>
          <w:highlight w:val="none"/>
          <w:u w:val="single"/>
        </w:rPr>
        <w:t xml:space="preserve">                </w:t>
      </w:r>
    </w:p>
    <w:p w14:paraId="794A4537">
      <w:pPr>
        <w:shd w:val="clear" w:color="auto" w:fill="auto"/>
        <w:spacing w:line="44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开户银行：</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银行</w:t>
      </w:r>
      <w:r>
        <w:rPr>
          <w:rFonts w:hint="eastAsia" w:ascii="宋体" w:hAnsi="宋体"/>
          <w:color w:val="auto"/>
          <w:sz w:val="24"/>
          <w:highlight w:val="none"/>
          <w:lang w:eastAsia="zh-CN"/>
        </w:rPr>
        <w:t>账号</w:t>
      </w:r>
      <w:r>
        <w:rPr>
          <w:rFonts w:hint="eastAsia" w:ascii="宋体" w:hAnsi="宋体"/>
          <w:color w:val="auto"/>
          <w:sz w:val="24"/>
          <w:highlight w:val="none"/>
        </w:rPr>
        <w:t>：</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602D3700">
      <w:pPr>
        <w:shd w:val="clear" w:color="auto" w:fill="auto"/>
        <w:spacing w:line="44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 xml:space="preserve">法定代表人或者委托代理人签字:___________ </w:t>
      </w:r>
    </w:p>
    <w:p w14:paraId="4420C1C9">
      <w:pPr>
        <w:pStyle w:val="13"/>
        <w:shd w:val="clear" w:color="auto" w:fill="auto"/>
        <w:spacing w:line="440" w:lineRule="exact"/>
        <w:contextualSpacing/>
        <w:jc w:val="center"/>
        <w:rPr>
          <w:rFonts w:hint="eastAsia" w:hAnsi="宋体"/>
          <w:color w:val="auto"/>
          <w:sz w:val="24"/>
          <w:szCs w:val="24"/>
          <w:highlight w:val="none"/>
          <w:u w:val="single"/>
        </w:rPr>
      </w:pPr>
      <w:r>
        <w:rPr>
          <w:rFonts w:hint="eastAsia" w:hAnsi="宋体"/>
          <w:color w:val="auto"/>
          <w:sz w:val="24"/>
          <w:highlight w:val="none"/>
        </w:rPr>
        <w:t xml:space="preserve"> </w:t>
      </w:r>
      <w:r>
        <w:rPr>
          <w:rFonts w:hAnsi="宋体"/>
          <w:color w:val="auto"/>
          <w:sz w:val="24"/>
          <w:highlight w:val="none"/>
        </w:rPr>
        <w:t xml:space="preserve">                                   </w:t>
      </w:r>
      <w:r>
        <w:rPr>
          <w:rFonts w:hint="eastAsia" w:hAnsi="宋体"/>
          <w:color w:val="auto"/>
          <w:sz w:val="24"/>
          <w:highlight w:val="none"/>
        </w:rPr>
        <w:t>投标人（盖公章）：</w:t>
      </w:r>
    </w:p>
    <w:p w14:paraId="4618D495">
      <w:pPr>
        <w:pStyle w:val="13"/>
        <w:shd w:val="clear" w:color="auto" w:fill="auto"/>
        <w:spacing w:line="440" w:lineRule="exact"/>
        <w:contextualSpacing/>
        <w:rPr>
          <w:rFonts w:hint="eastAsia" w:hAnsi="宋体"/>
          <w:color w:val="auto"/>
          <w:sz w:val="24"/>
          <w:highlight w:val="none"/>
        </w:rPr>
      </w:pPr>
      <w:r>
        <w:rPr>
          <w:rFonts w:hint="eastAsia" w:hAnsi="宋体"/>
          <w:color w:val="auto"/>
          <w:sz w:val="24"/>
          <w:szCs w:val="24"/>
          <w:highlight w:val="none"/>
        </w:rPr>
        <w:t xml:space="preserve">                                                </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p>
    <w:p w14:paraId="66195912">
      <w:pPr>
        <w:shd w:val="clear" w:color="auto" w:fill="auto"/>
        <w:snapToGrid w:val="0"/>
        <w:spacing w:before="120" w:beforeLines="50" w:after="50" w:line="440" w:lineRule="exact"/>
        <w:jc w:val="left"/>
        <w:rPr>
          <w:rFonts w:hint="eastAsia" w:ascii="宋体" w:hAnsi="宋体"/>
          <w:b/>
          <w:color w:val="auto"/>
          <w:sz w:val="24"/>
          <w:szCs w:val="20"/>
          <w:highlight w:val="none"/>
        </w:rPr>
      </w:pPr>
      <w:r>
        <w:rPr>
          <w:rFonts w:hAnsi="宋体"/>
          <w:color w:val="auto"/>
          <w:highlight w:val="none"/>
          <w:u w:val="single"/>
        </w:rPr>
        <w:br w:type="page"/>
      </w:r>
      <w:r>
        <w:rPr>
          <w:rFonts w:hint="eastAsia" w:ascii="宋体" w:hAnsi="宋体"/>
          <w:b/>
          <w:color w:val="auto"/>
          <w:sz w:val="24"/>
          <w:highlight w:val="none"/>
        </w:rPr>
        <w:t>4. 开标一览表（货物类格式）</w:t>
      </w:r>
    </w:p>
    <w:p w14:paraId="2180AE4F">
      <w:pPr>
        <w:shd w:val="clear" w:color="auto" w:fill="auto"/>
        <w:snapToGrid w:val="0"/>
        <w:spacing w:before="50" w:after="50"/>
        <w:jc w:val="center"/>
        <w:rPr>
          <w:rFonts w:hint="eastAsia" w:ascii="宋体" w:hAnsi="宋体"/>
          <w:b/>
          <w:color w:val="auto"/>
          <w:sz w:val="30"/>
          <w:highlight w:val="none"/>
        </w:rPr>
      </w:pPr>
      <w:r>
        <w:rPr>
          <w:rFonts w:hint="eastAsia" w:ascii="宋体" w:hAnsi="宋体"/>
          <w:b/>
          <w:color w:val="auto"/>
          <w:sz w:val="30"/>
          <w:highlight w:val="none"/>
        </w:rPr>
        <w:t>开标一览表</w:t>
      </w:r>
    </w:p>
    <w:p w14:paraId="369ADAD3">
      <w:pPr>
        <w:shd w:val="clear" w:color="auto" w:fill="auto"/>
        <w:snapToGrid w:val="0"/>
        <w:spacing w:before="50" w:after="50" w:line="240" w:lineRule="auto"/>
        <w:jc w:val="center"/>
        <w:rPr>
          <w:rFonts w:hint="eastAsia" w:ascii="宋体" w:hAnsi="宋体"/>
          <w:b/>
          <w:color w:val="auto"/>
          <w:sz w:val="30"/>
          <w:szCs w:val="20"/>
          <w:highlight w:val="none"/>
        </w:rPr>
      </w:pPr>
    </w:p>
    <w:p w14:paraId="54710743">
      <w:pPr>
        <w:shd w:val="clear" w:color="auto" w:fill="auto"/>
        <w:snapToGrid w:val="0"/>
        <w:spacing w:before="50" w:after="50" w:line="240" w:lineRule="auto"/>
        <w:rPr>
          <w:rFonts w:hint="eastAsia" w:ascii="宋体" w:hAnsi="宋体"/>
          <w:color w:val="auto"/>
          <w:sz w:val="24"/>
          <w:highlight w:val="none"/>
          <w:u w:val="single"/>
        </w:rPr>
      </w:pPr>
      <w:r>
        <w:rPr>
          <w:rFonts w:hint="eastAsia" w:ascii="宋体" w:hAnsi="宋体"/>
          <w:color w:val="auto"/>
          <w:sz w:val="24"/>
          <w:highlight w:val="none"/>
        </w:rPr>
        <w:t>项目名称：</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ascii="宋体" w:hAnsi="宋体"/>
          <w:color w:val="auto"/>
          <w:sz w:val="24"/>
          <w:highlight w:val="none"/>
        </w:rPr>
        <w:t xml:space="preserve">         </w:t>
      </w:r>
      <w:r>
        <w:rPr>
          <w:rFonts w:hint="eastAsia" w:ascii="宋体" w:hAnsi="宋体"/>
          <w:color w:val="auto"/>
          <w:sz w:val="24"/>
          <w:highlight w:val="none"/>
        </w:rPr>
        <w:t>项目编号：</w:t>
      </w:r>
      <w:r>
        <w:rPr>
          <w:rFonts w:hint="eastAsia" w:ascii="宋体" w:hAnsi="宋体"/>
          <w:color w:val="auto"/>
          <w:sz w:val="24"/>
          <w:highlight w:val="none"/>
          <w:u w:val="single"/>
        </w:rPr>
        <w:t xml:space="preserve">  </w:t>
      </w:r>
      <w:r>
        <w:rPr>
          <w:rFonts w:ascii="宋体" w:hAnsi="宋体"/>
          <w:color w:val="auto"/>
          <w:sz w:val="24"/>
          <w:highlight w:val="none"/>
          <w:u w:val="single"/>
        </w:rPr>
        <w:t xml:space="preserve">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分标：</w:t>
      </w:r>
      <w:r>
        <w:rPr>
          <w:rFonts w:hint="eastAsia" w:ascii="宋体" w:hAnsi="宋体"/>
          <w:color w:val="auto"/>
          <w:sz w:val="24"/>
          <w:highlight w:val="none"/>
          <w:u w:val="single"/>
        </w:rPr>
        <w:t xml:space="preserve">           </w:t>
      </w:r>
    </w:p>
    <w:p w14:paraId="15882A9C">
      <w:pPr>
        <w:shd w:val="clear" w:color="auto" w:fill="auto"/>
        <w:snapToGrid w:val="0"/>
        <w:spacing w:before="50" w:after="50" w:line="240" w:lineRule="auto"/>
        <w:rPr>
          <w:rFonts w:hint="eastAsia" w:ascii="宋体" w:hAnsi="宋体"/>
          <w:color w:val="auto"/>
          <w:sz w:val="24"/>
          <w:highlight w:val="none"/>
        </w:rPr>
      </w:pPr>
      <w:r>
        <w:rPr>
          <w:rFonts w:hint="eastAsia" w:ascii="宋体" w:hAnsi="宋体"/>
          <w:color w:val="auto"/>
          <w:sz w:val="24"/>
          <w:highlight w:val="none"/>
        </w:rPr>
        <w:t>投标人名称：</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单位：元</w:t>
      </w:r>
    </w:p>
    <w:tbl>
      <w:tblPr>
        <w:tblStyle w:val="21"/>
        <w:tblW w:w="99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1"/>
        <w:gridCol w:w="1448"/>
        <w:gridCol w:w="1483"/>
        <w:gridCol w:w="1442"/>
        <w:gridCol w:w="727"/>
        <w:gridCol w:w="854"/>
        <w:gridCol w:w="1223"/>
        <w:gridCol w:w="1535"/>
        <w:gridCol w:w="657"/>
      </w:tblGrid>
      <w:tr w14:paraId="219FE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531" w:type="dxa"/>
            <w:tcBorders>
              <w:top w:val="single" w:color="auto" w:sz="4" w:space="0"/>
              <w:left w:val="single" w:color="auto" w:sz="4" w:space="0"/>
              <w:bottom w:val="single" w:color="auto" w:sz="4" w:space="0"/>
              <w:right w:val="single" w:color="auto" w:sz="4" w:space="0"/>
            </w:tcBorders>
            <w:noWrap w:val="0"/>
            <w:vAlign w:val="center"/>
          </w:tcPr>
          <w:p w14:paraId="0EC50357">
            <w:pPr>
              <w:tabs>
                <w:tab w:val="left" w:pos="180"/>
                <w:tab w:val="left" w:pos="1620"/>
              </w:tabs>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序号</w:t>
            </w:r>
          </w:p>
        </w:tc>
        <w:tc>
          <w:tcPr>
            <w:tcW w:w="1448" w:type="dxa"/>
            <w:tcBorders>
              <w:top w:val="single" w:color="auto" w:sz="4" w:space="0"/>
              <w:left w:val="single" w:color="auto" w:sz="4" w:space="0"/>
              <w:bottom w:val="single" w:color="auto" w:sz="4" w:space="0"/>
              <w:right w:val="single" w:color="auto" w:sz="4" w:space="0"/>
            </w:tcBorders>
            <w:noWrap w:val="0"/>
            <w:vAlign w:val="center"/>
          </w:tcPr>
          <w:p w14:paraId="3AF9AB92">
            <w:pPr>
              <w:tabs>
                <w:tab w:val="left" w:pos="180"/>
                <w:tab w:val="left" w:pos="1620"/>
              </w:tabs>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货物名称</w:t>
            </w:r>
          </w:p>
        </w:tc>
        <w:tc>
          <w:tcPr>
            <w:tcW w:w="1483" w:type="dxa"/>
            <w:tcBorders>
              <w:top w:val="single" w:color="auto" w:sz="4" w:space="0"/>
              <w:left w:val="single" w:color="auto" w:sz="4" w:space="0"/>
              <w:bottom w:val="single" w:color="auto" w:sz="4" w:space="0"/>
              <w:right w:val="single" w:color="auto" w:sz="4" w:space="0"/>
            </w:tcBorders>
            <w:noWrap w:val="0"/>
            <w:vAlign w:val="center"/>
          </w:tcPr>
          <w:p w14:paraId="70305CB8">
            <w:pPr>
              <w:tabs>
                <w:tab w:val="left" w:pos="180"/>
                <w:tab w:val="left" w:pos="1620"/>
              </w:tabs>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cs="宋体"/>
                <w:color w:val="auto"/>
                <w:szCs w:val="21"/>
                <w:highlight w:val="none"/>
                <w:lang w:val="en-US" w:eastAsia="zh-CN"/>
              </w:rPr>
              <w:t>规格型号及技术参数</w:t>
            </w:r>
          </w:p>
        </w:tc>
        <w:tc>
          <w:tcPr>
            <w:tcW w:w="1442" w:type="dxa"/>
            <w:tcBorders>
              <w:top w:val="single" w:color="auto" w:sz="4" w:space="0"/>
              <w:left w:val="single" w:color="auto" w:sz="4" w:space="0"/>
              <w:bottom w:val="single" w:color="auto" w:sz="4" w:space="0"/>
              <w:right w:val="single" w:color="000000" w:sz="4" w:space="0"/>
            </w:tcBorders>
            <w:noWrap w:val="0"/>
            <w:vAlign w:val="center"/>
          </w:tcPr>
          <w:p w14:paraId="7130C561">
            <w:pPr>
              <w:tabs>
                <w:tab w:val="left" w:pos="180"/>
                <w:tab w:val="left" w:pos="1620"/>
              </w:tabs>
              <w:spacing w:line="240" w:lineRule="auto"/>
              <w:jc w:val="center"/>
              <w:rPr>
                <w:rFonts w:hint="eastAsia" w:ascii="Times New Roman" w:hAnsi="宋体" w:eastAsia="宋体" w:cs="宋体"/>
                <w:color w:val="auto"/>
                <w:highlight w:val="none"/>
                <w:lang w:val="en-US" w:eastAsia="zh-CN"/>
              </w:rPr>
            </w:pPr>
            <w:r>
              <w:rPr>
                <w:rFonts w:hint="eastAsia" w:ascii="Times New Roman" w:hAnsi="宋体" w:eastAsia="宋体" w:cs="宋体"/>
                <w:color w:val="auto"/>
                <w:highlight w:val="none"/>
                <w:lang w:val="en-US" w:eastAsia="zh-CN"/>
              </w:rPr>
              <w:t>品牌或</w:t>
            </w:r>
            <w:r>
              <w:rPr>
                <w:rFonts w:hint="eastAsia" w:ascii="Times New Roman" w:hAnsi="宋体" w:eastAsia="宋体" w:cs="宋体"/>
                <w:color w:val="auto"/>
                <w:highlight w:val="none"/>
              </w:rPr>
              <w:t>生产厂家</w:t>
            </w:r>
          </w:p>
        </w:tc>
        <w:tc>
          <w:tcPr>
            <w:tcW w:w="727" w:type="dxa"/>
            <w:tcBorders>
              <w:top w:val="single" w:color="auto" w:sz="4" w:space="0"/>
              <w:left w:val="single" w:color="000000" w:sz="4" w:space="0"/>
              <w:bottom w:val="single" w:color="auto" w:sz="4" w:space="0"/>
              <w:right w:val="single" w:color="auto" w:sz="4" w:space="0"/>
            </w:tcBorders>
            <w:noWrap w:val="0"/>
            <w:vAlign w:val="center"/>
          </w:tcPr>
          <w:p w14:paraId="75DAF87A">
            <w:pPr>
              <w:tabs>
                <w:tab w:val="left" w:pos="180"/>
                <w:tab w:val="left" w:pos="1620"/>
              </w:tabs>
              <w:spacing w:line="240" w:lineRule="auto"/>
              <w:jc w:val="center"/>
              <w:rPr>
                <w:rFonts w:hint="eastAsia" w:ascii="Times New Roman" w:hAnsi="宋体" w:eastAsia="宋体" w:cs="宋体"/>
                <w:color w:val="auto"/>
                <w:highlight w:val="none"/>
                <w:lang w:val="en-US" w:eastAsia="zh-CN"/>
              </w:rPr>
            </w:pPr>
            <w:r>
              <w:rPr>
                <w:rFonts w:hint="eastAsia" w:ascii="Times New Roman" w:hAnsi="宋体" w:eastAsia="宋体" w:cs="宋体"/>
                <w:color w:val="auto"/>
                <w:highlight w:val="none"/>
              </w:rPr>
              <w:t>单位</w:t>
            </w:r>
          </w:p>
        </w:tc>
        <w:tc>
          <w:tcPr>
            <w:tcW w:w="854" w:type="dxa"/>
            <w:tcBorders>
              <w:top w:val="single" w:color="auto" w:sz="4" w:space="0"/>
              <w:left w:val="single" w:color="auto" w:sz="4" w:space="0"/>
              <w:bottom w:val="single" w:color="auto" w:sz="4" w:space="0"/>
              <w:right w:val="single" w:color="auto" w:sz="4" w:space="0"/>
            </w:tcBorders>
            <w:noWrap w:val="0"/>
            <w:vAlign w:val="center"/>
          </w:tcPr>
          <w:p w14:paraId="56267D29">
            <w:pPr>
              <w:tabs>
                <w:tab w:val="left" w:pos="180"/>
                <w:tab w:val="left" w:pos="1620"/>
              </w:tabs>
              <w:spacing w:line="240" w:lineRule="auto"/>
              <w:jc w:val="center"/>
              <w:rPr>
                <w:rFonts w:hint="eastAsia" w:ascii="Times New Roman" w:hAnsi="宋体" w:eastAsia="宋体" w:cs="宋体"/>
                <w:color w:val="auto"/>
                <w:highlight w:val="none"/>
                <w:lang w:val="en-US" w:eastAsia="zh-CN"/>
              </w:rPr>
            </w:pPr>
            <w:r>
              <w:rPr>
                <w:rFonts w:hint="eastAsia" w:ascii="Times New Roman" w:hAnsi="宋体" w:eastAsia="宋体" w:cs="宋体"/>
                <w:color w:val="auto"/>
                <w:highlight w:val="none"/>
              </w:rPr>
              <w:t>数量①</w:t>
            </w:r>
          </w:p>
        </w:tc>
        <w:tc>
          <w:tcPr>
            <w:tcW w:w="1223" w:type="dxa"/>
            <w:tcBorders>
              <w:top w:val="single" w:color="auto" w:sz="4" w:space="0"/>
              <w:left w:val="single" w:color="auto" w:sz="4" w:space="0"/>
              <w:bottom w:val="single" w:color="auto" w:sz="4" w:space="0"/>
              <w:right w:val="single" w:color="auto" w:sz="4" w:space="0"/>
            </w:tcBorders>
            <w:noWrap w:val="0"/>
            <w:vAlign w:val="center"/>
          </w:tcPr>
          <w:p w14:paraId="1E31A7D9">
            <w:pPr>
              <w:tabs>
                <w:tab w:val="left" w:pos="180"/>
                <w:tab w:val="left" w:pos="1620"/>
              </w:tabs>
              <w:spacing w:line="240" w:lineRule="auto"/>
              <w:jc w:val="center"/>
              <w:rPr>
                <w:rFonts w:hint="eastAsia" w:ascii="Times New Roman" w:hAnsi="宋体" w:eastAsia="宋体" w:cs="宋体"/>
                <w:color w:val="auto"/>
                <w:highlight w:val="none"/>
                <w:lang w:val="en-US" w:eastAsia="zh-CN"/>
              </w:rPr>
            </w:pPr>
            <w:r>
              <w:rPr>
                <w:rFonts w:hint="eastAsia" w:ascii="Times New Roman" w:hAnsi="宋体" w:eastAsia="宋体" w:cs="宋体"/>
                <w:color w:val="auto"/>
                <w:highlight w:val="none"/>
              </w:rPr>
              <w:t>单价②</w:t>
            </w:r>
          </w:p>
        </w:tc>
        <w:tc>
          <w:tcPr>
            <w:tcW w:w="1535" w:type="dxa"/>
            <w:tcBorders>
              <w:top w:val="single" w:color="auto" w:sz="4" w:space="0"/>
              <w:left w:val="single" w:color="auto" w:sz="4" w:space="0"/>
              <w:bottom w:val="single" w:color="auto" w:sz="4" w:space="0"/>
              <w:right w:val="single" w:color="auto" w:sz="4" w:space="0"/>
            </w:tcBorders>
            <w:noWrap w:val="0"/>
            <w:vAlign w:val="center"/>
          </w:tcPr>
          <w:p w14:paraId="10CA3932">
            <w:pPr>
              <w:tabs>
                <w:tab w:val="left" w:pos="180"/>
                <w:tab w:val="left" w:pos="1620"/>
              </w:tabs>
              <w:spacing w:line="240" w:lineRule="auto"/>
              <w:jc w:val="center"/>
              <w:rPr>
                <w:rFonts w:hint="eastAsia" w:ascii="Times New Roman" w:hAnsi="宋体" w:eastAsia="宋体" w:cs="宋体"/>
                <w:color w:val="auto"/>
                <w:highlight w:val="none"/>
              </w:rPr>
            </w:pPr>
            <w:r>
              <w:rPr>
                <w:rFonts w:hint="eastAsia" w:ascii="Times New Roman" w:hAnsi="宋体" w:eastAsia="宋体" w:cs="宋体"/>
                <w:color w:val="auto"/>
                <w:highlight w:val="none"/>
              </w:rPr>
              <w:t>单项合价（元）</w:t>
            </w:r>
          </w:p>
          <w:p w14:paraId="531DF784">
            <w:pPr>
              <w:tabs>
                <w:tab w:val="left" w:pos="180"/>
                <w:tab w:val="left" w:pos="1620"/>
              </w:tabs>
              <w:spacing w:line="240" w:lineRule="auto"/>
              <w:jc w:val="center"/>
              <w:rPr>
                <w:rFonts w:hint="eastAsia" w:ascii="Times New Roman" w:hAnsi="宋体" w:eastAsia="宋体" w:cs="宋体"/>
                <w:color w:val="auto"/>
                <w:highlight w:val="none"/>
                <w:lang w:val="en-US" w:eastAsia="zh-CN"/>
              </w:rPr>
            </w:pPr>
            <w:r>
              <w:rPr>
                <w:rFonts w:hint="eastAsia" w:ascii="Times New Roman" w:hAnsi="宋体" w:eastAsia="宋体" w:cs="宋体"/>
                <w:color w:val="auto"/>
                <w:highlight w:val="none"/>
              </w:rPr>
              <w:t>③=①×②</w:t>
            </w:r>
          </w:p>
        </w:tc>
        <w:tc>
          <w:tcPr>
            <w:tcW w:w="657" w:type="dxa"/>
            <w:tcBorders>
              <w:top w:val="single" w:color="auto" w:sz="4" w:space="0"/>
              <w:left w:val="single" w:color="auto" w:sz="4" w:space="0"/>
              <w:bottom w:val="single" w:color="auto" w:sz="4" w:space="0"/>
              <w:right w:val="single" w:color="auto" w:sz="4" w:space="0"/>
            </w:tcBorders>
            <w:noWrap w:val="0"/>
            <w:vAlign w:val="center"/>
          </w:tcPr>
          <w:p w14:paraId="285DD212">
            <w:pPr>
              <w:tabs>
                <w:tab w:val="left" w:pos="180"/>
                <w:tab w:val="left" w:pos="1620"/>
              </w:tabs>
              <w:spacing w:line="240" w:lineRule="auto"/>
              <w:jc w:val="center"/>
              <w:rPr>
                <w:rFonts w:hint="eastAsia" w:ascii="Times New Roman" w:hAnsi="宋体" w:eastAsia="宋体" w:cs="宋体"/>
                <w:color w:val="auto"/>
                <w:highlight w:val="none"/>
                <w:lang w:val="en-US" w:eastAsia="zh-CN"/>
              </w:rPr>
            </w:pPr>
            <w:r>
              <w:rPr>
                <w:rFonts w:hint="eastAsia" w:ascii="Times New Roman" w:hAnsi="宋体" w:eastAsia="宋体" w:cs="宋体"/>
                <w:color w:val="auto"/>
                <w:highlight w:val="none"/>
              </w:rPr>
              <w:t>备注</w:t>
            </w:r>
          </w:p>
        </w:tc>
      </w:tr>
      <w:tr w14:paraId="639C0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531" w:type="dxa"/>
            <w:tcBorders>
              <w:top w:val="single" w:color="auto" w:sz="4" w:space="0"/>
              <w:left w:val="single" w:color="auto" w:sz="4" w:space="0"/>
              <w:bottom w:val="single" w:color="auto" w:sz="4" w:space="0"/>
              <w:right w:val="single" w:color="auto" w:sz="4" w:space="0"/>
            </w:tcBorders>
            <w:noWrap w:val="0"/>
            <w:vAlign w:val="center"/>
          </w:tcPr>
          <w:p w14:paraId="0A160ABF">
            <w:pPr>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448" w:type="dxa"/>
            <w:tcBorders>
              <w:top w:val="single" w:color="auto" w:sz="4" w:space="0"/>
              <w:left w:val="single" w:color="auto" w:sz="4" w:space="0"/>
              <w:bottom w:val="single" w:color="auto" w:sz="4" w:space="0"/>
              <w:right w:val="single" w:color="auto" w:sz="4" w:space="0"/>
            </w:tcBorders>
            <w:noWrap w:val="0"/>
            <w:vAlign w:val="center"/>
          </w:tcPr>
          <w:p w14:paraId="6C30226F">
            <w:pPr>
              <w:shd w:val="clear" w:color="auto" w:fill="auto"/>
              <w:spacing w:line="240" w:lineRule="auto"/>
              <w:jc w:val="center"/>
              <w:rPr>
                <w:rFonts w:hint="eastAsia" w:ascii="宋体" w:hAnsi="宋体" w:eastAsia="宋体" w:cs="宋体"/>
                <w:color w:val="auto"/>
                <w:sz w:val="21"/>
                <w:szCs w:val="21"/>
                <w:highlight w:val="none"/>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14:paraId="47BC97A5">
            <w:pPr>
              <w:shd w:val="clear" w:color="auto" w:fill="auto"/>
              <w:spacing w:line="240" w:lineRule="auto"/>
              <w:jc w:val="center"/>
              <w:rPr>
                <w:rFonts w:hint="eastAsia" w:ascii="宋体" w:hAnsi="宋体" w:eastAsia="宋体" w:cs="宋体"/>
                <w:color w:val="auto"/>
                <w:sz w:val="21"/>
                <w:szCs w:val="21"/>
                <w:highlight w:val="none"/>
              </w:rPr>
            </w:pPr>
          </w:p>
        </w:tc>
        <w:tc>
          <w:tcPr>
            <w:tcW w:w="1442" w:type="dxa"/>
            <w:tcBorders>
              <w:top w:val="single" w:color="auto" w:sz="4" w:space="0"/>
              <w:left w:val="single" w:color="auto" w:sz="4" w:space="0"/>
              <w:bottom w:val="single" w:color="auto" w:sz="4" w:space="0"/>
              <w:right w:val="single" w:color="000000" w:sz="4" w:space="0"/>
            </w:tcBorders>
            <w:noWrap w:val="0"/>
            <w:vAlign w:val="center"/>
          </w:tcPr>
          <w:p w14:paraId="3CBD17EE">
            <w:pPr>
              <w:shd w:val="clear" w:color="auto" w:fill="auto"/>
              <w:spacing w:line="240" w:lineRule="auto"/>
              <w:jc w:val="center"/>
              <w:rPr>
                <w:rFonts w:hint="eastAsia" w:ascii="宋体" w:hAnsi="宋体" w:eastAsia="宋体" w:cs="宋体"/>
                <w:color w:val="auto"/>
                <w:sz w:val="21"/>
                <w:szCs w:val="21"/>
                <w:highlight w:val="none"/>
              </w:rPr>
            </w:pPr>
          </w:p>
        </w:tc>
        <w:tc>
          <w:tcPr>
            <w:tcW w:w="727" w:type="dxa"/>
            <w:tcBorders>
              <w:top w:val="single" w:color="auto" w:sz="4" w:space="0"/>
              <w:left w:val="single" w:color="000000" w:sz="4" w:space="0"/>
              <w:bottom w:val="single" w:color="auto" w:sz="4" w:space="0"/>
              <w:right w:val="single" w:color="auto" w:sz="4" w:space="0"/>
            </w:tcBorders>
            <w:noWrap w:val="0"/>
            <w:vAlign w:val="center"/>
          </w:tcPr>
          <w:p w14:paraId="4FEFCE5B">
            <w:pPr>
              <w:shd w:val="clear" w:color="auto" w:fill="auto"/>
              <w:spacing w:line="240" w:lineRule="auto"/>
              <w:jc w:val="center"/>
              <w:rPr>
                <w:rFonts w:hint="eastAsia" w:ascii="宋体" w:hAnsi="宋体" w:eastAsia="宋体" w:cs="宋体"/>
                <w:color w:val="auto"/>
                <w:sz w:val="21"/>
                <w:szCs w:val="21"/>
                <w:highlight w:val="none"/>
              </w:rPr>
            </w:pPr>
          </w:p>
        </w:tc>
        <w:tc>
          <w:tcPr>
            <w:tcW w:w="854" w:type="dxa"/>
            <w:tcBorders>
              <w:top w:val="single" w:color="auto" w:sz="4" w:space="0"/>
              <w:left w:val="single" w:color="auto" w:sz="4" w:space="0"/>
              <w:bottom w:val="single" w:color="auto" w:sz="4" w:space="0"/>
              <w:right w:val="single" w:color="auto" w:sz="4" w:space="0"/>
            </w:tcBorders>
            <w:noWrap w:val="0"/>
            <w:vAlign w:val="center"/>
          </w:tcPr>
          <w:p w14:paraId="6656F60F">
            <w:pPr>
              <w:shd w:val="clear" w:color="auto" w:fill="auto"/>
              <w:spacing w:line="240" w:lineRule="auto"/>
              <w:jc w:val="center"/>
              <w:rPr>
                <w:rFonts w:hint="eastAsia" w:ascii="宋体" w:hAnsi="宋体" w:eastAsia="宋体" w:cs="宋体"/>
                <w:color w:val="auto"/>
                <w:sz w:val="21"/>
                <w:szCs w:val="21"/>
                <w:highlight w:val="none"/>
              </w:rPr>
            </w:pPr>
          </w:p>
        </w:tc>
        <w:tc>
          <w:tcPr>
            <w:tcW w:w="1223" w:type="dxa"/>
            <w:tcBorders>
              <w:top w:val="single" w:color="auto" w:sz="4" w:space="0"/>
              <w:left w:val="single" w:color="auto" w:sz="4" w:space="0"/>
              <w:bottom w:val="single" w:color="auto" w:sz="4" w:space="0"/>
              <w:right w:val="single" w:color="auto" w:sz="4" w:space="0"/>
            </w:tcBorders>
            <w:noWrap w:val="0"/>
            <w:vAlign w:val="center"/>
          </w:tcPr>
          <w:p w14:paraId="490CD32E">
            <w:pPr>
              <w:shd w:val="clear" w:color="auto" w:fill="auto"/>
              <w:spacing w:line="240" w:lineRule="auto"/>
              <w:jc w:val="center"/>
              <w:rPr>
                <w:rFonts w:hint="eastAsia" w:ascii="宋体" w:hAnsi="宋体" w:eastAsia="宋体" w:cs="宋体"/>
                <w:color w:val="auto"/>
                <w:sz w:val="21"/>
                <w:szCs w:val="21"/>
                <w:highlight w:val="none"/>
              </w:rPr>
            </w:pPr>
          </w:p>
        </w:tc>
        <w:tc>
          <w:tcPr>
            <w:tcW w:w="1535" w:type="dxa"/>
            <w:tcBorders>
              <w:top w:val="single" w:color="auto" w:sz="4" w:space="0"/>
              <w:left w:val="single" w:color="auto" w:sz="4" w:space="0"/>
              <w:bottom w:val="single" w:color="auto" w:sz="4" w:space="0"/>
              <w:right w:val="single" w:color="auto" w:sz="4" w:space="0"/>
            </w:tcBorders>
            <w:noWrap w:val="0"/>
            <w:vAlign w:val="top"/>
          </w:tcPr>
          <w:p w14:paraId="67489F19">
            <w:pPr>
              <w:shd w:val="clear" w:color="auto" w:fill="auto"/>
              <w:spacing w:line="240" w:lineRule="auto"/>
              <w:jc w:val="center"/>
              <w:rPr>
                <w:rFonts w:hint="eastAsia" w:ascii="宋体" w:hAnsi="宋体" w:eastAsia="宋体" w:cs="宋体"/>
                <w:color w:val="auto"/>
                <w:sz w:val="21"/>
                <w:szCs w:val="21"/>
                <w:highlight w:val="none"/>
              </w:rPr>
            </w:pPr>
          </w:p>
        </w:tc>
        <w:tc>
          <w:tcPr>
            <w:tcW w:w="657" w:type="dxa"/>
            <w:tcBorders>
              <w:top w:val="single" w:color="auto" w:sz="4" w:space="0"/>
              <w:left w:val="single" w:color="auto" w:sz="4" w:space="0"/>
              <w:bottom w:val="single" w:color="auto" w:sz="4" w:space="0"/>
              <w:right w:val="single" w:color="auto" w:sz="4" w:space="0"/>
            </w:tcBorders>
            <w:noWrap w:val="0"/>
            <w:vAlign w:val="center"/>
          </w:tcPr>
          <w:p w14:paraId="3C617399">
            <w:pPr>
              <w:shd w:val="clear" w:color="auto" w:fill="auto"/>
              <w:spacing w:line="240" w:lineRule="auto"/>
              <w:jc w:val="center"/>
              <w:rPr>
                <w:rFonts w:hint="eastAsia" w:ascii="宋体" w:hAnsi="宋体" w:eastAsia="宋体" w:cs="宋体"/>
                <w:color w:val="auto"/>
                <w:sz w:val="21"/>
                <w:szCs w:val="21"/>
                <w:highlight w:val="none"/>
              </w:rPr>
            </w:pPr>
          </w:p>
        </w:tc>
      </w:tr>
      <w:tr w14:paraId="69966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531" w:type="dxa"/>
            <w:tcBorders>
              <w:top w:val="single" w:color="auto" w:sz="4" w:space="0"/>
              <w:left w:val="single" w:color="auto" w:sz="4" w:space="0"/>
              <w:bottom w:val="single" w:color="auto" w:sz="4" w:space="0"/>
              <w:right w:val="single" w:color="auto" w:sz="4" w:space="0"/>
            </w:tcBorders>
            <w:noWrap w:val="0"/>
            <w:vAlign w:val="center"/>
          </w:tcPr>
          <w:p w14:paraId="5F9DBB3D">
            <w:pPr>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448" w:type="dxa"/>
            <w:tcBorders>
              <w:top w:val="single" w:color="auto" w:sz="4" w:space="0"/>
              <w:left w:val="single" w:color="auto" w:sz="4" w:space="0"/>
              <w:bottom w:val="single" w:color="auto" w:sz="4" w:space="0"/>
              <w:right w:val="single" w:color="auto" w:sz="4" w:space="0"/>
            </w:tcBorders>
            <w:noWrap w:val="0"/>
            <w:vAlign w:val="center"/>
          </w:tcPr>
          <w:p w14:paraId="0025C316">
            <w:pPr>
              <w:shd w:val="clear" w:color="auto" w:fill="auto"/>
              <w:spacing w:line="240" w:lineRule="auto"/>
              <w:jc w:val="center"/>
              <w:rPr>
                <w:rFonts w:hint="eastAsia" w:ascii="宋体" w:hAnsi="宋体" w:eastAsia="宋体" w:cs="宋体"/>
                <w:color w:val="auto"/>
                <w:sz w:val="21"/>
                <w:szCs w:val="21"/>
                <w:highlight w:val="none"/>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14:paraId="2BDD774B">
            <w:pPr>
              <w:shd w:val="clear" w:color="auto" w:fill="auto"/>
              <w:spacing w:line="240" w:lineRule="auto"/>
              <w:jc w:val="center"/>
              <w:rPr>
                <w:rFonts w:hint="eastAsia" w:ascii="宋体" w:hAnsi="宋体" w:eastAsia="宋体" w:cs="宋体"/>
                <w:color w:val="auto"/>
                <w:sz w:val="21"/>
                <w:szCs w:val="21"/>
                <w:highlight w:val="none"/>
              </w:rPr>
            </w:pPr>
          </w:p>
        </w:tc>
        <w:tc>
          <w:tcPr>
            <w:tcW w:w="1442" w:type="dxa"/>
            <w:tcBorders>
              <w:top w:val="single" w:color="auto" w:sz="4" w:space="0"/>
              <w:left w:val="single" w:color="auto" w:sz="4" w:space="0"/>
              <w:bottom w:val="single" w:color="auto" w:sz="4" w:space="0"/>
              <w:right w:val="single" w:color="000000" w:sz="4" w:space="0"/>
            </w:tcBorders>
            <w:noWrap w:val="0"/>
            <w:vAlign w:val="center"/>
          </w:tcPr>
          <w:p w14:paraId="5C55F7A8">
            <w:pPr>
              <w:shd w:val="clear" w:color="auto" w:fill="auto"/>
              <w:spacing w:line="240" w:lineRule="auto"/>
              <w:jc w:val="center"/>
              <w:rPr>
                <w:rFonts w:hint="eastAsia" w:ascii="宋体" w:hAnsi="宋体" w:eastAsia="宋体" w:cs="宋体"/>
                <w:color w:val="auto"/>
                <w:sz w:val="21"/>
                <w:szCs w:val="21"/>
                <w:highlight w:val="none"/>
              </w:rPr>
            </w:pPr>
          </w:p>
        </w:tc>
        <w:tc>
          <w:tcPr>
            <w:tcW w:w="727" w:type="dxa"/>
            <w:tcBorders>
              <w:top w:val="single" w:color="auto" w:sz="4" w:space="0"/>
              <w:left w:val="single" w:color="000000" w:sz="4" w:space="0"/>
              <w:bottom w:val="single" w:color="auto" w:sz="4" w:space="0"/>
              <w:right w:val="single" w:color="auto" w:sz="4" w:space="0"/>
            </w:tcBorders>
            <w:noWrap w:val="0"/>
            <w:vAlign w:val="center"/>
          </w:tcPr>
          <w:p w14:paraId="22A81912">
            <w:pPr>
              <w:shd w:val="clear" w:color="auto" w:fill="auto"/>
              <w:spacing w:line="240" w:lineRule="auto"/>
              <w:jc w:val="center"/>
              <w:rPr>
                <w:rFonts w:hint="eastAsia" w:ascii="宋体" w:hAnsi="宋体" w:eastAsia="宋体" w:cs="宋体"/>
                <w:color w:val="auto"/>
                <w:sz w:val="21"/>
                <w:szCs w:val="21"/>
                <w:highlight w:val="none"/>
              </w:rPr>
            </w:pPr>
          </w:p>
        </w:tc>
        <w:tc>
          <w:tcPr>
            <w:tcW w:w="854" w:type="dxa"/>
            <w:tcBorders>
              <w:top w:val="single" w:color="auto" w:sz="4" w:space="0"/>
              <w:left w:val="single" w:color="auto" w:sz="4" w:space="0"/>
              <w:bottom w:val="single" w:color="auto" w:sz="4" w:space="0"/>
              <w:right w:val="single" w:color="auto" w:sz="4" w:space="0"/>
            </w:tcBorders>
            <w:noWrap w:val="0"/>
            <w:vAlign w:val="center"/>
          </w:tcPr>
          <w:p w14:paraId="2272F1B2">
            <w:pPr>
              <w:shd w:val="clear" w:color="auto" w:fill="auto"/>
              <w:spacing w:line="240" w:lineRule="auto"/>
              <w:jc w:val="center"/>
              <w:rPr>
                <w:rFonts w:hint="eastAsia" w:ascii="宋体" w:hAnsi="宋体" w:eastAsia="宋体" w:cs="宋体"/>
                <w:color w:val="auto"/>
                <w:sz w:val="21"/>
                <w:szCs w:val="21"/>
                <w:highlight w:val="none"/>
              </w:rPr>
            </w:pPr>
          </w:p>
        </w:tc>
        <w:tc>
          <w:tcPr>
            <w:tcW w:w="1223" w:type="dxa"/>
            <w:tcBorders>
              <w:top w:val="single" w:color="auto" w:sz="4" w:space="0"/>
              <w:left w:val="single" w:color="auto" w:sz="4" w:space="0"/>
              <w:bottom w:val="single" w:color="auto" w:sz="4" w:space="0"/>
              <w:right w:val="single" w:color="auto" w:sz="4" w:space="0"/>
            </w:tcBorders>
            <w:noWrap w:val="0"/>
            <w:vAlign w:val="center"/>
          </w:tcPr>
          <w:p w14:paraId="5A6B5856">
            <w:pPr>
              <w:shd w:val="clear" w:color="auto" w:fill="auto"/>
              <w:spacing w:line="240" w:lineRule="auto"/>
              <w:jc w:val="center"/>
              <w:rPr>
                <w:rFonts w:hint="eastAsia" w:ascii="宋体" w:hAnsi="宋体" w:eastAsia="宋体" w:cs="宋体"/>
                <w:color w:val="auto"/>
                <w:sz w:val="21"/>
                <w:szCs w:val="21"/>
                <w:highlight w:val="none"/>
              </w:rPr>
            </w:pPr>
          </w:p>
        </w:tc>
        <w:tc>
          <w:tcPr>
            <w:tcW w:w="1535" w:type="dxa"/>
            <w:tcBorders>
              <w:top w:val="single" w:color="auto" w:sz="4" w:space="0"/>
              <w:left w:val="single" w:color="auto" w:sz="4" w:space="0"/>
              <w:bottom w:val="single" w:color="auto" w:sz="4" w:space="0"/>
              <w:right w:val="single" w:color="auto" w:sz="4" w:space="0"/>
            </w:tcBorders>
            <w:noWrap w:val="0"/>
            <w:vAlign w:val="top"/>
          </w:tcPr>
          <w:p w14:paraId="3A71AA73">
            <w:pPr>
              <w:shd w:val="clear" w:color="auto" w:fill="auto"/>
              <w:spacing w:line="240" w:lineRule="auto"/>
              <w:jc w:val="center"/>
              <w:rPr>
                <w:rFonts w:hint="eastAsia" w:ascii="宋体" w:hAnsi="宋体" w:eastAsia="宋体" w:cs="宋体"/>
                <w:color w:val="auto"/>
                <w:sz w:val="21"/>
                <w:szCs w:val="21"/>
                <w:highlight w:val="none"/>
              </w:rPr>
            </w:pPr>
          </w:p>
        </w:tc>
        <w:tc>
          <w:tcPr>
            <w:tcW w:w="657" w:type="dxa"/>
            <w:tcBorders>
              <w:top w:val="single" w:color="auto" w:sz="4" w:space="0"/>
              <w:left w:val="single" w:color="auto" w:sz="4" w:space="0"/>
              <w:bottom w:val="single" w:color="auto" w:sz="4" w:space="0"/>
              <w:right w:val="single" w:color="auto" w:sz="4" w:space="0"/>
            </w:tcBorders>
            <w:noWrap w:val="0"/>
            <w:vAlign w:val="center"/>
          </w:tcPr>
          <w:p w14:paraId="18AC2021">
            <w:pPr>
              <w:shd w:val="clear" w:color="auto" w:fill="auto"/>
              <w:spacing w:line="240" w:lineRule="auto"/>
              <w:jc w:val="center"/>
              <w:rPr>
                <w:rFonts w:hint="eastAsia" w:ascii="宋体" w:hAnsi="宋体" w:eastAsia="宋体" w:cs="宋体"/>
                <w:color w:val="auto"/>
                <w:sz w:val="21"/>
                <w:szCs w:val="21"/>
                <w:highlight w:val="none"/>
              </w:rPr>
            </w:pPr>
          </w:p>
        </w:tc>
      </w:tr>
      <w:tr w14:paraId="3456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3" w:hRule="atLeast"/>
        </w:trPr>
        <w:tc>
          <w:tcPr>
            <w:tcW w:w="531" w:type="dxa"/>
            <w:tcBorders>
              <w:top w:val="single" w:color="auto" w:sz="4" w:space="0"/>
              <w:left w:val="single" w:color="auto" w:sz="4" w:space="0"/>
              <w:bottom w:val="single" w:color="auto" w:sz="4" w:space="0"/>
              <w:right w:val="single" w:color="auto" w:sz="4" w:space="0"/>
            </w:tcBorders>
            <w:noWrap w:val="0"/>
            <w:vAlign w:val="center"/>
          </w:tcPr>
          <w:p w14:paraId="037AFE05">
            <w:pPr>
              <w:shd w:val="clear" w:color="auto" w:fill="auto"/>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448" w:type="dxa"/>
            <w:tcBorders>
              <w:top w:val="single" w:color="auto" w:sz="4" w:space="0"/>
              <w:left w:val="single" w:color="auto" w:sz="4" w:space="0"/>
              <w:bottom w:val="single" w:color="auto" w:sz="4" w:space="0"/>
              <w:right w:val="single" w:color="auto" w:sz="4" w:space="0"/>
            </w:tcBorders>
            <w:noWrap w:val="0"/>
            <w:vAlign w:val="center"/>
          </w:tcPr>
          <w:p w14:paraId="21FE9F12">
            <w:pPr>
              <w:shd w:val="clear" w:color="auto" w:fill="auto"/>
              <w:spacing w:line="240" w:lineRule="auto"/>
              <w:jc w:val="center"/>
              <w:rPr>
                <w:rFonts w:hint="eastAsia" w:ascii="宋体" w:hAnsi="宋体" w:eastAsia="宋体" w:cs="宋体"/>
                <w:color w:val="auto"/>
                <w:sz w:val="21"/>
                <w:szCs w:val="21"/>
                <w:highlight w:val="none"/>
              </w:rPr>
            </w:pPr>
          </w:p>
        </w:tc>
        <w:tc>
          <w:tcPr>
            <w:tcW w:w="1483" w:type="dxa"/>
            <w:tcBorders>
              <w:top w:val="single" w:color="auto" w:sz="4" w:space="0"/>
              <w:left w:val="single" w:color="auto" w:sz="4" w:space="0"/>
              <w:bottom w:val="single" w:color="auto" w:sz="4" w:space="0"/>
              <w:right w:val="single" w:color="auto" w:sz="4" w:space="0"/>
            </w:tcBorders>
            <w:noWrap w:val="0"/>
            <w:vAlign w:val="center"/>
          </w:tcPr>
          <w:p w14:paraId="25B773C1">
            <w:pPr>
              <w:shd w:val="clear" w:color="auto" w:fill="auto"/>
              <w:spacing w:line="240" w:lineRule="auto"/>
              <w:jc w:val="center"/>
              <w:rPr>
                <w:rFonts w:hint="eastAsia" w:ascii="宋体" w:hAnsi="宋体" w:eastAsia="宋体" w:cs="宋体"/>
                <w:color w:val="auto"/>
                <w:sz w:val="21"/>
                <w:szCs w:val="21"/>
                <w:highlight w:val="none"/>
              </w:rPr>
            </w:pPr>
          </w:p>
        </w:tc>
        <w:tc>
          <w:tcPr>
            <w:tcW w:w="1442" w:type="dxa"/>
            <w:tcBorders>
              <w:top w:val="single" w:color="auto" w:sz="4" w:space="0"/>
              <w:left w:val="single" w:color="auto" w:sz="4" w:space="0"/>
              <w:bottom w:val="single" w:color="auto" w:sz="4" w:space="0"/>
              <w:right w:val="single" w:color="000000" w:sz="4" w:space="0"/>
            </w:tcBorders>
            <w:noWrap w:val="0"/>
            <w:vAlign w:val="center"/>
          </w:tcPr>
          <w:p w14:paraId="57C01D9F">
            <w:pPr>
              <w:shd w:val="clear" w:color="auto" w:fill="auto"/>
              <w:spacing w:line="240" w:lineRule="auto"/>
              <w:jc w:val="center"/>
              <w:rPr>
                <w:rFonts w:hint="eastAsia" w:ascii="宋体" w:hAnsi="宋体" w:eastAsia="宋体" w:cs="宋体"/>
                <w:color w:val="auto"/>
                <w:sz w:val="21"/>
                <w:szCs w:val="21"/>
                <w:highlight w:val="none"/>
              </w:rPr>
            </w:pPr>
          </w:p>
        </w:tc>
        <w:tc>
          <w:tcPr>
            <w:tcW w:w="727" w:type="dxa"/>
            <w:tcBorders>
              <w:top w:val="single" w:color="auto" w:sz="4" w:space="0"/>
              <w:left w:val="single" w:color="000000" w:sz="4" w:space="0"/>
              <w:bottom w:val="single" w:color="auto" w:sz="4" w:space="0"/>
              <w:right w:val="single" w:color="auto" w:sz="4" w:space="0"/>
            </w:tcBorders>
            <w:noWrap w:val="0"/>
            <w:vAlign w:val="center"/>
          </w:tcPr>
          <w:p w14:paraId="469755B4">
            <w:pPr>
              <w:shd w:val="clear" w:color="auto" w:fill="auto"/>
              <w:spacing w:line="240" w:lineRule="auto"/>
              <w:jc w:val="center"/>
              <w:rPr>
                <w:rFonts w:hint="eastAsia" w:ascii="宋体" w:hAnsi="宋体" w:eastAsia="宋体" w:cs="宋体"/>
                <w:color w:val="auto"/>
                <w:sz w:val="21"/>
                <w:szCs w:val="21"/>
                <w:highlight w:val="none"/>
              </w:rPr>
            </w:pPr>
          </w:p>
        </w:tc>
        <w:tc>
          <w:tcPr>
            <w:tcW w:w="854" w:type="dxa"/>
            <w:tcBorders>
              <w:top w:val="single" w:color="auto" w:sz="4" w:space="0"/>
              <w:left w:val="single" w:color="auto" w:sz="4" w:space="0"/>
              <w:bottom w:val="single" w:color="auto" w:sz="4" w:space="0"/>
              <w:right w:val="single" w:color="auto" w:sz="4" w:space="0"/>
            </w:tcBorders>
            <w:noWrap w:val="0"/>
            <w:vAlign w:val="center"/>
          </w:tcPr>
          <w:p w14:paraId="64B29A3A">
            <w:pPr>
              <w:shd w:val="clear" w:color="auto" w:fill="auto"/>
              <w:spacing w:line="240" w:lineRule="auto"/>
              <w:jc w:val="center"/>
              <w:rPr>
                <w:rFonts w:hint="eastAsia" w:ascii="宋体" w:hAnsi="宋体" w:eastAsia="宋体" w:cs="宋体"/>
                <w:color w:val="auto"/>
                <w:sz w:val="21"/>
                <w:szCs w:val="21"/>
                <w:highlight w:val="none"/>
              </w:rPr>
            </w:pPr>
          </w:p>
        </w:tc>
        <w:tc>
          <w:tcPr>
            <w:tcW w:w="1223" w:type="dxa"/>
            <w:tcBorders>
              <w:top w:val="single" w:color="auto" w:sz="4" w:space="0"/>
              <w:left w:val="single" w:color="auto" w:sz="4" w:space="0"/>
              <w:bottom w:val="single" w:color="auto" w:sz="4" w:space="0"/>
              <w:right w:val="single" w:color="auto" w:sz="4" w:space="0"/>
            </w:tcBorders>
            <w:noWrap w:val="0"/>
            <w:vAlign w:val="center"/>
          </w:tcPr>
          <w:p w14:paraId="08F2EFB5">
            <w:pPr>
              <w:shd w:val="clear" w:color="auto" w:fill="auto"/>
              <w:spacing w:line="240" w:lineRule="auto"/>
              <w:jc w:val="center"/>
              <w:rPr>
                <w:rFonts w:hint="eastAsia" w:ascii="宋体" w:hAnsi="宋体" w:eastAsia="宋体" w:cs="宋体"/>
                <w:color w:val="auto"/>
                <w:sz w:val="21"/>
                <w:szCs w:val="21"/>
                <w:highlight w:val="none"/>
              </w:rPr>
            </w:pPr>
          </w:p>
        </w:tc>
        <w:tc>
          <w:tcPr>
            <w:tcW w:w="1535" w:type="dxa"/>
            <w:tcBorders>
              <w:top w:val="single" w:color="auto" w:sz="4" w:space="0"/>
              <w:left w:val="single" w:color="auto" w:sz="4" w:space="0"/>
              <w:bottom w:val="single" w:color="auto" w:sz="4" w:space="0"/>
              <w:right w:val="single" w:color="auto" w:sz="4" w:space="0"/>
            </w:tcBorders>
            <w:noWrap w:val="0"/>
            <w:vAlign w:val="top"/>
          </w:tcPr>
          <w:p w14:paraId="55EB97CD">
            <w:pPr>
              <w:shd w:val="clear" w:color="auto" w:fill="auto"/>
              <w:spacing w:line="240" w:lineRule="auto"/>
              <w:jc w:val="center"/>
              <w:rPr>
                <w:rFonts w:hint="eastAsia" w:ascii="宋体" w:hAnsi="宋体" w:eastAsia="宋体" w:cs="宋体"/>
                <w:color w:val="auto"/>
                <w:sz w:val="21"/>
                <w:szCs w:val="21"/>
                <w:highlight w:val="none"/>
              </w:rPr>
            </w:pPr>
          </w:p>
        </w:tc>
        <w:tc>
          <w:tcPr>
            <w:tcW w:w="657" w:type="dxa"/>
            <w:tcBorders>
              <w:top w:val="single" w:color="auto" w:sz="4" w:space="0"/>
              <w:left w:val="single" w:color="auto" w:sz="4" w:space="0"/>
              <w:bottom w:val="single" w:color="auto" w:sz="4" w:space="0"/>
              <w:right w:val="single" w:color="auto" w:sz="4" w:space="0"/>
            </w:tcBorders>
            <w:noWrap w:val="0"/>
            <w:vAlign w:val="center"/>
          </w:tcPr>
          <w:p w14:paraId="15B7BBB0">
            <w:pPr>
              <w:shd w:val="clear" w:color="auto" w:fill="auto"/>
              <w:spacing w:line="240" w:lineRule="auto"/>
              <w:jc w:val="center"/>
              <w:rPr>
                <w:rFonts w:hint="eastAsia" w:ascii="宋体" w:hAnsi="宋体" w:eastAsia="宋体" w:cs="宋体"/>
                <w:color w:val="auto"/>
                <w:sz w:val="21"/>
                <w:szCs w:val="21"/>
                <w:highlight w:val="none"/>
              </w:rPr>
            </w:pPr>
          </w:p>
        </w:tc>
      </w:tr>
      <w:tr w14:paraId="19FCF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00" w:type="dxa"/>
            <w:gridSpan w:val="9"/>
            <w:tcBorders>
              <w:top w:val="single" w:color="auto" w:sz="4" w:space="0"/>
              <w:left w:val="single" w:color="auto" w:sz="4" w:space="0"/>
              <w:bottom w:val="single" w:color="auto" w:sz="4" w:space="0"/>
              <w:right w:val="single" w:color="auto" w:sz="4" w:space="0"/>
            </w:tcBorders>
            <w:noWrap w:val="0"/>
            <w:vAlign w:val="top"/>
          </w:tcPr>
          <w:p w14:paraId="107E3C20">
            <w:pPr>
              <w:shd w:val="clear" w:color="auto" w:fill="auto"/>
              <w:spacing w:line="240" w:lineRule="auto"/>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报价合计（包含税费等所有费用）：（大写）人民币                 （￥                元）</w:t>
            </w:r>
          </w:p>
        </w:tc>
      </w:tr>
      <w:tr w14:paraId="2BA5C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00" w:type="dxa"/>
            <w:gridSpan w:val="9"/>
            <w:tcBorders>
              <w:top w:val="single" w:color="auto" w:sz="4" w:space="0"/>
              <w:left w:val="single" w:color="auto" w:sz="4" w:space="0"/>
              <w:bottom w:val="single" w:color="auto" w:sz="4" w:space="0"/>
              <w:right w:val="single" w:color="auto" w:sz="4" w:space="0"/>
            </w:tcBorders>
            <w:noWrap w:val="0"/>
            <w:vAlign w:val="top"/>
          </w:tcPr>
          <w:p w14:paraId="59580B1A">
            <w:pPr>
              <w:shd w:val="clear" w:color="auto" w:fill="auto"/>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single"/>
              </w:rPr>
              <w:t>　　</w:t>
            </w:r>
            <w:r>
              <w:rPr>
                <w:rFonts w:hint="eastAsia" w:ascii="宋体" w:hAnsi="宋体" w:eastAsia="宋体" w:cs="宋体"/>
                <w:color w:val="auto"/>
                <w:sz w:val="21"/>
                <w:szCs w:val="21"/>
                <w:highlight w:val="none"/>
              </w:rPr>
              <w:t>分标（此处有分标时填写具体分标号，无分标时填写“无”）</w:t>
            </w:r>
          </w:p>
        </w:tc>
      </w:tr>
      <w:tr w14:paraId="53FA8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00" w:type="dxa"/>
            <w:gridSpan w:val="9"/>
            <w:tcBorders>
              <w:top w:val="single" w:color="auto" w:sz="4" w:space="0"/>
              <w:left w:val="single" w:color="auto" w:sz="4" w:space="0"/>
              <w:bottom w:val="single" w:color="auto" w:sz="4" w:space="0"/>
              <w:right w:val="single" w:color="auto" w:sz="4" w:space="0"/>
            </w:tcBorders>
            <w:noWrap w:val="0"/>
            <w:vAlign w:val="top"/>
          </w:tcPr>
          <w:p w14:paraId="37F18538">
            <w:pPr>
              <w:shd w:val="clear" w:color="auto" w:fill="auto"/>
              <w:spacing w:line="240" w:lineRule="auto"/>
              <w:rPr>
                <w:rFonts w:hint="eastAsia" w:ascii="宋体" w:hAnsi="宋体" w:eastAsia="宋体" w:cs="宋体"/>
                <w:color w:val="auto"/>
                <w:sz w:val="21"/>
                <w:szCs w:val="21"/>
                <w:highlight w:val="none"/>
                <w:u w:val="single"/>
              </w:rPr>
            </w:pPr>
            <w:r>
              <w:rPr>
                <w:rFonts w:hint="eastAsia" w:ascii="宋体" w:hAnsi="宋体" w:eastAsia="宋体" w:cs="宋体"/>
                <w:bCs/>
                <w:color w:val="auto"/>
                <w:sz w:val="21"/>
                <w:szCs w:val="21"/>
                <w:highlight w:val="none"/>
                <w:lang w:val="en-US" w:eastAsia="zh-CN"/>
              </w:rPr>
              <w:t>交货期</w:t>
            </w:r>
            <w:r>
              <w:rPr>
                <w:rFonts w:hint="eastAsia" w:ascii="宋体" w:hAnsi="宋体" w:eastAsia="宋体" w:cs="宋体"/>
                <w:bCs/>
                <w:color w:val="auto"/>
                <w:sz w:val="21"/>
                <w:szCs w:val="21"/>
                <w:highlight w:val="none"/>
              </w:rPr>
              <w:t>：</w:t>
            </w:r>
          </w:p>
        </w:tc>
      </w:tr>
      <w:tr w14:paraId="6C9C0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900" w:type="dxa"/>
            <w:gridSpan w:val="9"/>
            <w:tcBorders>
              <w:top w:val="single" w:color="auto" w:sz="4" w:space="0"/>
              <w:left w:val="single" w:color="auto" w:sz="4" w:space="0"/>
              <w:bottom w:val="single" w:color="auto" w:sz="4" w:space="0"/>
              <w:right w:val="single" w:color="auto" w:sz="4" w:space="0"/>
            </w:tcBorders>
            <w:noWrap w:val="0"/>
            <w:vAlign w:val="top"/>
          </w:tcPr>
          <w:p w14:paraId="1363AF46">
            <w:pPr>
              <w:shd w:val="clear" w:color="auto" w:fill="auto"/>
              <w:spacing w:line="24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优惠及其它：</w:t>
            </w:r>
          </w:p>
        </w:tc>
      </w:tr>
    </w:tbl>
    <w:p w14:paraId="2BFD04A0">
      <w:pPr>
        <w:shd w:val="clear" w:color="auto" w:fill="auto"/>
        <w:snapToGrid w:val="0"/>
        <w:spacing w:before="50" w:after="50" w:line="240" w:lineRule="auto"/>
        <w:jc w:val="left"/>
        <w:rPr>
          <w:rFonts w:hint="eastAsia" w:ascii="宋体" w:hAnsi="宋体"/>
          <w:color w:val="auto"/>
          <w:sz w:val="24"/>
          <w:highlight w:val="none"/>
        </w:rPr>
      </w:pPr>
      <w:r>
        <w:rPr>
          <w:rFonts w:hint="eastAsia" w:ascii="宋体" w:hAnsi="宋体"/>
          <w:color w:val="auto"/>
          <w:sz w:val="24"/>
          <w:highlight w:val="none"/>
        </w:rPr>
        <w:t xml:space="preserve">注: </w:t>
      </w:r>
    </w:p>
    <w:p w14:paraId="1835DAE6">
      <w:pPr>
        <w:shd w:val="clear" w:color="auto" w:fill="auto"/>
        <w:snapToGrid w:val="0"/>
        <w:spacing w:before="50" w:after="50" w:line="24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1.投标人的开标一览表必须加盖投标人公章并由</w:t>
      </w:r>
      <w:r>
        <w:rPr>
          <w:rFonts w:ascii="宋体" w:hAnsi="宋体"/>
          <w:color w:val="auto"/>
          <w:sz w:val="24"/>
          <w:highlight w:val="none"/>
        </w:rPr>
        <w:t>法定代表人或者委托代理人</w:t>
      </w:r>
      <w:r>
        <w:rPr>
          <w:rFonts w:hint="eastAsia" w:ascii="宋体" w:hAnsi="宋体"/>
          <w:color w:val="auto"/>
          <w:sz w:val="24"/>
          <w:highlight w:val="none"/>
        </w:rPr>
        <w:t>签字，</w:t>
      </w:r>
      <w:r>
        <w:rPr>
          <w:rFonts w:hint="eastAsia" w:ascii="宋体" w:hAnsi="宋体"/>
          <w:b/>
          <w:color w:val="auto"/>
          <w:sz w:val="24"/>
          <w:highlight w:val="none"/>
        </w:rPr>
        <w:t>否则其投标作无效标处理</w:t>
      </w:r>
      <w:r>
        <w:rPr>
          <w:rFonts w:hint="eastAsia" w:ascii="宋体" w:hAnsi="宋体"/>
          <w:color w:val="auto"/>
          <w:sz w:val="24"/>
          <w:highlight w:val="none"/>
        </w:rPr>
        <w:t>。</w:t>
      </w:r>
    </w:p>
    <w:p w14:paraId="10DE634F">
      <w:pPr>
        <w:shd w:val="clear" w:color="auto" w:fill="auto"/>
        <w:snapToGrid w:val="0"/>
        <w:spacing w:before="50" w:after="50" w:line="240" w:lineRule="auto"/>
        <w:ind w:firstLine="480" w:firstLineChars="200"/>
        <w:jc w:val="left"/>
        <w:rPr>
          <w:rFonts w:hint="eastAsia" w:ascii="宋体" w:hAnsi="宋体"/>
          <w:b/>
          <w:color w:val="auto"/>
          <w:sz w:val="24"/>
          <w:highlight w:val="none"/>
        </w:rPr>
      </w:pPr>
      <w:r>
        <w:rPr>
          <w:rFonts w:hint="eastAsia" w:ascii="宋体" w:hAnsi="宋体"/>
          <w:bCs/>
          <w:color w:val="auto"/>
          <w:sz w:val="24"/>
          <w:highlight w:val="none"/>
        </w:rPr>
        <w:t>2.</w:t>
      </w:r>
      <w:r>
        <w:rPr>
          <w:rFonts w:hint="eastAsia" w:ascii="宋体" w:hAnsi="宋体"/>
          <w:color w:val="auto"/>
          <w:sz w:val="24"/>
          <w:highlight w:val="none"/>
        </w:rPr>
        <w:t>报价一经涂改，应在涂改处加盖投标人公章或者由法定代表人或者委托代理人签字或者盖章</w:t>
      </w:r>
      <w:r>
        <w:rPr>
          <w:rFonts w:hint="eastAsia" w:ascii="宋体" w:hAnsi="宋体"/>
          <w:b/>
          <w:color w:val="auto"/>
          <w:sz w:val="24"/>
          <w:highlight w:val="none"/>
        </w:rPr>
        <w:t>，否则其投标作无效标处理。</w:t>
      </w:r>
    </w:p>
    <w:p w14:paraId="2C8F0779">
      <w:pPr>
        <w:shd w:val="clear" w:color="auto" w:fill="auto"/>
        <w:snapToGrid w:val="0"/>
        <w:spacing w:before="50" w:after="50" w:line="24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3.招标文件中列明采购专用耗材的，应按招标文件规定的耗材量或者按耗材的常规试用量提供报价。</w:t>
      </w:r>
    </w:p>
    <w:p w14:paraId="53D05882">
      <w:pPr>
        <w:shd w:val="clear" w:color="auto" w:fill="auto"/>
        <w:snapToGrid w:val="0"/>
        <w:spacing w:before="50" w:after="50" w:line="24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4.如为联合体投标，“投标人名称”处必须列明联合体各方名称，并标注联合体牵头人名称，</w:t>
      </w:r>
      <w:r>
        <w:rPr>
          <w:rFonts w:hint="eastAsia" w:ascii="宋体" w:hAnsi="宋体"/>
          <w:b/>
          <w:color w:val="auto"/>
          <w:sz w:val="24"/>
          <w:highlight w:val="none"/>
        </w:rPr>
        <w:t>否则其投标作无效标处理。</w:t>
      </w:r>
    </w:p>
    <w:p w14:paraId="325910B6">
      <w:pPr>
        <w:shd w:val="clear" w:color="auto" w:fill="auto"/>
        <w:snapToGrid w:val="0"/>
        <w:spacing w:before="50" w:after="50" w:line="240" w:lineRule="auto"/>
        <w:ind w:firstLine="456" w:firstLineChars="200"/>
        <w:jc w:val="left"/>
        <w:rPr>
          <w:rFonts w:hint="eastAsia" w:ascii="宋体" w:hAnsi="宋体"/>
          <w:color w:val="auto"/>
          <w:spacing w:val="-6"/>
          <w:sz w:val="24"/>
          <w:highlight w:val="none"/>
        </w:rPr>
      </w:pPr>
      <w:r>
        <w:rPr>
          <w:rFonts w:hint="eastAsia" w:ascii="宋体" w:hAnsi="宋体"/>
          <w:color w:val="auto"/>
          <w:spacing w:val="-6"/>
          <w:sz w:val="24"/>
          <w:highlight w:val="none"/>
        </w:rPr>
        <w:t>5.如为联合体投标，盖章处须加盖联合体各方公章，</w:t>
      </w:r>
      <w:r>
        <w:rPr>
          <w:rFonts w:hint="eastAsia" w:ascii="宋体" w:hAnsi="宋体"/>
          <w:b/>
          <w:color w:val="auto"/>
          <w:spacing w:val="-6"/>
          <w:sz w:val="24"/>
          <w:highlight w:val="none"/>
        </w:rPr>
        <w:t>否则其投标作无效标处理。</w:t>
      </w:r>
    </w:p>
    <w:p w14:paraId="7A9C142E">
      <w:pPr>
        <w:shd w:val="clear" w:color="auto" w:fill="auto"/>
        <w:snapToGrid w:val="0"/>
        <w:spacing w:before="50" w:after="50" w:line="240" w:lineRule="auto"/>
        <w:ind w:firstLine="480" w:firstLineChars="200"/>
        <w:rPr>
          <w:rFonts w:hint="eastAsia" w:ascii="宋体" w:hAnsi="宋体"/>
          <w:b/>
          <w:color w:val="auto"/>
          <w:sz w:val="24"/>
          <w:highlight w:val="none"/>
        </w:rPr>
      </w:pPr>
      <w:r>
        <w:rPr>
          <w:rFonts w:hint="eastAsia" w:ascii="宋体" w:hAnsi="宋体"/>
          <w:color w:val="auto"/>
          <w:sz w:val="24"/>
          <w:highlight w:val="none"/>
        </w:rPr>
        <w:t>6.如有多分标，按分标分别提供开标一览表，</w:t>
      </w:r>
      <w:r>
        <w:rPr>
          <w:rFonts w:hint="eastAsia" w:ascii="宋体" w:hAnsi="宋体"/>
          <w:b/>
          <w:color w:val="auto"/>
          <w:sz w:val="24"/>
          <w:highlight w:val="none"/>
        </w:rPr>
        <w:t>否则投标无效。</w:t>
      </w:r>
    </w:p>
    <w:p w14:paraId="6A69B93C">
      <w:pPr>
        <w:shd w:val="clear" w:color="auto" w:fill="auto"/>
        <w:snapToGrid w:val="0"/>
        <w:spacing w:before="50" w:after="50" w:line="240" w:lineRule="auto"/>
        <w:ind w:firstLine="482" w:firstLineChars="200"/>
        <w:rPr>
          <w:rFonts w:hint="eastAsia" w:ascii="宋体" w:hAnsi="宋体"/>
          <w:b/>
          <w:color w:val="auto"/>
          <w:sz w:val="24"/>
          <w:highlight w:val="none"/>
        </w:rPr>
      </w:pPr>
    </w:p>
    <w:p w14:paraId="06C71CEB">
      <w:pPr>
        <w:shd w:val="clear" w:color="auto" w:fill="auto"/>
        <w:snapToGrid w:val="0"/>
        <w:spacing w:before="50" w:after="50" w:line="360" w:lineRule="auto"/>
        <w:ind w:left="-2" w:leftChars="-1" w:right="-817" w:rightChars="-389"/>
        <w:rPr>
          <w:rFonts w:hint="eastAsia" w:ascii="宋体" w:hAnsi="宋体"/>
          <w:color w:val="auto"/>
          <w:sz w:val="24"/>
          <w:highlight w:val="none"/>
        </w:rPr>
      </w:pPr>
      <w:r>
        <w:rPr>
          <w:rFonts w:hint="eastAsia" w:ascii="宋体" w:hAnsi="宋体"/>
          <w:color w:val="auto"/>
          <w:sz w:val="24"/>
          <w:highlight w:val="none"/>
        </w:rPr>
        <w:t xml:space="preserve">法定代表人或者委托代理人（签字）：                    </w:t>
      </w:r>
    </w:p>
    <w:p w14:paraId="57566B7B">
      <w:pPr>
        <w:shd w:val="clear" w:color="auto" w:fill="auto"/>
        <w:snapToGrid w:val="0"/>
        <w:spacing w:before="50" w:after="50" w:line="360" w:lineRule="auto"/>
        <w:ind w:left="-3" w:leftChars="-15" w:right="-817" w:rightChars="-389" w:hanging="28" w:hangingChars="12"/>
        <w:rPr>
          <w:rFonts w:hint="eastAsia" w:ascii="宋体" w:hAnsi="宋体"/>
          <w:color w:val="auto"/>
          <w:szCs w:val="21"/>
          <w:highlight w:val="none"/>
        </w:rPr>
      </w:pPr>
      <w:r>
        <w:rPr>
          <w:rFonts w:hint="eastAsia" w:ascii="宋体" w:hAnsi="宋体"/>
          <w:color w:val="auto"/>
          <w:sz w:val="24"/>
          <w:highlight w:val="none"/>
        </w:rPr>
        <w:t>投标人（盖公章）：                                 日期：    年   月   日</w:t>
      </w:r>
    </w:p>
    <w:p w14:paraId="05185014">
      <w:pPr>
        <w:shd w:val="clear" w:color="auto" w:fill="auto"/>
        <w:autoSpaceDE w:val="0"/>
        <w:autoSpaceDN w:val="0"/>
        <w:spacing w:line="360" w:lineRule="auto"/>
        <w:ind w:firstLine="5670" w:firstLineChars="2700"/>
        <w:rPr>
          <w:rFonts w:hint="eastAsia" w:ascii="宋体" w:hAnsi="宋体" w:eastAsia="宋体" w:cs="宋体"/>
          <w:color w:val="auto"/>
          <w:kern w:val="0"/>
          <w:sz w:val="21"/>
          <w:szCs w:val="21"/>
          <w:highlight w:val="none"/>
          <w:lang w:val="zh-CN"/>
        </w:rPr>
      </w:pPr>
    </w:p>
    <w:p w14:paraId="60634E3D">
      <w:pPr>
        <w:shd w:val="clear" w:color="auto" w:fill="auto"/>
        <w:rPr>
          <w:rFonts w:hint="eastAsia"/>
          <w:b/>
          <w:color w:val="auto"/>
          <w:sz w:val="28"/>
          <w:szCs w:val="28"/>
          <w:highlight w:val="none"/>
        </w:rPr>
      </w:pPr>
      <w:r>
        <w:rPr>
          <w:rFonts w:hint="eastAsia" w:ascii="宋体" w:hAnsi="宋体" w:eastAsia="宋体" w:cs="宋体"/>
          <w:b/>
          <w:color w:val="auto"/>
          <w:sz w:val="30"/>
          <w:szCs w:val="30"/>
          <w:highlight w:val="none"/>
        </w:rPr>
        <w:br w:type="page"/>
      </w:r>
      <w:bookmarkStart w:id="185" w:name="_Toc19686837"/>
      <w:r>
        <w:rPr>
          <w:rFonts w:hint="eastAsia"/>
          <w:b/>
          <w:color w:val="auto"/>
          <w:sz w:val="28"/>
          <w:szCs w:val="28"/>
          <w:highlight w:val="none"/>
        </w:rPr>
        <w:t>二、资格证明文件格式</w:t>
      </w:r>
      <w:bookmarkEnd w:id="183"/>
      <w:bookmarkEnd w:id="184"/>
      <w:bookmarkEnd w:id="185"/>
    </w:p>
    <w:p w14:paraId="3C9F75F7">
      <w:pPr>
        <w:numPr>
          <w:ilvl w:val="2"/>
          <w:numId w:val="10"/>
        </w:numPr>
        <w:shd w:val="clear" w:color="auto" w:fill="auto"/>
        <w:snapToGrid w:val="0"/>
        <w:spacing w:before="120" w:beforeLines="50" w:after="50" w:line="360" w:lineRule="auto"/>
        <w:ind w:left="0" w:firstLine="0"/>
        <w:jc w:val="left"/>
        <w:rPr>
          <w:rFonts w:hint="eastAsia" w:ascii="宋体" w:hAnsi="宋体"/>
          <w:b/>
          <w:color w:val="auto"/>
          <w:sz w:val="24"/>
          <w:highlight w:val="none"/>
        </w:rPr>
      </w:pPr>
      <w:r>
        <w:rPr>
          <w:rFonts w:hint="eastAsia" w:ascii="宋体" w:hAnsi="宋体"/>
          <w:b/>
          <w:color w:val="auto"/>
          <w:sz w:val="24"/>
          <w:highlight w:val="none"/>
        </w:rPr>
        <w:t xml:space="preserve">资格证明文件封面格式： </w:t>
      </w:r>
    </w:p>
    <w:p w14:paraId="6D76EB02">
      <w:pPr>
        <w:shd w:val="clear" w:color="auto" w:fill="auto"/>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14:paraId="10CE1589">
      <w:pPr>
        <w:shd w:val="clear" w:color="auto" w:fill="auto"/>
        <w:snapToGrid w:val="0"/>
        <w:spacing w:before="120" w:beforeLines="50" w:after="50"/>
        <w:rPr>
          <w:rFonts w:hint="eastAsia" w:ascii="宋体" w:hAnsi="宋体"/>
          <w:color w:val="auto"/>
          <w:sz w:val="24"/>
          <w:szCs w:val="20"/>
          <w:highlight w:val="none"/>
        </w:rPr>
      </w:pPr>
    </w:p>
    <w:p w14:paraId="21CA3F1A">
      <w:pPr>
        <w:shd w:val="clear" w:color="auto" w:fill="auto"/>
        <w:snapToGrid w:val="0"/>
        <w:spacing w:before="120" w:beforeLines="50" w:after="50"/>
        <w:rPr>
          <w:rFonts w:hint="eastAsia" w:ascii="宋体" w:hAnsi="宋体"/>
          <w:color w:val="auto"/>
          <w:sz w:val="24"/>
          <w:szCs w:val="20"/>
          <w:highlight w:val="none"/>
        </w:rPr>
      </w:pPr>
    </w:p>
    <w:p w14:paraId="2DCBC84D">
      <w:pPr>
        <w:shd w:val="clear" w:color="auto" w:fill="auto"/>
        <w:snapToGrid w:val="0"/>
        <w:spacing w:before="120" w:beforeLines="50" w:after="50"/>
        <w:jc w:val="center"/>
        <w:rPr>
          <w:rFonts w:hint="eastAsia" w:ascii="方正小标宋简体" w:hAnsi="方正小标宋简体" w:eastAsia="方正小标宋简体" w:cs="方正小标宋简体"/>
          <w:color w:val="auto"/>
          <w:sz w:val="84"/>
          <w:szCs w:val="84"/>
          <w:highlight w:val="none"/>
        </w:rPr>
      </w:pPr>
      <w:r>
        <w:rPr>
          <w:rFonts w:hint="eastAsia" w:ascii="方正小标宋简体" w:hAnsi="方正小标宋简体" w:eastAsia="方正小标宋简体" w:cs="方正小标宋简体"/>
          <w:color w:val="auto"/>
          <w:sz w:val="84"/>
          <w:szCs w:val="84"/>
          <w:highlight w:val="none"/>
        </w:rPr>
        <w:t>投  标  文  件</w:t>
      </w:r>
    </w:p>
    <w:p w14:paraId="6457FCB1">
      <w:pPr>
        <w:shd w:val="clear" w:color="auto" w:fill="auto"/>
        <w:snapToGrid w:val="0"/>
        <w:spacing w:before="120" w:beforeLines="50" w:after="50"/>
        <w:rPr>
          <w:rFonts w:hint="eastAsia" w:ascii="宋体" w:hAnsi="宋体"/>
          <w:color w:val="auto"/>
          <w:sz w:val="24"/>
          <w:szCs w:val="20"/>
          <w:highlight w:val="none"/>
        </w:rPr>
      </w:pPr>
    </w:p>
    <w:p w14:paraId="690627C2">
      <w:pPr>
        <w:shd w:val="clear" w:color="auto" w:fill="auto"/>
        <w:snapToGrid w:val="0"/>
        <w:spacing w:before="120" w:beforeLines="50" w:after="50"/>
        <w:rPr>
          <w:rFonts w:hint="eastAsia" w:ascii="宋体" w:hAnsi="宋体"/>
          <w:color w:val="auto"/>
          <w:sz w:val="24"/>
          <w:szCs w:val="20"/>
          <w:highlight w:val="none"/>
        </w:rPr>
      </w:pPr>
    </w:p>
    <w:p w14:paraId="309A88F4">
      <w:pPr>
        <w:shd w:val="clear" w:color="auto" w:fill="auto"/>
        <w:snapToGrid w:val="0"/>
        <w:spacing w:before="120" w:beforeLines="50" w:after="50"/>
        <w:jc w:val="center"/>
        <w:rPr>
          <w:rFonts w:hint="eastAsia" w:ascii="宋体" w:hAnsi="宋体"/>
          <w:b/>
          <w:color w:val="auto"/>
          <w:sz w:val="24"/>
          <w:szCs w:val="20"/>
          <w:highlight w:val="none"/>
        </w:rPr>
      </w:pPr>
      <w:r>
        <w:rPr>
          <w:rFonts w:hint="eastAsia" w:ascii="宋体" w:hAnsi="宋体"/>
          <w:b/>
          <w:color w:val="auto"/>
          <w:sz w:val="32"/>
          <w:szCs w:val="32"/>
          <w:highlight w:val="none"/>
        </w:rPr>
        <w:t>资 格 证 明 文 件</w:t>
      </w:r>
    </w:p>
    <w:p w14:paraId="7C38A834">
      <w:pPr>
        <w:shd w:val="clear" w:color="auto" w:fill="auto"/>
        <w:snapToGrid w:val="0"/>
        <w:spacing w:before="120" w:beforeLines="50" w:after="50"/>
        <w:rPr>
          <w:rFonts w:ascii="宋体" w:hAnsi="宋体"/>
          <w:bCs/>
          <w:color w:val="auto"/>
          <w:sz w:val="24"/>
          <w:szCs w:val="20"/>
          <w:highlight w:val="none"/>
        </w:rPr>
      </w:pPr>
    </w:p>
    <w:p w14:paraId="30180946">
      <w:pPr>
        <w:shd w:val="clear" w:color="auto" w:fill="auto"/>
        <w:snapToGrid w:val="0"/>
        <w:spacing w:before="120" w:beforeLines="50" w:after="50"/>
        <w:rPr>
          <w:rFonts w:ascii="宋体" w:hAnsi="宋体"/>
          <w:bCs/>
          <w:color w:val="auto"/>
          <w:sz w:val="24"/>
          <w:szCs w:val="20"/>
          <w:highlight w:val="none"/>
        </w:rPr>
      </w:pPr>
    </w:p>
    <w:p w14:paraId="2BC80C59">
      <w:pPr>
        <w:shd w:val="clear" w:color="auto" w:fill="auto"/>
        <w:snapToGrid w:val="0"/>
        <w:spacing w:before="120" w:beforeLines="50" w:after="50"/>
        <w:rPr>
          <w:rFonts w:ascii="宋体" w:hAnsi="宋体"/>
          <w:bCs/>
          <w:color w:val="auto"/>
          <w:sz w:val="24"/>
          <w:szCs w:val="20"/>
          <w:highlight w:val="none"/>
        </w:rPr>
      </w:pPr>
    </w:p>
    <w:p w14:paraId="1AA5D683">
      <w:pPr>
        <w:shd w:val="clear" w:color="auto" w:fill="auto"/>
        <w:snapToGrid w:val="0"/>
        <w:spacing w:before="120" w:beforeLines="50" w:after="50"/>
        <w:rPr>
          <w:rFonts w:ascii="宋体" w:hAnsi="宋体"/>
          <w:bCs/>
          <w:color w:val="auto"/>
          <w:sz w:val="24"/>
          <w:szCs w:val="20"/>
          <w:highlight w:val="none"/>
        </w:rPr>
      </w:pPr>
    </w:p>
    <w:p w14:paraId="4EE06807">
      <w:pPr>
        <w:shd w:val="clear" w:color="auto" w:fill="auto"/>
        <w:snapToGrid w:val="0"/>
        <w:spacing w:before="120" w:beforeLines="50" w:after="50"/>
        <w:rPr>
          <w:rFonts w:hint="eastAsia" w:ascii="宋体" w:hAnsi="宋体"/>
          <w:bCs/>
          <w:color w:val="auto"/>
          <w:sz w:val="24"/>
          <w:szCs w:val="20"/>
          <w:highlight w:val="none"/>
        </w:rPr>
      </w:pPr>
    </w:p>
    <w:p w14:paraId="2D1B912C">
      <w:pPr>
        <w:shd w:val="clear" w:color="auto" w:fill="auto"/>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项目名称：</w:t>
      </w:r>
    </w:p>
    <w:p w14:paraId="00BAE461">
      <w:pPr>
        <w:shd w:val="clear" w:color="auto" w:fill="auto"/>
        <w:snapToGrid w:val="0"/>
        <w:spacing w:before="120" w:beforeLines="50" w:after="50"/>
        <w:ind w:firstLine="540" w:firstLineChars="225"/>
        <w:rPr>
          <w:rFonts w:hint="eastAsia" w:ascii="宋体" w:hAnsi="宋体"/>
          <w:bCs/>
          <w:color w:val="auto"/>
          <w:sz w:val="24"/>
          <w:szCs w:val="20"/>
          <w:highlight w:val="none"/>
        </w:rPr>
      </w:pPr>
    </w:p>
    <w:p w14:paraId="23A8DE8F">
      <w:pPr>
        <w:shd w:val="clear" w:color="auto" w:fill="auto"/>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项目编号：</w:t>
      </w:r>
    </w:p>
    <w:p w14:paraId="0439DD36">
      <w:pPr>
        <w:shd w:val="clear" w:color="auto" w:fill="auto"/>
        <w:snapToGrid w:val="0"/>
        <w:spacing w:before="120" w:beforeLines="50" w:after="50"/>
        <w:ind w:firstLine="540" w:firstLineChars="225"/>
        <w:rPr>
          <w:rFonts w:hint="eastAsia" w:ascii="宋体" w:hAnsi="宋体"/>
          <w:bCs/>
          <w:color w:val="auto"/>
          <w:sz w:val="24"/>
          <w:szCs w:val="20"/>
          <w:highlight w:val="none"/>
        </w:rPr>
      </w:pPr>
      <w:r>
        <w:rPr>
          <w:rFonts w:hint="eastAsia" w:ascii="宋体" w:hAnsi="宋体"/>
          <w:bCs/>
          <w:color w:val="auto"/>
          <w:sz w:val="24"/>
          <w:highlight w:val="none"/>
        </w:rPr>
        <w:t xml:space="preserve"> </w:t>
      </w:r>
    </w:p>
    <w:p w14:paraId="10ACDDE4">
      <w:pPr>
        <w:shd w:val="clear" w:color="auto" w:fill="auto"/>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所投分标：</w:t>
      </w:r>
    </w:p>
    <w:p w14:paraId="1EE83A1E">
      <w:pPr>
        <w:pStyle w:val="7"/>
        <w:shd w:val="clear" w:color="auto" w:fill="auto"/>
        <w:snapToGrid w:val="0"/>
        <w:spacing w:before="50" w:after="50"/>
        <w:ind w:firstLine="540" w:firstLineChars="225"/>
        <w:rPr>
          <w:rFonts w:hint="eastAsia" w:ascii="宋体" w:hAnsi="宋体"/>
          <w:bCs/>
          <w:color w:val="auto"/>
          <w:sz w:val="24"/>
          <w:szCs w:val="24"/>
          <w:highlight w:val="none"/>
        </w:rPr>
      </w:pPr>
    </w:p>
    <w:p w14:paraId="0D201038">
      <w:pPr>
        <w:pStyle w:val="7"/>
        <w:shd w:val="clear" w:color="auto" w:fill="auto"/>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投标人名称：</w:t>
      </w:r>
    </w:p>
    <w:p w14:paraId="66598878">
      <w:pPr>
        <w:pStyle w:val="7"/>
        <w:shd w:val="clear" w:color="auto" w:fill="auto"/>
        <w:snapToGrid w:val="0"/>
        <w:spacing w:before="50" w:after="50"/>
        <w:ind w:firstLine="540" w:firstLineChars="225"/>
        <w:rPr>
          <w:rFonts w:hint="eastAsia" w:ascii="宋体" w:hAnsi="宋体"/>
          <w:bCs/>
          <w:color w:val="auto"/>
          <w:sz w:val="24"/>
          <w:szCs w:val="24"/>
          <w:highlight w:val="none"/>
        </w:rPr>
      </w:pPr>
    </w:p>
    <w:p w14:paraId="3D4C679D">
      <w:pPr>
        <w:pStyle w:val="7"/>
        <w:shd w:val="clear" w:color="auto" w:fill="auto"/>
        <w:snapToGrid w:val="0"/>
        <w:spacing w:before="50" w:after="50"/>
        <w:ind w:firstLine="960" w:firstLineChars="400"/>
        <w:rPr>
          <w:rFonts w:hint="eastAsia" w:ascii="宋体" w:hAnsi="宋体"/>
          <w:bCs/>
          <w:color w:val="auto"/>
          <w:sz w:val="24"/>
          <w:szCs w:val="24"/>
          <w:highlight w:val="none"/>
        </w:rPr>
      </w:pPr>
    </w:p>
    <w:p w14:paraId="172E3756">
      <w:pPr>
        <w:shd w:val="clear" w:color="auto" w:fill="auto"/>
        <w:snapToGrid w:val="0"/>
        <w:spacing w:before="120" w:beforeLines="50" w:after="50"/>
        <w:ind w:firstLine="645"/>
        <w:jc w:val="center"/>
        <w:rPr>
          <w:rFonts w:ascii="宋体" w:hAnsi="宋体"/>
          <w:color w:val="auto"/>
          <w:sz w:val="24"/>
          <w:highlight w:val="none"/>
        </w:rPr>
      </w:pPr>
      <w:r>
        <w:rPr>
          <w:rFonts w:hint="eastAsia" w:ascii="宋体" w:hAnsi="宋体"/>
          <w:color w:val="auto"/>
          <w:sz w:val="24"/>
          <w:highlight w:val="none"/>
        </w:rPr>
        <w:t>年  月  日</w:t>
      </w:r>
    </w:p>
    <w:p w14:paraId="1D2FCAB5">
      <w:pPr>
        <w:shd w:val="clear" w:color="auto" w:fill="auto"/>
        <w:snapToGrid w:val="0"/>
        <w:spacing w:before="120" w:beforeLines="50" w:after="50"/>
        <w:rPr>
          <w:rFonts w:ascii="宋体" w:hAnsi="宋体"/>
          <w:color w:val="auto"/>
          <w:sz w:val="24"/>
          <w:szCs w:val="20"/>
          <w:highlight w:val="none"/>
        </w:rPr>
      </w:pPr>
      <w:r>
        <w:rPr>
          <w:rFonts w:ascii="宋体" w:hAnsi="宋体"/>
          <w:color w:val="auto"/>
          <w:sz w:val="24"/>
          <w:szCs w:val="20"/>
          <w:highlight w:val="none"/>
        </w:rPr>
        <w:t xml:space="preserve"> </w:t>
      </w:r>
    </w:p>
    <w:p w14:paraId="3B177E4E">
      <w:pPr>
        <w:shd w:val="clear" w:color="auto" w:fill="auto"/>
        <w:snapToGrid w:val="0"/>
        <w:spacing w:before="120" w:beforeLines="50" w:after="50"/>
        <w:rPr>
          <w:rFonts w:hint="eastAsia" w:ascii="宋体" w:hAnsi="宋体"/>
          <w:color w:val="auto"/>
          <w:sz w:val="24"/>
          <w:szCs w:val="20"/>
          <w:highlight w:val="none"/>
        </w:rPr>
      </w:pPr>
    </w:p>
    <w:p w14:paraId="54FED968">
      <w:pPr>
        <w:numPr>
          <w:ilvl w:val="2"/>
          <w:numId w:val="10"/>
        </w:numPr>
        <w:shd w:val="clear" w:color="auto" w:fill="auto"/>
        <w:snapToGrid w:val="0"/>
        <w:spacing w:before="120" w:beforeLines="50" w:after="50" w:line="360" w:lineRule="auto"/>
        <w:ind w:left="0" w:firstLine="0"/>
        <w:jc w:val="left"/>
        <w:rPr>
          <w:rFonts w:hint="eastAsia" w:ascii="宋体" w:hAnsi="宋体"/>
          <w:color w:val="auto"/>
          <w:sz w:val="24"/>
          <w:szCs w:val="20"/>
          <w:highlight w:val="none"/>
        </w:rPr>
      </w:pPr>
      <w:r>
        <w:rPr>
          <w:rFonts w:ascii="宋体" w:hAnsi="宋体"/>
          <w:b/>
          <w:bCs/>
          <w:color w:val="auto"/>
          <w:sz w:val="24"/>
          <w:highlight w:val="none"/>
        </w:rPr>
        <w:br w:type="page"/>
      </w:r>
      <w:r>
        <w:rPr>
          <w:rFonts w:hint="eastAsia" w:ascii="宋体" w:hAnsi="宋体"/>
          <w:b/>
          <w:bCs/>
          <w:color w:val="auto"/>
          <w:sz w:val="24"/>
          <w:highlight w:val="none"/>
        </w:rPr>
        <w:t>资格证明文件目录</w:t>
      </w:r>
    </w:p>
    <w:p w14:paraId="30FC0FA7">
      <w:pPr>
        <w:shd w:val="clear" w:color="auto" w:fill="auto"/>
        <w:autoSpaceDE w:val="0"/>
        <w:autoSpaceDN w:val="0"/>
        <w:snapToGrid w:val="0"/>
        <w:spacing w:line="400" w:lineRule="exact"/>
        <w:jc w:val="left"/>
        <w:textAlignment w:val="bottom"/>
        <w:rPr>
          <w:rFonts w:hint="eastAsia" w:ascii="宋体" w:hAnsi="宋体"/>
          <w:b/>
          <w:color w:val="auto"/>
          <w:szCs w:val="21"/>
          <w:highlight w:val="none"/>
        </w:rPr>
      </w:pPr>
      <w:r>
        <w:rPr>
          <w:rFonts w:hint="eastAsia" w:ascii="宋体" w:hAnsi="宋体" w:cs="宋体"/>
          <w:color w:val="auto"/>
          <w:szCs w:val="21"/>
          <w:highlight w:val="none"/>
        </w:rPr>
        <w:t>1、供应商为法人或者其他组织的，</w:t>
      </w:r>
      <w:r>
        <w:rPr>
          <w:rFonts w:hint="eastAsia" w:ascii="宋体" w:hAnsi="宋体"/>
          <w:color w:val="auto"/>
          <w:szCs w:val="21"/>
          <w:highlight w:val="none"/>
        </w:rPr>
        <w:t>证明文件为其营业执照复印件（如营业执照或者事业单位法人证书或者执业许可证等）；供应商为自然人的，证明文件为其身份证复印件</w:t>
      </w:r>
      <w:r>
        <w:rPr>
          <w:rFonts w:hint="eastAsia" w:ascii="宋体" w:hAnsi="宋体" w:eastAsia="宋体" w:cs="宋体"/>
          <w:color w:val="auto"/>
          <w:kern w:val="0"/>
          <w:sz w:val="24"/>
          <w:highlight w:val="none"/>
        </w:rPr>
        <w:t>……………………………（页码）</w:t>
      </w:r>
    </w:p>
    <w:p w14:paraId="3D5BC488">
      <w:pPr>
        <w:shd w:val="clear" w:color="auto" w:fill="auto"/>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2、投标人依法缴纳税收的相关材料</w:t>
      </w:r>
      <w:r>
        <w:rPr>
          <w:rFonts w:hint="eastAsia" w:ascii="宋体" w:hAnsi="宋体" w:eastAsia="宋体" w:cs="宋体"/>
          <w:color w:val="auto"/>
          <w:kern w:val="0"/>
          <w:sz w:val="24"/>
          <w:highlight w:val="none"/>
        </w:rPr>
        <w:t>……………………………………………………………（页码）</w:t>
      </w:r>
    </w:p>
    <w:p w14:paraId="0AD43067">
      <w:pPr>
        <w:shd w:val="clear" w:color="auto" w:fill="auto"/>
        <w:autoSpaceDE w:val="0"/>
        <w:autoSpaceDN w:val="0"/>
        <w:snapToGrid w:val="0"/>
        <w:spacing w:line="400" w:lineRule="exact"/>
        <w:textAlignment w:val="bottom"/>
        <w:rPr>
          <w:rFonts w:hint="eastAsia" w:ascii="宋体" w:hAnsi="宋体" w:eastAsia="宋体" w:cs="宋体"/>
          <w:color w:val="auto"/>
          <w:kern w:val="0"/>
          <w:sz w:val="24"/>
          <w:highlight w:val="none"/>
        </w:rPr>
      </w:pPr>
      <w:r>
        <w:rPr>
          <w:rFonts w:hint="eastAsia" w:ascii="宋体" w:hAnsi="宋体" w:cs="宋体"/>
          <w:color w:val="auto"/>
          <w:szCs w:val="21"/>
          <w:highlight w:val="none"/>
        </w:rPr>
        <w:t>3、投标人依法缴纳社会保障资金的相关材料</w:t>
      </w:r>
      <w:r>
        <w:rPr>
          <w:rFonts w:hint="eastAsia" w:ascii="宋体" w:hAnsi="宋体" w:eastAsia="宋体" w:cs="宋体"/>
          <w:color w:val="auto"/>
          <w:kern w:val="0"/>
          <w:sz w:val="24"/>
          <w:highlight w:val="none"/>
        </w:rPr>
        <w:t>……………………………………………………（页码）</w:t>
      </w:r>
    </w:p>
    <w:p w14:paraId="567A210C">
      <w:pPr>
        <w:shd w:val="clear" w:color="auto" w:fill="auto"/>
        <w:autoSpaceDE w:val="0"/>
        <w:autoSpaceDN w:val="0"/>
        <w:snapToGrid w:val="0"/>
        <w:spacing w:line="400" w:lineRule="exact"/>
        <w:textAlignment w:val="bottom"/>
        <w:rPr>
          <w:rFonts w:hint="eastAsia" w:ascii="宋体" w:hAnsi="宋体" w:eastAsia="宋体" w:cs="宋体"/>
          <w:color w:val="auto"/>
          <w:kern w:val="0"/>
          <w:sz w:val="24"/>
          <w:highlight w:val="none"/>
        </w:rPr>
      </w:pPr>
      <w:r>
        <w:rPr>
          <w:rFonts w:hint="eastAsia" w:ascii="宋体" w:hAnsi="宋体" w:cs="宋体"/>
          <w:color w:val="auto"/>
          <w:szCs w:val="21"/>
          <w:highlight w:val="none"/>
        </w:rPr>
        <w:t>4、投标人财务状况报告</w:t>
      </w:r>
      <w:r>
        <w:rPr>
          <w:rFonts w:hint="eastAsia" w:ascii="宋体" w:hAnsi="宋体" w:eastAsia="宋体" w:cs="宋体"/>
          <w:color w:val="auto"/>
          <w:kern w:val="0"/>
          <w:sz w:val="24"/>
          <w:highlight w:val="none"/>
        </w:rPr>
        <w:t>…………………………………………………………………………（页码）</w:t>
      </w:r>
    </w:p>
    <w:p w14:paraId="65326990">
      <w:pPr>
        <w:shd w:val="clear" w:color="auto" w:fill="auto"/>
        <w:autoSpaceDE w:val="0"/>
        <w:autoSpaceDN w:val="0"/>
        <w:snapToGrid w:val="0"/>
        <w:spacing w:line="400" w:lineRule="exact"/>
        <w:textAlignment w:val="bottom"/>
        <w:rPr>
          <w:rFonts w:hint="eastAsia" w:ascii="宋体" w:hAnsi="宋体" w:eastAsia="宋体" w:cs="宋体"/>
          <w:color w:val="auto"/>
          <w:kern w:val="0"/>
          <w:sz w:val="24"/>
          <w:highlight w:val="none"/>
        </w:rPr>
      </w:pPr>
      <w:r>
        <w:rPr>
          <w:rFonts w:hint="eastAsia" w:ascii="宋体" w:hAnsi="宋体" w:cs="宋体"/>
          <w:color w:val="auto"/>
          <w:szCs w:val="21"/>
          <w:highlight w:val="none"/>
        </w:rPr>
        <w:t>5、投标人直接控股、管理关系信息表</w:t>
      </w:r>
      <w:r>
        <w:rPr>
          <w:rFonts w:hint="eastAsia" w:ascii="宋体" w:hAnsi="宋体" w:eastAsia="宋体" w:cs="宋体"/>
          <w:color w:val="auto"/>
          <w:kern w:val="0"/>
          <w:sz w:val="24"/>
          <w:highlight w:val="none"/>
        </w:rPr>
        <w:t>……………………………………………………………（页码）</w:t>
      </w:r>
    </w:p>
    <w:p w14:paraId="123868EC">
      <w:pPr>
        <w:shd w:val="clear" w:color="auto" w:fill="auto"/>
        <w:autoSpaceDE w:val="0"/>
        <w:autoSpaceDN w:val="0"/>
        <w:snapToGrid w:val="0"/>
        <w:spacing w:line="400" w:lineRule="exact"/>
        <w:textAlignment w:val="bottom"/>
        <w:rPr>
          <w:rFonts w:hint="eastAsia" w:ascii="宋体" w:hAnsi="宋体" w:cs="宋体"/>
          <w:b/>
          <w:color w:val="auto"/>
          <w:szCs w:val="21"/>
          <w:highlight w:val="none"/>
        </w:rPr>
      </w:pPr>
      <w:r>
        <w:rPr>
          <w:rFonts w:hint="eastAsia" w:ascii="宋体" w:hAnsi="宋体" w:cs="宋体"/>
          <w:color w:val="auto"/>
          <w:szCs w:val="21"/>
          <w:highlight w:val="none"/>
        </w:rPr>
        <w:t>6、投标声明</w:t>
      </w:r>
      <w:r>
        <w:rPr>
          <w:rFonts w:hint="eastAsia" w:ascii="宋体" w:hAnsi="宋体" w:eastAsia="宋体" w:cs="宋体"/>
          <w:color w:val="auto"/>
          <w:kern w:val="0"/>
          <w:sz w:val="24"/>
          <w:highlight w:val="none"/>
        </w:rPr>
        <w:t>……………………………………………………………………………………（页码）</w:t>
      </w:r>
    </w:p>
    <w:p w14:paraId="5D7E575A">
      <w:pPr>
        <w:shd w:val="clear" w:color="auto" w:fill="auto"/>
        <w:autoSpaceDE w:val="0"/>
        <w:autoSpaceDN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lang w:val="en-US" w:eastAsia="zh-CN"/>
        </w:rPr>
        <w:t>7</w:t>
      </w:r>
      <w:r>
        <w:rPr>
          <w:rFonts w:hint="eastAsia" w:ascii="宋体" w:hAnsi="宋体" w:cs="宋体"/>
          <w:color w:val="auto"/>
          <w:szCs w:val="21"/>
          <w:highlight w:val="none"/>
        </w:rPr>
        <w:t>、本项目的特定资格要求的有关证明材料</w:t>
      </w:r>
      <w:r>
        <w:rPr>
          <w:rFonts w:hint="eastAsia" w:ascii="宋体" w:hAnsi="宋体" w:eastAsia="宋体" w:cs="宋体"/>
          <w:color w:val="auto"/>
          <w:kern w:val="0"/>
          <w:sz w:val="24"/>
          <w:highlight w:val="none"/>
        </w:rPr>
        <w:t>………………………………………………………（页码）</w:t>
      </w:r>
    </w:p>
    <w:p w14:paraId="0E47D7AC">
      <w:pPr>
        <w:shd w:val="clear" w:color="auto" w:fill="auto"/>
        <w:autoSpaceDE w:val="0"/>
        <w:autoSpaceDN w:val="0"/>
        <w:snapToGrid w:val="0"/>
        <w:spacing w:line="400" w:lineRule="exact"/>
        <w:textAlignment w:val="bottom"/>
        <w:rPr>
          <w:rFonts w:hint="eastAsia" w:ascii="宋体" w:hAnsi="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cs="宋体"/>
          <w:color w:val="auto"/>
          <w:szCs w:val="21"/>
          <w:highlight w:val="none"/>
        </w:rPr>
        <w:t>除招标文件规定必须提供以外，投标人认为需要提供的其他证明材料</w:t>
      </w:r>
      <w:r>
        <w:rPr>
          <w:rFonts w:hint="eastAsia" w:ascii="宋体" w:hAnsi="宋体" w:eastAsia="宋体" w:cs="宋体"/>
          <w:color w:val="auto"/>
          <w:kern w:val="0"/>
          <w:sz w:val="24"/>
          <w:highlight w:val="none"/>
        </w:rPr>
        <w:t>…………………………（页码）</w:t>
      </w:r>
    </w:p>
    <w:p w14:paraId="6D596187">
      <w:pPr>
        <w:shd w:val="clear" w:color="auto" w:fill="auto"/>
        <w:snapToGrid w:val="0"/>
        <w:spacing w:line="360" w:lineRule="auto"/>
        <w:ind w:firstLine="420" w:firstLineChars="200"/>
        <w:jc w:val="left"/>
        <w:rPr>
          <w:rFonts w:hint="eastAsia" w:ascii="宋体" w:hAnsi="宋体"/>
          <w:color w:val="auto"/>
          <w:szCs w:val="21"/>
          <w:highlight w:val="none"/>
        </w:rPr>
      </w:pPr>
    </w:p>
    <w:p w14:paraId="06AF8E42">
      <w:pPr>
        <w:shd w:val="clear" w:color="auto" w:fill="auto"/>
        <w:snapToGrid w:val="0"/>
        <w:spacing w:before="50" w:after="120" w:afterLines="50"/>
        <w:jc w:val="left"/>
        <w:rPr>
          <w:rFonts w:hint="eastAsia" w:ascii="宋体" w:hAnsi="宋体"/>
          <w:color w:val="auto"/>
          <w:sz w:val="24"/>
          <w:highlight w:val="none"/>
        </w:rPr>
      </w:pPr>
    </w:p>
    <w:p w14:paraId="41F16313">
      <w:pPr>
        <w:shd w:val="clear" w:color="auto" w:fill="auto"/>
        <w:snapToGrid w:val="0"/>
        <w:spacing w:before="50" w:after="120" w:afterLines="50"/>
        <w:jc w:val="left"/>
        <w:rPr>
          <w:rFonts w:hint="eastAsia" w:ascii="宋体" w:hAnsi="宋体"/>
          <w:color w:val="auto"/>
          <w:sz w:val="24"/>
          <w:highlight w:val="none"/>
        </w:rPr>
      </w:pPr>
    </w:p>
    <w:p w14:paraId="4E53C4F4">
      <w:pPr>
        <w:numPr>
          <w:ilvl w:val="2"/>
          <w:numId w:val="10"/>
        </w:numPr>
        <w:shd w:val="clear" w:color="auto" w:fill="auto"/>
        <w:snapToGrid w:val="0"/>
        <w:spacing w:before="120" w:beforeLines="50" w:after="50"/>
        <w:ind w:left="0" w:firstLine="0"/>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8"/>
          <w:szCs w:val="28"/>
          <w:highlight w:val="none"/>
        </w:rPr>
        <w:t>投标人直接控股、管理关系信息表</w:t>
      </w:r>
    </w:p>
    <w:p w14:paraId="5BCB06B2">
      <w:pPr>
        <w:shd w:val="clear" w:color="auto" w:fill="auto"/>
        <w:snapToGrid w:val="0"/>
        <w:spacing w:before="50" w:after="120" w:afterLines="50"/>
        <w:jc w:val="center"/>
        <w:rPr>
          <w:rFonts w:hint="eastAsia" w:ascii="宋体" w:hAnsi="宋体"/>
          <w:b/>
          <w:color w:val="auto"/>
          <w:sz w:val="28"/>
          <w:szCs w:val="28"/>
          <w:highlight w:val="none"/>
        </w:rPr>
      </w:pPr>
    </w:p>
    <w:p w14:paraId="6D1E8356">
      <w:pPr>
        <w:shd w:val="clear" w:color="auto" w:fill="auto"/>
        <w:snapToGrid w:val="0"/>
        <w:spacing w:before="50" w:after="120" w:afterLines="50" w:line="360" w:lineRule="auto"/>
        <w:jc w:val="center"/>
        <w:rPr>
          <w:rFonts w:hint="eastAsia" w:ascii="宋体" w:hAnsi="宋体"/>
          <w:b/>
          <w:color w:val="auto"/>
          <w:sz w:val="32"/>
          <w:szCs w:val="32"/>
          <w:highlight w:val="none"/>
        </w:rPr>
      </w:pPr>
      <w:r>
        <w:rPr>
          <w:rFonts w:hint="eastAsia" w:ascii="宋体" w:hAnsi="宋体"/>
          <w:b/>
          <w:color w:val="auto"/>
          <w:sz w:val="32"/>
          <w:szCs w:val="32"/>
          <w:highlight w:val="none"/>
        </w:rPr>
        <w:t>投标人直接控股股东信息表</w:t>
      </w:r>
    </w:p>
    <w:tbl>
      <w:tblPr>
        <w:tblStyle w:val="21"/>
        <w:tblW w:w="0" w:type="auto"/>
        <w:tblInd w:w="0" w:type="dxa"/>
        <w:shd w:val="clear" w:color="auto" w:fill="FBFBFB"/>
        <w:tblLayout w:type="fixed"/>
        <w:tblCellMar>
          <w:top w:w="0" w:type="dxa"/>
          <w:left w:w="0" w:type="dxa"/>
          <w:bottom w:w="0" w:type="dxa"/>
          <w:right w:w="0" w:type="dxa"/>
        </w:tblCellMar>
      </w:tblPr>
      <w:tblGrid>
        <w:gridCol w:w="828"/>
        <w:gridCol w:w="2269"/>
        <w:gridCol w:w="1239"/>
        <w:gridCol w:w="3722"/>
        <w:gridCol w:w="1418"/>
      </w:tblGrid>
      <w:tr w14:paraId="3B4B61AD">
        <w:tblPrEx>
          <w:shd w:val="clear" w:color="auto" w:fill="FBFBFB"/>
          <w:tblCellMar>
            <w:top w:w="0" w:type="dxa"/>
            <w:left w:w="0" w:type="dxa"/>
            <w:bottom w:w="0" w:type="dxa"/>
            <w:right w:w="0" w:type="dxa"/>
          </w:tblCellMar>
        </w:tblPrEx>
        <w:trPr>
          <w:tblHeader/>
        </w:trPr>
        <w:tc>
          <w:tcPr>
            <w:tcW w:w="82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6A95D91">
            <w:pPr>
              <w:shd w:val="clear" w:color="auto" w:fill="auto"/>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26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6F3DC539">
            <w:pPr>
              <w:shd w:val="clear" w:color="auto" w:fill="auto"/>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直接控股股东名称</w:t>
            </w:r>
          </w:p>
        </w:tc>
        <w:tc>
          <w:tcPr>
            <w:tcW w:w="1239"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74D56CDE">
            <w:pPr>
              <w:shd w:val="clear" w:color="auto" w:fill="auto"/>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出资比例</w:t>
            </w:r>
          </w:p>
        </w:tc>
        <w:tc>
          <w:tcPr>
            <w:tcW w:w="3722"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02D74849">
            <w:pPr>
              <w:shd w:val="clear" w:color="auto" w:fill="auto"/>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身份证号码或者统一社会信用代码</w:t>
            </w:r>
          </w:p>
        </w:tc>
        <w:tc>
          <w:tcPr>
            <w:tcW w:w="1418" w:type="dxa"/>
            <w:tcBorders>
              <w:top w:val="single" w:color="auto" w:sz="4" w:space="0"/>
              <w:left w:val="single" w:color="auto" w:sz="4" w:space="0"/>
              <w:bottom w:val="single" w:color="auto" w:sz="4" w:space="0"/>
              <w:right w:val="single" w:color="auto" w:sz="4" w:space="0"/>
            </w:tcBorders>
            <w:shd w:val="clear" w:color="auto" w:fill="EAE3D8"/>
            <w:noWrap w:val="0"/>
            <w:tcMar>
              <w:top w:w="120" w:type="dxa"/>
              <w:left w:w="120" w:type="dxa"/>
              <w:bottom w:w="120" w:type="dxa"/>
              <w:right w:w="120" w:type="dxa"/>
            </w:tcMar>
            <w:vAlign w:val="center"/>
          </w:tcPr>
          <w:p w14:paraId="2BE8B72F">
            <w:pPr>
              <w:shd w:val="clear" w:color="auto" w:fill="auto"/>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73F2DFE0">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144A18D">
            <w:pPr>
              <w:shd w:val="clear" w:color="auto" w:fill="auto"/>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50EAE68">
            <w:pPr>
              <w:shd w:val="clear" w:color="auto" w:fill="auto"/>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F4AE7C6">
            <w:pPr>
              <w:shd w:val="clear" w:color="auto" w:fill="auto"/>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4329DD6">
            <w:pPr>
              <w:shd w:val="clear" w:color="auto" w:fill="auto"/>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90599E6">
            <w:pPr>
              <w:shd w:val="clear" w:color="auto" w:fill="auto"/>
              <w:spacing w:line="360" w:lineRule="auto"/>
              <w:jc w:val="center"/>
              <w:rPr>
                <w:rFonts w:ascii="宋体" w:hAnsi="宋体" w:cs="宋体"/>
                <w:color w:val="auto"/>
                <w:kern w:val="0"/>
                <w:sz w:val="24"/>
                <w:highlight w:val="none"/>
              </w:rPr>
            </w:pPr>
          </w:p>
        </w:tc>
      </w:tr>
      <w:tr w14:paraId="1FF6B170">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1B0404B">
            <w:pPr>
              <w:shd w:val="clear" w:color="auto" w:fill="auto"/>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FFC7DFD">
            <w:pPr>
              <w:shd w:val="clear" w:color="auto" w:fill="auto"/>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6B44464">
            <w:pPr>
              <w:shd w:val="clear" w:color="auto" w:fill="auto"/>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4A636D3C">
            <w:pPr>
              <w:shd w:val="clear" w:color="auto" w:fill="auto"/>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3646E160">
            <w:pPr>
              <w:shd w:val="clear" w:color="auto" w:fill="auto"/>
              <w:spacing w:line="360" w:lineRule="auto"/>
              <w:jc w:val="center"/>
              <w:rPr>
                <w:rFonts w:ascii="宋体" w:hAnsi="宋体" w:cs="宋体"/>
                <w:color w:val="auto"/>
                <w:kern w:val="0"/>
                <w:sz w:val="24"/>
                <w:highlight w:val="none"/>
              </w:rPr>
            </w:pPr>
          </w:p>
        </w:tc>
      </w:tr>
      <w:tr w14:paraId="76FCA9CC">
        <w:tblPrEx>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F5C0D84">
            <w:pPr>
              <w:shd w:val="clear" w:color="auto" w:fill="auto"/>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B5063D3">
            <w:pPr>
              <w:shd w:val="clear" w:color="auto" w:fill="auto"/>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02287AAE">
            <w:pPr>
              <w:shd w:val="clear" w:color="auto" w:fill="auto"/>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DBFAAAF">
            <w:pPr>
              <w:shd w:val="clear" w:color="auto" w:fill="auto"/>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287C44D">
            <w:pPr>
              <w:shd w:val="clear" w:color="auto" w:fill="auto"/>
              <w:spacing w:line="360" w:lineRule="auto"/>
              <w:jc w:val="center"/>
              <w:rPr>
                <w:rFonts w:ascii="宋体" w:hAnsi="宋体" w:cs="宋体"/>
                <w:color w:val="auto"/>
                <w:kern w:val="0"/>
                <w:sz w:val="24"/>
                <w:highlight w:val="none"/>
              </w:rPr>
            </w:pPr>
          </w:p>
        </w:tc>
      </w:tr>
      <w:tr w14:paraId="011AFAA1">
        <w:tblPrEx>
          <w:shd w:val="clear" w:color="auto" w:fill="FBFBFB"/>
          <w:tblCellMar>
            <w:top w:w="0" w:type="dxa"/>
            <w:left w:w="0" w:type="dxa"/>
            <w:bottom w:w="0" w:type="dxa"/>
            <w:right w:w="0" w:type="dxa"/>
          </w:tblCellMar>
        </w:tblPrEx>
        <w:tc>
          <w:tcPr>
            <w:tcW w:w="82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50921B8B">
            <w:pPr>
              <w:shd w:val="clear" w:color="auto" w:fill="auto"/>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26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609BC1F2">
            <w:pPr>
              <w:shd w:val="clear" w:color="auto" w:fill="auto"/>
              <w:spacing w:line="360" w:lineRule="auto"/>
              <w:jc w:val="center"/>
              <w:rPr>
                <w:rFonts w:ascii="宋体" w:hAnsi="宋体" w:cs="宋体"/>
                <w:color w:val="auto"/>
                <w:kern w:val="0"/>
                <w:sz w:val="24"/>
                <w:highlight w:val="none"/>
              </w:rPr>
            </w:pPr>
          </w:p>
        </w:tc>
        <w:tc>
          <w:tcPr>
            <w:tcW w:w="1239"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74ABDC9C">
            <w:pPr>
              <w:shd w:val="clear" w:color="auto" w:fill="auto"/>
              <w:spacing w:line="360" w:lineRule="auto"/>
              <w:jc w:val="center"/>
              <w:rPr>
                <w:rFonts w:ascii="宋体" w:hAnsi="宋体" w:cs="宋体"/>
                <w:color w:val="auto"/>
                <w:kern w:val="0"/>
                <w:sz w:val="24"/>
                <w:highlight w:val="none"/>
              </w:rPr>
            </w:pPr>
          </w:p>
        </w:tc>
        <w:tc>
          <w:tcPr>
            <w:tcW w:w="3722"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1E128580">
            <w:pPr>
              <w:shd w:val="clear" w:color="auto" w:fill="auto"/>
              <w:spacing w:line="360" w:lineRule="auto"/>
              <w:jc w:val="center"/>
              <w:rPr>
                <w:rFonts w:ascii="宋体" w:hAnsi="宋体" w:cs="宋体"/>
                <w:color w:val="auto"/>
                <w:kern w:val="0"/>
                <w:sz w:val="24"/>
                <w:highlight w:val="none"/>
              </w:rPr>
            </w:pPr>
          </w:p>
        </w:tc>
        <w:tc>
          <w:tcPr>
            <w:tcW w:w="1418" w:type="dxa"/>
            <w:tcBorders>
              <w:top w:val="single" w:color="auto" w:sz="4" w:space="0"/>
              <w:left w:val="single" w:color="auto" w:sz="4" w:space="0"/>
              <w:bottom w:val="single" w:color="auto" w:sz="4" w:space="0"/>
              <w:right w:val="single" w:color="auto" w:sz="4" w:space="0"/>
            </w:tcBorders>
            <w:shd w:val="clear" w:color="auto" w:fill="F9F9F9"/>
            <w:noWrap w:val="0"/>
            <w:tcMar>
              <w:top w:w="120" w:type="dxa"/>
              <w:left w:w="120" w:type="dxa"/>
              <w:bottom w:w="120" w:type="dxa"/>
              <w:right w:w="120" w:type="dxa"/>
            </w:tcMar>
            <w:vAlign w:val="center"/>
          </w:tcPr>
          <w:p w14:paraId="2858C4DD">
            <w:pPr>
              <w:shd w:val="clear" w:color="auto" w:fill="auto"/>
              <w:spacing w:line="360" w:lineRule="auto"/>
              <w:jc w:val="center"/>
              <w:rPr>
                <w:rFonts w:ascii="宋体" w:hAnsi="宋体" w:cs="宋体"/>
                <w:color w:val="auto"/>
                <w:kern w:val="0"/>
                <w:sz w:val="24"/>
                <w:highlight w:val="none"/>
              </w:rPr>
            </w:pPr>
          </w:p>
        </w:tc>
      </w:tr>
    </w:tbl>
    <w:p w14:paraId="3B48D2D3">
      <w:pPr>
        <w:shd w:val="clear" w:color="auto" w:fill="auto"/>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注：</w:t>
      </w:r>
    </w:p>
    <w:p w14:paraId="510665DF">
      <w:pPr>
        <w:shd w:val="clear" w:color="auto" w:fill="auto"/>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CB9FF74">
      <w:pPr>
        <w:shd w:val="clear" w:color="auto" w:fill="auto"/>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2.本表所指的控股关系仅限于直接控股关系，不包括间接的控股关系。公司实际控制人与公司之间的关系不属于本表所指的直接控股关系。</w:t>
      </w:r>
    </w:p>
    <w:p w14:paraId="7C1858D0">
      <w:pPr>
        <w:shd w:val="clear" w:color="auto" w:fill="auto"/>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3.供应商不存在直接控股股东的，则填“无”。</w:t>
      </w:r>
    </w:p>
    <w:p w14:paraId="6C78A349">
      <w:pPr>
        <w:shd w:val="clear" w:color="auto" w:fill="auto"/>
        <w:snapToGrid w:val="0"/>
        <w:spacing w:line="360" w:lineRule="auto"/>
        <w:jc w:val="left"/>
        <w:rPr>
          <w:rFonts w:hint="eastAsia" w:ascii="宋体" w:hAnsi="宋体"/>
          <w:color w:val="auto"/>
          <w:sz w:val="24"/>
          <w:highlight w:val="none"/>
        </w:rPr>
      </w:pPr>
    </w:p>
    <w:p w14:paraId="0E334A01">
      <w:pPr>
        <w:shd w:val="clear" w:color="auto" w:fill="auto"/>
        <w:snapToGrid w:val="0"/>
        <w:spacing w:line="360" w:lineRule="auto"/>
        <w:jc w:val="left"/>
        <w:rPr>
          <w:rFonts w:hint="eastAsia" w:ascii="宋体" w:hAnsi="宋体"/>
          <w:color w:val="auto"/>
          <w:sz w:val="24"/>
          <w:highlight w:val="none"/>
        </w:rPr>
      </w:pPr>
    </w:p>
    <w:p w14:paraId="5FD00278">
      <w:pPr>
        <w:shd w:val="clear" w:color="auto" w:fill="auto"/>
        <w:snapToGrid w:val="0"/>
        <w:spacing w:line="360" w:lineRule="auto"/>
        <w:jc w:val="left"/>
        <w:rPr>
          <w:rFonts w:hint="eastAsia" w:ascii="宋体" w:hAnsi="宋体"/>
          <w:color w:val="auto"/>
          <w:sz w:val="24"/>
          <w:highlight w:val="none"/>
        </w:rPr>
      </w:pPr>
    </w:p>
    <w:p w14:paraId="0855E31E">
      <w:pPr>
        <w:shd w:val="clear" w:color="auto" w:fill="auto"/>
        <w:snapToGrid w:val="0"/>
        <w:spacing w:line="360" w:lineRule="auto"/>
        <w:jc w:val="left"/>
        <w:rPr>
          <w:rFonts w:hint="eastAsia" w:ascii="宋体" w:hAnsi="宋体"/>
          <w:color w:val="auto"/>
          <w:sz w:val="24"/>
          <w:highlight w:val="none"/>
        </w:rPr>
      </w:pPr>
    </w:p>
    <w:p w14:paraId="53DAAB37">
      <w:pPr>
        <w:shd w:val="clear" w:color="auto" w:fill="auto"/>
        <w:snapToGrid w:val="0"/>
        <w:spacing w:line="360" w:lineRule="auto"/>
        <w:jc w:val="left"/>
        <w:rPr>
          <w:rFonts w:hint="eastAsia" w:ascii="宋体" w:hAnsi="宋体"/>
          <w:color w:val="auto"/>
          <w:sz w:val="24"/>
          <w:highlight w:val="none"/>
        </w:rPr>
      </w:pPr>
    </w:p>
    <w:p w14:paraId="333D4A30">
      <w:pPr>
        <w:shd w:val="clear" w:color="auto" w:fill="auto"/>
        <w:snapToGrid w:val="0"/>
        <w:spacing w:before="120" w:beforeLines="50" w:line="360" w:lineRule="auto"/>
        <w:ind w:right="480" w:firstLine="3967" w:firstLineChars="1653"/>
        <w:rPr>
          <w:rFonts w:hint="eastAsia" w:ascii="宋体" w:hAnsi="宋体"/>
          <w:color w:val="auto"/>
          <w:sz w:val="24"/>
          <w:highlight w:val="none"/>
          <w:u w:val="single"/>
        </w:rPr>
      </w:pPr>
      <w:r>
        <w:rPr>
          <w:rFonts w:hint="eastAsia" w:ascii="宋体" w:hAnsi="宋体"/>
          <w:color w:val="auto"/>
          <w:sz w:val="24"/>
          <w:highlight w:val="none"/>
        </w:rPr>
        <w:t>法定代表人或者委托代理人（签字）：</w:t>
      </w:r>
      <w:r>
        <w:rPr>
          <w:rFonts w:hint="eastAsia" w:ascii="宋体" w:hAnsi="宋体"/>
          <w:color w:val="auto"/>
          <w:sz w:val="24"/>
          <w:highlight w:val="none"/>
          <w:u w:val="single"/>
        </w:rPr>
        <w:t xml:space="preserve">             </w:t>
      </w:r>
    </w:p>
    <w:p w14:paraId="7B0FCAA5">
      <w:pPr>
        <w:shd w:val="clear" w:color="auto" w:fill="auto"/>
        <w:snapToGrid w:val="0"/>
        <w:spacing w:before="120" w:beforeLines="50" w:after="50" w:line="360" w:lineRule="auto"/>
        <w:ind w:right="480" w:firstLine="5520" w:firstLineChars="2300"/>
        <w:rPr>
          <w:rFonts w:hint="eastAsia" w:ascii="宋体" w:hAnsi="宋体"/>
          <w:color w:val="auto"/>
          <w:sz w:val="24"/>
          <w:highlight w:val="none"/>
          <w:u w:val="single"/>
        </w:rPr>
      </w:pPr>
      <w:r>
        <w:rPr>
          <w:rFonts w:hint="eastAsia" w:ascii="宋体" w:hAnsi="宋体"/>
          <w:color w:val="auto"/>
          <w:sz w:val="24"/>
          <w:highlight w:val="none"/>
        </w:rPr>
        <w:t>投标人（盖公章）：</w:t>
      </w:r>
      <w:r>
        <w:rPr>
          <w:rFonts w:hint="eastAsia" w:ascii="宋体" w:hAnsi="宋体"/>
          <w:color w:val="auto"/>
          <w:sz w:val="24"/>
          <w:highlight w:val="none"/>
          <w:u w:val="single"/>
        </w:rPr>
        <w:t xml:space="preserve">                 </w:t>
      </w:r>
    </w:p>
    <w:p w14:paraId="4831F9CF">
      <w:pPr>
        <w:shd w:val="clear" w:color="auto" w:fill="auto"/>
        <w:snapToGrid w:val="0"/>
        <w:spacing w:before="120" w:beforeLines="50" w:after="50" w:line="360" w:lineRule="auto"/>
        <w:ind w:right="480" w:firstLine="5520" w:firstLineChars="2300"/>
        <w:rPr>
          <w:rFonts w:hint="eastAsia" w:ascii="宋体" w:hAnsi="宋体"/>
          <w:color w:val="auto"/>
          <w:szCs w:val="21"/>
          <w:highlight w:val="none"/>
        </w:rPr>
      </w:pPr>
      <w:r>
        <w:rPr>
          <w:rFonts w:hint="eastAsia" w:ascii="宋体" w:hAnsi="宋体"/>
          <w:color w:val="auto"/>
          <w:sz w:val="24"/>
          <w:highlight w:val="none"/>
        </w:rPr>
        <w:t>年    月    日</w:t>
      </w:r>
    </w:p>
    <w:p w14:paraId="35D672CB">
      <w:pPr>
        <w:shd w:val="clear" w:color="auto" w:fill="auto"/>
        <w:snapToGrid w:val="0"/>
        <w:jc w:val="center"/>
        <w:rPr>
          <w:rFonts w:hint="eastAsia" w:ascii="宋体" w:hAnsi="宋体"/>
          <w:b/>
          <w:color w:val="auto"/>
          <w:sz w:val="28"/>
          <w:szCs w:val="28"/>
          <w:highlight w:val="none"/>
        </w:rPr>
      </w:pPr>
    </w:p>
    <w:p w14:paraId="1368DE3F">
      <w:pPr>
        <w:shd w:val="clear" w:color="auto" w:fill="auto"/>
        <w:snapToGrid w:val="0"/>
        <w:spacing w:line="360" w:lineRule="auto"/>
        <w:jc w:val="center"/>
        <w:rPr>
          <w:rFonts w:hint="eastAsia" w:ascii="宋体" w:hAnsi="宋体"/>
          <w:color w:val="auto"/>
          <w:sz w:val="32"/>
          <w:szCs w:val="32"/>
          <w:highlight w:val="none"/>
        </w:rPr>
      </w:pPr>
      <w:r>
        <w:rPr>
          <w:rFonts w:ascii="宋体" w:hAnsi="宋体"/>
          <w:b/>
          <w:color w:val="auto"/>
          <w:sz w:val="32"/>
          <w:szCs w:val="32"/>
          <w:highlight w:val="none"/>
        </w:rPr>
        <w:br w:type="page"/>
      </w:r>
      <w:r>
        <w:rPr>
          <w:rFonts w:hint="eastAsia" w:ascii="宋体" w:hAnsi="宋体"/>
          <w:b/>
          <w:color w:val="auto"/>
          <w:sz w:val="32"/>
          <w:szCs w:val="32"/>
          <w:highlight w:val="none"/>
        </w:rPr>
        <w:t>投标人直接管理关系信息表</w:t>
      </w:r>
    </w:p>
    <w:tbl>
      <w:tblPr>
        <w:tblStyle w:val="21"/>
        <w:tblW w:w="0" w:type="auto"/>
        <w:tblInd w:w="0" w:type="dxa"/>
        <w:tblLayout w:type="fixed"/>
        <w:tblCellMar>
          <w:top w:w="0" w:type="dxa"/>
          <w:left w:w="0" w:type="dxa"/>
          <w:bottom w:w="0" w:type="dxa"/>
          <w:right w:w="0" w:type="dxa"/>
        </w:tblCellMar>
      </w:tblPr>
      <w:tblGrid>
        <w:gridCol w:w="1005"/>
        <w:gridCol w:w="2659"/>
        <w:gridCol w:w="3924"/>
        <w:gridCol w:w="2064"/>
      </w:tblGrid>
      <w:tr w14:paraId="7FACF1B3">
        <w:tblPrEx>
          <w:tblCellMar>
            <w:top w:w="0" w:type="dxa"/>
            <w:left w:w="0" w:type="dxa"/>
            <w:bottom w:w="0" w:type="dxa"/>
            <w:right w:w="0" w:type="dxa"/>
          </w:tblCellMar>
        </w:tblPrEx>
        <w:trPr>
          <w:tblHeader/>
        </w:trPr>
        <w:tc>
          <w:tcPr>
            <w:tcW w:w="1005"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ED8FA9C">
            <w:pPr>
              <w:shd w:val="clear" w:color="auto" w:fill="auto"/>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序号</w:t>
            </w:r>
          </w:p>
        </w:tc>
        <w:tc>
          <w:tcPr>
            <w:tcW w:w="265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5847096">
            <w:pPr>
              <w:shd w:val="clear" w:color="auto" w:fill="auto"/>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直接管理关系单位名称</w:t>
            </w:r>
          </w:p>
        </w:tc>
        <w:tc>
          <w:tcPr>
            <w:tcW w:w="392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4937A1C">
            <w:pPr>
              <w:shd w:val="clear" w:color="auto" w:fill="auto"/>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统一社会信用代码</w:t>
            </w:r>
          </w:p>
        </w:tc>
        <w:tc>
          <w:tcPr>
            <w:tcW w:w="206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6BA7E01B">
            <w:pPr>
              <w:shd w:val="clear" w:color="auto" w:fill="auto"/>
              <w:spacing w:line="360" w:lineRule="auto"/>
              <w:jc w:val="center"/>
              <w:rPr>
                <w:rFonts w:ascii="宋体" w:hAnsi="宋体" w:cs="宋体"/>
                <w:b/>
                <w:bCs/>
                <w:color w:val="auto"/>
                <w:kern w:val="0"/>
                <w:sz w:val="24"/>
                <w:highlight w:val="none"/>
              </w:rPr>
            </w:pPr>
            <w:r>
              <w:rPr>
                <w:rFonts w:hint="eastAsia" w:ascii="宋体" w:hAnsi="宋体" w:cs="宋体"/>
                <w:b/>
                <w:bCs/>
                <w:color w:val="auto"/>
                <w:kern w:val="0"/>
                <w:sz w:val="24"/>
                <w:highlight w:val="none"/>
              </w:rPr>
              <w:t>备注</w:t>
            </w:r>
          </w:p>
        </w:tc>
      </w:tr>
      <w:tr w14:paraId="5BE35F1C">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B03DEEB">
            <w:pPr>
              <w:shd w:val="clear" w:color="auto" w:fill="auto"/>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1</w:t>
            </w:r>
          </w:p>
        </w:tc>
        <w:tc>
          <w:tcPr>
            <w:tcW w:w="265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3FAA70AB">
            <w:pPr>
              <w:shd w:val="clear" w:color="auto" w:fill="auto"/>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7A40066A">
            <w:pPr>
              <w:shd w:val="clear" w:color="auto" w:fill="auto"/>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3FB0E7CA">
            <w:pPr>
              <w:shd w:val="clear" w:color="auto" w:fill="auto"/>
              <w:spacing w:line="360" w:lineRule="auto"/>
              <w:jc w:val="center"/>
              <w:rPr>
                <w:rFonts w:ascii="宋体" w:hAnsi="宋体" w:cs="宋体"/>
                <w:color w:val="auto"/>
                <w:kern w:val="0"/>
                <w:sz w:val="24"/>
                <w:highlight w:val="none"/>
              </w:rPr>
            </w:pPr>
          </w:p>
        </w:tc>
      </w:tr>
      <w:tr w14:paraId="70897B45">
        <w:tc>
          <w:tcPr>
            <w:tcW w:w="1005"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6C5448D5">
            <w:pPr>
              <w:shd w:val="clear" w:color="auto" w:fill="auto"/>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2</w:t>
            </w:r>
          </w:p>
        </w:tc>
        <w:tc>
          <w:tcPr>
            <w:tcW w:w="265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35A27047">
            <w:pPr>
              <w:shd w:val="clear" w:color="auto" w:fill="auto"/>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4EB6D18">
            <w:pPr>
              <w:shd w:val="clear" w:color="auto" w:fill="auto"/>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1A1FD20E">
            <w:pPr>
              <w:shd w:val="clear" w:color="auto" w:fill="auto"/>
              <w:spacing w:line="360" w:lineRule="auto"/>
              <w:jc w:val="center"/>
              <w:rPr>
                <w:rFonts w:ascii="宋体" w:hAnsi="宋体" w:cs="宋体"/>
                <w:color w:val="auto"/>
                <w:kern w:val="0"/>
                <w:sz w:val="24"/>
                <w:highlight w:val="none"/>
              </w:rPr>
            </w:pPr>
          </w:p>
        </w:tc>
      </w:tr>
      <w:tr w14:paraId="0951DAB0">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4A20F56B">
            <w:pPr>
              <w:shd w:val="clear" w:color="auto" w:fill="auto"/>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3</w:t>
            </w:r>
          </w:p>
        </w:tc>
        <w:tc>
          <w:tcPr>
            <w:tcW w:w="265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0B831B6">
            <w:pPr>
              <w:shd w:val="clear" w:color="auto" w:fill="auto"/>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2AB03FA">
            <w:pPr>
              <w:shd w:val="clear" w:color="auto" w:fill="auto"/>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46E30631">
            <w:pPr>
              <w:shd w:val="clear" w:color="auto" w:fill="auto"/>
              <w:spacing w:line="360" w:lineRule="auto"/>
              <w:jc w:val="center"/>
              <w:rPr>
                <w:rFonts w:ascii="宋体" w:hAnsi="宋体" w:cs="宋体"/>
                <w:color w:val="auto"/>
                <w:kern w:val="0"/>
                <w:sz w:val="24"/>
                <w:highlight w:val="none"/>
              </w:rPr>
            </w:pPr>
          </w:p>
        </w:tc>
      </w:tr>
      <w:tr w14:paraId="5C148F2B">
        <w:tblPrEx>
          <w:tblCellMar>
            <w:top w:w="0" w:type="dxa"/>
            <w:left w:w="0" w:type="dxa"/>
            <w:bottom w:w="0" w:type="dxa"/>
            <w:right w:w="0" w:type="dxa"/>
          </w:tblCellMar>
        </w:tblPrEx>
        <w:tc>
          <w:tcPr>
            <w:tcW w:w="1005"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7DDF9E3A">
            <w:pPr>
              <w:shd w:val="clear" w:color="auto" w:fill="auto"/>
              <w:spacing w:line="360" w:lineRule="auto"/>
              <w:jc w:val="center"/>
              <w:rPr>
                <w:rFonts w:ascii="宋体" w:hAnsi="宋体" w:cs="宋体"/>
                <w:color w:val="auto"/>
                <w:kern w:val="0"/>
                <w:sz w:val="24"/>
                <w:highlight w:val="none"/>
              </w:rPr>
            </w:pPr>
            <w:r>
              <w:rPr>
                <w:rFonts w:hint="eastAsia" w:ascii="宋体" w:hAnsi="宋体" w:cs="宋体"/>
                <w:color w:val="auto"/>
                <w:kern w:val="0"/>
                <w:sz w:val="24"/>
                <w:highlight w:val="none"/>
              </w:rPr>
              <w:t>……</w:t>
            </w:r>
          </w:p>
        </w:tc>
        <w:tc>
          <w:tcPr>
            <w:tcW w:w="2659"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084EAF2F">
            <w:pPr>
              <w:shd w:val="clear" w:color="auto" w:fill="auto"/>
              <w:spacing w:line="360" w:lineRule="auto"/>
              <w:jc w:val="center"/>
              <w:rPr>
                <w:rFonts w:ascii="宋体" w:hAnsi="宋体" w:cs="宋体"/>
                <w:color w:val="auto"/>
                <w:kern w:val="0"/>
                <w:sz w:val="24"/>
                <w:highlight w:val="none"/>
              </w:rPr>
            </w:pPr>
          </w:p>
        </w:tc>
        <w:tc>
          <w:tcPr>
            <w:tcW w:w="392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2DB8706">
            <w:pPr>
              <w:shd w:val="clear" w:color="auto" w:fill="auto"/>
              <w:spacing w:line="360" w:lineRule="auto"/>
              <w:jc w:val="center"/>
              <w:rPr>
                <w:rFonts w:ascii="宋体" w:hAnsi="宋体" w:cs="宋体"/>
                <w:color w:val="auto"/>
                <w:kern w:val="0"/>
                <w:sz w:val="24"/>
                <w:highlight w:val="none"/>
              </w:rPr>
            </w:pPr>
          </w:p>
        </w:tc>
        <w:tc>
          <w:tcPr>
            <w:tcW w:w="2064" w:type="dxa"/>
            <w:tcBorders>
              <w:top w:val="single" w:color="auto" w:sz="4" w:space="0"/>
              <w:left w:val="single" w:color="auto" w:sz="4" w:space="0"/>
              <w:bottom w:val="single" w:color="auto" w:sz="4" w:space="0"/>
              <w:right w:val="single" w:color="auto" w:sz="4" w:space="0"/>
            </w:tcBorders>
            <w:noWrap w:val="0"/>
            <w:tcMar>
              <w:top w:w="120" w:type="dxa"/>
              <w:left w:w="120" w:type="dxa"/>
              <w:bottom w:w="120" w:type="dxa"/>
              <w:right w:w="120" w:type="dxa"/>
            </w:tcMar>
            <w:vAlign w:val="center"/>
          </w:tcPr>
          <w:p w14:paraId="5B0CB75C">
            <w:pPr>
              <w:shd w:val="clear" w:color="auto" w:fill="auto"/>
              <w:spacing w:line="360" w:lineRule="auto"/>
              <w:jc w:val="center"/>
              <w:rPr>
                <w:rFonts w:ascii="宋体" w:hAnsi="宋体" w:cs="宋体"/>
                <w:color w:val="auto"/>
                <w:kern w:val="0"/>
                <w:sz w:val="24"/>
                <w:highlight w:val="none"/>
              </w:rPr>
            </w:pPr>
          </w:p>
        </w:tc>
      </w:tr>
    </w:tbl>
    <w:p w14:paraId="6869325C">
      <w:pPr>
        <w:shd w:val="clear" w:color="auto" w:fill="auto"/>
        <w:snapToGrid w:val="0"/>
        <w:spacing w:line="360" w:lineRule="auto"/>
        <w:jc w:val="left"/>
        <w:rPr>
          <w:rFonts w:hint="eastAsia" w:ascii="宋体" w:hAnsi="宋体"/>
          <w:color w:val="auto"/>
          <w:sz w:val="24"/>
          <w:highlight w:val="none"/>
        </w:rPr>
      </w:pPr>
      <w:r>
        <w:rPr>
          <w:rFonts w:hint="eastAsia" w:ascii="宋体" w:hAnsi="宋体"/>
          <w:color w:val="auto"/>
          <w:sz w:val="24"/>
          <w:highlight w:val="none"/>
        </w:rPr>
        <w:t>注：</w:t>
      </w:r>
    </w:p>
    <w:p w14:paraId="6C0C8CF9">
      <w:pPr>
        <w:shd w:val="clear" w:color="auto" w:fill="auto"/>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1.管理关系：是指不具有出资持股关系的其他单位之间存在的管理与被管理关系，如一些上下级关系的事业单位和团体组织。</w:t>
      </w:r>
    </w:p>
    <w:p w14:paraId="79AEAB70">
      <w:pPr>
        <w:shd w:val="clear" w:color="auto" w:fill="auto"/>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2.</w:t>
      </w:r>
      <w:r>
        <w:rPr>
          <w:rFonts w:hint="eastAsia" w:ascii="宋体" w:hAnsi="宋体"/>
          <w:color w:val="auto"/>
          <w:spacing w:val="-6"/>
          <w:sz w:val="24"/>
          <w:highlight w:val="none"/>
        </w:rPr>
        <w:t>本表所指的管理关系仅限于直接管理关系，不包括间接的管理关系。</w:t>
      </w:r>
    </w:p>
    <w:p w14:paraId="3BC625B1">
      <w:pPr>
        <w:shd w:val="clear" w:color="auto" w:fill="auto"/>
        <w:snapToGrid w:val="0"/>
        <w:spacing w:line="360" w:lineRule="auto"/>
        <w:ind w:firstLine="480" w:firstLineChars="200"/>
        <w:jc w:val="left"/>
        <w:rPr>
          <w:rFonts w:hint="eastAsia" w:ascii="宋体" w:hAnsi="宋体"/>
          <w:color w:val="auto"/>
          <w:sz w:val="24"/>
          <w:highlight w:val="none"/>
        </w:rPr>
      </w:pPr>
      <w:r>
        <w:rPr>
          <w:rFonts w:hint="eastAsia" w:ascii="宋体" w:hAnsi="宋体"/>
          <w:color w:val="auto"/>
          <w:sz w:val="24"/>
          <w:highlight w:val="none"/>
        </w:rPr>
        <w:t>3.供应商不存在直接管理关系的，则填“无”。</w:t>
      </w:r>
    </w:p>
    <w:p w14:paraId="25EF415E">
      <w:pPr>
        <w:shd w:val="clear" w:color="auto" w:fill="auto"/>
        <w:snapToGrid w:val="0"/>
        <w:spacing w:line="360" w:lineRule="auto"/>
        <w:jc w:val="left"/>
        <w:rPr>
          <w:rFonts w:hint="eastAsia" w:ascii="宋体" w:hAnsi="宋体"/>
          <w:color w:val="auto"/>
          <w:sz w:val="24"/>
          <w:highlight w:val="none"/>
        </w:rPr>
      </w:pPr>
    </w:p>
    <w:p w14:paraId="3B822FD9">
      <w:pPr>
        <w:shd w:val="clear" w:color="auto" w:fill="auto"/>
        <w:snapToGrid w:val="0"/>
        <w:spacing w:line="360" w:lineRule="auto"/>
        <w:jc w:val="left"/>
        <w:rPr>
          <w:rFonts w:hint="eastAsia" w:ascii="宋体" w:hAnsi="宋体"/>
          <w:color w:val="auto"/>
          <w:sz w:val="24"/>
          <w:highlight w:val="none"/>
        </w:rPr>
      </w:pPr>
    </w:p>
    <w:p w14:paraId="7D3B5AEB">
      <w:pPr>
        <w:shd w:val="clear" w:color="auto" w:fill="auto"/>
        <w:snapToGrid w:val="0"/>
        <w:spacing w:line="360" w:lineRule="auto"/>
        <w:jc w:val="left"/>
        <w:rPr>
          <w:rFonts w:hint="eastAsia" w:ascii="宋体" w:hAnsi="宋体"/>
          <w:color w:val="auto"/>
          <w:sz w:val="24"/>
          <w:highlight w:val="none"/>
        </w:rPr>
      </w:pPr>
    </w:p>
    <w:p w14:paraId="5C6F7602">
      <w:pPr>
        <w:shd w:val="clear" w:color="auto" w:fill="auto"/>
        <w:snapToGrid w:val="0"/>
        <w:spacing w:line="360" w:lineRule="auto"/>
        <w:jc w:val="left"/>
        <w:rPr>
          <w:rFonts w:hint="eastAsia"/>
          <w:color w:val="auto"/>
          <w:sz w:val="24"/>
          <w:highlight w:val="none"/>
        </w:rPr>
      </w:pPr>
    </w:p>
    <w:p w14:paraId="35A33FB2">
      <w:pPr>
        <w:shd w:val="clear" w:color="auto" w:fill="auto"/>
        <w:snapToGrid w:val="0"/>
        <w:spacing w:line="360" w:lineRule="auto"/>
        <w:jc w:val="left"/>
        <w:rPr>
          <w:rFonts w:hint="eastAsia"/>
          <w:color w:val="auto"/>
          <w:sz w:val="24"/>
          <w:highlight w:val="none"/>
        </w:rPr>
      </w:pPr>
    </w:p>
    <w:p w14:paraId="1A98DC42">
      <w:pPr>
        <w:shd w:val="clear" w:color="auto" w:fill="auto"/>
        <w:snapToGrid w:val="0"/>
        <w:spacing w:line="360" w:lineRule="auto"/>
        <w:jc w:val="left"/>
        <w:rPr>
          <w:rFonts w:hint="eastAsia"/>
          <w:color w:val="auto"/>
          <w:sz w:val="24"/>
          <w:highlight w:val="none"/>
        </w:rPr>
      </w:pPr>
    </w:p>
    <w:p w14:paraId="5E6C0AE5">
      <w:pPr>
        <w:shd w:val="clear" w:color="auto" w:fill="auto"/>
        <w:snapToGrid w:val="0"/>
        <w:spacing w:line="360" w:lineRule="auto"/>
        <w:jc w:val="left"/>
        <w:rPr>
          <w:rFonts w:hint="eastAsia" w:ascii="宋体" w:hAnsi="宋体"/>
          <w:color w:val="auto"/>
          <w:sz w:val="24"/>
          <w:highlight w:val="none"/>
        </w:rPr>
      </w:pPr>
    </w:p>
    <w:p w14:paraId="20447230">
      <w:pPr>
        <w:shd w:val="clear" w:color="auto" w:fill="auto"/>
        <w:snapToGrid w:val="0"/>
        <w:spacing w:before="120" w:beforeLines="50" w:line="360" w:lineRule="auto"/>
        <w:ind w:right="480" w:firstLine="3967" w:firstLineChars="1653"/>
        <w:rPr>
          <w:rFonts w:hint="eastAsia" w:ascii="宋体" w:hAnsi="宋体"/>
          <w:color w:val="auto"/>
          <w:sz w:val="24"/>
          <w:highlight w:val="none"/>
          <w:u w:val="single"/>
        </w:rPr>
      </w:pPr>
      <w:r>
        <w:rPr>
          <w:rFonts w:hint="eastAsia" w:ascii="宋体" w:hAnsi="宋体"/>
          <w:color w:val="auto"/>
          <w:sz w:val="24"/>
          <w:highlight w:val="none"/>
        </w:rPr>
        <w:t>法定代表人或者委托代理人（签字）：</w:t>
      </w:r>
      <w:r>
        <w:rPr>
          <w:rFonts w:hint="eastAsia" w:ascii="宋体" w:hAnsi="宋体"/>
          <w:color w:val="auto"/>
          <w:sz w:val="24"/>
          <w:highlight w:val="none"/>
          <w:u w:val="single"/>
        </w:rPr>
        <w:t xml:space="preserve">             </w:t>
      </w:r>
    </w:p>
    <w:p w14:paraId="5C98F77D">
      <w:pPr>
        <w:shd w:val="clear" w:color="auto" w:fill="auto"/>
        <w:snapToGrid w:val="0"/>
        <w:spacing w:before="120" w:beforeLines="50" w:after="50" w:line="360" w:lineRule="auto"/>
        <w:ind w:right="480" w:firstLine="5520" w:firstLineChars="2300"/>
        <w:rPr>
          <w:rFonts w:hint="eastAsia" w:ascii="宋体" w:hAnsi="宋体"/>
          <w:color w:val="auto"/>
          <w:sz w:val="24"/>
          <w:highlight w:val="none"/>
        </w:rPr>
      </w:pPr>
      <w:r>
        <w:rPr>
          <w:rFonts w:hint="eastAsia" w:ascii="宋体" w:hAnsi="宋体"/>
          <w:color w:val="auto"/>
          <w:sz w:val="24"/>
          <w:highlight w:val="none"/>
        </w:rPr>
        <w:t>投标人（盖公章）：</w:t>
      </w:r>
      <w:r>
        <w:rPr>
          <w:rFonts w:hint="eastAsia" w:ascii="宋体" w:hAnsi="宋体"/>
          <w:color w:val="auto"/>
          <w:sz w:val="24"/>
          <w:highlight w:val="none"/>
          <w:u w:val="single"/>
        </w:rPr>
        <w:t xml:space="preserve">                 </w:t>
      </w:r>
    </w:p>
    <w:p w14:paraId="294173C9">
      <w:pPr>
        <w:shd w:val="clear" w:color="auto" w:fill="auto"/>
        <w:snapToGrid w:val="0"/>
        <w:spacing w:before="120" w:beforeLines="50" w:after="50" w:line="360" w:lineRule="auto"/>
        <w:ind w:right="480" w:firstLine="240" w:firstLineChars="100"/>
        <w:jc w:val="right"/>
        <w:rPr>
          <w:rFonts w:hint="eastAsia" w:ascii="宋体" w:hAnsi="宋体"/>
          <w:color w:val="auto"/>
          <w:sz w:val="24"/>
          <w:highlight w:val="none"/>
        </w:rPr>
      </w:pPr>
      <w:r>
        <w:rPr>
          <w:rFonts w:hint="eastAsia" w:ascii="宋体" w:hAnsi="宋体"/>
          <w:color w:val="auto"/>
          <w:sz w:val="24"/>
          <w:highlight w:val="none"/>
        </w:rPr>
        <w:t xml:space="preserve"> 年    月    日</w:t>
      </w:r>
    </w:p>
    <w:p w14:paraId="109EC3E1">
      <w:pPr>
        <w:shd w:val="clear" w:color="auto" w:fill="auto"/>
        <w:snapToGrid w:val="0"/>
        <w:spacing w:before="50" w:after="120" w:afterLines="50"/>
        <w:jc w:val="left"/>
        <w:rPr>
          <w:rFonts w:hint="eastAsia" w:ascii="宋体" w:hAnsi="宋体"/>
          <w:color w:val="auto"/>
          <w:szCs w:val="21"/>
          <w:highlight w:val="none"/>
        </w:rPr>
      </w:pPr>
    </w:p>
    <w:p w14:paraId="4077E1F9">
      <w:pPr>
        <w:shd w:val="clear" w:color="auto" w:fill="auto"/>
        <w:snapToGrid w:val="0"/>
        <w:spacing w:before="120" w:beforeLines="50" w:after="50"/>
        <w:jc w:val="left"/>
        <w:rPr>
          <w:rFonts w:hint="eastAsia" w:ascii="宋体" w:hAnsi="宋体"/>
          <w:b/>
          <w:color w:val="auto"/>
          <w:sz w:val="24"/>
          <w:szCs w:val="20"/>
          <w:highlight w:val="none"/>
        </w:rPr>
      </w:pPr>
    </w:p>
    <w:p w14:paraId="00782C52">
      <w:pPr>
        <w:numPr>
          <w:ilvl w:val="2"/>
          <w:numId w:val="10"/>
        </w:numPr>
        <w:shd w:val="clear" w:color="auto" w:fill="auto"/>
        <w:snapToGrid w:val="0"/>
        <w:spacing w:before="120" w:beforeLines="50" w:after="50"/>
        <w:ind w:left="0" w:firstLine="0"/>
        <w:jc w:val="left"/>
        <w:rPr>
          <w:rFonts w:hint="eastAsia" w:ascii="宋体" w:hAnsi="宋体"/>
          <w:b/>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rPr>
        <w:t>投标声明格式</w:t>
      </w:r>
    </w:p>
    <w:p w14:paraId="4980C283">
      <w:pPr>
        <w:shd w:val="clear" w:color="auto" w:fill="auto"/>
        <w:snapToGrid w:val="0"/>
        <w:spacing w:before="50" w:after="120" w:afterLines="50"/>
        <w:jc w:val="left"/>
        <w:rPr>
          <w:rFonts w:hint="eastAsia" w:ascii="宋体" w:hAnsi="宋体"/>
          <w:color w:val="auto"/>
          <w:highlight w:val="none"/>
        </w:rPr>
      </w:pPr>
    </w:p>
    <w:p w14:paraId="0847C173">
      <w:pPr>
        <w:shd w:val="clear" w:color="auto" w:fill="auto"/>
        <w:snapToGrid w:val="0"/>
        <w:spacing w:before="50" w:after="120" w:afterLines="50"/>
        <w:jc w:val="center"/>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投标声明</w:t>
      </w:r>
    </w:p>
    <w:p w14:paraId="7CDCBF32">
      <w:pPr>
        <w:shd w:val="clear" w:color="auto" w:fill="auto"/>
        <w:snapToGrid w:val="0"/>
        <w:spacing w:before="50" w:after="120" w:afterLines="50"/>
        <w:jc w:val="center"/>
        <w:rPr>
          <w:rFonts w:hint="eastAsia" w:ascii="方正小标宋简体" w:hAnsi="方正小标宋简体" w:eastAsia="方正小标宋简体" w:cs="方正小标宋简体"/>
          <w:bCs/>
          <w:color w:val="auto"/>
          <w:sz w:val="44"/>
          <w:szCs w:val="44"/>
          <w:highlight w:val="none"/>
        </w:rPr>
      </w:pPr>
    </w:p>
    <w:p w14:paraId="39CE880F">
      <w:pPr>
        <w:shd w:val="clear" w:color="auto" w:fill="auto"/>
        <w:spacing w:line="400" w:lineRule="exact"/>
        <w:contextualSpacing/>
        <w:jc w:val="left"/>
        <w:rPr>
          <w:rFonts w:hint="eastAsia"/>
          <w:color w:val="auto"/>
          <w:sz w:val="24"/>
          <w:highlight w:val="none"/>
        </w:rPr>
      </w:pPr>
      <w:r>
        <w:rPr>
          <w:rFonts w:hint="eastAsia"/>
          <w:color w:val="auto"/>
          <w:sz w:val="24"/>
          <w:highlight w:val="none"/>
        </w:rPr>
        <w:t>（采购人名称）：</w:t>
      </w:r>
    </w:p>
    <w:p w14:paraId="208A5D6B">
      <w:pPr>
        <w:shd w:val="clear" w:color="auto" w:fill="auto"/>
        <w:spacing w:line="400" w:lineRule="exact"/>
        <w:ind w:firstLine="523" w:firstLineChars="218"/>
        <w:contextualSpacing/>
        <w:jc w:val="left"/>
        <w:rPr>
          <w:rFonts w:hint="eastAsia" w:ascii="宋体" w:hAnsi="宋体"/>
          <w:color w:val="auto"/>
          <w:sz w:val="24"/>
          <w:highlight w:val="none"/>
        </w:rPr>
      </w:pPr>
      <w:r>
        <w:rPr>
          <w:rFonts w:hint="eastAsia" w:ascii="宋体" w:hAnsi="宋体"/>
          <w:color w:val="auto"/>
          <w:sz w:val="24"/>
          <w:highlight w:val="none"/>
        </w:rPr>
        <w:t>我方参加贵单位组织</w:t>
      </w:r>
      <w:r>
        <w:rPr>
          <w:rFonts w:hint="eastAsia" w:ascii="宋体" w:hAnsi="宋体"/>
          <w:color w:val="auto"/>
          <w:sz w:val="24"/>
          <w:highlight w:val="none"/>
          <w:u w:val="single"/>
        </w:rPr>
        <w:t xml:space="preserve">             </w:t>
      </w:r>
      <w:r>
        <w:rPr>
          <w:rFonts w:hint="eastAsia" w:ascii="宋体" w:hAnsi="宋体"/>
          <w:color w:val="auto"/>
          <w:sz w:val="24"/>
          <w:highlight w:val="none"/>
        </w:rPr>
        <w:t>项目（项目编号：</w:t>
      </w:r>
      <w:r>
        <w:rPr>
          <w:rFonts w:hint="eastAsia" w:ascii="宋体" w:hAnsi="宋体"/>
          <w:color w:val="auto"/>
          <w:sz w:val="24"/>
          <w:highlight w:val="none"/>
          <w:u w:val="single"/>
        </w:rPr>
        <w:t xml:space="preserve">       </w:t>
      </w:r>
      <w:r>
        <w:rPr>
          <w:rFonts w:hint="eastAsia" w:ascii="宋体" w:hAnsi="宋体"/>
          <w:color w:val="auto"/>
          <w:sz w:val="24"/>
          <w:highlight w:val="none"/>
        </w:rPr>
        <w:t>）的政府采购活动。我方在此郑重声明：</w:t>
      </w:r>
    </w:p>
    <w:p w14:paraId="7C3FEBD3">
      <w:pPr>
        <w:shd w:val="clear" w:color="auto" w:fill="auto"/>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1.我方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1032524C">
      <w:pPr>
        <w:shd w:val="clear" w:color="auto" w:fill="auto"/>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2.我方不是为本次采购项目提供整体设计、规范编制或者项目管理、监理、检测等服务的供应商。</w:t>
      </w:r>
    </w:p>
    <w:p w14:paraId="44CB4F09">
      <w:pPr>
        <w:shd w:val="clear" w:color="auto" w:fill="auto"/>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3. 我方承诺符合《中华人民共和国政府采购法》第二十二条规定：</w:t>
      </w:r>
    </w:p>
    <w:p w14:paraId="70A97469">
      <w:pPr>
        <w:shd w:val="clear" w:color="auto" w:fill="auto"/>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（一）具有独立承担民事责任的能力；</w:t>
      </w:r>
    </w:p>
    <w:p w14:paraId="6E3B68F4">
      <w:pPr>
        <w:shd w:val="clear" w:color="auto" w:fill="auto"/>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（二）具有良好的商业信誉和健全的财务会计制度；</w:t>
      </w:r>
    </w:p>
    <w:p w14:paraId="114C9302">
      <w:pPr>
        <w:shd w:val="clear" w:color="auto" w:fill="auto"/>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（三）具有履行合同所必需的设备和专业技术能力；</w:t>
      </w:r>
    </w:p>
    <w:p w14:paraId="5122A96B">
      <w:pPr>
        <w:shd w:val="clear" w:color="auto" w:fill="auto"/>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（四）有依法缴纳税收和社会保障资金的良好记录；</w:t>
      </w:r>
    </w:p>
    <w:p w14:paraId="6B7C3378">
      <w:pPr>
        <w:shd w:val="clear" w:color="auto" w:fill="auto"/>
        <w:spacing w:line="400" w:lineRule="exact"/>
        <w:ind w:firstLine="480" w:firstLineChars="200"/>
        <w:contextualSpacing/>
        <w:jc w:val="left"/>
        <w:rPr>
          <w:rFonts w:ascii="宋体" w:hAnsi="宋体"/>
          <w:color w:val="auto"/>
          <w:sz w:val="24"/>
          <w:highlight w:val="none"/>
        </w:rPr>
      </w:pPr>
      <w:r>
        <w:rPr>
          <w:rFonts w:hint="eastAsia" w:ascii="宋体" w:hAnsi="宋体"/>
          <w:color w:val="auto"/>
          <w:sz w:val="24"/>
          <w:highlight w:val="none"/>
        </w:rPr>
        <w:t>（五）参加政府采购活动前三年内，在经营活动中没有重大违法记录；</w:t>
      </w:r>
    </w:p>
    <w:p w14:paraId="22523542">
      <w:pPr>
        <w:shd w:val="clear" w:color="auto" w:fill="auto"/>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（六）法律、行政法规规定的其他条件。</w:t>
      </w:r>
    </w:p>
    <w:p w14:paraId="554D5FFB">
      <w:pPr>
        <w:shd w:val="clear" w:color="auto" w:fill="auto"/>
        <w:spacing w:line="400" w:lineRule="exact"/>
        <w:ind w:firstLine="480" w:firstLineChars="200"/>
        <w:contextualSpacing/>
        <w:jc w:val="left"/>
        <w:rPr>
          <w:rFonts w:hint="eastAsia" w:ascii="宋体" w:hAnsi="宋体"/>
          <w:color w:val="auto"/>
          <w:sz w:val="24"/>
          <w:highlight w:val="none"/>
        </w:rPr>
      </w:pPr>
      <w:r>
        <w:rPr>
          <w:rFonts w:hint="eastAsia" w:ascii="宋体" w:hAnsi="宋体"/>
          <w:color w:val="auto"/>
          <w:sz w:val="24"/>
          <w:highlight w:val="none"/>
        </w:rPr>
        <w:t>4.以上事项如有虚假或者隐瞒，我方愿意承担一切后果，并不再寻求任何旨在减轻或者免除法律责任的辩解。</w:t>
      </w:r>
    </w:p>
    <w:p w14:paraId="74B35D4D">
      <w:pPr>
        <w:shd w:val="clear" w:color="auto" w:fill="auto"/>
        <w:spacing w:line="400" w:lineRule="exact"/>
        <w:contextualSpacing/>
        <w:jc w:val="left"/>
        <w:rPr>
          <w:rFonts w:ascii="宋体" w:hAnsi="宋体"/>
          <w:color w:val="auto"/>
          <w:sz w:val="24"/>
          <w:highlight w:val="none"/>
        </w:rPr>
      </w:pPr>
      <w:r>
        <w:rPr>
          <w:rFonts w:hint="eastAsia" w:ascii="宋体" w:hAnsi="宋体"/>
          <w:color w:val="auto"/>
          <w:sz w:val="24"/>
          <w:highlight w:val="none"/>
        </w:rPr>
        <w:t xml:space="preserve">    特此承诺。</w:t>
      </w:r>
    </w:p>
    <w:p w14:paraId="4B3B7F98">
      <w:pPr>
        <w:shd w:val="clear" w:color="auto" w:fill="auto"/>
        <w:spacing w:line="400" w:lineRule="exact"/>
        <w:contextualSpacing/>
        <w:jc w:val="left"/>
        <w:rPr>
          <w:rFonts w:ascii="宋体" w:hAnsi="宋体"/>
          <w:b/>
          <w:color w:val="auto"/>
          <w:sz w:val="24"/>
          <w:highlight w:val="none"/>
        </w:rPr>
      </w:pPr>
      <w:r>
        <w:rPr>
          <w:rFonts w:hint="eastAsia" w:ascii="宋体" w:hAnsi="宋体"/>
          <w:b/>
          <w:color w:val="auto"/>
          <w:sz w:val="24"/>
          <w:highlight w:val="none"/>
        </w:rPr>
        <w:t xml:space="preserve">    注：如为联合体投标，盖章处须加盖联合体各方公章并由联合体各方法定代表人分别签字，否则投标无效。</w:t>
      </w:r>
    </w:p>
    <w:p w14:paraId="6FD10481">
      <w:pPr>
        <w:shd w:val="clear" w:color="auto" w:fill="auto"/>
        <w:spacing w:line="400" w:lineRule="exact"/>
        <w:contextualSpacing/>
        <w:jc w:val="left"/>
        <w:rPr>
          <w:rFonts w:hint="eastAsia" w:ascii="宋体" w:hAnsi="宋体"/>
          <w:color w:val="auto"/>
          <w:sz w:val="24"/>
          <w:highlight w:val="none"/>
        </w:rPr>
      </w:pPr>
      <w:r>
        <w:rPr>
          <w:rFonts w:hint="eastAsia" w:ascii="宋体" w:hAnsi="宋体"/>
          <w:color w:val="auto"/>
          <w:sz w:val="24"/>
          <w:highlight w:val="none"/>
        </w:rPr>
        <w:t xml:space="preserve">                                          法定代表人（签字或者盖章）：</w:t>
      </w:r>
      <w:r>
        <w:rPr>
          <w:rFonts w:hint="eastAsia" w:ascii="宋体" w:hAnsi="宋体"/>
          <w:color w:val="auto"/>
          <w:sz w:val="24"/>
          <w:highlight w:val="none"/>
          <w:u w:val="single"/>
        </w:rPr>
        <w:t xml:space="preserve">             </w:t>
      </w:r>
    </w:p>
    <w:p w14:paraId="74E9FFC5">
      <w:pPr>
        <w:shd w:val="clear" w:color="auto" w:fill="auto"/>
        <w:spacing w:line="400" w:lineRule="exact"/>
        <w:contextualSpacing/>
        <w:jc w:val="left"/>
        <w:rPr>
          <w:rFonts w:hint="eastAsia" w:ascii="宋体" w:hAnsi="宋体"/>
          <w:color w:val="auto"/>
          <w:sz w:val="24"/>
          <w:highlight w:val="none"/>
        </w:rPr>
      </w:pPr>
      <w:r>
        <w:rPr>
          <w:rFonts w:hint="eastAsia" w:ascii="宋体" w:hAnsi="宋体"/>
          <w:color w:val="auto"/>
          <w:sz w:val="24"/>
          <w:highlight w:val="none"/>
        </w:rPr>
        <w:t xml:space="preserve">                                          投标人（盖公章）：</w:t>
      </w:r>
      <w:r>
        <w:rPr>
          <w:rFonts w:hint="eastAsia" w:ascii="宋体" w:hAnsi="宋体"/>
          <w:color w:val="auto"/>
          <w:sz w:val="24"/>
          <w:highlight w:val="none"/>
          <w:u w:val="single"/>
        </w:rPr>
        <w:t xml:space="preserve">                 </w:t>
      </w:r>
    </w:p>
    <w:p w14:paraId="3C1B965C">
      <w:pPr>
        <w:shd w:val="clear" w:color="auto" w:fill="auto"/>
        <w:spacing w:line="400" w:lineRule="exact"/>
        <w:contextualSpacing/>
        <w:jc w:val="left"/>
        <w:rPr>
          <w:rFonts w:hint="eastAsia" w:ascii="宋体" w:hAnsi="宋体"/>
          <w:color w:val="auto"/>
          <w:highlight w:val="none"/>
        </w:rPr>
      </w:pPr>
      <w:r>
        <w:rPr>
          <w:rFonts w:hint="eastAsia" w:ascii="宋体" w:hAnsi="宋体"/>
          <w:color w:val="auto"/>
          <w:sz w:val="24"/>
          <w:highlight w:val="none"/>
        </w:rPr>
        <w:t xml:space="preserve">                                                  年    月    日</w:t>
      </w:r>
    </w:p>
    <w:p w14:paraId="13CC7C65">
      <w:pPr>
        <w:shd w:val="clear"/>
        <w:rPr>
          <w:rFonts w:hint="eastAsia"/>
          <w:b/>
          <w:color w:val="auto"/>
          <w:sz w:val="28"/>
          <w:szCs w:val="28"/>
          <w:highlight w:val="none"/>
        </w:rPr>
      </w:pPr>
      <w:bookmarkStart w:id="186" w:name="_Toc19686838"/>
      <w:r>
        <w:rPr>
          <w:b/>
          <w:color w:val="auto"/>
          <w:sz w:val="28"/>
          <w:szCs w:val="28"/>
          <w:highlight w:val="none"/>
        </w:rPr>
        <w:br w:type="page"/>
      </w:r>
      <w:r>
        <w:rPr>
          <w:rFonts w:hint="eastAsia"/>
          <w:b/>
          <w:color w:val="auto"/>
          <w:sz w:val="28"/>
          <w:szCs w:val="28"/>
          <w:highlight w:val="none"/>
        </w:rPr>
        <w:t>三、商务文件格式</w:t>
      </w:r>
      <w:bookmarkEnd w:id="186"/>
    </w:p>
    <w:p w14:paraId="43EAD97D">
      <w:pPr>
        <w:shd w:val="clear" w:color="auto" w:fill="auto"/>
        <w:snapToGrid w:val="0"/>
        <w:spacing w:before="120" w:beforeLines="50" w:after="50" w:line="360" w:lineRule="auto"/>
        <w:jc w:val="left"/>
        <w:rPr>
          <w:rFonts w:hint="eastAsia" w:ascii="宋体" w:hAnsi="宋体"/>
          <w:b/>
          <w:color w:val="auto"/>
          <w:sz w:val="24"/>
          <w:highlight w:val="none"/>
        </w:rPr>
      </w:pPr>
      <w:r>
        <w:rPr>
          <w:rFonts w:hint="eastAsia" w:ascii="宋体" w:hAnsi="宋体"/>
          <w:b/>
          <w:color w:val="auto"/>
          <w:sz w:val="24"/>
          <w:highlight w:val="none"/>
        </w:rPr>
        <w:t xml:space="preserve">1.商务文件封面格式： </w:t>
      </w:r>
    </w:p>
    <w:p w14:paraId="093472EA">
      <w:pPr>
        <w:shd w:val="clear" w:color="auto" w:fill="auto"/>
        <w:snapToGrid w:val="0"/>
        <w:spacing w:before="120" w:beforeLines="50" w:after="50"/>
        <w:rPr>
          <w:rFonts w:hint="eastAsia" w:ascii="宋体" w:hAnsi="宋体"/>
          <w:bCs/>
          <w:color w:val="auto"/>
          <w:sz w:val="32"/>
          <w:szCs w:val="20"/>
          <w:highlight w:val="none"/>
        </w:rPr>
      </w:pPr>
      <w:r>
        <w:rPr>
          <w:rFonts w:hint="eastAsia" w:ascii="宋体" w:hAnsi="宋体"/>
          <w:color w:val="auto"/>
          <w:sz w:val="24"/>
          <w:highlight w:val="none"/>
        </w:rPr>
        <w:t xml:space="preserve">                                                 </w:t>
      </w:r>
    </w:p>
    <w:p w14:paraId="7BCD295B">
      <w:pPr>
        <w:shd w:val="clear" w:color="auto" w:fill="auto"/>
        <w:snapToGrid w:val="0"/>
        <w:spacing w:before="120" w:beforeLines="50" w:after="50"/>
        <w:rPr>
          <w:rFonts w:hint="eastAsia" w:ascii="宋体" w:hAnsi="宋体"/>
          <w:color w:val="auto"/>
          <w:sz w:val="24"/>
          <w:szCs w:val="20"/>
          <w:highlight w:val="none"/>
        </w:rPr>
      </w:pPr>
    </w:p>
    <w:p w14:paraId="03F4CEA2">
      <w:pPr>
        <w:shd w:val="clear" w:color="auto" w:fill="auto"/>
        <w:snapToGrid w:val="0"/>
        <w:spacing w:before="120" w:beforeLines="50" w:after="50"/>
        <w:rPr>
          <w:rFonts w:hint="eastAsia" w:ascii="宋体" w:hAnsi="宋体"/>
          <w:color w:val="auto"/>
          <w:sz w:val="24"/>
          <w:szCs w:val="20"/>
          <w:highlight w:val="none"/>
        </w:rPr>
      </w:pPr>
    </w:p>
    <w:p w14:paraId="5D2B9297">
      <w:pPr>
        <w:shd w:val="clear" w:color="auto" w:fill="auto"/>
        <w:snapToGrid w:val="0"/>
        <w:spacing w:before="120" w:beforeLines="50" w:after="50"/>
        <w:rPr>
          <w:rFonts w:hint="eastAsia" w:ascii="宋体" w:hAnsi="宋体"/>
          <w:color w:val="auto"/>
          <w:sz w:val="24"/>
          <w:szCs w:val="20"/>
          <w:highlight w:val="none"/>
        </w:rPr>
      </w:pPr>
    </w:p>
    <w:p w14:paraId="5DCCDCDA">
      <w:pPr>
        <w:shd w:val="clear" w:color="auto" w:fill="auto"/>
        <w:snapToGrid w:val="0"/>
        <w:spacing w:before="120" w:beforeLines="50" w:after="50"/>
        <w:jc w:val="center"/>
        <w:rPr>
          <w:rFonts w:hint="eastAsia" w:ascii="方正小标宋简体" w:hAnsi="方正小标宋简体" w:eastAsia="方正小标宋简体" w:cs="方正小标宋简体"/>
          <w:color w:val="auto"/>
          <w:sz w:val="84"/>
          <w:szCs w:val="84"/>
          <w:highlight w:val="none"/>
        </w:rPr>
      </w:pPr>
      <w:r>
        <w:rPr>
          <w:rFonts w:hint="eastAsia" w:ascii="方正小标宋简体" w:hAnsi="方正小标宋简体" w:eastAsia="方正小标宋简体" w:cs="方正小标宋简体"/>
          <w:color w:val="auto"/>
          <w:sz w:val="84"/>
          <w:szCs w:val="84"/>
          <w:highlight w:val="none"/>
        </w:rPr>
        <w:t>投  标  文  件</w:t>
      </w:r>
    </w:p>
    <w:p w14:paraId="7B9FA9D1">
      <w:pPr>
        <w:shd w:val="clear" w:color="auto" w:fill="auto"/>
        <w:snapToGrid w:val="0"/>
        <w:spacing w:before="120" w:beforeLines="50" w:after="50"/>
        <w:rPr>
          <w:rFonts w:hint="eastAsia" w:ascii="宋体" w:hAnsi="宋体"/>
          <w:color w:val="auto"/>
          <w:sz w:val="24"/>
          <w:szCs w:val="20"/>
          <w:highlight w:val="none"/>
        </w:rPr>
      </w:pPr>
    </w:p>
    <w:p w14:paraId="29D963CE">
      <w:pPr>
        <w:shd w:val="clear" w:color="auto" w:fill="auto"/>
        <w:snapToGrid w:val="0"/>
        <w:spacing w:before="120" w:beforeLines="50" w:after="50"/>
        <w:rPr>
          <w:rFonts w:hint="eastAsia" w:ascii="宋体" w:hAnsi="宋体"/>
          <w:color w:val="auto"/>
          <w:sz w:val="24"/>
          <w:szCs w:val="20"/>
          <w:highlight w:val="none"/>
        </w:rPr>
      </w:pPr>
    </w:p>
    <w:p w14:paraId="23092B9C">
      <w:pPr>
        <w:shd w:val="clear" w:color="auto" w:fill="auto"/>
        <w:snapToGrid w:val="0"/>
        <w:spacing w:before="120" w:beforeLines="50" w:after="50"/>
        <w:jc w:val="center"/>
        <w:rPr>
          <w:rFonts w:hint="eastAsia" w:ascii="方正小标宋简体" w:hAnsi="方正小标宋简体" w:eastAsia="方正小标宋简体" w:cs="方正小标宋简体"/>
          <w:bCs/>
          <w:color w:val="auto"/>
          <w:sz w:val="32"/>
          <w:szCs w:val="32"/>
          <w:highlight w:val="none"/>
        </w:rPr>
      </w:pPr>
      <w:r>
        <w:rPr>
          <w:rFonts w:hint="eastAsia" w:ascii="方正小标宋简体" w:hAnsi="方正小标宋简体" w:eastAsia="方正小标宋简体" w:cs="方正小标宋简体"/>
          <w:bCs/>
          <w:color w:val="auto"/>
          <w:sz w:val="32"/>
          <w:szCs w:val="32"/>
          <w:highlight w:val="none"/>
        </w:rPr>
        <w:t>商  务  文  件</w:t>
      </w:r>
    </w:p>
    <w:p w14:paraId="484E51F3">
      <w:pPr>
        <w:shd w:val="clear" w:color="auto" w:fill="auto"/>
        <w:snapToGrid w:val="0"/>
        <w:spacing w:before="120" w:beforeLines="50" w:after="50"/>
        <w:rPr>
          <w:rFonts w:hint="eastAsia" w:ascii="宋体" w:hAnsi="宋体"/>
          <w:bCs/>
          <w:color w:val="auto"/>
          <w:sz w:val="24"/>
          <w:szCs w:val="20"/>
          <w:highlight w:val="none"/>
        </w:rPr>
      </w:pPr>
    </w:p>
    <w:p w14:paraId="67B77CC6">
      <w:pPr>
        <w:shd w:val="clear" w:color="auto" w:fill="auto"/>
        <w:snapToGrid w:val="0"/>
        <w:spacing w:before="120" w:beforeLines="50" w:after="50"/>
        <w:ind w:firstLine="540" w:firstLineChars="225"/>
        <w:rPr>
          <w:rFonts w:hint="eastAsia" w:ascii="宋体" w:hAnsi="宋体"/>
          <w:bCs/>
          <w:color w:val="auto"/>
          <w:sz w:val="24"/>
          <w:highlight w:val="none"/>
        </w:rPr>
      </w:pPr>
    </w:p>
    <w:p w14:paraId="1BF9C9BE">
      <w:pPr>
        <w:shd w:val="clear" w:color="auto" w:fill="auto"/>
        <w:snapToGrid w:val="0"/>
        <w:spacing w:before="120" w:beforeLines="50" w:after="50"/>
        <w:ind w:firstLine="540" w:firstLineChars="225"/>
        <w:rPr>
          <w:rFonts w:hint="eastAsia" w:ascii="宋体" w:hAnsi="宋体"/>
          <w:bCs/>
          <w:color w:val="auto"/>
          <w:sz w:val="24"/>
          <w:highlight w:val="none"/>
        </w:rPr>
      </w:pPr>
    </w:p>
    <w:p w14:paraId="1E7E27B5">
      <w:pPr>
        <w:shd w:val="clear" w:color="auto" w:fill="auto"/>
        <w:snapToGrid w:val="0"/>
        <w:spacing w:before="120" w:beforeLines="50" w:after="50"/>
        <w:ind w:firstLine="540" w:firstLineChars="225"/>
        <w:rPr>
          <w:rFonts w:hint="eastAsia" w:ascii="宋体" w:hAnsi="宋体"/>
          <w:bCs/>
          <w:color w:val="auto"/>
          <w:sz w:val="24"/>
          <w:highlight w:val="none"/>
        </w:rPr>
      </w:pPr>
    </w:p>
    <w:p w14:paraId="5EEA0D72">
      <w:pPr>
        <w:shd w:val="clear" w:color="auto" w:fill="auto"/>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项目名称：</w:t>
      </w:r>
    </w:p>
    <w:p w14:paraId="1E9DFF94">
      <w:pPr>
        <w:shd w:val="clear" w:color="auto" w:fill="auto"/>
        <w:snapToGrid w:val="0"/>
        <w:spacing w:before="120" w:beforeLines="50" w:after="50"/>
        <w:ind w:firstLine="540" w:firstLineChars="225"/>
        <w:rPr>
          <w:rFonts w:hint="eastAsia" w:ascii="宋体" w:hAnsi="宋体"/>
          <w:bCs/>
          <w:color w:val="auto"/>
          <w:sz w:val="24"/>
          <w:szCs w:val="20"/>
          <w:highlight w:val="none"/>
        </w:rPr>
      </w:pPr>
    </w:p>
    <w:p w14:paraId="7B5BD023">
      <w:pPr>
        <w:shd w:val="clear" w:color="auto" w:fill="auto"/>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项目编号：</w:t>
      </w:r>
    </w:p>
    <w:p w14:paraId="3ED5C304">
      <w:pPr>
        <w:shd w:val="clear" w:color="auto" w:fill="auto"/>
        <w:snapToGrid w:val="0"/>
        <w:spacing w:before="120" w:beforeLines="50" w:after="50"/>
        <w:ind w:firstLine="540" w:firstLineChars="225"/>
        <w:rPr>
          <w:rFonts w:hint="eastAsia" w:ascii="宋体" w:hAnsi="宋体"/>
          <w:bCs/>
          <w:color w:val="auto"/>
          <w:sz w:val="24"/>
          <w:szCs w:val="20"/>
          <w:highlight w:val="none"/>
        </w:rPr>
      </w:pPr>
      <w:r>
        <w:rPr>
          <w:rFonts w:hint="eastAsia" w:ascii="宋体" w:hAnsi="宋体"/>
          <w:bCs/>
          <w:color w:val="auto"/>
          <w:sz w:val="24"/>
          <w:highlight w:val="none"/>
        </w:rPr>
        <w:t xml:space="preserve"> </w:t>
      </w:r>
    </w:p>
    <w:p w14:paraId="1757638B">
      <w:pPr>
        <w:shd w:val="clear" w:color="auto" w:fill="auto"/>
        <w:snapToGrid w:val="0"/>
        <w:spacing w:before="120" w:beforeLines="50" w:after="50"/>
        <w:ind w:firstLine="540" w:firstLineChars="225"/>
        <w:rPr>
          <w:rFonts w:hint="eastAsia" w:ascii="宋体" w:hAnsi="宋体"/>
          <w:bCs/>
          <w:color w:val="auto"/>
          <w:sz w:val="24"/>
          <w:highlight w:val="none"/>
        </w:rPr>
      </w:pPr>
      <w:r>
        <w:rPr>
          <w:rFonts w:hint="eastAsia" w:ascii="宋体" w:hAnsi="宋体"/>
          <w:bCs/>
          <w:color w:val="auto"/>
          <w:sz w:val="24"/>
          <w:highlight w:val="none"/>
        </w:rPr>
        <w:t>所投分标：</w:t>
      </w:r>
    </w:p>
    <w:p w14:paraId="4CA24741">
      <w:pPr>
        <w:shd w:val="clear" w:color="auto" w:fill="auto"/>
        <w:snapToGrid w:val="0"/>
        <w:spacing w:before="120" w:beforeLines="50" w:after="50"/>
        <w:ind w:firstLine="540" w:firstLineChars="225"/>
        <w:rPr>
          <w:rFonts w:hint="eastAsia" w:ascii="宋体" w:hAnsi="宋体"/>
          <w:bCs/>
          <w:color w:val="auto"/>
          <w:sz w:val="24"/>
          <w:szCs w:val="20"/>
          <w:highlight w:val="none"/>
        </w:rPr>
      </w:pPr>
    </w:p>
    <w:p w14:paraId="1F7E0A58">
      <w:pPr>
        <w:pStyle w:val="7"/>
        <w:shd w:val="clear" w:color="auto" w:fill="auto"/>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投标人名称：</w:t>
      </w:r>
    </w:p>
    <w:p w14:paraId="55E4DB14">
      <w:pPr>
        <w:pStyle w:val="7"/>
        <w:shd w:val="clear" w:color="auto" w:fill="auto"/>
        <w:snapToGrid w:val="0"/>
        <w:spacing w:before="50" w:after="50"/>
        <w:ind w:firstLine="540" w:firstLineChars="225"/>
        <w:rPr>
          <w:rFonts w:hint="eastAsia" w:ascii="宋体" w:hAnsi="宋体"/>
          <w:bCs/>
          <w:color w:val="auto"/>
          <w:sz w:val="24"/>
          <w:szCs w:val="24"/>
          <w:highlight w:val="none"/>
        </w:rPr>
      </w:pPr>
    </w:p>
    <w:p w14:paraId="2D5CDEBC">
      <w:pPr>
        <w:pStyle w:val="7"/>
        <w:shd w:val="clear" w:color="auto" w:fill="auto"/>
        <w:snapToGrid w:val="0"/>
        <w:spacing w:before="50" w:after="50"/>
        <w:ind w:firstLine="540" w:firstLineChars="225"/>
        <w:rPr>
          <w:rFonts w:hint="eastAsia" w:ascii="宋体" w:hAnsi="宋体"/>
          <w:bCs/>
          <w:color w:val="auto"/>
          <w:sz w:val="24"/>
          <w:szCs w:val="24"/>
          <w:highlight w:val="none"/>
        </w:rPr>
      </w:pPr>
      <w:r>
        <w:rPr>
          <w:rFonts w:hint="eastAsia" w:ascii="宋体" w:hAnsi="宋体"/>
          <w:bCs/>
          <w:color w:val="auto"/>
          <w:sz w:val="24"/>
          <w:szCs w:val="24"/>
          <w:highlight w:val="none"/>
        </w:rPr>
        <w:t>投标人地址：</w:t>
      </w:r>
    </w:p>
    <w:p w14:paraId="5C31C40D">
      <w:pPr>
        <w:pStyle w:val="7"/>
        <w:shd w:val="clear" w:color="auto" w:fill="auto"/>
        <w:snapToGrid w:val="0"/>
        <w:spacing w:before="50" w:after="50"/>
        <w:ind w:firstLine="960" w:firstLineChars="400"/>
        <w:rPr>
          <w:rFonts w:hint="eastAsia" w:ascii="宋体" w:hAnsi="宋体"/>
          <w:bCs/>
          <w:color w:val="auto"/>
          <w:sz w:val="24"/>
          <w:szCs w:val="24"/>
          <w:highlight w:val="none"/>
        </w:rPr>
      </w:pPr>
    </w:p>
    <w:p w14:paraId="32F6A75E">
      <w:pPr>
        <w:shd w:val="clear" w:color="auto" w:fill="auto"/>
        <w:snapToGrid w:val="0"/>
        <w:spacing w:before="120" w:beforeLines="50" w:after="50"/>
        <w:ind w:firstLine="645"/>
        <w:rPr>
          <w:rFonts w:ascii="宋体" w:hAnsi="宋体"/>
          <w:color w:val="auto"/>
          <w:sz w:val="24"/>
          <w:highlight w:val="none"/>
        </w:rPr>
      </w:pPr>
      <w:r>
        <w:rPr>
          <w:rFonts w:hint="eastAsia" w:ascii="宋体" w:hAnsi="宋体"/>
          <w:color w:val="auto"/>
          <w:sz w:val="24"/>
          <w:highlight w:val="none"/>
        </w:rPr>
        <w:t xml:space="preserve">                        年  月  日</w:t>
      </w:r>
    </w:p>
    <w:p w14:paraId="585BCFCF">
      <w:pPr>
        <w:shd w:val="clear" w:color="auto" w:fill="auto"/>
        <w:snapToGrid w:val="0"/>
        <w:spacing w:before="120" w:beforeLines="50" w:after="50"/>
        <w:rPr>
          <w:rFonts w:ascii="宋体" w:hAnsi="宋体"/>
          <w:color w:val="auto"/>
          <w:sz w:val="24"/>
          <w:szCs w:val="20"/>
          <w:highlight w:val="none"/>
        </w:rPr>
      </w:pPr>
      <w:r>
        <w:rPr>
          <w:rFonts w:ascii="宋体" w:hAnsi="宋体"/>
          <w:color w:val="auto"/>
          <w:sz w:val="24"/>
          <w:szCs w:val="20"/>
          <w:highlight w:val="none"/>
        </w:rPr>
        <w:t xml:space="preserve"> </w:t>
      </w:r>
    </w:p>
    <w:p w14:paraId="644E36BE">
      <w:pPr>
        <w:shd w:val="clear" w:color="auto" w:fill="auto"/>
        <w:snapToGrid w:val="0"/>
        <w:spacing w:line="360" w:lineRule="auto"/>
        <w:jc w:val="left"/>
        <w:rPr>
          <w:rFonts w:hint="eastAsia" w:ascii="宋体" w:hAnsi="宋体"/>
          <w:b/>
          <w:bCs/>
          <w:color w:val="auto"/>
          <w:sz w:val="28"/>
          <w:szCs w:val="28"/>
          <w:highlight w:val="none"/>
        </w:rPr>
      </w:pPr>
      <w:r>
        <w:rPr>
          <w:rFonts w:ascii="宋体" w:hAnsi="宋体"/>
          <w:color w:val="auto"/>
          <w:sz w:val="24"/>
          <w:szCs w:val="20"/>
          <w:highlight w:val="none"/>
        </w:rPr>
        <w:br w:type="page"/>
      </w:r>
      <w:r>
        <w:rPr>
          <w:rFonts w:hint="eastAsia" w:ascii="宋体" w:hAnsi="宋体"/>
          <w:b/>
          <w:bCs/>
          <w:color w:val="auto"/>
          <w:sz w:val="24"/>
          <w:highlight w:val="none"/>
        </w:rPr>
        <w:t>2.商务文件目录</w:t>
      </w:r>
    </w:p>
    <w:p w14:paraId="6AE3A9BF">
      <w:pPr>
        <w:shd w:val="clear" w:color="auto" w:fill="auto"/>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1、无串通投标行为的承诺函</w:t>
      </w:r>
      <w:r>
        <w:rPr>
          <w:rFonts w:hint="eastAsia" w:ascii="宋体" w:hAnsi="宋体" w:eastAsia="宋体" w:cs="宋体"/>
          <w:color w:val="auto"/>
          <w:kern w:val="0"/>
          <w:sz w:val="24"/>
          <w:highlight w:val="none"/>
        </w:rPr>
        <w:t>……………………………………………………………………（页码）</w:t>
      </w:r>
    </w:p>
    <w:p w14:paraId="7322A8A4">
      <w:pPr>
        <w:shd w:val="clear" w:color="auto" w:fill="auto"/>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2、投标保证金提交凭证</w:t>
      </w:r>
      <w:r>
        <w:rPr>
          <w:rFonts w:hint="eastAsia" w:ascii="宋体" w:hAnsi="宋体" w:eastAsia="宋体" w:cs="宋体"/>
          <w:color w:val="auto"/>
          <w:kern w:val="0"/>
          <w:sz w:val="24"/>
          <w:highlight w:val="none"/>
        </w:rPr>
        <w:t>…………………………………………………………………………（页码）</w:t>
      </w:r>
    </w:p>
    <w:p w14:paraId="7960037F">
      <w:pPr>
        <w:shd w:val="clear" w:color="auto" w:fill="auto"/>
        <w:snapToGrid w:val="0"/>
        <w:spacing w:line="400" w:lineRule="exact"/>
        <w:jc w:val="left"/>
        <w:rPr>
          <w:rFonts w:hint="eastAsia" w:ascii="宋体" w:hAnsi="宋体" w:eastAsia="宋体" w:cs="宋体"/>
          <w:color w:val="auto"/>
          <w:kern w:val="0"/>
          <w:sz w:val="24"/>
          <w:highlight w:val="none"/>
        </w:rPr>
      </w:pPr>
      <w:r>
        <w:rPr>
          <w:rFonts w:hint="eastAsia" w:ascii="宋体" w:hAnsi="宋体"/>
          <w:color w:val="auto"/>
          <w:szCs w:val="21"/>
          <w:highlight w:val="none"/>
        </w:rPr>
        <w:t>3、法定代表人身份证明及法定代表人有效身份证正反面复印件</w:t>
      </w:r>
      <w:r>
        <w:rPr>
          <w:rFonts w:hint="eastAsia" w:ascii="宋体" w:hAnsi="宋体" w:eastAsia="宋体" w:cs="宋体"/>
          <w:color w:val="auto"/>
          <w:kern w:val="0"/>
          <w:sz w:val="24"/>
          <w:highlight w:val="none"/>
        </w:rPr>
        <w:t>…………………………………（页码）</w:t>
      </w:r>
    </w:p>
    <w:p w14:paraId="76A29FAE">
      <w:pPr>
        <w:shd w:val="clear" w:color="auto" w:fill="auto"/>
        <w:snapToGrid w:val="0"/>
        <w:spacing w:line="400" w:lineRule="exact"/>
        <w:jc w:val="left"/>
        <w:rPr>
          <w:rFonts w:hint="eastAsia" w:ascii="宋体" w:hAnsi="宋体" w:eastAsia="宋体" w:cs="宋体"/>
          <w:color w:val="auto"/>
          <w:kern w:val="0"/>
          <w:sz w:val="24"/>
          <w:highlight w:val="none"/>
        </w:rPr>
      </w:pPr>
      <w:r>
        <w:rPr>
          <w:rFonts w:hint="eastAsia" w:ascii="宋体" w:hAnsi="宋体"/>
          <w:color w:val="auto"/>
          <w:szCs w:val="21"/>
          <w:highlight w:val="none"/>
        </w:rPr>
        <w:t>4、授权委托书及委托代理人有效身份证正反面复印件</w:t>
      </w:r>
      <w:r>
        <w:rPr>
          <w:rFonts w:hint="eastAsia" w:ascii="宋体" w:hAnsi="宋体" w:eastAsia="宋体" w:cs="宋体"/>
          <w:color w:val="auto"/>
          <w:kern w:val="0"/>
          <w:sz w:val="24"/>
          <w:highlight w:val="none"/>
        </w:rPr>
        <w:t>……………………………………………（页码）</w:t>
      </w:r>
    </w:p>
    <w:p w14:paraId="30A7B7F8">
      <w:pPr>
        <w:shd w:val="clear" w:color="auto" w:fill="auto"/>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5、商务要求偏离表</w:t>
      </w:r>
      <w:r>
        <w:rPr>
          <w:rFonts w:hint="eastAsia" w:ascii="宋体" w:hAnsi="宋体" w:eastAsia="宋体" w:cs="宋体"/>
          <w:color w:val="auto"/>
          <w:kern w:val="0"/>
          <w:sz w:val="24"/>
          <w:highlight w:val="none"/>
        </w:rPr>
        <w:t>………………………………………………………………………………（页码）</w:t>
      </w:r>
    </w:p>
    <w:p w14:paraId="27AAFFE0">
      <w:pPr>
        <w:shd w:val="clear" w:color="auto" w:fill="auto"/>
        <w:snapToGrid w:val="0"/>
        <w:spacing w:line="400" w:lineRule="exact"/>
        <w:jc w:val="left"/>
        <w:rPr>
          <w:rFonts w:hint="eastAsia"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、售后服务承诺</w:t>
      </w:r>
      <w:r>
        <w:rPr>
          <w:rFonts w:hint="eastAsia" w:ascii="宋体" w:hAnsi="宋体" w:eastAsia="宋体" w:cs="宋体"/>
          <w:color w:val="auto"/>
          <w:kern w:val="0"/>
          <w:sz w:val="24"/>
          <w:highlight w:val="none"/>
        </w:rPr>
        <w:t>………………………………………………………………………………（页码）</w:t>
      </w:r>
    </w:p>
    <w:p w14:paraId="22314A29">
      <w:pPr>
        <w:shd w:val="clear" w:color="auto" w:fill="auto"/>
        <w:snapToGrid w:val="0"/>
        <w:spacing w:line="400" w:lineRule="exact"/>
        <w:jc w:val="left"/>
        <w:rPr>
          <w:rFonts w:hint="eastAsia" w:ascii="宋体" w:hAnsi="宋体" w:eastAsia="宋体" w:cs="宋体"/>
          <w:color w:val="auto"/>
          <w:kern w:val="0"/>
          <w:sz w:val="24"/>
          <w:highlight w:val="none"/>
        </w:rPr>
      </w:pPr>
      <w:r>
        <w:rPr>
          <w:rFonts w:hint="eastAsia" w:ascii="宋体" w:hAnsi="宋体"/>
          <w:color w:val="auto"/>
          <w:szCs w:val="21"/>
          <w:highlight w:val="none"/>
          <w:lang w:val="en-US" w:eastAsia="zh-CN"/>
        </w:rPr>
        <w:t>7、项目保证事项承诺书</w:t>
      </w:r>
      <w:r>
        <w:rPr>
          <w:rFonts w:hint="eastAsia" w:ascii="宋体" w:hAnsi="宋体" w:eastAsia="宋体" w:cs="宋体"/>
          <w:color w:val="auto"/>
          <w:kern w:val="0"/>
          <w:sz w:val="24"/>
          <w:highlight w:val="none"/>
        </w:rPr>
        <w:t>…………………………………………………………………………（页码）</w:t>
      </w:r>
    </w:p>
    <w:p w14:paraId="1F53F074">
      <w:pPr>
        <w:shd w:val="clear" w:color="auto" w:fill="auto"/>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lang w:val="en-US" w:eastAsia="zh-CN"/>
        </w:rPr>
        <w:t>8</w:t>
      </w:r>
      <w:r>
        <w:rPr>
          <w:rFonts w:hint="eastAsia" w:ascii="宋体" w:hAnsi="宋体"/>
          <w:color w:val="auto"/>
          <w:szCs w:val="21"/>
          <w:highlight w:val="none"/>
        </w:rPr>
        <w:t>、投标人情况介绍</w:t>
      </w:r>
      <w:r>
        <w:rPr>
          <w:rFonts w:hint="eastAsia" w:ascii="宋体" w:hAnsi="宋体" w:eastAsia="宋体" w:cs="宋体"/>
          <w:color w:val="auto"/>
          <w:kern w:val="0"/>
          <w:sz w:val="24"/>
          <w:highlight w:val="none"/>
        </w:rPr>
        <w:t>………………………………………………………………………………（页码）</w:t>
      </w:r>
    </w:p>
    <w:p w14:paraId="34A6DD6B">
      <w:pPr>
        <w:shd w:val="clear" w:color="auto" w:fill="auto"/>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lang w:val="en-US" w:eastAsia="zh-CN"/>
        </w:rPr>
        <w:t>9</w:t>
      </w:r>
      <w:r>
        <w:rPr>
          <w:rFonts w:hint="eastAsia" w:ascii="宋体" w:hAnsi="宋体"/>
          <w:color w:val="auto"/>
          <w:szCs w:val="21"/>
          <w:highlight w:val="none"/>
        </w:rPr>
        <w:t>、除招标文件规定必须提供以外，投标人认为需要提供的其他证明材料</w:t>
      </w:r>
      <w:r>
        <w:rPr>
          <w:rFonts w:hint="eastAsia" w:ascii="宋体" w:hAnsi="宋体" w:eastAsia="宋体" w:cs="宋体"/>
          <w:color w:val="auto"/>
          <w:kern w:val="0"/>
          <w:sz w:val="24"/>
          <w:highlight w:val="none"/>
        </w:rPr>
        <w:t>…………………………（页码）</w:t>
      </w:r>
    </w:p>
    <w:p w14:paraId="04FC2814">
      <w:pPr>
        <w:shd w:val="clear" w:color="auto" w:fill="auto"/>
        <w:snapToGrid w:val="0"/>
        <w:spacing w:before="50" w:after="120" w:afterLines="50" w:line="360" w:lineRule="auto"/>
        <w:ind w:firstLine="640" w:firstLineChars="200"/>
        <w:jc w:val="left"/>
        <w:rPr>
          <w:rFonts w:ascii="微软雅黑" w:hAnsi="微软雅黑" w:eastAsia="微软雅黑"/>
          <w:b/>
          <w:bCs/>
          <w:color w:val="auto"/>
          <w:sz w:val="32"/>
          <w:szCs w:val="32"/>
          <w:highlight w:val="none"/>
        </w:rPr>
      </w:pPr>
    </w:p>
    <w:p w14:paraId="4CF1A1DD">
      <w:pPr>
        <w:shd w:val="clear" w:color="auto" w:fill="auto"/>
        <w:snapToGrid w:val="0"/>
        <w:spacing w:before="50" w:after="120" w:afterLines="50"/>
        <w:jc w:val="left"/>
        <w:rPr>
          <w:rFonts w:hint="eastAsia" w:ascii="宋体" w:hAnsi="宋体"/>
          <w:color w:val="auto"/>
          <w:highlight w:val="none"/>
        </w:rPr>
      </w:pPr>
    </w:p>
    <w:p w14:paraId="7FBB39B3">
      <w:pPr>
        <w:shd w:val="clear" w:color="auto" w:fill="auto"/>
        <w:snapToGrid w:val="0"/>
        <w:spacing w:before="120" w:beforeLines="50" w:after="50"/>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3.投标人参加本项目无围标串标行为的承诺</w:t>
      </w:r>
    </w:p>
    <w:p w14:paraId="7F102AEB">
      <w:pPr>
        <w:shd w:val="clear" w:color="auto" w:fill="auto"/>
        <w:snapToGrid w:val="0"/>
        <w:spacing w:before="120" w:beforeLines="50" w:after="50"/>
        <w:jc w:val="left"/>
        <w:rPr>
          <w:rFonts w:hint="eastAsia" w:ascii="宋体" w:hAnsi="宋体"/>
          <w:b/>
          <w:color w:val="auto"/>
          <w:sz w:val="24"/>
          <w:highlight w:val="none"/>
        </w:rPr>
      </w:pPr>
    </w:p>
    <w:p w14:paraId="79942D81">
      <w:pPr>
        <w:shd w:val="clear" w:color="auto" w:fill="auto"/>
        <w:spacing w:line="360" w:lineRule="auto"/>
        <w:ind w:left="420"/>
        <w:contextualSpacing/>
        <w:jc w:val="center"/>
        <w:rPr>
          <w:rFonts w:hint="eastAsia" w:ascii="宋体" w:hAnsi="宋体" w:eastAsia="宋体" w:cs="宋体"/>
          <w:b/>
          <w:color w:val="auto"/>
          <w:sz w:val="32"/>
          <w:szCs w:val="32"/>
          <w:highlight w:val="none"/>
        </w:rPr>
      </w:pPr>
      <w:r>
        <w:rPr>
          <w:rFonts w:hint="eastAsia" w:ascii="宋体" w:hAnsi="宋体" w:eastAsia="宋体" w:cs="宋体"/>
          <w:bCs/>
          <w:color w:val="auto"/>
          <w:spacing w:val="-11"/>
          <w:sz w:val="32"/>
          <w:szCs w:val="32"/>
          <w:highlight w:val="none"/>
        </w:rPr>
        <w:t>投标人参加本项目无围标串标行为的承诺函</w:t>
      </w:r>
    </w:p>
    <w:p w14:paraId="55983B4E">
      <w:pPr>
        <w:shd w:val="clear" w:color="auto" w:fill="auto"/>
        <w:spacing w:line="440" w:lineRule="exact"/>
        <w:contextualSpacing/>
        <w:jc w:val="left"/>
        <w:rPr>
          <w:rFonts w:hint="eastAsia" w:ascii="宋体" w:hAnsi="宋体"/>
          <w:b/>
          <w:color w:val="auto"/>
          <w:sz w:val="24"/>
          <w:highlight w:val="none"/>
        </w:rPr>
      </w:pPr>
      <w:r>
        <w:rPr>
          <w:rFonts w:hint="eastAsia" w:ascii="宋体" w:hAnsi="宋体"/>
          <w:b/>
          <w:color w:val="auto"/>
          <w:sz w:val="24"/>
          <w:highlight w:val="none"/>
        </w:rPr>
        <w:t>一、我方承诺无下列相互串通投标的情形：</w:t>
      </w:r>
    </w:p>
    <w:p w14:paraId="2DBD5076">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1.</w:t>
      </w:r>
      <w:r>
        <w:rPr>
          <w:rFonts w:hint="eastAsia" w:ascii="宋体" w:hAnsi="宋体"/>
          <w:color w:val="auto"/>
          <w:sz w:val="24"/>
          <w:highlight w:val="none"/>
          <w:lang w:eastAsia="zh-CN"/>
        </w:rPr>
        <w:t>不同投标人的投标文件由同一单位或者个人编制，或者不同供应商报名的IP地址一致的；或者编制响应文件硬件设备CPU编号、硬盘编号、网卡地址一致的情况</w:t>
      </w:r>
      <w:r>
        <w:rPr>
          <w:rFonts w:hint="eastAsia" w:ascii="宋体" w:hAnsi="宋体"/>
          <w:color w:val="auto"/>
          <w:sz w:val="24"/>
          <w:highlight w:val="none"/>
        </w:rPr>
        <w:t>；</w:t>
      </w:r>
    </w:p>
    <w:p w14:paraId="440FCBEA">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2.不同投标人委托同一单位或者个人办理投标事宜；</w:t>
      </w:r>
    </w:p>
    <w:p w14:paraId="329F2D06">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3.不同的投标人的投标文件载明的项目管理员为同一个人；</w:t>
      </w:r>
    </w:p>
    <w:p w14:paraId="42F8E6F1">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4.不同投标人的投标文件异常一致或者投标报价呈规律性差异；</w:t>
      </w:r>
    </w:p>
    <w:p w14:paraId="0861E5E8">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5.不同投标人的投标文件相互混装；</w:t>
      </w:r>
    </w:p>
    <w:p w14:paraId="2604F8DB">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6.不同投标人的投标保证金从同一单位或者个人账户转出。</w:t>
      </w:r>
    </w:p>
    <w:p w14:paraId="16BCA6F6">
      <w:pPr>
        <w:shd w:val="clear" w:color="auto" w:fill="auto"/>
        <w:spacing w:line="440" w:lineRule="exact"/>
        <w:contextualSpacing/>
        <w:jc w:val="left"/>
        <w:rPr>
          <w:rFonts w:hint="eastAsia" w:ascii="宋体" w:hAnsi="宋体"/>
          <w:color w:val="auto"/>
          <w:sz w:val="24"/>
          <w:highlight w:val="none"/>
        </w:rPr>
      </w:pPr>
      <w:r>
        <w:rPr>
          <w:rFonts w:hint="eastAsia" w:ascii="宋体" w:hAnsi="宋体"/>
          <w:b/>
          <w:color w:val="auto"/>
          <w:sz w:val="24"/>
          <w:highlight w:val="none"/>
        </w:rPr>
        <w:t>二、我方承诺无下列恶意串通的情形：</w:t>
      </w:r>
    </w:p>
    <w:p w14:paraId="383467E3">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1.投标人直接或者间接从采购人或者采购代理机构处获得其他投标人的相关信息并修改其投标文件或者响应文件；</w:t>
      </w:r>
    </w:p>
    <w:p w14:paraId="34C5D5FE">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2.投标人按照采购人或者采购代理机构的授意撤换、修改投标文件或者响应文件；</w:t>
      </w:r>
    </w:p>
    <w:p w14:paraId="236C7E86">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3.投标人之间协商报价、技术方案等投标文件或者响应文件的实质性内容；</w:t>
      </w:r>
    </w:p>
    <w:p w14:paraId="0610B83C">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4.属于同一集团、协会、商会等组织成员的投标人按照该组织要求协同参加政府采购活动；</w:t>
      </w:r>
    </w:p>
    <w:p w14:paraId="055D5D6C">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5.投标人之间事先约定一致抬高或者压低投标报价，或者在招标项目中事先约定轮流以高价位或者低价位中标，或者事先约定由某一特定投标人中标，然后再参加投标；</w:t>
      </w:r>
    </w:p>
    <w:p w14:paraId="292AB52B">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6.投标人之间商定部分投标人放弃参加政府采购活动或者放弃中标；</w:t>
      </w:r>
    </w:p>
    <w:p w14:paraId="09E08484">
      <w:pPr>
        <w:shd w:val="clear" w:color="auto" w:fill="auto"/>
        <w:spacing w:line="440" w:lineRule="exact"/>
        <w:ind w:firstLine="470" w:firstLineChars="196"/>
        <w:contextualSpacing/>
        <w:jc w:val="left"/>
        <w:rPr>
          <w:rFonts w:hint="eastAsia" w:ascii="宋体" w:hAnsi="宋体"/>
          <w:color w:val="auto"/>
          <w:sz w:val="24"/>
          <w:highlight w:val="none"/>
        </w:rPr>
      </w:pPr>
      <w:r>
        <w:rPr>
          <w:rFonts w:hint="eastAsia" w:ascii="宋体" w:hAnsi="宋体"/>
          <w:color w:val="auto"/>
          <w:sz w:val="24"/>
          <w:highlight w:val="none"/>
        </w:rPr>
        <w:t>7.投标人与采购人或者采购代理机构之间、投标人相互之间，为谋求特定投标人中标或者排斥其他投标人的其他串通行为。</w:t>
      </w:r>
    </w:p>
    <w:p w14:paraId="63483E5D">
      <w:pPr>
        <w:shd w:val="clear" w:color="auto" w:fill="auto"/>
        <w:spacing w:line="440" w:lineRule="exact"/>
        <w:ind w:firstLine="472" w:firstLineChars="196"/>
        <w:contextualSpacing/>
        <w:jc w:val="left"/>
        <w:rPr>
          <w:rFonts w:hint="eastAsia" w:ascii="宋体" w:hAnsi="宋体"/>
          <w:b/>
          <w:color w:val="auto"/>
          <w:sz w:val="24"/>
          <w:highlight w:val="none"/>
        </w:rPr>
      </w:pPr>
      <w:r>
        <w:rPr>
          <w:rFonts w:hint="eastAsia" w:ascii="宋体" w:hAnsi="宋体"/>
          <w:b/>
          <w:color w:val="auto"/>
          <w:sz w:val="24"/>
          <w:highlight w:val="none"/>
        </w:rPr>
        <w:t>以上情形一经核查属实，我方愿意承担一切后果，并不再寻求任何旨在减轻或者免除法律责任的辩解。</w:t>
      </w:r>
    </w:p>
    <w:p w14:paraId="7A587CC1">
      <w:pPr>
        <w:pStyle w:val="13"/>
        <w:shd w:val="clear" w:color="auto" w:fill="auto"/>
        <w:spacing w:line="440" w:lineRule="exact"/>
        <w:ind w:firstLine="6840" w:firstLineChars="2850"/>
        <w:contextualSpacing/>
        <w:rPr>
          <w:rFonts w:hint="eastAsia" w:hAnsi="宋体"/>
          <w:color w:val="auto"/>
          <w:sz w:val="24"/>
          <w:szCs w:val="24"/>
          <w:highlight w:val="none"/>
        </w:rPr>
      </w:pPr>
    </w:p>
    <w:p w14:paraId="76614C69">
      <w:pPr>
        <w:pStyle w:val="13"/>
        <w:shd w:val="clear" w:color="auto" w:fill="auto"/>
        <w:spacing w:line="440" w:lineRule="exact"/>
        <w:contextualSpacing/>
        <w:jc w:val="center"/>
        <w:rPr>
          <w:rFonts w:hint="eastAsia" w:hAnsi="宋体"/>
          <w:color w:val="auto"/>
          <w:sz w:val="24"/>
          <w:szCs w:val="24"/>
          <w:highlight w:val="none"/>
        </w:rPr>
      </w:pPr>
      <w:r>
        <w:rPr>
          <w:rFonts w:hint="eastAsia" w:hAnsi="宋体"/>
          <w:color w:val="auto"/>
          <w:sz w:val="24"/>
          <w:szCs w:val="24"/>
          <w:highlight w:val="none"/>
        </w:rPr>
        <w:t xml:space="preserve"> </w:t>
      </w:r>
      <w:r>
        <w:rPr>
          <w:rFonts w:hAnsi="宋体"/>
          <w:color w:val="auto"/>
          <w:sz w:val="24"/>
          <w:szCs w:val="24"/>
          <w:highlight w:val="none"/>
        </w:rPr>
        <w:t xml:space="preserve">                                   </w:t>
      </w:r>
      <w:r>
        <w:rPr>
          <w:rFonts w:hint="eastAsia" w:hAnsi="宋体"/>
          <w:color w:val="auto"/>
          <w:sz w:val="24"/>
          <w:szCs w:val="24"/>
          <w:highlight w:val="none"/>
        </w:rPr>
        <w:t>投标人名称（公章）</w:t>
      </w:r>
    </w:p>
    <w:p w14:paraId="7CBE5AC1">
      <w:pPr>
        <w:pStyle w:val="13"/>
        <w:shd w:val="clear" w:color="auto" w:fill="auto"/>
        <w:spacing w:line="440" w:lineRule="exact"/>
        <w:contextualSpacing/>
        <w:rPr>
          <w:rFonts w:hint="eastAsia" w:hAnsi="宋体"/>
          <w:color w:val="auto"/>
          <w:sz w:val="24"/>
          <w:highlight w:val="none"/>
        </w:rPr>
      </w:pPr>
      <w:r>
        <w:rPr>
          <w:rFonts w:hint="eastAsia" w:hAnsi="宋体"/>
          <w:color w:val="auto"/>
          <w:sz w:val="24"/>
          <w:highlight w:val="none"/>
        </w:rPr>
        <w:t xml:space="preserve">                                                </w:t>
      </w:r>
      <w:r>
        <w:rPr>
          <w:rFonts w:hint="eastAsia" w:hAnsi="宋体"/>
          <w:color w:val="auto"/>
          <w:sz w:val="24"/>
          <w:highlight w:val="none"/>
          <w:u w:val="single"/>
        </w:rPr>
        <w:t xml:space="preserve">      </w:t>
      </w:r>
      <w:r>
        <w:rPr>
          <w:rFonts w:hint="eastAsia" w:hAnsi="宋体"/>
          <w:color w:val="auto"/>
          <w:sz w:val="24"/>
          <w:highlight w:val="none"/>
        </w:rPr>
        <w:t>年</w:t>
      </w:r>
      <w:r>
        <w:rPr>
          <w:rFonts w:hint="eastAsia" w:hAnsi="宋体"/>
          <w:color w:val="auto"/>
          <w:sz w:val="24"/>
          <w:highlight w:val="none"/>
          <w:u w:val="single"/>
        </w:rPr>
        <w:t xml:space="preserve">    </w:t>
      </w:r>
      <w:r>
        <w:rPr>
          <w:rFonts w:hint="eastAsia" w:hAnsi="宋体"/>
          <w:color w:val="auto"/>
          <w:sz w:val="24"/>
          <w:highlight w:val="none"/>
        </w:rPr>
        <w:t>月</w:t>
      </w:r>
      <w:r>
        <w:rPr>
          <w:rFonts w:hint="eastAsia" w:hAnsi="宋体"/>
          <w:color w:val="auto"/>
          <w:sz w:val="24"/>
          <w:highlight w:val="none"/>
          <w:u w:val="single"/>
        </w:rPr>
        <w:t xml:space="preserve">     </w:t>
      </w:r>
      <w:r>
        <w:rPr>
          <w:rFonts w:hint="eastAsia" w:hAnsi="宋体"/>
          <w:color w:val="auto"/>
          <w:sz w:val="24"/>
          <w:highlight w:val="none"/>
        </w:rPr>
        <w:t>日</w:t>
      </w:r>
    </w:p>
    <w:p w14:paraId="4736E682">
      <w:pPr>
        <w:numPr>
          <w:ilvl w:val="0"/>
          <w:numId w:val="0"/>
        </w:numPr>
        <w:shd w:val="clear" w:color="auto" w:fill="auto"/>
        <w:snapToGrid w:val="0"/>
        <w:spacing w:before="120" w:beforeLines="50" w:after="50"/>
        <w:ind w:leftChars="0"/>
        <w:jc w:val="left"/>
        <w:rPr>
          <w:rFonts w:hint="eastAsia" w:ascii="宋体" w:hAnsi="宋体"/>
          <w:b/>
          <w:color w:val="auto"/>
          <w:sz w:val="24"/>
          <w:highlight w:val="none"/>
        </w:rPr>
      </w:pPr>
      <w:r>
        <w:rPr>
          <w:rFonts w:hint="eastAsia" w:ascii="宋体" w:hAnsi="宋体"/>
          <w:b/>
          <w:color w:val="auto"/>
          <w:sz w:val="24"/>
          <w:highlight w:val="none"/>
        </w:rPr>
        <w:br w:type="page"/>
      </w:r>
      <w:r>
        <w:rPr>
          <w:rFonts w:hint="eastAsia" w:ascii="宋体" w:hAnsi="宋体"/>
          <w:b/>
          <w:color w:val="auto"/>
          <w:sz w:val="24"/>
          <w:highlight w:val="none"/>
          <w:lang w:val="en-US" w:eastAsia="zh-CN"/>
        </w:rPr>
        <w:t>4.</w:t>
      </w:r>
      <w:r>
        <w:rPr>
          <w:rFonts w:hint="eastAsia" w:ascii="宋体" w:hAnsi="宋体"/>
          <w:b/>
          <w:color w:val="auto"/>
          <w:sz w:val="24"/>
          <w:highlight w:val="none"/>
        </w:rPr>
        <w:t>法定代表人身份证明</w:t>
      </w:r>
    </w:p>
    <w:p w14:paraId="247E2460">
      <w:pPr>
        <w:numPr>
          <w:ilvl w:val="0"/>
          <w:numId w:val="0"/>
        </w:numPr>
        <w:shd w:val="clear" w:color="auto" w:fill="auto"/>
        <w:snapToGrid w:val="0"/>
        <w:spacing w:before="120" w:beforeLines="50" w:after="50"/>
        <w:ind w:leftChars="0"/>
        <w:jc w:val="center"/>
        <w:rPr>
          <w:rFonts w:hint="eastAsia" w:ascii="方正小标宋简体" w:hAnsi="方正小标宋简体" w:eastAsia="方正小标宋简体" w:cs="方正小标宋简体"/>
          <w:bCs/>
          <w:color w:val="auto"/>
          <w:sz w:val="44"/>
          <w:szCs w:val="44"/>
          <w:highlight w:val="none"/>
        </w:rPr>
      </w:pPr>
    </w:p>
    <w:p w14:paraId="22F78241">
      <w:pPr>
        <w:numPr>
          <w:ilvl w:val="0"/>
          <w:numId w:val="0"/>
        </w:numPr>
        <w:shd w:val="clear" w:color="auto" w:fill="auto"/>
        <w:snapToGrid w:val="0"/>
        <w:spacing w:before="120" w:beforeLines="50" w:after="50"/>
        <w:ind w:leftChars="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法定代表人身份证明</w:t>
      </w:r>
    </w:p>
    <w:p w14:paraId="0F77ACAA">
      <w:pPr>
        <w:shd w:val="clear" w:color="auto" w:fill="auto"/>
        <w:spacing w:line="500" w:lineRule="exact"/>
        <w:ind w:left="540"/>
        <w:rPr>
          <w:rFonts w:hint="eastAsia" w:ascii="宋体" w:hAnsi="宋体"/>
          <w:color w:val="auto"/>
          <w:sz w:val="24"/>
          <w:highlight w:val="none"/>
        </w:rPr>
      </w:pPr>
      <w:r>
        <w:rPr>
          <w:rFonts w:hint="eastAsia" w:ascii="宋体" w:hAnsi="宋体"/>
          <w:color w:val="auto"/>
          <w:sz w:val="24"/>
          <w:highlight w:val="none"/>
        </w:rPr>
        <w:t>投 标 人：</w:t>
      </w:r>
      <w:r>
        <w:rPr>
          <w:rFonts w:hint="eastAsia" w:ascii="宋体" w:hAnsi="宋体"/>
          <w:color w:val="auto"/>
          <w:sz w:val="24"/>
          <w:highlight w:val="none"/>
          <w:u w:val="single"/>
        </w:rPr>
        <w:t xml:space="preserve">                                                        </w:t>
      </w:r>
    </w:p>
    <w:p w14:paraId="1BC18E73">
      <w:pPr>
        <w:shd w:val="clear" w:color="auto" w:fill="auto"/>
        <w:spacing w:line="500" w:lineRule="exact"/>
        <w:ind w:left="540"/>
        <w:rPr>
          <w:rFonts w:hint="eastAsia" w:ascii="宋体" w:hAnsi="宋体"/>
          <w:color w:val="auto"/>
          <w:sz w:val="24"/>
          <w:highlight w:val="none"/>
        </w:rPr>
      </w:pPr>
      <w:r>
        <w:rPr>
          <w:rFonts w:hint="eastAsia" w:ascii="宋体" w:hAnsi="宋体"/>
          <w:color w:val="auto"/>
          <w:sz w:val="24"/>
          <w:highlight w:val="none"/>
        </w:rPr>
        <w:t>地    址：</w:t>
      </w:r>
      <w:r>
        <w:rPr>
          <w:rFonts w:hint="eastAsia" w:ascii="宋体" w:hAnsi="宋体"/>
          <w:color w:val="auto"/>
          <w:sz w:val="24"/>
          <w:highlight w:val="none"/>
          <w:u w:val="single"/>
        </w:rPr>
        <w:t xml:space="preserve">                                                        </w:t>
      </w:r>
    </w:p>
    <w:p w14:paraId="24BEE90E">
      <w:pPr>
        <w:shd w:val="clear" w:color="auto" w:fill="auto"/>
        <w:spacing w:line="500" w:lineRule="exact"/>
        <w:ind w:left="540"/>
        <w:rPr>
          <w:rFonts w:hint="eastAsia" w:ascii="宋体" w:hAnsi="宋体"/>
          <w:color w:val="auto"/>
          <w:sz w:val="24"/>
          <w:highlight w:val="none"/>
        </w:rPr>
      </w:pPr>
      <w:r>
        <w:rPr>
          <w:rFonts w:hint="eastAsia" w:ascii="宋体" w:hAnsi="宋体"/>
          <w:color w:val="auto"/>
          <w:sz w:val="24"/>
          <w:highlight w:val="none"/>
        </w:rPr>
        <w:t>姓    名：</w:t>
      </w:r>
      <w:r>
        <w:rPr>
          <w:rFonts w:hint="eastAsia" w:ascii="宋体" w:hAnsi="宋体"/>
          <w:color w:val="auto"/>
          <w:sz w:val="24"/>
          <w:highlight w:val="none"/>
          <w:u w:val="single"/>
        </w:rPr>
        <w:t xml:space="preserve">                          </w:t>
      </w:r>
      <w:r>
        <w:rPr>
          <w:rFonts w:hint="eastAsia" w:ascii="宋体" w:hAnsi="宋体"/>
          <w:color w:val="auto"/>
          <w:sz w:val="24"/>
          <w:highlight w:val="none"/>
        </w:rPr>
        <w:t>性      别：</w:t>
      </w:r>
      <w:r>
        <w:rPr>
          <w:rFonts w:hint="eastAsia" w:ascii="宋体" w:hAnsi="宋体"/>
          <w:color w:val="auto"/>
          <w:sz w:val="24"/>
          <w:highlight w:val="none"/>
          <w:u w:val="single"/>
        </w:rPr>
        <w:t xml:space="preserve">                </w:t>
      </w:r>
    </w:p>
    <w:p w14:paraId="7EB83D01">
      <w:pPr>
        <w:shd w:val="clear" w:color="auto" w:fill="auto"/>
        <w:spacing w:line="500" w:lineRule="exact"/>
        <w:ind w:left="540"/>
        <w:rPr>
          <w:rFonts w:hint="eastAsia" w:ascii="宋体" w:hAnsi="宋体"/>
          <w:color w:val="auto"/>
          <w:sz w:val="24"/>
          <w:highlight w:val="none"/>
          <w:u w:val="single"/>
        </w:rPr>
      </w:pPr>
      <w:r>
        <w:rPr>
          <w:rFonts w:hint="eastAsia" w:ascii="宋体" w:hAnsi="宋体"/>
          <w:color w:val="auto"/>
          <w:sz w:val="24"/>
          <w:highlight w:val="none"/>
        </w:rPr>
        <w:t>年    龄：</w:t>
      </w:r>
      <w:r>
        <w:rPr>
          <w:rFonts w:hint="eastAsia" w:ascii="宋体" w:hAnsi="宋体"/>
          <w:color w:val="auto"/>
          <w:sz w:val="24"/>
          <w:highlight w:val="none"/>
          <w:u w:val="single"/>
        </w:rPr>
        <w:t xml:space="preserve">                          </w:t>
      </w:r>
      <w:r>
        <w:rPr>
          <w:rFonts w:hint="eastAsia" w:ascii="宋体" w:hAnsi="宋体"/>
          <w:color w:val="auto"/>
          <w:sz w:val="24"/>
          <w:highlight w:val="none"/>
        </w:rPr>
        <w:t>职      务：</w:t>
      </w:r>
      <w:r>
        <w:rPr>
          <w:rFonts w:hint="eastAsia" w:ascii="宋体" w:hAnsi="宋体"/>
          <w:color w:val="auto"/>
          <w:sz w:val="24"/>
          <w:highlight w:val="none"/>
          <w:u w:val="single"/>
        </w:rPr>
        <w:t xml:space="preserve">                </w:t>
      </w:r>
    </w:p>
    <w:p w14:paraId="56152A30">
      <w:pPr>
        <w:shd w:val="clear" w:color="auto" w:fill="auto"/>
        <w:spacing w:line="500" w:lineRule="exact"/>
        <w:ind w:left="540"/>
        <w:rPr>
          <w:rFonts w:hint="eastAsia" w:ascii="宋体" w:hAnsi="宋体"/>
          <w:color w:val="auto"/>
          <w:sz w:val="24"/>
          <w:highlight w:val="none"/>
        </w:rPr>
      </w:pPr>
      <w:r>
        <w:rPr>
          <w:rFonts w:hint="eastAsia" w:ascii="宋体" w:hAnsi="宋体"/>
          <w:color w:val="auto"/>
          <w:sz w:val="24"/>
          <w:highlight w:val="none"/>
        </w:rPr>
        <w:t>身份证</w:t>
      </w:r>
      <w:r>
        <w:rPr>
          <w:rFonts w:hint="eastAsia"/>
          <w:color w:val="auto"/>
          <w:sz w:val="24"/>
          <w:highlight w:val="none"/>
        </w:rPr>
        <w:t>号码：</w:t>
      </w:r>
      <w:r>
        <w:rPr>
          <w:rFonts w:hint="eastAsia"/>
          <w:color w:val="auto"/>
          <w:sz w:val="24"/>
          <w:highlight w:val="none"/>
          <w:u w:val="single"/>
        </w:rPr>
        <w:t xml:space="preserve">                                 </w:t>
      </w:r>
    </w:p>
    <w:p w14:paraId="68987773">
      <w:pPr>
        <w:shd w:val="clear" w:color="auto" w:fill="auto"/>
        <w:spacing w:line="500" w:lineRule="exact"/>
        <w:ind w:left="540"/>
        <w:rPr>
          <w:rFonts w:hint="eastAsia" w:ascii="宋体" w:hAnsi="宋体"/>
          <w:color w:val="auto"/>
          <w:sz w:val="24"/>
          <w:highlight w:val="none"/>
        </w:rPr>
      </w:pPr>
      <w:r>
        <w:rPr>
          <w:rFonts w:hint="eastAsia" w:ascii="宋体" w:hAnsi="宋体"/>
          <w:color w:val="auto"/>
          <w:sz w:val="24"/>
          <w:highlight w:val="none"/>
        </w:rPr>
        <w:t>系</w:t>
      </w:r>
      <w:r>
        <w:rPr>
          <w:rFonts w:hint="eastAsia" w:ascii="宋体" w:hAnsi="宋体"/>
          <w:color w:val="auto"/>
          <w:sz w:val="24"/>
          <w:highlight w:val="none"/>
          <w:u w:val="single"/>
        </w:rPr>
        <w:t xml:space="preserve">            （投标人名称）              </w:t>
      </w:r>
      <w:r>
        <w:rPr>
          <w:rFonts w:hint="eastAsia" w:ascii="宋体" w:hAnsi="宋体"/>
          <w:color w:val="auto"/>
          <w:sz w:val="24"/>
          <w:highlight w:val="none"/>
        </w:rPr>
        <w:t>的法定代表人。</w:t>
      </w:r>
    </w:p>
    <w:p w14:paraId="318454D4">
      <w:pPr>
        <w:shd w:val="clear" w:color="auto" w:fill="auto"/>
        <w:spacing w:line="500" w:lineRule="exact"/>
        <w:ind w:left="540"/>
        <w:rPr>
          <w:rFonts w:hint="eastAsia" w:ascii="宋体" w:hAnsi="宋体"/>
          <w:color w:val="auto"/>
          <w:sz w:val="24"/>
          <w:highlight w:val="none"/>
        </w:rPr>
      </w:pPr>
      <w:r>
        <w:rPr>
          <w:rFonts w:hint="eastAsia" w:ascii="宋体" w:hAnsi="宋体"/>
          <w:color w:val="auto"/>
          <w:sz w:val="24"/>
          <w:highlight w:val="none"/>
        </w:rPr>
        <w:t>特此证明。</w:t>
      </w:r>
    </w:p>
    <w:p w14:paraId="478DB51C">
      <w:pPr>
        <w:shd w:val="clear" w:color="auto" w:fill="auto"/>
        <w:spacing w:line="500" w:lineRule="exact"/>
        <w:ind w:left="540"/>
        <w:rPr>
          <w:rFonts w:hint="eastAsia" w:ascii="宋体" w:hAnsi="宋体"/>
          <w:color w:val="auto"/>
          <w:sz w:val="24"/>
          <w:highlight w:val="none"/>
        </w:rPr>
      </w:pPr>
    </w:p>
    <w:p w14:paraId="04E875E2">
      <w:pPr>
        <w:shd w:val="clear" w:color="auto" w:fill="auto"/>
        <w:spacing w:line="500" w:lineRule="exact"/>
        <w:ind w:left="540"/>
        <w:rPr>
          <w:rFonts w:hint="eastAsia" w:ascii="宋体" w:hAnsi="宋体"/>
          <w:color w:val="auto"/>
          <w:sz w:val="24"/>
          <w:highlight w:val="none"/>
        </w:rPr>
      </w:pPr>
    </w:p>
    <w:p w14:paraId="0D5F4A67">
      <w:pPr>
        <w:shd w:val="clear" w:color="auto" w:fill="auto"/>
        <w:spacing w:line="500" w:lineRule="exact"/>
        <w:ind w:left="540"/>
        <w:rPr>
          <w:rFonts w:hint="eastAsia" w:ascii="宋体" w:hAnsi="宋体"/>
          <w:color w:val="auto"/>
          <w:sz w:val="24"/>
          <w:highlight w:val="none"/>
        </w:rPr>
      </w:pPr>
      <w:r>
        <w:rPr>
          <w:rFonts w:hint="eastAsia" w:ascii="宋体" w:hAnsi="宋体"/>
          <w:color w:val="auto"/>
          <w:sz w:val="24"/>
          <w:highlight w:val="none"/>
        </w:rPr>
        <w:t>附件：法定代表人有效身份证正反面复印件</w:t>
      </w:r>
    </w:p>
    <w:p w14:paraId="14510589">
      <w:pPr>
        <w:shd w:val="clear" w:color="auto" w:fill="auto"/>
        <w:spacing w:line="500" w:lineRule="exact"/>
        <w:ind w:left="540"/>
        <w:rPr>
          <w:rFonts w:hint="eastAsia" w:ascii="宋体" w:hAnsi="宋体"/>
          <w:color w:val="auto"/>
          <w:sz w:val="24"/>
          <w:highlight w:val="none"/>
        </w:rPr>
      </w:pPr>
    </w:p>
    <w:p w14:paraId="2BE8C0CD">
      <w:pPr>
        <w:shd w:val="clear" w:color="auto" w:fill="auto"/>
        <w:spacing w:line="500" w:lineRule="exact"/>
        <w:ind w:left="540"/>
        <w:jc w:val="right"/>
        <w:rPr>
          <w:rFonts w:hint="eastAsia" w:ascii="宋体" w:hAnsi="宋体"/>
          <w:color w:val="auto"/>
          <w:sz w:val="24"/>
          <w:highlight w:val="none"/>
        </w:rPr>
      </w:pPr>
      <w:r>
        <w:rPr>
          <w:rFonts w:hint="eastAsia" w:ascii="宋体" w:hAnsi="宋体"/>
          <w:color w:val="auto"/>
          <w:sz w:val="24"/>
          <w:highlight w:val="none"/>
        </w:rPr>
        <w:t>投标人名称（公章）</w:t>
      </w:r>
    </w:p>
    <w:p w14:paraId="735C2A8A">
      <w:pPr>
        <w:shd w:val="clear" w:color="auto" w:fill="auto"/>
        <w:spacing w:line="500" w:lineRule="exact"/>
        <w:ind w:left="540"/>
        <w:jc w:val="right"/>
        <w:rPr>
          <w:rFonts w:hint="eastAsia" w:ascii="宋体" w:hAnsi="宋体"/>
          <w:color w:val="auto"/>
          <w:sz w:val="24"/>
          <w:highlight w:val="none"/>
        </w:rPr>
      </w:pPr>
    </w:p>
    <w:p w14:paraId="6F682C54">
      <w:pPr>
        <w:shd w:val="clear" w:color="auto" w:fill="auto"/>
        <w:snapToGrid w:val="0"/>
        <w:spacing w:before="120" w:beforeLines="50" w:after="50"/>
        <w:ind w:left="540"/>
        <w:jc w:val="right"/>
        <w:rPr>
          <w:rFonts w:hint="eastAsia" w:ascii="宋体" w:hAnsi="宋体"/>
          <w:color w:val="auto"/>
          <w:sz w:val="24"/>
          <w:highlight w:val="none"/>
        </w:rPr>
      </w:pPr>
      <w:r>
        <w:rPr>
          <w:rFonts w:hint="eastAsia" w:ascii="宋体" w:hAnsi="宋体"/>
          <w:color w:val="auto"/>
          <w:sz w:val="24"/>
          <w:highlight w:val="none"/>
          <w:u w:val="single"/>
        </w:rPr>
        <w:t xml:space="preserve">         </w:t>
      </w:r>
      <w:r>
        <w:rPr>
          <w:rFonts w:hint="eastAsia" w:ascii="宋体" w:hAnsi="宋体"/>
          <w:color w:val="auto"/>
          <w:sz w:val="24"/>
          <w:highlight w:val="none"/>
        </w:rPr>
        <w:t>年</w:t>
      </w:r>
      <w:r>
        <w:rPr>
          <w:rFonts w:hint="eastAsia" w:ascii="宋体" w:hAnsi="宋体"/>
          <w:color w:val="auto"/>
          <w:sz w:val="24"/>
          <w:highlight w:val="none"/>
          <w:u w:val="single"/>
        </w:rPr>
        <w:t xml:space="preserve">        </w:t>
      </w:r>
      <w:r>
        <w:rPr>
          <w:rFonts w:hint="eastAsia" w:ascii="宋体" w:hAnsi="宋体"/>
          <w:color w:val="auto"/>
          <w:sz w:val="24"/>
          <w:highlight w:val="none"/>
        </w:rPr>
        <w:t>月</w:t>
      </w:r>
      <w:r>
        <w:rPr>
          <w:rFonts w:hint="eastAsia" w:ascii="宋体" w:hAnsi="宋体"/>
          <w:color w:val="auto"/>
          <w:sz w:val="24"/>
          <w:highlight w:val="none"/>
          <w:u w:val="single"/>
        </w:rPr>
        <w:t xml:space="preserve">        </w:t>
      </w:r>
      <w:r>
        <w:rPr>
          <w:rFonts w:hint="eastAsia" w:ascii="宋体" w:hAnsi="宋体"/>
          <w:color w:val="auto"/>
          <w:sz w:val="24"/>
          <w:highlight w:val="none"/>
        </w:rPr>
        <w:t>日</w:t>
      </w:r>
    </w:p>
    <w:p w14:paraId="01CDA7F6">
      <w:pPr>
        <w:shd w:val="clear" w:color="auto" w:fill="auto"/>
        <w:snapToGrid w:val="0"/>
        <w:spacing w:before="120" w:beforeLines="50" w:after="50"/>
        <w:jc w:val="center"/>
        <w:rPr>
          <w:rFonts w:hint="eastAsia" w:ascii="宋体" w:hAnsi="宋体"/>
          <w:b/>
          <w:color w:val="auto"/>
          <w:sz w:val="24"/>
          <w:highlight w:val="none"/>
        </w:rPr>
      </w:pPr>
    </w:p>
    <w:p w14:paraId="7E3456E9">
      <w:pPr>
        <w:shd w:val="clear" w:color="auto" w:fill="auto"/>
        <w:snapToGrid w:val="0"/>
        <w:spacing w:before="120" w:beforeLines="50" w:after="50"/>
        <w:jc w:val="left"/>
        <w:rPr>
          <w:rFonts w:hint="eastAsia" w:ascii="宋体" w:hAnsi="宋体"/>
          <w:b/>
          <w:color w:val="auto"/>
          <w:sz w:val="24"/>
          <w:szCs w:val="20"/>
          <w:highlight w:val="none"/>
        </w:rPr>
      </w:pPr>
      <w:r>
        <w:rPr>
          <w:rFonts w:hint="eastAsia" w:ascii="宋体" w:hAnsi="宋体"/>
          <w:color w:val="auto"/>
          <w:sz w:val="24"/>
          <w:highlight w:val="none"/>
        </w:rPr>
        <w:t>注：自然人投标的无需提供</w:t>
      </w:r>
    </w:p>
    <w:p w14:paraId="711A977C">
      <w:pPr>
        <w:shd w:val="clear" w:color="auto" w:fill="auto"/>
        <w:snapToGrid w:val="0"/>
        <w:spacing w:line="360" w:lineRule="auto"/>
        <w:ind w:firstLine="482" w:firstLineChars="200"/>
        <w:jc w:val="left"/>
        <w:rPr>
          <w:rFonts w:hint="eastAsia" w:ascii="宋体" w:hAnsi="宋体"/>
          <w:b/>
          <w:color w:val="auto"/>
          <w:sz w:val="24"/>
          <w:szCs w:val="20"/>
          <w:highlight w:val="none"/>
        </w:rPr>
      </w:pPr>
      <w:r>
        <w:rPr>
          <w:rFonts w:ascii="宋体" w:hAnsi="宋体"/>
          <w:b/>
          <w:color w:val="auto"/>
          <w:sz w:val="24"/>
          <w:highlight w:val="none"/>
        </w:rPr>
        <w:br w:type="page"/>
      </w:r>
      <w:r>
        <w:rPr>
          <w:rFonts w:hint="eastAsia" w:ascii="宋体" w:hAnsi="宋体"/>
          <w:b/>
          <w:color w:val="auto"/>
          <w:sz w:val="24"/>
          <w:highlight w:val="none"/>
          <w:lang w:val="en-US" w:eastAsia="zh-CN"/>
        </w:rPr>
        <w:t>5</w:t>
      </w:r>
      <w:r>
        <w:rPr>
          <w:rFonts w:hint="eastAsia" w:ascii="宋体" w:hAnsi="宋体"/>
          <w:b/>
          <w:color w:val="auto"/>
          <w:sz w:val="24"/>
          <w:highlight w:val="none"/>
        </w:rPr>
        <w:t>.授权委托书格式</w:t>
      </w:r>
    </w:p>
    <w:p w14:paraId="6233BD87">
      <w:pPr>
        <w:shd w:val="clear" w:color="auto" w:fill="auto"/>
        <w:snapToGrid w:val="0"/>
        <w:spacing w:before="120" w:beforeLines="50" w:after="50"/>
        <w:jc w:val="center"/>
        <w:rPr>
          <w:rFonts w:hint="eastAsia" w:ascii="宋体" w:hAnsi="宋体"/>
          <w:b/>
          <w:color w:val="auto"/>
          <w:sz w:val="44"/>
          <w:szCs w:val="44"/>
          <w:highlight w:val="none"/>
        </w:rPr>
      </w:pPr>
    </w:p>
    <w:p w14:paraId="0A6D5F43">
      <w:pPr>
        <w:shd w:val="clear" w:color="auto" w:fill="auto"/>
        <w:spacing w:line="360" w:lineRule="auto"/>
        <w:contextualSpacing/>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授权委托书</w:t>
      </w:r>
    </w:p>
    <w:p w14:paraId="7B6072A0">
      <w:pPr>
        <w:shd w:val="clear" w:color="auto" w:fill="auto"/>
        <w:spacing w:line="360" w:lineRule="auto"/>
        <w:contextualSpacing/>
        <w:jc w:val="center"/>
        <w:rPr>
          <w:rFonts w:hint="eastAsia" w:ascii="宋体" w:hAnsi="宋体" w:eastAsia="宋体" w:cs="宋体"/>
          <w:bCs/>
          <w:color w:val="auto"/>
          <w:sz w:val="32"/>
          <w:szCs w:val="32"/>
          <w:highlight w:val="none"/>
        </w:rPr>
      </w:pPr>
      <w:r>
        <w:rPr>
          <w:rFonts w:hint="eastAsia" w:ascii="宋体" w:hAnsi="宋体" w:eastAsia="宋体" w:cs="宋体"/>
          <w:bCs/>
          <w:color w:val="auto"/>
          <w:sz w:val="32"/>
          <w:szCs w:val="32"/>
          <w:highlight w:val="none"/>
        </w:rPr>
        <w:t>（非联合体投标格式）</w:t>
      </w:r>
    </w:p>
    <w:p w14:paraId="5FB5A743">
      <w:pPr>
        <w:shd w:val="clear" w:color="auto" w:fill="auto"/>
        <w:spacing w:line="360" w:lineRule="auto"/>
        <w:contextualSpacing/>
        <w:jc w:val="center"/>
        <w:rPr>
          <w:rFonts w:hint="eastAsia" w:ascii="方正小标宋简体" w:hAnsi="方正小标宋简体" w:eastAsia="方正小标宋简体" w:cs="方正小标宋简体"/>
          <w:bCs/>
          <w:color w:val="auto"/>
          <w:sz w:val="24"/>
          <w:highlight w:val="none"/>
        </w:rPr>
      </w:pPr>
      <w:r>
        <w:rPr>
          <w:rFonts w:hint="eastAsia" w:ascii="方正小标宋简体" w:hAnsi="方正小标宋简体" w:eastAsia="方正小标宋简体" w:cs="方正小标宋简体"/>
          <w:bCs/>
          <w:color w:val="auto"/>
          <w:sz w:val="32"/>
          <w:szCs w:val="32"/>
          <w:highlight w:val="none"/>
        </w:rPr>
        <w:t>（如有委托时）</w:t>
      </w:r>
    </w:p>
    <w:p w14:paraId="2DE1417F">
      <w:pPr>
        <w:shd w:val="clear" w:color="auto" w:fill="auto"/>
        <w:spacing w:line="440" w:lineRule="exact"/>
        <w:contextualSpacing/>
        <w:jc w:val="center"/>
        <w:rPr>
          <w:rFonts w:hint="eastAsia" w:ascii="宋体" w:hAnsi="宋体"/>
          <w:b/>
          <w:color w:val="auto"/>
          <w:sz w:val="24"/>
          <w:highlight w:val="none"/>
        </w:rPr>
      </w:pPr>
    </w:p>
    <w:p w14:paraId="3319A7D1">
      <w:pPr>
        <w:shd w:val="clear" w:color="auto" w:fill="auto"/>
        <w:spacing w:line="440" w:lineRule="exact"/>
        <w:contextualSpacing/>
        <w:rPr>
          <w:rFonts w:hint="eastAsia" w:ascii="宋体" w:hAnsi="宋体"/>
          <w:b/>
          <w:bCs/>
          <w:color w:val="auto"/>
          <w:sz w:val="24"/>
          <w:highlight w:val="none"/>
        </w:rPr>
      </w:pPr>
      <w:r>
        <w:rPr>
          <w:rFonts w:hint="eastAsia" w:ascii="宋体" w:hAnsi="宋体"/>
          <w:bCs/>
          <w:color w:val="auto"/>
          <w:sz w:val="24"/>
          <w:highlight w:val="none"/>
        </w:rPr>
        <w:t>致：</w:t>
      </w:r>
      <w:r>
        <w:rPr>
          <w:rFonts w:hint="eastAsia" w:ascii="宋体" w:hAnsi="宋体"/>
          <w:color w:val="auto"/>
          <w:sz w:val="24"/>
          <w:highlight w:val="none"/>
          <w:u w:val="single"/>
        </w:rPr>
        <w:t>采购人名称</w:t>
      </w:r>
      <w:r>
        <w:rPr>
          <w:rFonts w:hint="eastAsia" w:ascii="宋体" w:hAnsi="宋体"/>
          <w:color w:val="auto"/>
          <w:sz w:val="24"/>
          <w:highlight w:val="none"/>
        </w:rPr>
        <w:t>：</w:t>
      </w:r>
    </w:p>
    <w:p w14:paraId="7356E379">
      <w:pPr>
        <w:shd w:val="clear" w:color="auto" w:fill="auto"/>
        <w:spacing w:line="440" w:lineRule="exact"/>
        <w:ind w:firstLine="566" w:firstLineChars="236"/>
        <w:contextualSpacing/>
        <w:rPr>
          <w:rFonts w:hint="eastAsia" w:ascii="宋体" w:hAnsi="宋体"/>
          <w:color w:val="auto"/>
          <w:sz w:val="24"/>
          <w:highlight w:val="none"/>
        </w:rPr>
      </w:pPr>
      <w:r>
        <w:rPr>
          <w:rFonts w:hint="eastAsia" w:ascii="宋体" w:hAnsi="宋体"/>
          <w:color w:val="auto"/>
          <w:sz w:val="24"/>
          <w:highlight w:val="none"/>
        </w:rPr>
        <w:t>我</w:t>
      </w:r>
      <w:r>
        <w:rPr>
          <w:rFonts w:hint="eastAsia" w:ascii="宋体" w:hAnsi="宋体"/>
          <w:color w:val="auto"/>
          <w:sz w:val="24"/>
          <w:highlight w:val="none"/>
          <w:u w:val="single"/>
        </w:rPr>
        <w:t xml:space="preserve">       </w:t>
      </w:r>
      <w:r>
        <w:rPr>
          <w:rFonts w:hint="eastAsia" w:ascii="宋体" w:hAnsi="宋体"/>
          <w:color w:val="auto"/>
          <w:sz w:val="24"/>
          <w:highlight w:val="none"/>
        </w:rPr>
        <w:t>（姓名）系</w:t>
      </w:r>
      <w:r>
        <w:rPr>
          <w:rFonts w:hint="eastAsia" w:ascii="宋体" w:hAnsi="宋体"/>
          <w:color w:val="auto"/>
          <w:sz w:val="24"/>
          <w:highlight w:val="none"/>
          <w:u w:val="single"/>
        </w:rPr>
        <w:t xml:space="preserve">      </w:t>
      </w:r>
      <w:r>
        <w:rPr>
          <w:rFonts w:hint="eastAsia" w:ascii="宋体" w:hAnsi="宋体"/>
          <w:color w:val="auto"/>
          <w:sz w:val="24"/>
          <w:highlight w:val="none"/>
        </w:rPr>
        <w:t>（投标人名称）的法定代表人，现授权委托</w:t>
      </w:r>
      <w:r>
        <w:rPr>
          <w:rFonts w:hint="eastAsia" w:ascii="宋体" w:hAnsi="宋体"/>
          <w:color w:val="auto"/>
          <w:sz w:val="24"/>
          <w:highlight w:val="none"/>
          <w:u w:val="single"/>
        </w:rPr>
        <w:t xml:space="preserve">              （姓名）</w:t>
      </w:r>
      <w:r>
        <w:rPr>
          <w:rFonts w:hint="eastAsia" w:ascii="宋体" w:hAnsi="宋体"/>
          <w:color w:val="auto"/>
          <w:sz w:val="24"/>
          <w:highlight w:val="none"/>
        </w:rPr>
        <w:t>以我方的名义参加</w:t>
      </w:r>
      <w:r>
        <w:rPr>
          <w:rFonts w:hint="eastAsia" w:ascii="宋体" w:hAnsi="宋体"/>
          <w:color w:val="auto"/>
          <w:sz w:val="24"/>
          <w:highlight w:val="none"/>
          <w:u w:val="single"/>
        </w:rPr>
        <w:t xml:space="preserve">              </w:t>
      </w:r>
      <w:r>
        <w:rPr>
          <w:rFonts w:hint="eastAsia" w:ascii="宋体" w:hAnsi="宋体"/>
          <w:color w:val="auto"/>
          <w:sz w:val="24"/>
          <w:highlight w:val="none"/>
        </w:rPr>
        <w:t>项目的投标活动，并代表我方全权办理针对上述项目的所有采购程序和环节的具体事务和签署相关文件。</w:t>
      </w:r>
    </w:p>
    <w:p w14:paraId="5B7A1F3B">
      <w:pPr>
        <w:shd w:val="clear" w:color="auto" w:fill="auto"/>
        <w:spacing w:line="440" w:lineRule="exact"/>
        <w:contextualSpacing/>
        <w:rPr>
          <w:rFonts w:hint="eastAsia" w:ascii="宋体" w:hAnsi="宋体"/>
          <w:color w:val="auto"/>
          <w:sz w:val="24"/>
          <w:highlight w:val="none"/>
        </w:rPr>
      </w:pPr>
      <w:r>
        <w:rPr>
          <w:rFonts w:hint="eastAsia" w:ascii="宋体" w:hAnsi="宋体"/>
          <w:color w:val="auto"/>
          <w:sz w:val="24"/>
          <w:highlight w:val="none"/>
        </w:rPr>
        <w:t xml:space="preserve">    我方对委托代理人的签字事项负全部责任。</w:t>
      </w:r>
    </w:p>
    <w:p w14:paraId="49D10D1F">
      <w:pPr>
        <w:shd w:val="clear" w:color="auto" w:fill="auto"/>
        <w:spacing w:line="440" w:lineRule="exact"/>
        <w:ind w:firstLine="480"/>
        <w:contextualSpacing/>
        <w:rPr>
          <w:rFonts w:hint="eastAsia" w:ascii="宋体" w:hAnsi="宋体"/>
          <w:color w:val="auto"/>
          <w:sz w:val="24"/>
          <w:highlight w:val="none"/>
        </w:rPr>
      </w:pPr>
      <w:r>
        <w:rPr>
          <w:rFonts w:hint="eastAsia" w:ascii="宋体" w:hAnsi="宋体"/>
          <w:color w:val="auto"/>
          <w:sz w:val="24"/>
          <w:highlight w:val="none"/>
          <w:u w:val="single"/>
        </w:rPr>
        <w:t>本授权书自签署之日起生效，在撤销授权的书面通知以前，本授权书一直有效。委托代理人在授权书有效期内签署的所有文件不因授权的撤销而失效。</w:t>
      </w:r>
    </w:p>
    <w:p w14:paraId="1AB22801">
      <w:pPr>
        <w:shd w:val="clear" w:color="auto" w:fill="auto"/>
        <w:spacing w:line="440" w:lineRule="exact"/>
        <w:ind w:firstLine="480"/>
        <w:contextualSpacing/>
        <w:rPr>
          <w:rFonts w:hint="eastAsia" w:ascii="宋体" w:hAnsi="宋体"/>
          <w:color w:val="auto"/>
          <w:sz w:val="24"/>
          <w:highlight w:val="none"/>
        </w:rPr>
      </w:pPr>
      <w:r>
        <w:rPr>
          <w:rFonts w:hint="eastAsia" w:ascii="宋体" w:hAnsi="宋体"/>
          <w:color w:val="auto"/>
          <w:sz w:val="24"/>
          <w:highlight w:val="none"/>
        </w:rPr>
        <w:t>委托代理人无转委托权，特此委托。</w:t>
      </w:r>
    </w:p>
    <w:p w14:paraId="412E14DD">
      <w:pPr>
        <w:shd w:val="clear" w:color="auto" w:fill="auto"/>
        <w:spacing w:line="440" w:lineRule="exact"/>
        <w:ind w:firstLine="480"/>
        <w:contextualSpacing/>
        <w:rPr>
          <w:rFonts w:hint="eastAsia" w:ascii="宋体" w:hAnsi="宋体"/>
          <w:color w:val="auto"/>
          <w:sz w:val="24"/>
          <w:highlight w:val="none"/>
        </w:rPr>
      </w:pPr>
      <w:r>
        <w:rPr>
          <w:rFonts w:hint="eastAsia" w:ascii="宋体" w:hAnsi="宋体"/>
          <w:color w:val="auto"/>
          <w:sz w:val="24"/>
          <w:highlight w:val="none"/>
        </w:rPr>
        <w:t>附：法定代表人身份证明及委托代理人有效身份证正反面复印件</w:t>
      </w:r>
    </w:p>
    <w:p w14:paraId="4A5ABC7B">
      <w:pPr>
        <w:shd w:val="clear" w:color="auto" w:fill="auto"/>
        <w:spacing w:line="440" w:lineRule="exact"/>
        <w:contextualSpacing/>
        <w:rPr>
          <w:rFonts w:hint="eastAsia" w:ascii="宋体" w:hAnsi="宋体"/>
          <w:color w:val="auto"/>
          <w:sz w:val="24"/>
          <w:highlight w:val="none"/>
        </w:rPr>
      </w:pPr>
    </w:p>
    <w:p w14:paraId="2294511D">
      <w:pPr>
        <w:shd w:val="clear" w:color="auto" w:fill="auto"/>
        <w:spacing w:line="440" w:lineRule="exact"/>
        <w:contextualSpacing/>
        <w:rPr>
          <w:rFonts w:hint="eastAsia" w:ascii="宋体" w:hAnsi="宋体"/>
          <w:color w:val="auto"/>
          <w:sz w:val="24"/>
          <w:highlight w:val="none"/>
          <w:u w:val="single"/>
        </w:rPr>
      </w:pPr>
      <w:r>
        <w:rPr>
          <w:rFonts w:hint="eastAsia" w:ascii="宋体" w:hAnsi="宋体"/>
          <w:color w:val="auto"/>
          <w:sz w:val="24"/>
          <w:highlight w:val="none"/>
        </w:rPr>
        <w:t>委托代理人（签字）：</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法定代表人（签字或者盖章）：</w:t>
      </w:r>
      <w:r>
        <w:rPr>
          <w:rFonts w:hint="eastAsia" w:ascii="宋体" w:hAnsi="宋体"/>
          <w:color w:val="auto"/>
          <w:sz w:val="24"/>
          <w:highlight w:val="none"/>
          <w:u w:val="single"/>
        </w:rPr>
        <w:t xml:space="preserve">              </w:t>
      </w:r>
    </w:p>
    <w:p w14:paraId="0A6A4A01">
      <w:pPr>
        <w:shd w:val="clear" w:color="auto" w:fill="auto"/>
        <w:spacing w:line="440" w:lineRule="exact"/>
        <w:contextualSpacing/>
        <w:rPr>
          <w:rFonts w:hint="eastAsia" w:ascii="宋体" w:hAnsi="宋体"/>
          <w:color w:val="auto"/>
          <w:sz w:val="24"/>
          <w:highlight w:val="none"/>
        </w:rPr>
      </w:pPr>
      <w:r>
        <w:rPr>
          <w:rFonts w:hint="eastAsia" w:ascii="宋体" w:hAnsi="宋体"/>
          <w:color w:val="auto"/>
          <w:sz w:val="24"/>
          <w:highlight w:val="none"/>
        </w:rPr>
        <w:t>委托代理人身份证号码：</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w:t>
      </w:r>
    </w:p>
    <w:p w14:paraId="256ADEF0">
      <w:pPr>
        <w:shd w:val="clear" w:color="auto" w:fill="auto"/>
        <w:spacing w:line="440" w:lineRule="exact"/>
        <w:contextualSpacing/>
        <w:jc w:val="center"/>
        <w:rPr>
          <w:rFonts w:hint="eastAsia" w:ascii="宋体" w:hAnsi="宋体"/>
          <w:color w:val="auto"/>
          <w:sz w:val="24"/>
          <w:highlight w:val="none"/>
        </w:rPr>
      </w:pPr>
      <w:r>
        <w:rPr>
          <w:rFonts w:hint="eastAsia" w:ascii="宋体" w:hAnsi="宋体"/>
          <w:color w:val="auto"/>
          <w:sz w:val="24"/>
          <w:highlight w:val="none"/>
        </w:rPr>
        <w:t xml:space="preserve">                                                投标人（盖公章）：</w:t>
      </w:r>
    </w:p>
    <w:p w14:paraId="66965331">
      <w:pPr>
        <w:shd w:val="clear" w:color="auto" w:fill="auto"/>
        <w:spacing w:line="440" w:lineRule="exact"/>
        <w:contextualSpacing/>
        <w:jc w:val="center"/>
        <w:rPr>
          <w:rFonts w:hint="eastAsia" w:ascii="宋体" w:hAnsi="宋体"/>
          <w:color w:val="auto"/>
          <w:sz w:val="24"/>
          <w:highlight w:val="none"/>
        </w:rPr>
      </w:pPr>
      <w:r>
        <w:rPr>
          <w:rFonts w:hint="eastAsia" w:ascii="宋体" w:hAnsi="宋体"/>
          <w:color w:val="auto"/>
          <w:sz w:val="24"/>
          <w:highlight w:val="none"/>
        </w:rPr>
        <w:t xml:space="preserve">                                              年    月    日</w:t>
      </w:r>
    </w:p>
    <w:p w14:paraId="7C1F85FD">
      <w:pPr>
        <w:shd w:val="clear" w:color="auto" w:fill="auto"/>
        <w:spacing w:line="440" w:lineRule="exact"/>
        <w:contextualSpacing/>
        <w:rPr>
          <w:rFonts w:hint="eastAsia" w:ascii="宋体" w:hAnsi="宋体" w:cs="仿宋_GB2312"/>
          <w:color w:val="auto"/>
          <w:sz w:val="24"/>
          <w:highlight w:val="none"/>
        </w:rPr>
      </w:pPr>
      <w:r>
        <w:rPr>
          <w:rFonts w:hint="eastAsia" w:ascii="宋体" w:hAnsi="宋体" w:cs="仿宋_GB2312"/>
          <w:color w:val="auto"/>
          <w:sz w:val="24"/>
          <w:highlight w:val="none"/>
        </w:rPr>
        <w:t>注：1.</w:t>
      </w:r>
      <w:bookmarkStart w:id="187" w:name="_Hlk65851555"/>
      <w:bookmarkStart w:id="188" w:name="_Hlk65851620"/>
      <w:r>
        <w:rPr>
          <w:rFonts w:hint="eastAsia" w:ascii="宋体" w:hAnsi="宋体" w:cs="仿宋_GB2312"/>
          <w:color w:val="auto"/>
          <w:sz w:val="24"/>
          <w:highlight w:val="none"/>
        </w:rPr>
        <w:t>法定代表人必须在授权委托书上亲笔签字或者盖章，</w:t>
      </w:r>
      <w:bookmarkEnd w:id="187"/>
      <w:r>
        <w:rPr>
          <w:rFonts w:hint="eastAsia" w:ascii="宋体" w:hAnsi="宋体" w:cs="仿宋_GB2312"/>
          <w:color w:val="auto"/>
          <w:sz w:val="24"/>
          <w:highlight w:val="none"/>
        </w:rPr>
        <w:t>委托代理人必须在授权委托书上亲笔签字，</w:t>
      </w:r>
      <w:r>
        <w:rPr>
          <w:rFonts w:hint="eastAsia" w:ascii="宋体" w:hAnsi="宋体" w:cs="仿宋_GB2312"/>
          <w:b/>
          <w:bCs/>
          <w:color w:val="auto"/>
          <w:sz w:val="24"/>
          <w:highlight w:val="none"/>
        </w:rPr>
        <w:t>否则按无效投标处理</w:t>
      </w:r>
      <w:r>
        <w:rPr>
          <w:rFonts w:hint="eastAsia" w:ascii="宋体" w:hAnsi="宋体" w:cs="仿宋_GB2312"/>
          <w:color w:val="auto"/>
          <w:sz w:val="24"/>
          <w:highlight w:val="none"/>
        </w:rPr>
        <w:t>；</w:t>
      </w:r>
      <w:bookmarkEnd w:id="188"/>
    </w:p>
    <w:p w14:paraId="00A0BFEB">
      <w:pPr>
        <w:shd w:val="clear" w:color="auto" w:fill="auto"/>
        <w:spacing w:line="440" w:lineRule="exact"/>
        <w:ind w:firstLine="480" w:firstLineChars="200"/>
        <w:contextualSpacing/>
        <w:jc w:val="left"/>
        <w:rPr>
          <w:rFonts w:hint="eastAsia" w:ascii="宋体" w:hAnsi="宋体"/>
          <w:color w:val="auto"/>
          <w:sz w:val="24"/>
          <w:highlight w:val="none"/>
        </w:rPr>
      </w:pPr>
      <w:r>
        <w:rPr>
          <w:rFonts w:hint="eastAsia" w:ascii="宋体" w:hAnsi="宋体" w:cs="仿宋_GB2312"/>
          <w:color w:val="auto"/>
          <w:sz w:val="24"/>
          <w:highlight w:val="none"/>
        </w:rPr>
        <w:t>2.法人、其他组织投标时“我方”是指“我单位”，自然人投标时“我方”是指“本人”。</w:t>
      </w:r>
    </w:p>
    <w:p w14:paraId="2EB549D7">
      <w:pPr>
        <w:shd w:val="clear" w:color="auto" w:fill="auto"/>
        <w:spacing w:line="440" w:lineRule="exact"/>
        <w:contextualSpacing/>
        <w:jc w:val="left"/>
        <w:rPr>
          <w:rFonts w:hint="eastAsia" w:ascii="宋体" w:hAnsi="宋体"/>
          <w:color w:val="auto"/>
          <w:sz w:val="24"/>
          <w:highlight w:val="none"/>
        </w:rPr>
      </w:pPr>
    </w:p>
    <w:p w14:paraId="6D73864B">
      <w:pPr>
        <w:shd w:val="clear" w:color="auto" w:fill="auto"/>
        <w:snapToGrid w:val="0"/>
        <w:spacing w:before="50" w:after="120" w:afterLines="50"/>
        <w:ind w:firstLine="480" w:firstLineChars="200"/>
        <w:jc w:val="left"/>
        <w:rPr>
          <w:rFonts w:hint="eastAsia" w:ascii="宋体" w:hAnsi="宋体"/>
          <w:color w:val="auto"/>
          <w:sz w:val="24"/>
          <w:highlight w:val="none"/>
        </w:rPr>
        <w:sectPr>
          <w:footerReference r:id="rId8" w:type="first"/>
          <w:headerReference r:id="rId5" w:type="default"/>
          <w:footerReference r:id="rId6" w:type="default"/>
          <w:footerReference r:id="rId7" w:type="even"/>
          <w:pgSz w:w="11906" w:h="16838"/>
          <w:pgMar w:top="1134" w:right="1134" w:bottom="1134" w:left="1134" w:header="851" w:footer="567" w:gutter="0"/>
          <w:pgBorders>
            <w:top w:val="none" w:sz="0" w:space="0"/>
            <w:left w:val="none" w:sz="0" w:space="0"/>
            <w:bottom w:val="none" w:sz="0" w:space="0"/>
            <w:right w:val="none" w:sz="0" w:space="0"/>
          </w:pgBorders>
          <w:pgNumType w:fmt="decimal"/>
          <w:cols w:space="720" w:num="1"/>
          <w:titlePg/>
          <w:docGrid w:linePitch="312" w:charSpace="0"/>
        </w:sectPr>
      </w:pPr>
    </w:p>
    <w:p w14:paraId="1E760B19">
      <w:pPr>
        <w:shd w:val="clear" w:color="auto" w:fill="auto"/>
        <w:rPr>
          <w:rFonts w:hint="eastAsia" w:ascii="宋体" w:hAnsi="宋体"/>
          <w:color w:val="auto"/>
          <w:sz w:val="24"/>
          <w:highlight w:val="none"/>
        </w:rPr>
      </w:pPr>
    </w:p>
    <w:p w14:paraId="19D3DAAF">
      <w:pPr>
        <w:shd w:val="clear" w:color="auto" w:fill="auto"/>
        <w:rPr>
          <w:rFonts w:hint="eastAsia" w:ascii="宋体" w:hAnsi="宋体"/>
          <w:b/>
          <w:color w:val="auto"/>
          <w:sz w:val="24"/>
          <w:szCs w:val="20"/>
          <w:highlight w:val="none"/>
        </w:rPr>
      </w:pPr>
      <w:r>
        <w:rPr>
          <w:rFonts w:hint="eastAsia" w:ascii="宋体" w:hAnsi="宋体"/>
          <w:b/>
          <w:color w:val="auto"/>
          <w:sz w:val="24"/>
          <w:highlight w:val="none"/>
        </w:rPr>
        <w:t>6.商务要求偏离表格式（注：按项目需求表具体项目修改）</w:t>
      </w:r>
    </w:p>
    <w:p w14:paraId="4DD27766">
      <w:pPr>
        <w:shd w:val="clear" w:color="auto" w:fill="auto"/>
        <w:snapToGrid w:val="0"/>
        <w:spacing w:before="50"/>
        <w:jc w:val="left"/>
        <w:rPr>
          <w:rFonts w:hint="eastAsia" w:ascii="宋体" w:hAnsi="宋体"/>
          <w:color w:val="auto"/>
          <w:sz w:val="24"/>
          <w:highlight w:val="none"/>
        </w:rPr>
      </w:pPr>
    </w:p>
    <w:p w14:paraId="37A4C2CD">
      <w:pPr>
        <w:pStyle w:val="13"/>
        <w:shd w:val="clear" w:color="auto" w:fill="auto"/>
        <w:rPr>
          <w:rFonts w:hint="eastAsia" w:hAnsi="宋体"/>
          <w:color w:val="auto"/>
          <w:sz w:val="24"/>
          <w:szCs w:val="24"/>
          <w:highlight w:val="none"/>
        </w:rPr>
      </w:pPr>
      <w:r>
        <w:rPr>
          <w:rFonts w:hint="eastAsia" w:hAnsi="宋体"/>
          <w:color w:val="auto"/>
          <w:sz w:val="24"/>
          <w:szCs w:val="24"/>
          <w:highlight w:val="none"/>
        </w:rPr>
        <w:t>所投分标：</w:t>
      </w:r>
      <w:r>
        <w:rPr>
          <w:rFonts w:hint="eastAsia" w:hAnsi="宋体"/>
          <w:color w:val="auto"/>
          <w:sz w:val="24"/>
          <w:szCs w:val="24"/>
          <w:highlight w:val="none"/>
          <w:u w:val="single"/>
        </w:rPr>
        <w:t xml:space="preserve">     </w:t>
      </w:r>
      <w:r>
        <w:rPr>
          <w:rFonts w:hint="eastAsia" w:hAnsi="宋体"/>
          <w:color w:val="auto"/>
          <w:sz w:val="24"/>
          <w:szCs w:val="24"/>
          <w:highlight w:val="none"/>
        </w:rPr>
        <w:t>分标</w:t>
      </w:r>
    </w:p>
    <w:p w14:paraId="038483C5">
      <w:pPr>
        <w:shd w:val="clear" w:color="auto" w:fill="auto"/>
        <w:snapToGrid w:val="0"/>
        <w:spacing w:before="50"/>
        <w:jc w:val="left"/>
        <w:rPr>
          <w:rFonts w:hint="eastAsia" w:ascii="宋体" w:hAnsi="宋体"/>
          <w:color w:val="auto"/>
          <w:sz w:val="24"/>
          <w:highlight w:val="none"/>
          <w:u w:val="single"/>
        </w:rPr>
      </w:pPr>
    </w:p>
    <w:tbl>
      <w:tblPr>
        <w:tblStyle w:val="21"/>
        <w:tblW w:w="0" w:type="auto"/>
        <w:tblInd w:w="-119"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82"/>
        <w:gridCol w:w="3064"/>
        <w:gridCol w:w="1760"/>
        <w:gridCol w:w="2035"/>
      </w:tblGrid>
      <w:tr w14:paraId="1A964A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PrEx>
        <w:trPr>
          <w:trHeight w:val="642" w:hRule="atLeast"/>
        </w:trPr>
        <w:tc>
          <w:tcPr>
            <w:tcW w:w="1782" w:type="dxa"/>
            <w:tcBorders>
              <w:top w:val="single" w:color="auto" w:sz="4" w:space="0"/>
              <w:left w:val="single" w:color="auto" w:sz="4" w:space="0"/>
              <w:bottom w:val="single" w:color="auto" w:sz="4" w:space="0"/>
              <w:right w:val="single" w:color="auto" w:sz="4" w:space="0"/>
            </w:tcBorders>
            <w:noWrap w:val="0"/>
            <w:vAlign w:val="top"/>
          </w:tcPr>
          <w:p w14:paraId="3E0A525C">
            <w:pPr>
              <w:shd w:val="clear" w:color="auto" w:fill="auto"/>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项目</w:t>
            </w:r>
          </w:p>
        </w:tc>
        <w:tc>
          <w:tcPr>
            <w:tcW w:w="3064" w:type="dxa"/>
            <w:tcBorders>
              <w:top w:val="single" w:color="auto" w:sz="4" w:space="0"/>
              <w:left w:val="single" w:color="auto" w:sz="4" w:space="0"/>
              <w:bottom w:val="single" w:color="auto" w:sz="4" w:space="0"/>
              <w:right w:val="single" w:color="auto" w:sz="4" w:space="0"/>
            </w:tcBorders>
            <w:noWrap w:val="0"/>
            <w:vAlign w:val="top"/>
          </w:tcPr>
          <w:p w14:paraId="43DA0AE1">
            <w:pPr>
              <w:shd w:val="clear" w:color="auto" w:fill="auto"/>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招标文件商务要求</w:t>
            </w:r>
          </w:p>
        </w:tc>
        <w:tc>
          <w:tcPr>
            <w:tcW w:w="1760" w:type="dxa"/>
            <w:tcBorders>
              <w:top w:val="single" w:color="auto" w:sz="4" w:space="0"/>
              <w:left w:val="single" w:color="auto" w:sz="4" w:space="0"/>
              <w:bottom w:val="single" w:color="auto" w:sz="4" w:space="0"/>
              <w:right w:val="single" w:color="auto" w:sz="4" w:space="0"/>
            </w:tcBorders>
            <w:noWrap w:val="0"/>
            <w:vAlign w:val="top"/>
          </w:tcPr>
          <w:p w14:paraId="58DB6DF8">
            <w:pPr>
              <w:shd w:val="clear" w:color="auto" w:fill="auto"/>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投标人的承诺</w:t>
            </w:r>
          </w:p>
        </w:tc>
        <w:tc>
          <w:tcPr>
            <w:tcW w:w="2035" w:type="dxa"/>
            <w:tcBorders>
              <w:top w:val="single" w:color="auto" w:sz="4" w:space="0"/>
              <w:left w:val="single" w:color="auto" w:sz="4" w:space="0"/>
              <w:bottom w:val="single" w:color="auto" w:sz="4" w:space="0"/>
              <w:right w:val="single" w:color="auto" w:sz="4" w:space="0"/>
            </w:tcBorders>
            <w:noWrap w:val="0"/>
            <w:vAlign w:val="top"/>
          </w:tcPr>
          <w:p w14:paraId="186714C0">
            <w:pPr>
              <w:shd w:val="clear" w:color="auto" w:fill="auto"/>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偏离说明</w:t>
            </w:r>
          </w:p>
        </w:tc>
      </w:tr>
      <w:tr w14:paraId="095D20E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1782" w:type="dxa"/>
            <w:tcBorders>
              <w:top w:val="single" w:color="auto" w:sz="4" w:space="0"/>
              <w:left w:val="single" w:color="auto" w:sz="4" w:space="0"/>
              <w:bottom w:val="single" w:color="auto" w:sz="4" w:space="0"/>
              <w:right w:val="single" w:color="auto" w:sz="4" w:space="0"/>
            </w:tcBorders>
            <w:noWrap w:val="0"/>
            <w:vAlign w:val="center"/>
          </w:tcPr>
          <w:p w14:paraId="7390F7D6">
            <w:pPr>
              <w:shd w:val="clear" w:color="auto" w:fill="auto"/>
              <w:jc w:val="center"/>
              <w:rPr>
                <w:rFonts w:ascii="宋体" w:hAnsi="宋体"/>
                <w:color w:val="auto"/>
                <w:sz w:val="24"/>
                <w:highlight w:val="none"/>
              </w:rPr>
            </w:pPr>
            <w:r>
              <w:rPr>
                <w:rFonts w:hint="eastAsia" w:ascii="宋体" w:hAnsi="宋体"/>
                <w:color w:val="auto"/>
                <w:sz w:val="24"/>
                <w:highlight w:val="none"/>
              </w:rPr>
              <w:t>交付（实施）的时间（期限）和地点（范围）</w:t>
            </w:r>
          </w:p>
        </w:tc>
        <w:tc>
          <w:tcPr>
            <w:tcW w:w="3064" w:type="dxa"/>
            <w:tcBorders>
              <w:top w:val="single" w:color="auto" w:sz="4" w:space="0"/>
              <w:left w:val="single" w:color="auto" w:sz="4" w:space="0"/>
              <w:bottom w:val="single" w:color="auto" w:sz="4" w:space="0"/>
              <w:right w:val="single" w:color="auto" w:sz="4" w:space="0"/>
            </w:tcBorders>
            <w:noWrap w:val="0"/>
            <w:vAlign w:val="top"/>
          </w:tcPr>
          <w:p w14:paraId="15848DCF">
            <w:pPr>
              <w:shd w:val="clear" w:color="auto" w:fill="auto"/>
              <w:snapToGrid w:val="0"/>
              <w:spacing w:before="120" w:beforeLines="50"/>
              <w:jc w:val="center"/>
              <w:rPr>
                <w:rFonts w:hint="eastAsia" w:ascii="宋体" w:hAnsi="宋体"/>
                <w:color w:val="auto"/>
                <w:sz w:val="24"/>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6D5DD845">
            <w:pPr>
              <w:shd w:val="clear" w:color="auto" w:fill="auto"/>
              <w:snapToGrid w:val="0"/>
              <w:spacing w:before="120" w:beforeLines="50"/>
              <w:jc w:val="center"/>
              <w:rPr>
                <w:rFonts w:hint="eastAsia"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1DF1AF80">
            <w:pPr>
              <w:shd w:val="clear" w:color="auto" w:fill="auto"/>
              <w:snapToGrid w:val="0"/>
              <w:spacing w:before="120" w:beforeLines="50"/>
              <w:jc w:val="center"/>
              <w:rPr>
                <w:rFonts w:hint="eastAsia" w:ascii="宋体" w:hAnsi="宋体"/>
                <w:color w:val="auto"/>
                <w:sz w:val="24"/>
                <w:highlight w:val="none"/>
              </w:rPr>
            </w:pPr>
          </w:p>
        </w:tc>
      </w:tr>
      <w:tr w14:paraId="68C90B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8" w:hRule="atLeast"/>
        </w:trPr>
        <w:tc>
          <w:tcPr>
            <w:tcW w:w="1782" w:type="dxa"/>
            <w:tcBorders>
              <w:top w:val="single" w:color="auto" w:sz="4" w:space="0"/>
              <w:left w:val="single" w:color="auto" w:sz="4" w:space="0"/>
              <w:bottom w:val="single" w:color="auto" w:sz="4" w:space="0"/>
              <w:right w:val="single" w:color="auto" w:sz="4" w:space="0"/>
            </w:tcBorders>
            <w:noWrap w:val="0"/>
            <w:vAlign w:val="center"/>
          </w:tcPr>
          <w:p w14:paraId="5E0F4A58">
            <w:pPr>
              <w:shd w:val="clear" w:color="auto" w:fill="auto"/>
              <w:jc w:val="center"/>
              <w:rPr>
                <w:rFonts w:ascii="宋体" w:hAnsi="宋体"/>
                <w:color w:val="auto"/>
                <w:sz w:val="24"/>
                <w:highlight w:val="none"/>
              </w:rPr>
            </w:pPr>
            <w:r>
              <w:rPr>
                <w:rFonts w:hint="eastAsia" w:ascii="宋体" w:hAnsi="宋体"/>
                <w:color w:val="auto"/>
                <w:sz w:val="24"/>
                <w:highlight w:val="none"/>
              </w:rPr>
              <w:t>合同签订时间</w:t>
            </w:r>
          </w:p>
        </w:tc>
        <w:tc>
          <w:tcPr>
            <w:tcW w:w="3064" w:type="dxa"/>
            <w:tcBorders>
              <w:top w:val="single" w:color="auto" w:sz="4" w:space="0"/>
              <w:left w:val="single" w:color="auto" w:sz="4" w:space="0"/>
              <w:bottom w:val="single" w:color="auto" w:sz="4" w:space="0"/>
              <w:right w:val="single" w:color="auto" w:sz="4" w:space="0"/>
            </w:tcBorders>
            <w:noWrap w:val="0"/>
            <w:vAlign w:val="top"/>
          </w:tcPr>
          <w:p w14:paraId="423AF01B">
            <w:pPr>
              <w:shd w:val="clear" w:color="auto" w:fill="auto"/>
              <w:snapToGrid w:val="0"/>
              <w:spacing w:before="120" w:beforeLines="50"/>
              <w:rPr>
                <w:rFonts w:hint="eastAsia" w:ascii="宋体" w:hAnsi="宋体"/>
                <w:color w:val="auto"/>
                <w:sz w:val="24"/>
                <w:highlight w:val="none"/>
                <w:u w:val="singl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24F315FC">
            <w:pPr>
              <w:shd w:val="clear" w:color="auto" w:fill="auto"/>
              <w:snapToGrid w:val="0"/>
              <w:spacing w:before="120" w:beforeLines="50"/>
              <w:ind w:left="43"/>
              <w:jc w:val="center"/>
              <w:rPr>
                <w:rFonts w:hint="eastAsia"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50B5482A">
            <w:pPr>
              <w:shd w:val="clear" w:color="auto" w:fill="auto"/>
              <w:snapToGrid w:val="0"/>
              <w:spacing w:before="120" w:beforeLines="50"/>
              <w:ind w:left="43"/>
              <w:jc w:val="center"/>
              <w:rPr>
                <w:rFonts w:hint="eastAsia" w:ascii="宋体" w:hAnsi="宋体"/>
                <w:color w:val="auto"/>
                <w:sz w:val="24"/>
                <w:highlight w:val="none"/>
              </w:rPr>
            </w:pPr>
          </w:p>
        </w:tc>
      </w:tr>
      <w:tr w14:paraId="1B643AF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782" w:type="dxa"/>
            <w:tcBorders>
              <w:top w:val="single" w:color="auto" w:sz="4" w:space="0"/>
              <w:left w:val="single" w:color="auto" w:sz="4" w:space="0"/>
              <w:bottom w:val="single" w:color="auto" w:sz="4" w:space="0"/>
              <w:right w:val="single" w:color="auto" w:sz="4" w:space="0"/>
            </w:tcBorders>
            <w:noWrap w:val="0"/>
            <w:vAlign w:val="top"/>
          </w:tcPr>
          <w:p w14:paraId="75281D6D">
            <w:pPr>
              <w:shd w:val="clear" w:color="auto" w:fill="auto"/>
              <w:snapToGrid w:val="0"/>
              <w:spacing w:before="120" w:beforeLines="50"/>
              <w:jc w:val="center"/>
              <w:rPr>
                <w:rFonts w:hint="eastAsia" w:ascii="宋体" w:hAnsi="宋体"/>
                <w:color w:val="auto"/>
                <w:sz w:val="24"/>
                <w:highlight w:val="none"/>
              </w:rPr>
            </w:pPr>
            <w:r>
              <w:rPr>
                <w:rFonts w:hint="eastAsia" w:ascii="宋体" w:hAnsi="宋体"/>
                <w:color w:val="auto"/>
                <w:sz w:val="24"/>
                <w:highlight w:val="none"/>
              </w:rPr>
              <w:t>…</w:t>
            </w:r>
          </w:p>
        </w:tc>
        <w:tc>
          <w:tcPr>
            <w:tcW w:w="3064" w:type="dxa"/>
            <w:tcBorders>
              <w:top w:val="single" w:color="auto" w:sz="4" w:space="0"/>
              <w:left w:val="single" w:color="auto" w:sz="4" w:space="0"/>
              <w:bottom w:val="single" w:color="auto" w:sz="4" w:space="0"/>
              <w:right w:val="single" w:color="auto" w:sz="4" w:space="0"/>
            </w:tcBorders>
            <w:noWrap w:val="0"/>
            <w:vAlign w:val="top"/>
          </w:tcPr>
          <w:p w14:paraId="27BF1E1F">
            <w:pPr>
              <w:shd w:val="clear" w:color="auto" w:fill="auto"/>
              <w:snapToGrid w:val="0"/>
              <w:spacing w:before="120" w:beforeLines="50"/>
              <w:jc w:val="center"/>
              <w:rPr>
                <w:rFonts w:hint="eastAsia" w:ascii="宋体" w:hAnsi="宋体"/>
                <w:color w:val="auto"/>
                <w:sz w:val="24"/>
                <w:highlight w:val="none"/>
              </w:rPr>
            </w:pPr>
          </w:p>
        </w:tc>
        <w:tc>
          <w:tcPr>
            <w:tcW w:w="1760" w:type="dxa"/>
            <w:tcBorders>
              <w:top w:val="single" w:color="auto" w:sz="4" w:space="0"/>
              <w:left w:val="single" w:color="auto" w:sz="4" w:space="0"/>
              <w:bottom w:val="single" w:color="auto" w:sz="4" w:space="0"/>
              <w:right w:val="single" w:color="auto" w:sz="4" w:space="0"/>
            </w:tcBorders>
            <w:noWrap w:val="0"/>
            <w:vAlign w:val="top"/>
          </w:tcPr>
          <w:p w14:paraId="76B1D9BC">
            <w:pPr>
              <w:shd w:val="clear" w:color="auto" w:fill="auto"/>
              <w:snapToGrid w:val="0"/>
              <w:spacing w:before="120" w:beforeLines="50"/>
              <w:jc w:val="center"/>
              <w:rPr>
                <w:rFonts w:hint="eastAsia" w:ascii="宋体" w:hAnsi="宋体"/>
                <w:color w:val="auto"/>
                <w:sz w:val="24"/>
                <w:highlight w:val="none"/>
              </w:rPr>
            </w:pPr>
          </w:p>
        </w:tc>
        <w:tc>
          <w:tcPr>
            <w:tcW w:w="2035" w:type="dxa"/>
            <w:tcBorders>
              <w:top w:val="single" w:color="auto" w:sz="4" w:space="0"/>
              <w:left w:val="single" w:color="auto" w:sz="4" w:space="0"/>
              <w:bottom w:val="single" w:color="auto" w:sz="4" w:space="0"/>
              <w:right w:val="single" w:color="auto" w:sz="4" w:space="0"/>
            </w:tcBorders>
            <w:noWrap w:val="0"/>
            <w:vAlign w:val="top"/>
          </w:tcPr>
          <w:p w14:paraId="44B3C193">
            <w:pPr>
              <w:shd w:val="clear" w:color="auto" w:fill="auto"/>
              <w:snapToGrid w:val="0"/>
              <w:spacing w:before="120" w:beforeLines="50"/>
              <w:jc w:val="center"/>
              <w:rPr>
                <w:rFonts w:hint="eastAsia" w:ascii="宋体" w:hAnsi="宋体"/>
                <w:color w:val="auto"/>
                <w:sz w:val="24"/>
                <w:highlight w:val="none"/>
              </w:rPr>
            </w:pPr>
          </w:p>
        </w:tc>
      </w:tr>
    </w:tbl>
    <w:p w14:paraId="1E7BF543">
      <w:pPr>
        <w:pStyle w:val="10"/>
        <w:shd w:val="clear" w:color="auto" w:fill="auto"/>
        <w:rPr>
          <w:rFonts w:hint="eastAsia" w:ascii="宋体" w:hAnsi="宋体"/>
          <w:color w:val="auto"/>
          <w:highlight w:val="none"/>
        </w:rPr>
      </w:pPr>
      <w:r>
        <w:rPr>
          <w:rFonts w:hint="eastAsia" w:ascii="宋体" w:hAnsi="宋体"/>
          <w:color w:val="auto"/>
          <w:highlight w:val="none"/>
        </w:rPr>
        <w:t>注：</w:t>
      </w:r>
    </w:p>
    <w:p w14:paraId="58F7C147">
      <w:pPr>
        <w:pStyle w:val="12"/>
        <w:shd w:val="clear" w:color="auto" w:fill="auto"/>
        <w:spacing w:line="520" w:lineRule="exact"/>
        <w:ind w:firstLine="0" w:firstLineChars="0"/>
        <w:rPr>
          <w:rFonts w:hint="eastAsia" w:hAnsi="仿宋_GB2312" w:cs="仿宋_GB2312"/>
          <w:color w:val="auto"/>
          <w:szCs w:val="32"/>
          <w:highlight w:val="none"/>
        </w:rPr>
      </w:pPr>
      <w:r>
        <w:rPr>
          <w:rFonts w:hint="eastAsia" w:ascii="宋体" w:hAnsi="宋体" w:eastAsia="宋体"/>
          <w:color w:val="auto"/>
          <w:sz w:val="24"/>
          <w:szCs w:val="24"/>
          <w:highlight w:val="none"/>
        </w:rPr>
        <w:t>1.</w:t>
      </w:r>
      <w:r>
        <w:rPr>
          <w:rFonts w:hint="eastAsia"/>
          <w:color w:val="auto"/>
          <w:highlight w:val="none"/>
        </w:rPr>
        <w:t xml:space="preserve"> </w:t>
      </w:r>
      <w:r>
        <w:rPr>
          <w:rFonts w:hint="eastAsia" w:ascii="宋体" w:hAnsi="宋体" w:eastAsia="宋体"/>
          <w:color w:val="auto"/>
          <w:sz w:val="24"/>
          <w:szCs w:val="24"/>
          <w:highlight w:val="none"/>
        </w:rPr>
        <w:t>说明：应对照招标文件“第二章 采购需求”中的商务要求逐条作明确的投标响应，并作出偏离说明。</w:t>
      </w:r>
    </w:p>
    <w:p w14:paraId="6241B26E">
      <w:pPr>
        <w:pStyle w:val="10"/>
        <w:shd w:val="clear" w:color="auto" w:fill="auto"/>
        <w:rPr>
          <w:rFonts w:ascii="宋体" w:hAnsi="宋体"/>
          <w:b w:val="0"/>
          <w:bCs w:val="0"/>
          <w:color w:val="auto"/>
          <w:highlight w:val="none"/>
        </w:rPr>
      </w:pPr>
      <w:r>
        <w:rPr>
          <w:rFonts w:ascii="宋体" w:hAnsi="宋体"/>
          <w:b w:val="0"/>
          <w:bCs w:val="0"/>
          <w:color w:val="auto"/>
          <w:highlight w:val="none"/>
        </w:rPr>
        <w:t>2.</w:t>
      </w:r>
      <w:r>
        <w:rPr>
          <w:rFonts w:hint="eastAsia" w:ascii="宋体" w:hAnsi="宋体"/>
          <w:b w:val="0"/>
          <w:bCs w:val="0"/>
          <w:color w:val="auto"/>
          <w:highlight w:val="none"/>
        </w:rPr>
        <w:t>投标人应根据自身的承诺，对照招标文件要求在“偏离说明”中注明“</w:t>
      </w:r>
      <w:r>
        <w:rPr>
          <w:rFonts w:hint="eastAsia" w:ascii="宋体" w:hAnsi="宋体"/>
          <w:color w:val="auto"/>
          <w:highlight w:val="none"/>
        </w:rPr>
        <w:t>正偏离</w:t>
      </w:r>
      <w:r>
        <w:rPr>
          <w:rFonts w:hint="eastAsia" w:ascii="宋体" w:hAnsi="宋体"/>
          <w:b w:val="0"/>
          <w:bCs w:val="0"/>
          <w:color w:val="auto"/>
          <w:highlight w:val="none"/>
        </w:rPr>
        <w:t>”、“</w:t>
      </w:r>
      <w:r>
        <w:rPr>
          <w:rFonts w:hint="eastAsia" w:ascii="宋体" w:hAnsi="宋体"/>
          <w:color w:val="auto"/>
          <w:highlight w:val="none"/>
        </w:rPr>
        <w:t>负偏离</w:t>
      </w:r>
      <w:r>
        <w:rPr>
          <w:rFonts w:hint="eastAsia" w:ascii="宋体" w:hAnsi="宋体"/>
          <w:b w:val="0"/>
          <w:bCs w:val="0"/>
          <w:color w:val="auto"/>
          <w:highlight w:val="none"/>
        </w:rPr>
        <w:t>”或者“</w:t>
      </w:r>
      <w:r>
        <w:rPr>
          <w:rFonts w:hint="eastAsia" w:ascii="宋体" w:hAnsi="宋体"/>
          <w:color w:val="auto"/>
          <w:highlight w:val="none"/>
        </w:rPr>
        <w:t>无偏离</w:t>
      </w:r>
      <w:r>
        <w:rPr>
          <w:rFonts w:hint="eastAsia" w:ascii="宋体" w:hAnsi="宋体"/>
          <w:b w:val="0"/>
          <w:bCs w:val="0"/>
          <w:color w:val="auto"/>
          <w:highlight w:val="none"/>
        </w:rPr>
        <w:t>”。既不属于“</w:t>
      </w:r>
      <w:r>
        <w:rPr>
          <w:rFonts w:hint="eastAsia" w:ascii="宋体" w:hAnsi="宋体"/>
          <w:color w:val="auto"/>
          <w:highlight w:val="none"/>
        </w:rPr>
        <w:t>正偏离</w:t>
      </w:r>
      <w:r>
        <w:rPr>
          <w:rFonts w:hint="eastAsia" w:ascii="宋体" w:hAnsi="宋体"/>
          <w:b w:val="0"/>
          <w:bCs w:val="0"/>
          <w:color w:val="auto"/>
          <w:highlight w:val="none"/>
        </w:rPr>
        <w:t>”也不属于“</w:t>
      </w:r>
      <w:r>
        <w:rPr>
          <w:rFonts w:hint="eastAsia" w:ascii="宋体" w:hAnsi="宋体"/>
          <w:color w:val="auto"/>
          <w:highlight w:val="none"/>
        </w:rPr>
        <w:t>负偏离</w:t>
      </w:r>
      <w:r>
        <w:rPr>
          <w:rFonts w:hint="eastAsia" w:ascii="宋体" w:hAnsi="宋体"/>
          <w:b w:val="0"/>
          <w:bCs w:val="0"/>
          <w:color w:val="auto"/>
          <w:highlight w:val="none"/>
        </w:rPr>
        <w:t>”即为“</w:t>
      </w:r>
      <w:r>
        <w:rPr>
          <w:rFonts w:hint="eastAsia" w:ascii="宋体" w:hAnsi="宋体"/>
          <w:color w:val="auto"/>
          <w:highlight w:val="none"/>
        </w:rPr>
        <w:t>无偏离</w:t>
      </w:r>
      <w:r>
        <w:rPr>
          <w:rFonts w:hint="eastAsia" w:ascii="宋体" w:hAnsi="宋体"/>
          <w:b w:val="0"/>
          <w:bCs w:val="0"/>
          <w:color w:val="auto"/>
          <w:highlight w:val="none"/>
        </w:rPr>
        <w:t>”。</w:t>
      </w:r>
    </w:p>
    <w:p w14:paraId="034E91F6">
      <w:pPr>
        <w:shd w:val="clear" w:color="auto" w:fill="auto"/>
        <w:snapToGrid w:val="0"/>
        <w:spacing w:before="50" w:after="50"/>
        <w:rPr>
          <w:rFonts w:ascii="宋体" w:hAnsi="宋体"/>
          <w:color w:val="auto"/>
          <w:sz w:val="24"/>
          <w:highlight w:val="none"/>
        </w:rPr>
      </w:pPr>
    </w:p>
    <w:p w14:paraId="7BA30093">
      <w:pPr>
        <w:shd w:val="clear" w:color="auto" w:fill="auto"/>
        <w:snapToGrid w:val="0"/>
        <w:spacing w:before="50" w:after="50"/>
        <w:rPr>
          <w:rFonts w:hint="eastAsia"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u w:val="single"/>
        </w:rPr>
        <w:t xml:space="preserve">        </w:t>
      </w:r>
    </w:p>
    <w:p w14:paraId="716277DE">
      <w:pPr>
        <w:shd w:val="clear" w:color="auto" w:fill="auto"/>
        <w:snapToGrid w:val="0"/>
        <w:spacing w:before="120" w:beforeLines="50"/>
        <w:rPr>
          <w:rFonts w:hint="eastAsia" w:ascii="宋体" w:hAnsi="宋体"/>
          <w:color w:val="auto"/>
          <w:spacing w:val="20"/>
          <w:sz w:val="24"/>
          <w:highlight w:val="none"/>
        </w:rPr>
      </w:pPr>
      <w:r>
        <w:rPr>
          <w:rFonts w:hint="eastAsia" w:ascii="宋体" w:hAnsi="宋体"/>
          <w:color w:val="auto"/>
          <w:spacing w:val="20"/>
          <w:sz w:val="24"/>
          <w:highlight w:val="none"/>
        </w:rPr>
        <w:t>投标人盖公章：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w:t>
      </w:r>
    </w:p>
    <w:p w14:paraId="5DEB5DC0">
      <w:pPr>
        <w:shd w:val="clear" w:color="auto" w:fill="auto"/>
        <w:snapToGrid w:val="0"/>
        <w:spacing w:before="120" w:beforeLines="50"/>
        <w:rPr>
          <w:rFonts w:hint="eastAsia" w:ascii="宋体" w:hAnsi="宋体"/>
          <w:color w:val="auto"/>
          <w:sz w:val="24"/>
          <w:szCs w:val="20"/>
          <w:highlight w:val="none"/>
        </w:rPr>
      </w:pPr>
      <w:r>
        <w:rPr>
          <w:rFonts w:hint="eastAsia" w:ascii="宋体" w:hAnsi="宋体"/>
          <w:color w:val="auto"/>
          <w:spacing w:val="20"/>
          <w:sz w:val="24"/>
          <w:highlight w:val="none"/>
        </w:rPr>
        <w:t>日  期：</w:t>
      </w:r>
      <w:r>
        <w:rPr>
          <w:rFonts w:hint="eastAsia" w:ascii="宋体" w:hAnsi="宋体"/>
          <w:color w:val="auto"/>
          <w:spacing w:val="20"/>
          <w:sz w:val="24"/>
          <w:highlight w:val="none"/>
          <w:u w:val="single"/>
        </w:rPr>
        <w:t xml:space="preserve">         </w:t>
      </w:r>
    </w:p>
    <w:p w14:paraId="3893D2DF">
      <w:pPr>
        <w:shd w:val="clear" w:color="auto" w:fill="auto"/>
        <w:snapToGrid w:val="0"/>
        <w:spacing w:before="120" w:beforeLines="50"/>
        <w:rPr>
          <w:rFonts w:hint="eastAsia" w:ascii="宋体" w:hAnsi="宋体"/>
          <w:color w:val="auto"/>
          <w:sz w:val="24"/>
          <w:szCs w:val="20"/>
          <w:highlight w:val="none"/>
        </w:rPr>
      </w:pPr>
    </w:p>
    <w:p w14:paraId="047CA142">
      <w:pPr>
        <w:shd w:val="clear" w:color="auto" w:fill="auto"/>
        <w:snapToGrid w:val="0"/>
        <w:spacing w:before="120" w:beforeLines="50" w:after="50"/>
        <w:jc w:val="left"/>
        <w:rPr>
          <w:rFonts w:ascii="宋体" w:hAnsi="宋体"/>
          <w:color w:val="auto"/>
          <w:sz w:val="24"/>
          <w:szCs w:val="20"/>
          <w:highlight w:val="none"/>
        </w:rPr>
      </w:pPr>
    </w:p>
    <w:p w14:paraId="4CD9EE87">
      <w:pPr>
        <w:numPr>
          <w:ilvl w:val="0"/>
          <w:numId w:val="11"/>
        </w:numPr>
        <w:shd w:val="clear" w:color="auto" w:fill="auto"/>
        <w:snapToGrid w:val="0"/>
        <w:spacing w:before="120" w:beforeLines="50" w:after="50"/>
        <w:rPr>
          <w:rFonts w:hint="eastAsia" w:ascii="宋体" w:hAnsi="宋体"/>
          <w:color w:val="auto"/>
          <w:szCs w:val="21"/>
          <w:highlight w:val="none"/>
        </w:rPr>
      </w:pPr>
      <w:r>
        <w:rPr>
          <w:rFonts w:ascii="宋体" w:hAnsi="宋体"/>
          <w:color w:val="auto"/>
          <w:sz w:val="24"/>
          <w:szCs w:val="20"/>
          <w:highlight w:val="none"/>
        </w:rPr>
        <w:br w:type="page"/>
      </w:r>
      <w:r>
        <w:rPr>
          <w:rFonts w:hint="eastAsia" w:ascii="宋体" w:hAnsi="宋体" w:eastAsia="宋体" w:cs="Times New Roman"/>
          <w:b/>
          <w:color w:val="auto"/>
          <w:sz w:val="24"/>
          <w:highlight w:val="none"/>
        </w:rPr>
        <w:t>售后服务承诺</w:t>
      </w:r>
    </w:p>
    <w:p w14:paraId="006FD730">
      <w:pPr>
        <w:numPr>
          <w:ilvl w:val="0"/>
          <w:numId w:val="0"/>
        </w:numPr>
        <w:shd w:val="clear" w:color="auto" w:fill="auto"/>
        <w:snapToGrid w:val="0"/>
        <w:spacing w:before="120" w:beforeLines="50" w:after="50"/>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lang w:eastAsia="zh-CN"/>
        </w:rPr>
        <w:t>售后服务方案</w:t>
      </w:r>
    </w:p>
    <w:p w14:paraId="06B30A72">
      <w:pPr>
        <w:shd w:val="clear" w:color="auto" w:fill="auto"/>
        <w:snapToGrid w:val="0"/>
        <w:spacing w:before="120" w:beforeLines="50" w:after="50" w:line="240" w:lineRule="auto"/>
        <w:ind w:firstLine="420" w:firstLineChars="200"/>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由投标人按本项目</w:t>
      </w: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文件第二章采购需求“货物需求一览表”中商务条款部分的售后服务要求自行填写，其中要包含售后服务承诺书。</w:t>
      </w:r>
    </w:p>
    <w:p w14:paraId="57142B0C">
      <w:pPr>
        <w:shd w:val="clear" w:color="auto" w:fill="auto"/>
        <w:autoSpaceDE w:val="0"/>
        <w:autoSpaceDN w:val="0"/>
        <w:spacing w:line="24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附表A</w:t>
      </w:r>
      <w:r>
        <w:rPr>
          <w:rFonts w:hint="eastAsia" w:ascii="宋体" w:hAnsi="宋体" w:eastAsia="宋体" w:cs="宋体"/>
          <w:b/>
          <w:color w:val="auto"/>
          <w:sz w:val="21"/>
          <w:szCs w:val="21"/>
          <w:highlight w:val="none"/>
          <w:lang w:eastAsia="zh-CN"/>
        </w:rPr>
        <w:t>：</w:t>
      </w:r>
      <w:r>
        <w:rPr>
          <w:rFonts w:hint="eastAsia" w:ascii="宋体" w:hAnsi="宋体" w:eastAsia="宋体" w:cs="宋体"/>
          <w:b/>
          <w:color w:val="auto"/>
          <w:sz w:val="21"/>
          <w:szCs w:val="21"/>
          <w:highlight w:val="none"/>
        </w:rPr>
        <w:t>售后服务机构情况表</w:t>
      </w:r>
      <w:r>
        <w:rPr>
          <w:rFonts w:hint="eastAsia" w:ascii="宋体" w:hAnsi="宋体" w:eastAsia="宋体" w:cs="宋体"/>
          <w:color w:val="auto"/>
          <w:sz w:val="21"/>
          <w:szCs w:val="21"/>
          <w:highlight w:val="none"/>
        </w:rPr>
        <w:t>（按此格式自制）</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2FAF6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14:paraId="23DD05AF">
            <w:pPr>
              <w:shd w:val="clear" w:color="auto" w:fill="auto"/>
              <w:autoSpaceDE w:val="0"/>
              <w:autoSpaceDN w:val="0"/>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序号</w:t>
            </w:r>
          </w:p>
        </w:tc>
        <w:tc>
          <w:tcPr>
            <w:tcW w:w="2340" w:type="dxa"/>
            <w:noWrap w:val="0"/>
            <w:vAlign w:val="center"/>
          </w:tcPr>
          <w:p w14:paraId="2DD5B461">
            <w:pPr>
              <w:shd w:val="clear" w:color="auto" w:fill="auto"/>
              <w:autoSpaceDE w:val="0"/>
              <w:autoSpaceDN w:val="0"/>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机构名称</w:t>
            </w:r>
          </w:p>
        </w:tc>
        <w:tc>
          <w:tcPr>
            <w:tcW w:w="1095" w:type="dxa"/>
            <w:noWrap w:val="0"/>
            <w:vAlign w:val="center"/>
          </w:tcPr>
          <w:p w14:paraId="5BF5C29E">
            <w:pPr>
              <w:shd w:val="clear" w:color="auto" w:fill="auto"/>
              <w:autoSpaceDE w:val="0"/>
              <w:autoSpaceDN w:val="0"/>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机构性质</w:t>
            </w:r>
          </w:p>
        </w:tc>
        <w:tc>
          <w:tcPr>
            <w:tcW w:w="1245" w:type="dxa"/>
            <w:noWrap w:val="0"/>
            <w:vAlign w:val="center"/>
          </w:tcPr>
          <w:p w14:paraId="3710B87C">
            <w:pPr>
              <w:shd w:val="clear" w:color="auto" w:fill="auto"/>
              <w:autoSpaceDE w:val="0"/>
              <w:autoSpaceDN w:val="0"/>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注册地址</w:t>
            </w:r>
          </w:p>
        </w:tc>
        <w:tc>
          <w:tcPr>
            <w:tcW w:w="1980" w:type="dxa"/>
            <w:noWrap w:val="0"/>
            <w:vAlign w:val="center"/>
          </w:tcPr>
          <w:p w14:paraId="0A1D3552">
            <w:pPr>
              <w:shd w:val="clear" w:color="auto" w:fill="auto"/>
              <w:autoSpaceDE w:val="0"/>
              <w:autoSpaceDN w:val="0"/>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货物技术人员数量</w:t>
            </w:r>
          </w:p>
        </w:tc>
        <w:tc>
          <w:tcPr>
            <w:tcW w:w="1260" w:type="dxa"/>
            <w:noWrap w:val="0"/>
            <w:vAlign w:val="center"/>
          </w:tcPr>
          <w:p w14:paraId="0024D425">
            <w:pPr>
              <w:shd w:val="clear" w:color="auto" w:fill="auto"/>
              <w:autoSpaceDE w:val="0"/>
              <w:autoSpaceDN w:val="0"/>
              <w:spacing w:line="240" w:lineRule="auto"/>
              <w:jc w:val="center"/>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联系电话</w:t>
            </w:r>
          </w:p>
        </w:tc>
      </w:tr>
      <w:tr w14:paraId="762A3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jc w:val="center"/>
        </w:trPr>
        <w:tc>
          <w:tcPr>
            <w:tcW w:w="828" w:type="dxa"/>
            <w:noWrap w:val="0"/>
            <w:vAlign w:val="center"/>
          </w:tcPr>
          <w:p w14:paraId="05C78CD5">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2340" w:type="dxa"/>
            <w:noWrap w:val="0"/>
            <w:vAlign w:val="center"/>
          </w:tcPr>
          <w:p w14:paraId="2B58BCCD">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095" w:type="dxa"/>
            <w:noWrap w:val="0"/>
            <w:vAlign w:val="center"/>
          </w:tcPr>
          <w:p w14:paraId="4D7EE070">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245" w:type="dxa"/>
            <w:noWrap w:val="0"/>
            <w:vAlign w:val="center"/>
          </w:tcPr>
          <w:p w14:paraId="1F62287D">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980" w:type="dxa"/>
            <w:noWrap w:val="0"/>
            <w:vAlign w:val="center"/>
          </w:tcPr>
          <w:p w14:paraId="0BECF24A">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260" w:type="dxa"/>
            <w:noWrap w:val="0"/>
            <w:vAlign w:val="center"/>
          </w:tcPr>
          <w:p w14:paraId="65FCC48A">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r>
      <w:tr w14:paraId="0B335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14:paraId="308FA646">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2340" w:type="dxa"/>
            <w:noWrap w:val="0"/>
            <w:vAlign w:val="center"/>
          </w:tcPr>
          <w:p w14:paraId="174077E2">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095" w:type="dxa"/>
            <w:noWrap w:val="0"/>
            <w:vAlign w:val="center"/>
          </w:tcPr>
          <w:p w14:paraId="24012415">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245" w:type="dxa"/>
            <w:noWrap w:val="0"/>
            <w:vAlign w:val="center"/>
          </w:tcPr>
          <w:p w14:paraId="59A6C240">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980" w:type="dxa"/>
            <w:noWrap w:val="0"/>
            <w:vAlign w:val="center"/>
          </w:tcPr>
          <w:p w14:paraId="629BAF17">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260" w:type="dxa"/>
            <w:noWrap w:val="0"/>
            <w:vAlign w:val="center"/>
          </w:tcPr>
          <w:p w14:paraId="3FF31D6A">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r>
      <w:tr w14:paraId="37EF0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8" w:type="dxa"/>
            <w:noWrap w:val="0"/>
            <w:vAlign w:val="center"/>
          </w:tcPr>
          <w:p w14:paraId="7E81F726">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2340" w:type="dxa"/>
            <w:noWrap w:val="0"/>
            <w:vAlign w:val="center"/>
          </w:tcPr>
          <w:p w14:paraId="2E7DD8F1">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095" w:type="dxa"/>
            <w:noWrap w:val="0"/>
            <w:vAlign w:val="center"/>
          </w:tcPr>
          <w:p w14:paraId="476B0295">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245" w:type="dxa"/>
            <w:noWrap w:val="0"/>
            <w:vAlign w:val="center"/>
          </w:tcPr>
          <w:p w14:paraId="2E4E9587">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980" w:type="dxa"/>
            <w:noWrap w:val="0"/>
            <w:vAlign w:val="center"/>
          </w:tcPr>
          <w:p w14:paraId="751799A9">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1260" w:type="dxa"/>
            <w:noWrap w:val="0"/>
            <w:vAlign w:val="center"/>
          </w:tcPr>
          <w:p w14:paraId="6903069C">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r>
    </w:tbl>
    <w:p w14:paraId="1D69C464">
      <w:pPr>
        <w:shd w:val="clear" w:color="auto" w:fill="auto"/>
        <w:autoSpaceDE w:val="0"/>
        <w:autoSpaceDN w:val="0"/>
        <w:spacing w:line="240" w:lineRule="auto"/>
        <w:rPr>
          <w:rFonts w:hint="eastAsia" w:ascii="宋体" w:hAnsi="宋体" w:eastAsia="宋体" w:cs="宋体"/>
          <w:color w:val="auto"/>
          <w:kern w:val="0"/>
          <w:sz w:val="21"/>
          <w:szCs w:val="21"/>
          <w:highlight w:val="none"/>
        </w:rPr>
      </w:pPr>
      <w:r>
        <w:rPr>
          <w:rFonts w:hint="eastAsia" w:ascii="宋体" w:hAnsi="宋体" w:eastAsia="宋体" w:cs="宋体"/>
          <w:b/>
          <w:color w:val="auto"/>
          <w:sz w:val="21"/>
          <w:szCs w:val="21"/>
          <w:highlight w:val="none"/>
        </w:rPr>
        <w:t>注：关于项目涉及的所有售后服务机构均在本表注明，包括供应商本单位和符合条件的第三方货物机构；</w:t>
      </w:r>
    </w:p>
    <w:tbl>
      <w:tblPr>
        <w:tblStyle w:val="21"/>
        <w:tblpPr w:leftFromText="180" w:rightFromText="180" w:vertAnchor="text" w:horzAnchor="page" w:tblpX="1062" w:tblpY="401"/>
        <w:tblOverlap w:val="never"/>
        <w:tblW w:w="10002" w:type="dxa"/>
        <w:tblInd w:w="0" w:type="dxa"/>
        <w:tblLayout w:type="fixed"/>
        <w:tblCellMar>
          <w:top w:w="0" w:type="dxa"/>
          <w:left w:w="108" w:type="dxa"/>
          <w:bottom w:w="0" w:type="dxa"/>
          <w:right w:w="108" w:type="dxa"/>
        </w:tblCellMar>
      </w:tblPr>
      <w:tblGrid>
        <w:gridCol w:w="646"/>
        <w:gridCol w:w="746"/>
        <w:gridCol w:w="787"/>
        <w:gridCol w:w="685"/>
        <w:gridCol w:w="705"/>
        <w:gridCol w:w="1002"/>
        <w:gridCol w:w="1080"/>
        <w:gridCol w:w="1080"/>
        <w:gridCol w:w="1098"/>
        <w:gridCol w:w="1062"/>
        <w:gridCol w:w="1111"/>
      </w:tblGrid>
      <w:tr w14:paraId="79909EDA">
        <w:tc>
          <w:tcPr>
            <w:tcW w:w="646" w:type="dxa"/>
            <w:tcBorders>
              <w:top w:val="single" w:color="auto" w:sz="6" w:space="0"/>
              <w:left w:val="single" w:color="auto" w:sz="6" w:space="0"/>
              <w:bottom w:val="single" w:color="auto" w:sz="6" w:space="0"/>
              <w:right w:val="single" w:color="auto" w:sz="4" w:space="0"/>
            </w:tcBorders>
            <w:noWrap w:val="0"/>
            <w:vAlign w:val="center"/>
          </w:tcPr>
          <w:p w14:paraId="40D94458">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746" w:type="dxa"/>
            <w:tcBorders>
              <w:top w:val="single" w:color="auto" w:sz="6" w:space="0"/>
              <w:left w:val="single" w:color="auto" w:sz="4" w:space="0"/>
              <w:bottom w:val="single" w:color="auto" w:sz="6" w:space="0"/>
              <w:right w:val="single" w:color="auto" w:sz="6" w:space="0"/>
            </w:tcBorders>
            <w:noWrap w:val="0"/>
            <w:vAlign w:val="center"/>
          </w:tcPr>
          <w:p w14:paraId="1ECBE6A5">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3FE644B6">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685" w:type="dxa"/>
            <w:tcBorders>
              <w:top w:val="single" w:color="auto" w:sz="6" w:space="0"/>
              <w:left w:val="single" w:color="auto" w:sz="6" w:space="0"/>
              <w:bottom w:val="single" w:color="auto" w:sz="6" w:space="0"/>
              <w:right w:val="single" w:color="auto" w:sz="6" w:space="0"/>
            </w:tcBorders>
            <w:noWrap w:val="0"/>
            <w:vAlign w:val="center"/>
          </w:tcPr>
          <w:p w14:paraId="29E0B5AE">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性别</w:t>
            </w:r>
          </w:p>
        </w:tc>
        <w:tc>
          <w:tcPr>
            <w:tcW w:w="705" w:type="dxa"/>
            <w:tcBorders>
              <w:top w:val="single" w:color="auto" w:sz="6" w:space="0"/>
              <w:left w:val="single" w:color="auto" w:sz="6" w:space="0"/>
              <w:bottom w:val="single" w:color="auto" w:sz="6" w:space="0"/>
              <w:right w:val="single" w:color="auto" w:sz="6" w:space="0"/>
            </w:tcBorders>
            <w:noWrap w:val="0"/>
            <w:vAlign w:val="center"/>
          </w:tcPr>
          <w:p w14:paraId="67E5BDFF">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年龄</w:t>
            </w:r>
          </w:p>
        </w:tc>
        <w:tc>
          <w:tcPr>
            <w:tcW w:w="1002" w:type="dxa"/>
            <w:tcBorders>
              <w:top w:val="single" w:color="auto" w:sz="6" w:space="0"/>
              <w:left w:val="single" w:color="auto" w:sz="6" w:space="0"/>
              <w:bottom w:val="single" w:color="auto" w:sz="6" w:space="0"/>
              <w:right w:val="single" w:color="auto" w:sz="6" w:space="0"/>
            </w:tcBorders>
            <w:noWrap w:val="0"/>
            <w:vAlign w:val="center"/>
          </w:tcPr>
          <w:p w14:paraId="71A8E8FC">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7F2517E5">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959B9C3">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tc>
        <w:tc>
          <w:tcPr>
            <w:tcW w:w="1098" w:type="dxa"/>
            <w:tcBorders>
              <w:top w:val="single" w:color="auto" w:sz="6" w:space="0"/>
              <w:left w:val="single" w:color="auto" w:sz="6" w:space="0"/>
              <w:bottom w:val="single" w:color="auto" w:sz="6" w:space="0"/>
              <w:right w:val="single" w:color="auto" w:sz="6" w:space="0"/>
            </w:tcBorders>
            <w:noWrap w:val="0"/>
            <w:vAlign w:val="center"/>
          </w:tcPr>
          <w:p w14:paraId="456099F1">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本项目中的职责</w:t>
            </w:r>
          </w:p>
        </w:tc>
        <w:tc>
          <w:tcPr>
            <w:tcW w:w="1062" w:type="dxa"/>
            <w:tcBorders>
              <w:top w:val="single" w:color="auto" w:sz="6" w:space="0"/>
              <w:left w:val="single" w:color="auto" w:sz="6" w:space="0"/>
              <w:bottom w:val="single" w:color="auto" w:sz="6" w:space="0"/>
              <w:right w:val="single" w:color="auto" w:sz="6" w:space="0"/>
            </w:tcBorders>
            <w:noWrap w:val="0"/>
            <w:vAlign w:val="center"/>
          </w:tcPr>
          <w:p w14:paraId="3BFA6A8C">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响应时间</w:t>
            </w:r>
          </w:p>
        </w:tc>
        <w:tc>
          <w:tcPr>
            <w:tcW w:w="1111" w:type="dxa"/>
            <w:tcBorders>
              <w:top w:val="single" w:color="auto" w:sz="6" w:space="0"/>
              <w:left w:val="single" w:color="auto" w:sz="6" w:space="0"/>
              <w:bottom w:val="single" w:color="auto" w:sz="6" w:space="0"/>
              <w:right w:val="single" w:color="auto" w:sz="6" w:space="0"/>
            </w:tcBorders>
            <w:noWrap w:val="0"/>
            <w:vAlign w:val="center"/>
          </w:tcPr>
          <w:p w14:paraId="2B2FA14B">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到达现场时间</w:t>
            </w:r>
          </w:p>
        </w:tc>
      </w:tr>
      <w:tr w14:paraId="7300E8BB">
        <w:tblPrEx>
          <w:tblCellMar>
            <w:top w:w="0" w:type="dxa"/>
            <w:left w:w="108" w:type="dxa"/>
            <w:bottom w:w="0" w:type="dxa"/>
            <w:right w:w="108" w:type="dxa"/>
          </w:tblCellMar>
        </w:tblPrEx>
        <w:trPr>
          <w:trHeight w:val="607" w:hRule="atLeast"/>
        </w:trPr>
        <w:tc>
          <w:tcPr>
            <w:tcW w:w="646" w:type="dxa"/>
            <w:tcBorders>
              <w:top w:val="single" w:color="auto" w:sz="6" w:space="0"/>
              <w:left w:val="single" w:color="auto" w:sz="6" w:space="0"/>
              <w:bottom w:val="single" w:color="auto" w:sz="6" w:space="0"/>
              <w:right w:val="single" w:color="auto" w:sz="4" w:space="0"/>
            </w:tcBorders>
            <w:noWrap w:val="0"/>
            <w:vAlign w:val="center"/>
          </w:tcPr>
          <w:p w14:paraId="5B64F5E1">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center"/>
          </w:tcPr>
          <w:p w14:paraId="1475FC57">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总协调人</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39D0C2D3">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685" w:type="dxa"/>
            <w:tcBorders>
              <w:top w:val="single" w:color="auto" w:sz="6" w:space="0"/>
              <w:left w:val="single" w:color="auto" w:sz="6" w:space="0"/>
              <w:bottom w:val="single" w:color="auto" w:sz="6" w:space="0"/>
              <w:right w:val="single" w:color="auto" w:sz="6" w:space="0"/>
            </w:tcBorders>
            <w:noWrap w:val="0"/>
            <w:vAlign w:val="center"/>
          </w:tcPr>
          <w:p w14:paraId="65E8436A">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705" w:type="dxa"/>
            <w:tcBorders>
              <w:top w:val="single" w:color="auto" w:sz="6" w:space="0"/>
              <w:left w:val="single" w:color="auto" w:sz="6" w:space="0"/>
              <w:bottom w:val="single" w:color="auto" w:sz="6" w:space="0"/>
              <w:right w:val="single" w:color="auto" w:sz="6" w:space="0"/>
            </w:tcBorders>
            <w:noWrap w:val="0"/>
            <w:vAlign w:val="center"/>
          </w:tcPr>
          <w:p w14:paraId="59F7143D">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002" w:type="dxa"/>
            <w:tcBorders>
              <w:top w:val="single" w:color="auto" w:sz="6" w:space="0"/>
              <w:left w:val="single" w:color="auto" w:sz="6" w:space="0"/>
              <w:bottom w:val="single" w:color="auto" w:sz="6" w:space="0"/>
              <w:right w:val="single" w:color="auto" w:sz="6" w:space="0"/>
            </w:tcBorders>
            <w:noWrap w:val="0"/>
            <w:vAlign w:val="center"/>
          </w:tcPr>
          <w:p w14:paraId="2BA1D112">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3066A32">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center"/>
          </w:tcPr>
          <w:p w14:paraId="38F272B8">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098" w:type="dxa"/>
            <w:tcBorders>
              <w:top w:val="single" w:color="auto" w:sz="6" w:space="0"/>
              <w:left w:val="single" w:color="auto" w:sz="6" w:space="0"/>
              <w:bottom w:val="single" w:color="auto" w:sz="6" w:space="0"/>
              <w:right w:val="single" w:color="auto" w:sz="6" w:space="0"/>
            </w:tcBorders>
            <w:noWrap w:val="0"/>
            <w:vAlign w:val="center"/>
          </w:tcPr>
          <w:p w14:paraId="153007F0">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062" w:type="dxa"/>
            <w:tcBorders>
              <w:top w:val="single" w:color="auto" w:sz="6" w:space="0"/>
              <w:left w:val="single" w:color="auto" w:sz="6" w:space="0"/>
              <w:bottom w:val="single" w:color="auto" w:sz="6" w:space="0"/>
              <w:right w:val="single" w:color="auto" w:sz="6" w:space="0"/>
            </w:tcBorders>
            <w:noWrap w:val="0"/>
            <w:vAlign w:val="center"/>
          </w:tcPr>
          <w:p w14:paraId="3F03557B">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center"/>
          </w:tcPr>
          <w:p w14:paraId="602B6FC1">
            <w:pPr>
              <w:shd w:val="clear" w:color="auto" w:fill="auto"/>
              <w:autoSpaceDE w:val="0"/>
              <w:autoSpaceDN w:val="0"/>
              <w:spacing w:line="240" w:lineRule="auto"/>
              <w:rPr>
                <w:rFonts w:hint="eastAsia" w:ascii="宋体" w:hAnsi="宋体" w:eastAsia="宋体" w:cs="宋体"/>
                <w:color w:val="auto"/>
                <w:sz w:val="21"/>
                <w:szCs w:val="21"/>
                <w:highlight w:val="none"/>
              </w:rPr>
            </w:pPr>
          </w:p>
        </w:tc>
      </w:tr>
      <w:tr w14:paraId="5D901874">
        <w:tblPrEx>
          <w:tblCellMar>
            <w:top w:w="0" w:type="dxa"/>
            <w:left w:w="108" w:type="dxa"/>
            <w:bottom w:w="0" w:type="dxa"/>
            <w:right w:w="108" w:type="dxa"/>
          </w:tblCellMar>
        </w:tblPrEx>
        <w:trPr>
          <w:trHeight w:val="595" w:hRule="atLeast"/>
        </w:trPr>
        <w:tc>
          <w:tcPr>
            <w:tcW w:w="646" w:type="dxa"/>
            <w:tcBorders>
              <w:top w:val="single" w:color="auto" w:sz="6" w:space="0"/>
              <w:left w:val="single" w:color="auto" w:sz="6" w:space="0"/>
              <w:bottom w:val="single" w:color="auto" w:sz="6" w:space="0"/>
              <w:right w:val="single" w:color="auto" w:sz="4" w:space="0"/>
            </w:tcBorders>
            <w:noWrap w:val="0"/>
            <w:vAlign w:val="center"/>
          </w:tcPr>
          <w:p w14:paraId="7BEE7E49">
            <w:pPr>
              <w:shd w:val="clear" w:color="auto" w:fill="auto"/>
              <w:autoSpaceDE w:val="0"/>
              <w:autoSpaceDN w:val="0"/>
              <w:spacing w:line="240" w:lineRule="auto"/>
              <w:jc w:val="center"/>
              <w:rPr>
                <w:rFonts w:hint="eastAsia" w:ascii="宋体" w:hAnsi="宋体" w:eastAsia="宋体" w:cs="宋体"/>
                <w:color w:val="auto"/>
                <w:sz w:val="21"/>
                <w:szCs w:val="21"/>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center"/>
          </w:tcPr>
          <w:p w14:paraId="52E34824">
            <w:pPr>
              <w:shd w:val="clear" w:color="auto" w:fill="auto"/>
              <w:autoSpaceDE w:val="0"/>
              <w:autoSpaceDN w:val="0"/>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5E0E5018">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685" w:type="dxa"/>
            <w:tcBorders>
              <w:top w:val="single" w:color="auto" w:sz="6" w:space="0"/>
              <w:left w:val="single" w:color="auto" w:sz="6" w:space="0"/>
              <w:bottom w:val="single" w:color="auto" w:sz="6" w:space="0"/>
              <w:right w:val="single" w:color="auto" w:sz="6" w:space="0"/>
            </w:tcBorders>
            <w:noWrap w:val="0"/>
            <w:vAlign w:val="center"/>
          </w:tcPr>
          <w:p w14:paraId="36505D0C">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705" w:type="dxa"/>
            <w:tcBorders>
              <w:top w:val="single" w:color="auto" w:sz="6" w:space="0"/>
              <w:left w:val="single" w:color="auto" w:sz="6" w:space="0"/>
              <w:bottom w:val="single" w:color="auto" w:sz="6" w:space="0"/>
              <w:right w:val="single" w:color="auto" w:sz="6" w:space="0"/>
            </w:tcBorders>
            <w:noWrap w:val="0"/>
            <w:vAlign w:val="center"/>
          </w:tcPr>
          <w:p w14:paraId="63994B1F">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002" w:type="dxa"/>
            <w:tcBorders>
              <w:top w:val="single" w:color="auto" w:sz="6" w:space="0"/>
              <w:left w:val="single" w:color="auto" w:sz="6" w:space="0"/>
              <w:bottom w:val="single" w:color="auto" w:sz="6" w:space="0"/>
              <w:right w:val="single" w:color="auto" w:sz="6" w:space="0"/>
            </w:tcBorders>
            <w:noWrap w:val="0"/>
            <w:vAlign w:val="center"/>
          </w:tcPr>
          <w:p w14:paraId="26A758C1">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276396E">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center"/>
          </w:tcPr>
          <w:p w14:paraId="1B814463">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098" w:type="dxa"/>
            <w:tcBorders>
              <w:top w:val="single" w:color="auto" w:sz="6" w:space="0"/>
              <w:left w:val="single" w:color="auto" w:sz="6" w:space="0"/>
              <w:bottom w:val="single" w:color="auto" w:sz="6" w:space="0"/>
              <w:right w:val="single" w:color="auto" w:sz="6" w:space="0"/>
            </w:tcBorders>
            <w:noWrap w:val="0"/>
            <w:vAlign w:val="center"/>
          </w:tcPr>
          <w:p w14:paraId="5A5AC5AF">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062" w:type="dxa"/>
            <w:tcBorders>
              <w:top w:val="single" w:color="auto" w:sz="6" w:space="0"/>
              <w:left w:val="single" w:color="auto" w:sz="6" w:space="0"/>
              <w:bottom w:val="single" w:color="auto" w:sz="6" w:space="0"/>
              <w:right w:val="single" w:color="auto" w:sz="6" w:space="0"/>
            </w:tcBorders>
            <w:noWrap w:val="0"/>
            <w:vAlign w:val="center"/>
          </w:tcPr>
          <w:p w14:paraId="42B46C75">
            <w:pPr>
              <w:shd w:val="clear" w:color="auto" w:fill="auto"/>
              <w:autoSpaceDE w:val="0"/>
              <w:autoSpaceDN w:val="0"/>
              <w:spacing w:line="240" w:lineRule="auto"/>
              <w:rPr>
                <w:rFonts w:hint="eastAsia" w:ascii="宋体" w:hAnsi="宋体" w:eastAsia="宋体" w:cs="宋体"/>
                <w:color w:val="auto"/>
                <w:sz w:val="21"/>
                <w:szCs w:val="21"/>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center"/>
          </w:tcPr>
          <w:p w14:paraId="1332AE6A">
            <w:pPr>
              <w:shd w:val="clear" w:color="auto" w:fill="auto"/>
              <w:autoSpaceDE w:val="0"/>
              <w:autoSpaceDN w:val="0"/>
              <w:spacing w:line="240" w:lineRule="auto"/>
              <w:rPr>
                <w:rFonts w:hint="eastAsia" w:ascii="宋体" w:hAnsi="宋体" w:eastAsia="宋体" w:cs="宋体"/>
                <w:color w:val="auto"/>
                <w:sz w:val="21"/>
                <w:szCs w:val="21"/>
                <w:highlight w:val="none"/>
              </w:rPr>
            </w:pPr>
          </w:p>
        </w:tc>
      </w:tr>
    </w:tbl>
    <w:p w14:paraId="521322B3">
      <w:pPr>
        <w:shd w:val="clear" w:color="auto" w:fill="auto"/>
        <w:autoSpaceDE w:val="0"/>
        <w:autoSpaceDN w:val="0"/>
        <w:spacing w:line="240" w:lineRule="auto"/>
        <w:rPr>
          <w:rFonts w:hint="eastAsia" w:ascii="宋体" w:hAnsi="宋体" w:eastAsia="宋体" w:cs="宋体"/>
          <w:color w:val="auto"/>
          <w:kern w:val="0"/>
          <w:sz w:val="21"/>
          <w:szCs w:val="21"/>
          <w:highlight w:val="none"/>
        </w:rPr>
      </w:pPr>
      <w:r>
        <w:rPr>
          <w:rFonts w:hint="eastAsia" w:ascii="宋体" w:hAnsi="宋体" w:eastAsia="宋体" w:cs="宋体"/>
          <w:b/>
          <w:color w:val="auto"/>
          <w:kern w:val="0"/>
          <w:sz w:val="21"/>
          <w:szCs w:val="21"/>
          <w:highlight w:val="none"/>
        </w:rPr>
        <w:t>附表B：售后服务人员情况表</w:t>
      </w:r>
      <w:r>
        <w:rPr>
          <w:rFonts w:hint="eastAsia" w:ascii="宋体" w:hAnsi="宋体" w:eastAsia="宋体" w:cs="宋体"/>
          <w:color w:val="auto"/>
          <w:sz w:val="21"/>
          <w:szCs w:val="21"/>
          <w:highlight w:val="none"/>
        </w:rPr>
        <w:t>（按此格式自制）</w:t>
      </w:r>
    </w:p>
    <w:p w14:paraId="6A3EEF3F">
      <w:pPr>
        <w:pStyle w:val="20"/>
        <w:numPr>
          <w:ilvl w:val="0"/>
          <w:numId w:val="0"/>
        </w:numPr>
        <w:shd w:val="clear" w:color="auto" w:fill="auto"/>
        <w:spacing w:line="240" w:lineRule="auto"/>
        <w:rPr>
          <w:rFonts w:hint="eastAsia" w:ascii="宋体" w:hAnsi="宋体" w:eastAsia="宋体" w:cs="宋体"/>
          <w:color w:val="auto"/>
          <w:sz w:val="21"/>
          <w:szCs w:val="21"/>
          <w:highlight w:val="none"/>
          <w:lang w:eastAsia="zh-CN"/>
        </w:rPr>
      </w:pPr>
    </w:p>
    <w:p w14:paraId="1659BBD5">
      <w:pPr>
        <w:pStyle w:val="20"/>
        <w:numPr>
          <w:ilvl w:val="0"/>
          <w:numId w:val="0"/>
        </w:numPr>
        <w:shd w:val="clear" w:color="auto" w:fill="auto"/>
        <w:spacing w:line="240" w:lineRule="auto"/>
        <w:rPr>
          <w:rFonts w:hint="eastAsia" w:ascii="宋体" w:hAnsi="宋体" w:eastAsia="宋体" w:cs="宋体"/>
          <w:b/>
          <w:color w:val="auto"/>
          <w:kern w:val="0"/>
          <w:sz w:val="21"/>
          <w:szCs w:val="21"/>
          <w:highlight w:val="none"/>
          <w:lang w:eastAsia="zh-CN"/>
        </w:rPr>
      </w:pPr>
      <w:r>
        <w:rPr>
          <w:rFonts w:hint="eastAsia" w:ascii="宋体" w:hAnsi="宋体" w:eastAsia="宋体" w:cs="宋体"/>
          <w:b/>
          <w:color w:val="auto"/>
          <w:kern w:val="0"/>
          <w:sz w:val="21"/>
          <w:szCs w:val="21"/>
          <w:highlight w:val="none"/>
        </w:rPr>
        <w:t>附表</w:t>
      </w:r>
      <w:r>
        <w:rPr>
          <w:rFonts w:hint="eastAsia" w:ascii="宋体" w:hAnsi="宋体" w:eastAsia="宋体" w:cs="宋体"/>
          <w:b/>
          <w:color w:val="auto"/>
          <w:kern w:val="0"/>
          <w:sz w:val="21"/>
          <w:szCs w:val="21"/>
          <w:highlight w:val="none"/>
          <w:lang w:val="en-US" w:eastAsia="zh-CN"/>
        </w:rPr>
        <w:t>C</w:t>
      </w:r>
      <w:r>
        <w:rPr>
          <w:rFonts w:hint="eastAsia" w:ascii="宋体" w:hAnsi="宋体" w:eastAsia="宋体" w:cs="宋体"/>
          <w:b/>
          <w:color w:val="auto"/>
          <w:kern w:val="0"/>
          <w:sz w:val="21"/>
          <w:szCs w:val="21"/>
          <w:highlight w:val="none"/>
        </w:rPr>
        <w:t>：</w:t>
      </w:r>
      <w:r>
        <w:rPr>
          <w:rFonts w:hint="eastAsia" w:ascii="宋体" w:hAnsi="宋体" w:cs="宋体"/>
          <w:b/>
          <w:color w:val="auto"/>
          <w:kern w:val="0"/>
          <w:sz w:val="21"/>
          <w:szCs w:val="21"/>
          <w:highlight w:val="none"/>
          <w:lang w:eastAsia="zh-CN"/>
        </w:rPr>
        <w:t>维保期</w:t>
      </w:r>
      <w:r>
        <w:rPr>
          <w:rFonts w:hint="eastAsia" w:ascii="宋体" w:hAnsi="宋体" w:eastAsia="宋体" w:cs="宋体"/>
          <w:b/>
          <w:color w:val="auto"/>
          <w:kern w:val="0"/>
          <w:sz w:val="21"/>
          <w:szCs w:val="21"/>
          <w:highlight w:val="none"/>
          <w:lang w:eastAsia="zh-CN"/>
        </w:rPr>
        <w:t>满后售后服务</w:t>
      </w:r>
      <w:r>
        <w:rPr>
          <w:rFonts w:hint="eastAsia" w:ascii="宋体" w:hAnsi="宋体" w:eastAsia="宋体" w:cs="宋体"/>
          <w:color w:val="auto"/>
          <w:sz w:val="21"/>
          <w:szCs w:val="21"/>
          <w:highlight w:val="none"/>
        </w:rPr>
        <w:t>（按此格式自制）</w:t>
      </w:r>
    </w:p>
    <w:tbl>
      <w:tblPr>
        <w:tblStyle w:val="21"/>
        <w:tblW w:w="9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7"/>
        <w:gridCol w:w="1458"/>
        <w:gridCol w:w="1293"/>
        <w:gridCol w:w="1023"/>
        <w:gridCol w:w="826"/>
        <w:gridCol w:w="813"/>
        <w:gridCol w:w="1399"/>
        <w:gridCol w:w="1108"/>
        <w:gridCol w:w="1222"/>
      </w:tblGrid>
      <w:tr w14:paraId="08330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5177" w:type="dxa"/>
            <w:gridSpan w:val="5"/>
            <w:tcBorders>
              <w:top w:val="single" w:color="auto" w:sz="4" w:space="0"/>
              <w:left w:val="single" w:color="auto" w:sz="4" w:space="0"/>
              <w:bottom w:val="single" w:color="auto" w:sz="4" w:space="0"/>
              <w:right w:val="single" w:color="auto" w:sz="4" w:space="0"/>
            </w:tcBorders>
            <w:noWrap w:val="0"/>
            <w:vAlign w:val="center"/>
          </w:tcPr>
          <w:p w14:paraId="47842451">
            <w:pPr>
              <w:shd w:val="clear" w:color="auto" w:fill="auto"/>
              <w:spacing w:line="240" w:lineRule="auto"/>
              <w:jc w:val="center"/>
              <w:rPr>
                <w:rFonts w:hint="eastAsia" w:ascii="宋体" w:hAnsi="宋体" w:eastAsia="宋体" w:cs="宋体"/>
                <w:snapToGrid w:val="0"/>
                <w:color w:val="auto"/>
                <w:sz w:val="21"/>
                <w:szCs w:val="21"/>
                <w:highlight w:val="none"/>
                <w:lang w:eastAsia="zh-CN"/>
              </w:rPr>
            </w:pPr>
            <w:r>
              <w:rPr>
                <w:rFonts w:hint="eastAsia" w:ascii="宋体" w:hAnsi="宋体" w:eastAsia="宋体" w:cs="宋体"/>
                <w:snapToGrid w:val="0"/>
                <w:color w:val="auto"/>
                <w:sz w:val="21"/>
                <w:szCs w:val="21"/>
                <w:highlight w:val="none"/>
                <w:lang w:eastAsia="zh-CN"/>
              </w:rPr>
              <w:t>厂家信息</w:t>
            </w:r>
          </w:p>
        </w:tc>
        <w:tc>
          <w:tcPr>
            <w:tcW w:w="4542" w:type="dxa"/>
            <w:gridSpan w:val="4"/>
            <w:tcBorders>
              <w:top w:val="single" w:color="auto" w:sz="4" w:space="0"/>
              <w:left w:val="single" w:color="auto" w:sz="4" w:space="0"/>
              <w:bottom w:val="single" w:color="auto" w:sz="4" w:space="0"/>
              <w:right w:val="single" w:color="auto" w:sz="4" w:space="0"/>
            </w:tcBorders>
            <w:noWrap w:val="0"/>
            <w:vAlign w:val="center"/>
          </w:tcPr>
          <w:p w14:paraId="6A1B3A95">
            <w:pPr>
              <w:keepNext w:val="0"/>
              <w:keepLines w:val="0"/>
              <w:widowControl/>
              <w:suppressLineNumbers w:val="0"/>
              <w:shd w:val="clear" w:color="auto" w:fill="auto"/>
              <w:spacing w:line="240" w:lineRule="auto"/>
              <w:jc w:val="center"/>
              <w:textAlignment w:val="center"/>
              <w:rPr>
                <w:rFonts w:hint="eastAsia" w:ascii="宋体" w:hAnsi="宋体" w:eastAsia="宋体" w:cs="宋体"/>
                <w:snapToGrid w:val="0"/>
                <w:color w:val="auto"/>
                <w:sz w:val="21"/>
                <w:szCs w:val="21"/>
                <w:highlight w:val="none"/>
                <w:lang w:eastAsia="zh-CN"/>
              </w:rPr>
            </w:pPr>
            <w:r>
              <w:rPr>
                <w:rFonts w:hint="eastAsia" w:ascii="宋体" w:hAnsi="宋体" w:eastAsia="宋体" w:cs="宋体"/>
                <w:snapToGrid w:val="0"/>
                <w:color w:val="auto"/>
                <w:sz w:val="21"/>
                <w:szCs w:val="21"/>
                <w:highlight w:val="none"/>
                <w:lang w:eastAsia="zh-CN"/>
              </w:rPr>
              <w:t>授权</w:t>
            </w:r>
            <w:r>
              <w:rPr>
                <w:rFonts w:hint="eastAsia" w:ascii="宋体" w:hAnsi="宋体" w:eastAsia="宋体" w:cs="宋体"/>
                <w:color w:val="auto"/>
                <w:sz w:val="21"/>
                <w:szCs w:val="21"/>
                <w:highlight w:val="none"/>
              </w:rPr>
              <w:t>售后</w:t>
            </w:r>
            <w:r>
              <w:rPr>
                <w:rFonts w:hint="eastAsia" w:ascii="宋体" w:hAnsi="宋体" w:eastAsia="宋体" w:cs="宋体"/>
                <w:snapToGrid w:val="0"/>
                <w:color w:val="auto"/>
                <w:sz w:val="21"/>
                <w:szCs w:val="21"/>
                <w:highlight w:val="none"/>
                <w:lang w:eastAsia="zh-CN"/>
              </w:rPr>
              <w:t>代理商（如有）</w:t>
            </w:r>
          </w:p>
        </w:tc>
      </w:tr>
      <w:tr w14:paraId="5E03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77" w:type="dxa"/>
            <w:tcBorders>
              <w:top w:val="single" w:color="auto" w:sz="4" w:space="0"/>
              <w:left w:val="single" w:color="auto" w:sz="4" w:space="0"/>
              <w:bottom w:val="single" w:color="auto" w:sz="4" w:space="0"/>
              <w:right w:val="single" w:color="auto" w:sz="4" w:space="0"/>
            </w:tcBorders>
            <w:noWrap w:val="0"/>
            <w:vAlign w:val="center"/>
          </w:tcPr>
          <w:p w14:paraId="504F14E5">
            <w:pPr>
              <w:pStyle w:val="13"/>
              <w:shd w:val="clear" w:color="auto" w:fill="auto"/>
              <w:wordWrap w:val="0"/>
              <w:snapToGrid w:val="0"/>
              <w:spacing w:line="240" w:lineRule="auto"/>
              <w:jc w:val="center"/>
              <w:rPr>
                <w:rFonts w:hint="eastAsia" w:ascii="宋体" w:hAnsi="宋体" w:eastAsia="宋体" w:cs="宋体"/>
                <w:color w:val="auto"/>
                <w:spacing w:val="-20"/>
                <w:sz w:val="21"/>
                <w:szCs w:val="21"/>
                <w:highlight w:val="none"/>
                <w:lang w:eastAsia="zh-CN"/>
              </w:rPr>
            </w:pPr>
            <w:r>
              <w:rPr>
                <w:rFonts w:hint="eastAsia" w:ascii="宋体" w:hAnsi="宋体" w:eastAsia="宋体" w:cs="宋体"/>
                <w:color w:val="auto"/>
                <w:spacing w:val="-20"/>
                <w:sz w:val="21"/>
                <w:szCs w:val="21"/>
                <w:highlight w:val="none"/>
                <w:lang w:eastAsia="zh-CN"/>
              </w:rPr>
              <w:t>序号</w:t>
            </w:r>
          </w:p>
        </w:tc>
        <w:tc>
          <w:tcPr>
            <w:tcW w:w="1458" w:type="dxa"/>
            <w:tcBorders>
              <w:top w:val="single" w:color="auto" w:sz="4" w:space="0"/>
              <w:left w:val="single" w:color="auto" w:sz="4" w:space="0"/>
              <w:bottom w:val="single" w:color="auto" w:sz="4" w:space="0"/>
              <w:right w:val="single" w:color="auto" w:sz="4" w:space="0"/>
            </w:tcBorders>
            <w:noWrap w:val="0"/>
            <w:vAlign w:val="center"/>
          </w:tcPr>
          <w:p w14:paraId="7E52CEDD">
            <w:pPr>
              <w:shd w:val="clear" w:color="auto" w:fill="auto"/>
              <w:wordWrap w:val="0"/>
              <w:topLinePunct/>
              <w:spacing w:line="24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物品名称</w:t>
            </w:r>
          </w:p>
          <w:p w14:paraId="1AA2503A">
            <w:pPr>
              <w:shd w:val="clear" w:color="auto" w:fill="auto"/>
              <w:wordWrap w:val="0"/>
              <w:topLinePunct/>
              <w:spacing w:line="240" w:lineRule="auto"/>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rPr>
              <w:t>（如为医疗器械，应填写药监注册或备案名称）</w:t>
            </w:r>
          </w:p>
        </w:tc>
        <w:tc>
          <w:tcPr>
            <w:tcW w:w="1293" w:type="dxa"/>
            <w:tcBorders>
              <w:top w:val="single" w:color="auto" w:sz="4" w:space="0"/>
              <w:left w:val="single" w:color="auto" w:sz="4" w:space="0"/>
              <w:bottom w:val="single" w:color="auto" w:sz="4" w:space="0"/>
              <w:right w:val="single" w:color="auto" w:sz="4" w:space="0"/>
            </w:tcBorders>
            <w:noWrap w:val="0"/>
            <w:vAlign w:val="center"/>
          </w:tcPr>
          <w:p w14:paraId="3C3C2CEA">
            <w:pPr>
              <w:shd w:val="clear" w:color="auto" w:fill="auto"/>
              <w:spacing w:line="240" w:lineRule="auto"/>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rPr>
              <w:t>生产厂家</w:t>
            </w:r>
            <w:r>
              <w:rPr>
                <w:rFonts w:hint="eastAsia" w:ascii="宋体" w:hAnsi="宋体" w:eastAsia="宋体" w:cs="宋体"/>
                <w:color w:val="auto"/>
                <w:sz w:val="21"/>
                <w:szCs w:val="21"/>
                <w:highlight w:val="none"/>
                <w:lang w:eastAsia="zh-CN"/>
              </w:rPr>
              <w:t>名称</w:t>
            </w:r>
          </w:p>
        </w:tc>
        <w:tc>
          <w:tcPr>
            <w:tcW w:w="1023" w:type="dxa"/>
            <w:tcBorders>
              <w:top w:val="single" w:color="auto" w:sz="4" w:space="0"/>
              <w:left w:val="single" w:color="auto" w:sz="4" w:space="0"/>
              <w:bottom w:val="single" w:color="auto" w:sz="4" w:space="0"/>
              <w:right w:val="single" w:color="auto" w:sz="4" w:space="0"/>
            </w:tcBorders>
            <w:noWrap w:val="0"/>
            <w:vAlign w:val="center"/>
          </w:tcPr>
          <w:p w14:paraId="5C3515D2">
            <w:pPr>
              <w:shd w:val="clear" w:color="auto" w:fill="auto"/>
              <w:spacing w:line="240" w:lineRule="auto"/>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厂家工程师</w:t>
            </w:r>
          </w:p>
        </w:tc>
        <w:tc>
          <w:tcPr>
            <w:tcW w:w="826" w:type="dxa"/>
            <w:tcBorders>
              <w:top w:val="single" w:color="auto" w:sz="4" w:space="0"/>
              <w:left w:val="single" w:color="auto" w:sz="4" w:space="0"/>
              <w:bottom w:val="single" w:color="auto" w:sz="4" w:space="0"/>
              <w:right w:val="single" w:color="auto" w:sz="4" w:space="0"/>
            </w:tcBorders>
            <w:noWrap w:val="0"/>
            <w:vAlign w:val="center"/>
          </w:tcPr>
          <w:p w14:paraId="4F367051">
            <w:pPr>
              <w:shd w:val="clear" w:color="auto" w:fill="auto"/>
              <w:spacing w:line="240" w:lineRule="auto"/>
              <w:jc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联系方式</w:t>
            </w:r>
          </w:p>
        </w:tc>
        <w:tc>
          <w:tcPr>
            <w:tcW w:w="813" w:type="dxa"/>
            <w:tcBorders>
              <w:top w:val="single" w:color="auto" w:sz="4" w:space="0"/>
              <w:left w:val="single" w:color="auto" w:sz="4" w:space="0"/>
              <w:bottom w:val="single" w:color="auto" w:sz="4" w:space="0"/>
              <w:right w:val="single" w:color="auto" w:sz="4" w:space="0"/>
            </w:tcBorders>
            <w:noWrap w:val="0"/>
            <w:vAlign w:val="center"/>
          </w:tcPr>
          <w:p w14:paraId="141FEC29">
            <w:pPr>
              <w:shd w:val="clear" w:color="auto" w:fill="auto"/>
              <w:spacing w:line="240" w:lineRule="auto"/>
              <w:jc w:val="center"/>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序号</w:t>
            </w:r>
          </w:p>
        </w:tc>
        <w:tc>
          <w:tcPr>
            <w:tcW w:w="1399" w:type="dxa"/>
            <w:tcBorders>
              <w:top w:val="single" w:color="auto" w:sz="4" w:space="0"/>
              <w:left w:val="single" w:color="auto" w:sz="4" w:space="0"/>
              <w:bottom w:val="single" w:color="auto" w:sz="4" w:space="0"/>
              <w:right w:val="single" w:color="auto" w:sz="4" w:space="0"/>
            </w:tcBorders>
            <w:noWrap w:val="0"/>
            <w:vAlign w:val="center"/>
          </w:tcPr>
          <w:p w14:paraId="5E9BE63B">
            <w:pPr>
              <w:pStyle w:val="13"/>
              <w:shd w:val="clear" w:color="auto" w:fill="auto"/>
              <w:wordWrap w:val="0"/>
              <w:snapToGrid w:val="0"/>
              <w:spacing w:line="240" w:lineRule="auto"/>
              <w:jc w:val="center"/>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color w:val="auto"/>
                <w:sz w:val="21"/>
                <w:szCs w:val="21"/>
                <w:highlight w:val="none"/>
              </w:rPr>
              <w:t>授权售后代理商名称（</w:t>
            </w:r>
            <w:r>
              <w:rPr>
                <w:rFonts w:hint="eastAsia" w:ascii="宋体" w:hAnsi="宋体" w:eastAsia="宋体" w:cs="宋体"/>
                <w:color w:val="auto"/>
                <w:sz w:val="21"/>
                <w:szCs w:val="21"/>
                <w:highlight w:val="none"/>
                <w:lang w:eastAsia="zh-CN"/>
              </w:rPr>
              <w:t>维修、配件供应</w:t>
            </w:r>
            <w:r>
              <w:rPr>
                <w:rFonts w:hint="eastAsia" w:ascii="宋体" w:hAnsi="宋体" w:eastAsia="宋体" w:cs="宋体"/>
                <w:color w:val="auto"/>
                <w:sz w:val="21"/>
                <w:szCs w:val="21"/>
                <w:highlight w:val="none"/>
              </w:rPr>
              <w:t>及服务）</w:t>
            </w:r>
          </w:p>
        </w:tc>
        <w:tc>
          <w:tcPr>
            <w:tcW w:w="1108" w:type="dxa"/>
            <w:tcBorders>
              <w:top w:val="single" w:color="auto" w:sz="4" w:space="0"/>
              <w:left w:val="single" w:color="auto" w:sz="4" w:space="0"/>
              <w:bottom w:val="single" w:color="auto" w:sz="4" w:space="0"/>
              <w:right w:val="single" w:color="auto" w:sz="4" w:space="0"/>
            </w:tcBorders>
            <w:noWrap w:val="0"/>
            <w:vAlign w:val="center"/>
          </w:tcPr>
          <w:p w14:paraId="1BC41B73">
            <w:pPr>
              <w:keepNext w:val="0"/>
              <w:keepLines w:val="0"/>
              <w:widowControl/>
              <w:suppressLineNumbers w:val="0"/>
              <w:shd w:val="clear" w:color="auto" w:fill="auto"/>
              <w:spacing w:line="240" w:lineRule="auto"/>
              <w:jc w:val="center"/>
              <w:textAlignment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代理商联系人</w:t>
            </w:r>
          </w:p>
        </w:tc>
        <w:tc>
          <w:tcPr>
            <w:tcW w:w="1222" w:type="dxa"/>
            <w:tcBorders>
              <w:top w:val="single" w:color="auto" w:sz="4" w:space="0"/>
              <w:left w:val="single" w:color="auto" w:sz="4" w:space="0"/>
              <w:bottom w:val="single" w:color="auto" w:sz="4" w:space="0"/>
              <w:right w:val="single" w:color="auto" w:sz="4" w:space="0"/>
            </w:tcBorders>
            <w:noWrap w:val="0"/>
            <w:vAlign w:val="center"/>
          </w:tcPr>
          <w:p w14:paraId="0EAAC98B">
            <w:pPr>
              <w:keepNext w:val="0"/>
              <w:keepLines w:val="0"/>
              <w:widowControl/>
              <w:suppressLineNumbers w:val="0"/>
              <w:shd w:val="clear" w:color="auto" w:fill="auto"/>
              <w:spacing w:line="240" w:lineRule="auto"/>
              <w:jc w:val="center"/>
              <w:textAlignment w:val="center"/>
              <w:rPr>
                <w:rFonts w:hint="eastAsia" w:ascii="宋体" w:hAnsi="宋体" w:eastAsia="宋体" w:cs="宋体"/>
                <w:snapToGrid w:val="0"/>
                <w:color w:val="auto"/>
                <w:kern w:val="2"/>
                <w:sz w:val="21"/>
                <w:szCs w:val="21"/>
                <w:highlight w:val="none"/>
                <w:lang w:val="en-US" w:eastAsia="zh-CN" w:bidi="ar-SA"/>
              </w:rPr>
            </w:pPr>
            <w:r>
              <w:rPr>
                <w:rFonts w:hint="eastAsia" w:ascii="宋体" w:hAnsi="宋体" w:eastAsia="宋体" w:cs="宋体"/>
                <w:i w:val="0"/>
                <w:iCs w:val="0"/>
                <w:color w:val="auto"/>
                <w:kern w:val="0"/>
                <w:sz w:val="21"/>
                <w:szCs w:val="21"/>
                <w:highlight w:val="none"/>
                <w:u w:val="none"/>
                <w:lang w:val="en-US" w:eastAsia="zh-CN" w:bidi="ar"/>
              </w:rPr>
              <w:t>联系方式</w:t>
            </w:r>
          </w:p>
        </w:tc>
      </w:tr>
      <w:tr w14:paraId="6947E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77" w:type="dxa"/>
            <w:vMerge w:val="restart"/>
            <w:tcBorders>
              <w:top w:val="single" w:color="auto" w:sz="4" w:space="0"/>
              <w:left w:val="single" w:color="auto" w:sz="4" w:space="0"/>
              <w:right w:val="single" w:color="auto" w:sz="4" w:space="0"/>
            </w:tcBorders>
            <w:noWrap w:val="0"/>
            <w:vAlign w:val="top"/>
          </w:tcPr>
          <w:p w14:paraId="40A1C829">
            <w:pPr>
              <w:shd w:val="clear" w:color="auto" w:fill="auto"/>
              <w:wordWrap w:val="0"/>
              <w:adjustRightInd w:val="0"/>
              <w:snapToGrid w:val="0"/>
              <w:spacing w:line="240" w:lineRule="auto"/>
              <w:jc w:val="center"/>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1</w:t>
            </w:r>
          </w:p>
        </w:tc>
        <w:tc>
          <w:tcPr>
            <w:tcW w:w="1458" w:type="dxa"/>
            <w:vMerge w:val="restart"/>
            <w:tcBorders>
              <w:top w:val="single" w:color="auto" w:sz="4" w:space="0"/>
              <w:left w:val="single" w:color="auto" w:sz="4" w:space="0"/>
              <w:right w:val="single" w:color="auto" w:sz="4" w:space="0"/>
            </w:tcBorders>
            <w:noWrap w:val="0"/>
            <w:vAlign w:val="top"/>
          </w:tcPr>
          <w:p w14:paraId="1D6B6F4C">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93" w:type="dxa"/>
            <w:vMerge w:val="restart"/>
            <w:tcBorders>
              <w:top w:val="single" w:color="auto" w:sz="4" w:space="0"/>
              <w:left w:val="single" w:color="auto" w:sz="4" w:space="0"/>
              <w:right w:val="single" w:color="auto" w:sz="4" w:space="0"/>
            </w:tcBorders>
            <w:noWrap w:val="0"/>
            <w:vAlign w:val="top"/>
          </w:tcPr>
          <w:p w14:paraId="230FCDA6">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023" w:type="dxa"/>
            <w:vMerge w:val="restart"/>
            <w:tcBorders>
              <w:top w:val="single" w:color="auto" w:sz="4" w:space="0"/>
              <w:left w:val="single" w:color="auto" w:sz="4" w:space="0"/>
              <w:right w:val="single" w:color="auto" w:sz="4" w:space="0"/>
            </w:tcBorders>
            <w:noWrap w:val="0"/>
            <w:vAlign w:val="top"/>
          </w:tcPr>
          <w:p w14:paraId="6EF16076">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26" w:type="dxa"/>
            <w:vMerge w:val="restart"/>
            <w:tcBorders>
              <w:top w:val="single" w:color="auto" w:sz="4" w:space="0"/>
              <w:left w:val="single" w:color="auto" w:sz="4" w:space="0"/>
              <w:right w:val="single" w:color="auto" w:sz="4" w:space="0"/>
            </w:tcBorders>
            <w:noWrap w:val="0"/>
            <w:vAlign w:val="top"/>
          </w:tcPr>
          <w:p w14:paraId="7E5AB8F0">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13" w:type="dxa"/>
            <w:tcBorders>
              <w:top w:val="single" w:color="auto" w:sz="4" w:space="0"/>
              <w:left w:val="single" w:color="auto" w:sz="4" w:space="0"/>
              <w:bottom w:val="single" w:color="auto" w:sz="4" w:space="0"/>
              <w:right w:val="single" w:color="auto" w:sz="4" w:space="0"/>
            </w:tcBorders>
            <w:noWrap w:val="0"/>
            <w:vAlign w:val="top"/>
          </w:tcPr>
          <w:p w14:paraId="36DCD95F">
            <w:pPr>
              <w:shd w:val="clear" w:color="auto" w:fill="auto"/>
              <w:wordWrap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399" w:type="dxa"/>
            <w:tcBorders>
              <w:top w:val="single" w:color="auto" w:sz="4" w:space="0"/>
              <w:left w:val="single" w:color="auto" w:sz="4" w:space="0"/>
              <w:bottom w:val="single" w:color="auto" w:sz="4" w:space="0"/>
              <w:right w:val="single" w:color="auto" w:sz="4" w:space="0"/>
            </w:tcBorders>
            <w:noWrap w:val="0"/>
            <w:vAlign w:val="top"/>
          </w:tcPr>
          <w:p w14:paraId="3DE68F0B">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top"/>
          </w:tcPr>
          <w:p w14:paraId="1E7B1CBE">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22" w:type="dxa"/>
            <w:tcBorders>
              <w:top w:val="single" w:color="auto" w:sz="4" w:space="0"/>
              <w:left w:val="single" w:color="auto" w:sz="4" w:space="0"/>
              <w:bottom w:val="single" w:color="auto" w:sz="4" w:space="0"/>
              <w:right w:val="single" w:color="auto" w:sz="4" w:space="0"/>
            </w:tcBorders>
            <w:noWrap w:val="0"/>
            <w:vAlign w:val="top"/>
          </w:tcPr>
          <w:p w14:paraId="71B29683">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r>
      <w:tr w14:paraId="1BF68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77" w:type="dxa"/>
            <w:vMerge w:val="continue"/>
            <w:tcBorders>
              <w:left w:val="single" w:color="auto" w:sz="4" w:space="0"/>
              <w:right w:val="single" w:color="auto" w:sz="4" w:space="0"/>
            </w:tcBorders>
            <w:noWrap w:val="0"/>
            <w:vAlign w:val="top"/>
          </w:tcPr>
          <w:p w14:paraId="1098DF89">
            <w:pPr>
              <w:shd w:val="clear" w:color="auto" w:fill="auto"/>
              <w:wordWrap w:val="0"/>
              <w:adjustRightInd w:val="0"/>
              <w:snapToGrid w:val="0"/>
              <w:spacing w:line="240" w:lineRule="auto"/>
              <w:jc w:val="center"/>
              <w:rPr>
                <w:rFonts w:hint="eastAsia" w:ascii="宋体" w:hAnsi="宋体" w:eastAsia="宋体" w:cs="宋体"/>
                <w:snapToGrid w:val="0"/>
                <w:color w:val="auto"/>
                <w:sz w:val="21"/>
                <w:szCs w:val="21"/>
                <w:highlight w:val="none"/>
              </w:rPr>
            </w:pPr>
          </w:p>
        </w:tc>
        <w:tc>
          <w:tcPr>
            <w:tcW w:w="1458" w:type="dxa"/>
            <w:vMerge w:val="continue"/>
            <w:tcBorders>
              <w:left w:val="single" w:color="auto" w:sz="4" w:space="0"/>
              <w:right w:val="single" w:color="auto" w:sz="4" w:space="0"/>
            </w:tcBorders>
            <w:noWrap w:val="0"/>
            <w:vAlign w:val="top"/>
          </w:tcPr>
          <w:p w14:paraId="75A39B2D">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93" w:type="dxa"/>
            <w:vMerge w:val="continue"/>
            <w:tcBorders>
              <w:left w:val="single" w:color="auto" w:sz="4" w:space="0"/>
              <w:right w:val="single" w:color="auto" w:sz="4" w:space="0"/>
            </w:tcBorders>
            <w:noWrap w:val="0"/>
            <w:vAlign w:val="top"/>
          </w:tcPr>
          <w:p w14:paraId="224EF1BC">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023" w:type="dxa"/>
            <w:vMerge w:val="continue"/>
            <w:tcBorders>
              <w:left w:val="single" w:color="auto" w:sz="4" w:space="0"/>
              <w:right w:val="single" w:color="auto" w:sz="4" w:space="0"/>
            </w:tcBorders>
            <w:noWrap w:val="0"/>
            <w:vAlign w:val="top"/>
          </w:tcPr>
          <w:p w14:paraId="57BF5285">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26" w:type="dxa"/>
            <w:vMerge w:val="continue"/>
            <w:tcBorders>
              <w:left w:val="single" w:color="auto" w:sz="4" w:space="0"/>
              <w:right w:val="single" w:color="auto" w:sz="4" w:space="0"/>
            </w:tcBorders>
            <w:noWrap w:val="0"/>
            <w:vAlign w:val="top"/>
          </w:tcPr>
          <w:p w14:paraId="0D68ACF7">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13" w:type="dxa"/>
            <w:tcBorders>
              <w:top w:val="single" w:color="auto" w:sz="4" w:space="0"/>
              <w:left w:val="single" w:color="auto" w:sz="4" w:space="0"/>
              <w:bottom w:val="single" w:color="auto" w:sz="4" w:space="0"/>
              <w:right w:val="single" w:color="auto" w:sz="4" w:space="0"/>
            </w:tcBorders>
            <w:noWrap w:val="0"/>
            <w:vAlign w:val="top"/>
          </w:tcPr>
          <w:p w14:paraId="1DED0713">
            <w:pPr>
              <w:shd w:val="clear" w:color="auto" w:fill="auto"/>
              <w:wordWrap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399" w:type="dxa"/>
            <w:tcBorders>
              <w:top w:val="single" w:color="auto" w:sz="4" w:space="0"/>
              <w:left w:val="single" w:color="auto" w:sz="4" w:space="0"/>
              <w:bottom w:val="single" w:color="auto" w:sz="4" w:space="0"/>
              <w:right w:val="single" w:color="auto" w:sz="4" w:space="0"/>
            </w:tcBorders>
            <w:noWrap w:val="0"/>
            <w:vAlign w:val="top"/>
          </w:tcPr>
          <w:p w14:paraId="08D56CD8">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top"/>
          </w:tcPr>
          <w:p w14:paraId="62CF65E0">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22" w:type="dxa"/>
            <w:tcBorders>
              <w:top w:val="single" w:color="auto" w:sz="4" w:space="0"/>
              <w:left w:val="single" w:color="auto" w:sz="4" w:space="0"/>
              <w:bottom w:val="single" w:color="auto" w:sz="4" w:space="0"/>
              <w:right w:val="single" w:color="auto" w:sz="4" w:space="0"/>
            </w:tcBorders>
            <w:noWrap w:val="0"/>
            <w:vAlign w:val="top"/>
          </w:tcPr>
          <w:p w14:paraId="4C654A2E">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r>
      <w:tr w14:paraId="641E9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77" w:type="dxa"/>
            <w:vMerge w:val="continue"/>
            <w:tcBorders>
              <w:left w:val="single" w:color="auto" w:sz="4" w:space="0"/>
              <w:bottom w:val="single" w:color="auto" w:sz="4" w:space="0"/>
              <w:right w:val="single" w:color="auto" w:sz="4" w:space="0"/>
            </w:tcBorders>
            <w:noWrap w:val="0"/>
            <w:vAlign w:val="top"/>
          </w:tcPr>
          <w:p w14:paraId="7EDC8CC0">
            <w:pPr>
              <w:shd w:val="clear" w:color="auto" w:fill="auto"/>
              <w:wordWrap w:val="0"/>
              <w:adjustRightInd w:val="0"/>
              <w:snapToGrid w:val="0"/>
              <w:spacing w:line="240" w:lineRule="auto"/>
              <w:jc w:val="center"/>
              <w:rPr>
                <w:rFonts w:hint="eastAsia" w:ascii="宋体" w:hAnsi="宋体" w:eastAsia="宋体" w:cs="宋体"/>
                <w:snapToGrid w:val="0"/>
                <w:color w:val="auto"/>
                <w:sz w:val="21"/>
                <w:szCs w:val="21"/>
                <w:highlight w:val="none"/>
              </w:rPr>
            </w:pPr>
          </w:p>
        </w:tc>
        <w:tc>
          <w:tcPr>
            <w:tcW w:w="1458" w:type="dxa"/>
            <w:vMerge w:val="continue"/>
            <w:tcBorders>
              <w:left w:val="single" w:color="auto" w:sz="4" w:space="0"/>
              <w:bottom w:val="single" w:color="auto" w:sz="4" w:space="0"/>
              <w:right w:val="single" w:color="auto" w:sz="4" w:space="0"/>
            </w:tcBorders>
            <w:noWrap w:val="0"/>
            <w:vAlign w:val="top"/>
          </w:tcPr>
          <w:p w14:paraId="69EB4EEB">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93" w:type="dxa"/>
            <w:vMerge w:val="continue"/>
            <w:tcBorders>
              <w:left w:val="single" w:color="auto" w:sz="4" w:space="0"/>
              <w:bottom w:val="single" w:color="auto" w:sz="4" w:space="0"/>
              <w:right w:val="single" w:color="auto" w:sz="4" w:space="0"/>
            </w:tcBorders>
            <w:noWrap w:val="0"/>
            <w:vAlign w:val="top"/>
          </w:tcPr>
          <w:p w14:paraId="54C36194">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023" w:type="dxa"/>
            <w:vMerge w:val="continue"/>
            <w:tcBorders>
              <w:left w:val="single" w:color="auto" w:sz="4" w:space="0"/>
              <w:bottom w:val="single" w:color="auto" w:sz="4" w:space="0"/>
              <w:right w:val="single" w:color="auto" w:sz="4" w:space="0"/>
            </w:tcBorders>
            <w:noWrap w:val="0"/>
            <w:vAlign w:val="top"/>
          </w:tcPr>
          <w:p w14:paraId="54C5F877">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26" w:type="dxa"/>
            <w:vMerge w:val="continue"/>
            <w:tcBorders>
              <w:left w:val="single" w:color="auto" w:sz="4" w:space="0"/>
              <w:bottom w:val="single" w:color="auto" w:sz="4" w:space="0"/>
              <w:right w:val="single" w:color="auto" w:sz="4" w:space="0"/>
            </w:tcBorders>
            <w:noWrap w:val="0"/>
            <w:vAlign w:val="top"/>
          </w:tcPr>
          <w:p w14:paraId="000E8A2E">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13" w:type="dxa"/>
            <w:tcBorders>
              <w:top w:val="single" w:color="auto" w:sz="4" w:space="0"/>
              <w:left w:val="single" w:color="auto" w:sz="4" w:space="0"/>
              <w:bottom w:val="single" w:color="auto" w:sz="4" w:space="0"/>
              <w:right w:val="single" w:color="auto" w:sz="4" w:space="0"/>
            </w:tcBorders>
            <w:noWrap w:val="0"/>
            <w:vAlign w:val="top"/>
          </w:tcPr>
          <w:p w14:paraId="02A69336">
            <w:pPr>
              <w:shd w:val="clear" w:color="auto" w:fill="auto"/>
              <w:tabs>
                <w:tab w:val="left" w:pos="320"/>
              </w:tabs>
              <w:wordWrap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399" w:type="dxa"/>
            <w:tcBorders>
              <w:top w:val="single" w:color="auto" w:sz="4" w:space="0"/>
              <w:left w:val="single" w:color="auto" w:sz="4" w:space="0"/>
              <w:bottom w:val="single" w:color="auto" w:sz="4" w:space="0"/>
              <w:right w:val="single" w:color="auto" w:sz="4" w:space="0"/>
            </w:tcBorders>
            <w:noWrap w:val="0"/>
            <w:vAlign w:val="top"/>
          </w:tcPr>
          <w:p w14:paraId="24634339">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top"/>
          </w:tcPr>
          <w:p w14:paraId="16E14AAB">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22" w:type="dxa"/>
            <w:tcBorders>
              <w:top w:val="single" w:color="auto" w:sz="4" w:space="0"/>
              <w:left w:val="single" w:color="auto" w:sz="4" w:space="0"/>
              <w:bottom w:val="single" w:color="auto" w:sz="4" w:space="0"/>
              <w:right w:val="single" w:color="auto" w:sz="4" w:space="0"/>
            </w:tcBorders>
            <w:noWrap w:val="0"/>
            <w:vAlign w:val="top"/>
          </w:tcPr>
          <w:p w14:paraId="649F3B30">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r>
      <w:tr w14:paraId="6A32C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77" w:type="dxa"/>
            <w:vMerge w:val="restart"/>
            <w:tcBorders>
              <w:top w:val="single" w:color="auto" w:sz="4" w:space="0"/>
              <w:left w:val="single" w:color="auto" w:sz="4" w:space="0"/>
              <w:right w:val="single" w:color="auto" w:sz="4" w:space="0"/>
            </w:tcBorders>
            <w:noWrap w:val="0"/>
            <w:vAlign w:val="top"/>
          </w:tcPr>
          <w:p w14:paraId="5472FFF0">
            <w:pPr>
              <w:shd w:val="clear" w:color="auto" w:fill="auto"/>
              <w:wordWrap w:val="0"/>
              <w:adjustRightInd w:val="0"/>
              <w:snapToGrid w:val="0"/>
              <w:spacing w:line="240" w:lineRule="auto"/>
              <w:jc w:val="center"/>
              <w:rPr>
                <w:rFonts w:hint="eastAsia" w:ascii="宋体" w:hAnsi="宋体" w:eastAsia="宋体" w:cs="宋体"/>
                <w:snapToGrid w:val="0"/>
                <w:color w:val="auto"/>
                <w:sz w:val="21"/>
                <w:szCs w:val="21"/>
                <w:highlight w:val="none"/>
              </w:rPr>
            </w:pPr>
            <w:r>
              <w:rPr>
                <w:rFonts w:hint="eastAsia" w:ascii="宋体" w:hAnsi="宋体" w:eastAsia="宋体" w:cs="宋体"/>
                <w:snapToGrid w:val="0"/>
                <w:color w:val="auto"/>
                <w:sz w:val="21"/>
                <w:szCs w:val="21"/>
                <w:highlight w:val="none"/>
              </w:rPr>
              <w:t>2</w:t>
            </w:r>
          </w:p>
        </w:tc>
        <w:tc>
          <w:tcPr>
            <w:tcW w:w="1458" w:type="dxa"/>
            <w:vMerge w:val="restart"/>
            <w:tcBorders>
              <w:top w:val="single" w:color="auto" w:sz="4" w:space="0"/>
              <w:left w:val="single" w:color="auto" w:sz="4" w:space="0"/>
              <w:right w:val="single" w:color="auto" w:sz="4" w:space="0"/>
            </w:tcBorders>
            <w:noWrap w:val="0"/>
            <w:vAlign w:val="top"/>
          </w:tcPr>
          <w:p w14:paraId="06E06152">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93" w:type="dxa"/>
            <w:vMerge w:val="restart"/>
            <w:tcBorders>
              <w:top w:val="single" w:color="auto" w:sz="4" w:space="0"/>
              <w:left w:val="single" w:color="auto" w:sz="4" w:space="0"/>
              <w:right w:val="single" w:color="auto" w:sz="4" w:space="0"/>
            </w:tcBorders>
            <w:noWrap w:val="0"/>
            <w:vAlign w:val="top"/>
          </w:tcPr>
          <w:p w14:paraId="5D7F1903">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023" w:type="dxa"/>
            <w:vMerge w:val="restart"/>
            <w:tcBorders>
              <w:top w:val="single" w:color="auto" w:sz="4" w:space="0"/>
              <w:left w:val="single" w:color="auto" w:sz="4" w:space="0"/>
              <w:right w:val="single" w:color="auto" w:sz="4" w:space="0"/>
            </w:tcBorders>
            <w:noWrap w:val="0"/>
            <w:vAlign w:val="top"/>
          </w:tcPr>
          <w:p w14:paraId="42546587">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26" w:type="dxa"/>
            <w:vMerge w:val="restart"/>
            <w:tcBorders>
              <w:top w:val="single" w:color="auto" w:sz="4" w:space="0"/>
              <w:left w:val="single" w:color="auto" w:sz="4" w:space="0"/>
              <w:right w:val="single" w:color="auto" w:sz="4" w:space="0"/>
            </w:tcBorders>
            <w:noWrap w:val="0"/>
            <w:vAlign w:val="top"/>
          </w:tcPr>
          <w:p w14:paraId="6AAF08AF">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13" w:type="dxa"/>
            <w:tcBorders>
              <w:top w:val="single" w:color="auto" w:sz="4" w:space="0"/>
              <w:left w:val="single" w:color="auto" w:sz="4" w:space="0"/>
              <w:bottom w:val="single" w:color="auto" w:sz="4" w:space="0"/>
              <w:right w:val="single" w:color="auto" w:sz="4" w:space="0"/>
            </w:tcBorders>
            <w:noWrap w:val="0"/>
            <w:vAlign w:val="top"/>
          </w:tcPr>
          <w:p w14:paraId="2C8F2793">
            <w:pPr>
              <w:shd w:val="clear" w:color="auto" w:fill="auto"/>
              <w:wordWrap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p>
        </w:tc>
        <w:tc>
          <w:tcPr>
            <w:tcW w:w="1399" w:type="dxa"/>
            <w:tcBorders>
              <w:top w:val="single" w:color="auto" w:sz="4" w:space="0"/>
              <w:left w:val="single" w:color="auto" w:sz="4" w:space="0"/>
              <w:bottom w:val="single" w:color="auto" w:sz="4" w:space="0"/>
              <w:right w:val="single" w:color="auto" w:sz="4" w:space="0"/>
            </w:tcBorders>
            <w:noWrap w:val="0"/>
            <w:vAlign w:val="top"/>
          </w:tcPr>
          <w:p w14:paraId="725CBC2C">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top"/>
          </w:tcPr>
          <w:p w14:paraId="664C84BA">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22" w:type="dxa"/>
            <w:tcBorders>
              <w:top w:val="single" w:color="auto" w:sz="4" w:space="0"/>
              <w:left w:val="single" w:color="auto" w:sz="4" w:space="0"/>
              <w:bottom w:val="single" w:color="auto" w:sz="4" w:space="0"/>
              <w:right w:val="single" w:color="auto" w:sz="4" w:space="0"/>
            </w:tcBorders>
            <w:noWrap w:val="0"/>
            <w:vAlign w:val="top"/>
          </w:tcPr>
          <w:p w14:paraId="593F54C8">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r>
      <w:tr w14:paraId="52D0B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77" w:type="dxa"/>
            <w:vMerge w:val="continue"/>
            <w:tcBorders>
              <w:left w:val="single" w:color="auto" w:sz="4" w:space="0"/>
              <w:right w:val="single" w:color="auto" w:sz="4" w:space="0"/>
            </w:tcBorders>
            <w:noWrap w:val="0"/>
            <w:vAlign w:val="top"/>
          </w:tcPr>
          <w:p w14:paraId="063EC16D">
            <w:pPr>
              <w:shd w:val="clear" w:color="auto" w:fill="auto"/>
              <w:wordWrap w:val="0"/>
              <w:adjustRightInd w:val="0"/>
              <w:snapToGrid w:val="0"/>
              <w:spacing w:line="240" w:lineRule="auto"/>
              <w:jc w:val="center"/>
              <w:rPr>
                <w:rFonts w:hint="eastAsia" w:ascii="宋体" w:hAnsi="宋体" w:eastAsia="宋体" w:cs="宋体"/>
                <w:snapToGrid w:val="0"/>
                <w:color w:val="auto"/>
                <w:sz w:val="21"/>
                <w:szCs w:val="21"/>
                <w:highlight w:val="none"/>
              </w:rPr>
            </w:pPr>
          </w:p>
        </w:tc>
        <w:tc>
          <w:tcPr>
            <w:tcW w:w="1458" w:type="dxa"/>
            <w:vMerge w:val="continue"/>
            <w:tcBorders>
              <w:left w:val="single" w:color="auto" w:sz="4" w:space="0"/>
              <w:right w:val="single" w:color="auto" w:sz="4" w:space="0"/>
            </w:tcBorders>
            <w:noWrap w:val="0"/>
            <w:vAlign w:val="top"/>
          </w:tcPr>
          <w:p w14:paraId="5C1C3CF5">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93" w:type="dxa"/>
            <w:vMerge w:val="continue"/>
            <w:tcBorders>
              <w:left w:val="single" w:color="auto" w:sz="4" w:space="0"/>
              <w:right w:val="single" w:color="auto" w:sz="4" w:space="0"/>
            </w:tcBorders>
            <w:noWrap w:val="0"/>
            <w:vAlign w:val="top"/>
          </w:tcPr>
          <w:p w14:paraId="06CC0AF0">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023" w:type="dxa"/>
            <w:vMerge w:val="continue"/>
            <w:tcBorders>
              <w:left w:val="single" w:color="auto" w:sz="4" w:space="0"/>
              <w:right w:val="single" w:color="auto" w:sz="4" w:space="0"/>
            </w:tcBorders>
            <w:noWrap w:val="0"/>
            <w:vAlign w:val="top"/>
          </w:tcPr>
          <w:p w14:paraId="60BF4C9C">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26" w:type="dxa"/>
            <w:vMerge w:val="continue"/>
            <w:tcBorders>
              <w:left w:val="single" w:color="auto" w:sz="4" w:space="0"/>
              <w:right w:val="single" w:color="auto" w:sz="4" w:space="0"/>
            </w:tcBorders>
            <w:noWrap w:val="0"/>
            <w:vAlign w:val="top"/>
          </w:tcPr>
          <w:p w14:paraId="18634F38">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13" w:type="dxa"/>
            <w:tcBorders>
              <w:top w:val="single" w:color="auto" w:sz="4" w:space="0"/>
              <w:left w:val="single" w:color="auto" w:sz="4" w:space="0"/>
              <w:bottom w:val="single" w:color="auto" w:sz="4" w:space="0"/>
              <w:right w:val="single" w:color="auto" w:sz="4" w:space="0"/>
            </w:tcBorders>
            <w:noWrap w:val="0"/>
            <w:vAlign w:val="top"/>
          </w:tcPr>
          <w:p w14:paraId="4E829676">
            <w:pPr>
              <w:shd w:val="clear" w:color="auto" w:fill="auto"/>
              <w:wordWrap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p>
        </w:tc>
        <w:tc>
          <w:tcPr>
            <w:tcW w:w="1399" w:type="dxa"/>
            <w:tcBorders>
              <w:top w:val="single" w:color="auto" w:sz="4" w:space="0"/>
              <w:left w:val="single" w:color="auto" w:sz="4" w:space="0"/>
              <w:bottom w:val="single" w:color="auto" w:sz="4" w:space="0"/>
              <w:right w:val="single" w:color="auto" w:sz="4" w:space="0"/>
            </w:tcBorders>
            <w:noWrap w:val="0"/>
            <w:vAlign w:val="top"/>
          </w:tcPr>
          <w:p w14:paraId="247C658A">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top"/>
          </w:tcPr>
          <w:p w14:paraId="2556650F">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22" w:type="dxa"/>
            <w:tcBorders>
              <w:top w:val="single" w:color="auto" w:sz="4" w:space="0"/>
              <w:left w:val="single" w:color="auto" w:sz="4" w:space="0"/>
              <w:bottom w:val="single" w:color="auto" w:sz="4" w:space="0"/>
              <w:right w:val="single" w:color="auto" w:sz="4" w:space="0"/>
            </w:tcBorders>
            <w:noWrap w:val="0"/>
            <w:vAlign w:val="top"/>
          </w:tcPr>
          <w:p w14:paraId="1BE4CC78">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r>
      <w:tr w14:paraId="02EE7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 w:hRule="atLeast"/>
          <w:jc w:val="center"/>
        </w:trPr>
        <w:tc>
          <w:tcPr>
            <w:tcW w:w="577" w:type="dxa"/>
            <w:vMerge w:val="continue"/>
            <w:tcBorders>
              <w:left w:val="single" w:color="auto" w:sz="4" w:space="0"/>
              <w:right w:val="single" w:color="auto" w:sz="4" w:space="0"/>
            </w:tcBorders>
            <w:noWrap w:val="0"/>
            <w:vAlign w:val="top"/>
          </w:tcPr>
          <w:p w14:paraId="0B977DB7">
            <w:pPr>
              <w:shd w:val="clear" w:color="auto" w:fill="auto"/>
              <w:wordWrap w:val="0"/>
              <w:adjustRightInd w:val="0"/>
              <w:snapToGrid w:val="0"/>
              <w:spacing w:line="240" w:lineRule="auto"/>
              <w:rPr>
                <w:rFonts w:hint="eastAsia" w:ascii="宋体" w:hAnsi="宋体" w:eastAsia="宋体" w:cs="宋体"/>
                <w:snapToGrid w:val="0"/>
                <w:color w:val="auto"/>
                <w:sz w:val="21"/>
                <w:szCs w:val="21"/>
                <w:highlight w:val="none"/>
              </w:rPr>
            </w:pPr>
          </w:p>
        </w:tc>
        <w:tc>
          <w:tcPr>
            <w:tcW w:w="1458" w:type="dxa"/>
            <w:vMerge w:val="continue"/>
            <w:tcBorders>
              <w:left w:val="single" w:color="auto" w:sz="4" w:space="0"/>
              <w:right w:val="single" w:color="auto" w:sz="4" w:space="0"/>
            </w:tcBorders>
            <w:noWrap w:val="0"/>
            <w:vAlign w:val="top"/>
          </w:tcPr>
          <w:p w14:paraId="1B61DD96">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93" w:type="dxa"/>
            <w:vMerge w:val="continue"/>
            <w:tcBorders>
              <w:left w:val="single" w:color="auto" w:sz="4" w:space="0"/>
              <w:right w:val="single" w:color="auto" w:sz="4" w:space="0"/>
            </w:tcBorders>
            <w:noWrap w:val="0"/>
            <w:vAlign w:val="top"/>
          </w:tcPr>
          <w:p w14:paraId="58D2A919">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023" w:type="dxa"/>
            <w:vMerge w:val="continue"/>
            <w:tcBorders>
              <w:left w:val="single" w:color="auto" w:sz="4" w:space="0"/>
              <w:right w:val="single" w:color="auto" w:sz="4" w:space="0"/>
            </w:tcBorders>
            <w:noWrap w:val="0"/>
            <w:vAlign w:val="top"/>
          </w:tcPr>
          <w:p w14:paraId="377223FA">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26" w:type="dxa"/>
            <w:vMerge w:val="continue"/>
            <w:tcBorders>
              <w:left w:val="single" w:color="auto" w:sz="4" w:space="0"/>
              <w:right w:val="single" w:color="auto" w:sz="4" w:space="0"/>
            </w:tcBorders>
            <w:noWrap w:val="0"/>
            <w:vAlign w:val="top"/>
          </w:tcPr>
          <w:p w14:paraId="7EBCE234">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13" w:type="dxa"/>
            <w:tcBorders>
              <w:top w:val="single" w:color="auto" w:sz="4" w:space="0"/>
              <w:left w:val="single" w:color="auto" w:sz="4" w:space="0"/>
              <w:bottom w:val="single" w:color="auto" w:sz="4" w:space="0"/>
              <w:right w:val="single" w:color="auto" w:sz="4" w:space="0"/>
            </w:tcBorders>
            <w:noWrap w:val="0"/>
            <w:vAlign w:val="top"/>
          </w:tcPr>
          <w:p w14:paraId="627DB7A4">
            <w:pPr>
              <w:shd w:val="clear" w:color="auto" w:fill="auto"/>
              <w:wordWrap w:val="0"/>
              <w:adjustRightInd w:val="0"/>
              <w:snapToGrid w:val="0"/>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w:t>
            </w:r>
          </w:p>
        </w:tc>
        <w:tc>
          <w:tcPr>
            <w:tcW w:w="1399" w:type="dxa"/>
            <w:tcBorders>
              <w:top w:val="single" w:color="auto" w:sz="4" w:space="0"/>
              <w:left w:val="single" w:color="auto" w:sz="4" w:space="0"/>
              <w:bottom w:val="single" w:color="auto" w:sz="4" w:space="0"/>
              <w:right w:val="single" w:color="auto" w:sz="4" w:space="0"/>
            </w:tcBorders>
            <w:noWrap w:val="0"/>
            <w:vAlign w:val="top"/>
          </w:tcPr>
          <w:p w14:paraId="79BE3C05">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top"/>
          </w:tcPr>
          <w:p w14:paraId="43896D03">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22" w:type="dxa"/>
            <w:tcBorders>
              <w:top w:val="single" w:color="auto" w:sz="4" w:space="0"/>
              <w:left w:val="single" w:color="auto" w:sz="4" w:space="0"/>
              <w:bottom w:val="single" w:color="auto" w:sz="4" w:space="0"/>
              <w:right w:val="single" w:color="auto" w:sz="4" w:space="0"/>
            </w:tcBorders>
            <w:noWrap w:val="0"/>
            <w:vAlign w:val="top"/>
          </w:tcPr>
          <w:p w14:paraId="1B79EA6A">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r>
      <w:tr w14:paraId="49F76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577" w:type="dxa"/>
            <w:tcBorders>
              <w:left w:val="single" w:color="auto" w:sz="4" w:space="0"/>
              <w:bottom w:val="single" w:color="auto" w:sz="4" w:space="0"/>
              <w:right w:val="single" w:color="auto" w:sz="4" w:space="0"/>
            </w:tcBorders>
            <w:noWrap w:val="0"/>
            <w:vAlign w:val="top"/>
          </w:tcPr>
          <w:p w14:paraId="3EC71852">
            <w:pPr>
              <w:shd w:val="clear" w:color="auto" w:fill="auto"/>
              <w:wordWrap w:val="0"/>
              <w:adjustRightInd w:val="0"/>
              <w:snapToGrid w:val="0"/>
              <w:spacing w:line="240" w:lineRule="auto"/>
              <w:rPr>
                <w:rFonts w:hint="eastAsia" w:ascii="宋体" w:hAnsi="宋体" w:eastAsia="宋体" w:cs="宋体"/>
                <w:snapToGrid w:val="0"/>
                <w:color w:val="auto"/>
                <w:sz w:val="21"/>
                <w:szCs w:val="21"/>
                <w:highlight w:val="none"/>
                <w:lang w:val="en-US" w:eastAsia="zh-CN"/>
              </w:rPr>
            </w:pPr>
            <w:r>
              <w:rPr>
                <w:rFonts w:hint="eastAsia" w:ascii="宋体" w:hAnsi="宋体" w:eastAsia="宋体" w:cs="宋体"/>
                <w:snapToGrid w:val="0"/>
                <w:color w:val="auto"/>
                <w:sz w:val="21"/>
                <w:szCs w:val="21"/>
                <w:highlight w:val="none"/>
                <w:lang w:val="en-US" w:eastAsia="zh-CN"/>
              </w:rPr>
              <w:t>...</w:t>
            </w:r>
          </w:p>
        </w:tc>
        <w:tc>
          <w:tcPr>
            <w:tcW w:w="1458" w:type="dxa"/>
            <w:tcBorders>
              <w:left w:val="single" w:color="auto" w:sz="4" w:space="0"/>
              <w:bottom w:val="single" w:color="auto" w:sz="4" w:space="0"/>
              <w:right w:val="single" w:color="auto" w:sz="4" w:space="0"/>
            </w:tcBorders>
            <w:noWrap w:val="0"/>
            <w:vAlign w:val="top"/>
          </w:tcPr>
          <w:p w14:paraId="05B81E55">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93" w:type="dxa"/>
            <w:tcBorders>
              <w:left w:val="single" w:color="auto" w:sz="4" w:space="0"/>
              <w:bottom w:val="single" w:color="auto" w:sz="4" w:space="0"/>
              <w:right w:val="single" w:color="auto" w:sz="4" w:space="0"/>
            </w:tcBorders>
            <w:noWrap w:val="0"/>
            <w:vAlign w:val="top"/>
          </w:tcPr>
          <w:p w14:paraId="36B426FC">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023" w:type="dxa"/>
            <w:tcBorders>
              <w:left w:val="single" w:color="auto" w:sz="4" w:space="0"/>
              <w:bottom w:val="single" w:color="auto" w:sz="4" w:space="0"/>
              <w:right w:val="single" w:color="auto" w:sz="4" w:space="0"/>
            </w:tcBorders>
            <w:noWrap w:val="0"/>
            <w:vAlign w:val="top"/>
          </w:tcPr>
          <w:p w14:paraId="6BEC802F">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26" w:type="dxa"/>
            <w:tcBorders>
              <w:left w:val="single" w:color="auto" w:sz="4" w:space="0"/>
              <w:bottom w:val="single" w:color="auto" w:sz="4" w:space="0"/>
              <w:right w:val="single" w:color="auto" w:sz="4" w:space="0"/>
            </w:tcBorders>
            <w:noWrap w:val="0"/>
            <w:vAlign w:val="top"/>
          </w:tcPr>
          <w:p w14:paraId="730F2BC9">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813" w:type="dxa"/>
            <w:tcBorders>
              <w:top w:val="single" w:color="auto" w:sz="4" w:space="0"/>
              <w:left w:val="single" w:color="auto" w:sz="4" w:space="0"/>
              <w:bottom w:val="single" w:color="auto" w:sz="4" w:space="0"/>
              <w:right w:val="single" w:color="auto" w:sz="4" w:space="0"/>
            </w:tcBorders>
            <w:noWrap w:val="0"/>
            <w:vAlign w:val="top"/>
          </w:tcPr>
          <w:p w14:paraId="54B78093">
            <w:pPr>
              <w:shd w:val="clear" w:color="auto" w:fill="auto"/>
              <w:wordWrap w:val="0"/>
              <w:adjustRightInd w:val="0"/>
              <w:snapToGrid w:val="0"/>
              <w:spacing w:line="240" w:lineRule="auto"/>
              <w:rPr>
                <w:rFonts w:hint="eastAsia" w:ascii="宋体" w:hAnsi="宋体" w:eastAsia="宋体" w:cs="宋体"/>
                <w:color w:val="auto"/>
                <w:sz w:val="21"/>
                <w:szCs w:val="21"/>
                <w:highlight w:val="none"/>
                <w:lang w:val="en-US" w:eastAsia="zh-CN"/>
              </w:rPr>
            </w:pPr>
          </w:p>
        </w:tc>
        <w:tc>
          <w:tcPr>
            <w:tcW w:w="1399" w:type="dxa"/>
            <w:tcBorders>
              <w:top w:val="single" w:color="auto" w:sz="4" w:space="0"/>
              <w:left w:val="single" w:color="auto" w:sz="4" w:space="0"/>
              <w:bottom w:val="single" w:color="auto" w:sz="4" w:space="0"/>
              <w:right w:val="single" w:color="auto" w:sz="4" w:space="0"/>
            </w:tcBorders>
            <w:noWrap w:val="0"/>
            <w:vAlign w:val="top"/>
          </w:tcPr>
          <w:p w14:paraId="183274BD">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108" w:type="dxa"/>
            <w:tcBorders>
              <w:top w:val="single" w:color="auto" w:sz="4" w:space="0"/>
              <w:left w:val="single" w:color="auto" w:sz="4" w:space="0"/>
              <w:bottom w:val="single" w:color="auto" w:sz="4" w:space="0"/>
              <w:right w:val="single" w:color="auto" w:sz="4" w:space="0"/>
            </w:tcBorders>
            <w:noWrap w:val="0"/>
            <w:vAlign w:val="top"/>
          </w:tcPr>
          <w:p w14:paraId="402DFA7E">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c>
          <w:tcPr>
            <w:tcW w:w="1222" w:type="dxa"/>
            <w:tcBorders>
              <w:top w:val="single" w:color="auto" w:sz="4" w:space="0"/>
              <w:left w:val="single" w:color="auto" w:sz="4" w:space="0"/>
              <w:bottom w:val="single" w:color="auto" w:sz="4" w:space="0"/>
              <w:right w:val="single" w:color="auto" w:sz="4" w:space="0"/>
            </w:tcBorders>
            <w:noWrap w:val="0"/>
            <w:vAlign w:val="top"/>
          </w:tcPr>
          <w:p w14:paraId="6F42F61D">
            <w:pPr>
              <w:shd w:val="clear" w:color="auto" w:fill="auto"/>
              <w:wordWrap w:val="0"/>
              <w:adjustRightInd w:val="0"/>
              <w:snapToGrid w:val="0"/>
              <w:spacing w:line="240" w:lineRule="auto"/>
              <w:rPr>
                <w:rFonts w:hint="eastAsia" w:ascii="宋体" w:hAnsi="宋体" w:eastAsia="宋体" w:cs="宋体"/>
                <w:color w:val="auto"/>
                <w:sz w:val="21"/>
                <w:szCs w:val="21"/>
                <w:highlight w:val="none"/>
              </w:rPr>
            </w:pPr>
          </w:p>
        </w:tc>
      </w:tr>
    </w:tbl>
    <w:p w14:paraId="6AFBB2FC">
      <w:pPr>
        <w:pStyle w:val="20"/>
        <w:shd w:val="clear" w:color="auto" w:fill="auto"/>
        <w:spacing w:line="240" w:lineRule="auto"/>
        <w:ind w:left="0" w:leftChars="0" w:firstLine="0" w:firstLineChars="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填表说明：1.若为厂家直接售后，则无需填写授权售后代理商；</w:t>
      </w:r>
    </w:p>
    <w:p w14:paraId="71A50A24">
      <w:pPr>
        <w:pStyle w:val="20"/>
        <w:shd w:val="clear" w:color="auto" w:fill="auto"/>
        <w:spacing w:line="240" w:lineRule="auto"/>
        <w:ind w:firstLine="630" w:firstLineChars="3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2.所报授权售后代理商为设备维修、配件供应、</w:t>
      </w:r>
      <w:r>
        <w:rPr>
          <w:rFonts w:hint="eastAsia" w:ascii="宋体" w:hAnsi="宋体" w:cs="宋体"/>
          <w:color w:val="auto"/>
          <w:kern w:val="0"/>
          <w:sz w:val="21"/>
          <w:szCs w:val="21"/>
          <w:highlight w:val="none"/>
          <w:lang w:eastAsia="zh-CN"/>
        </w:rPr>
        <w:t>维保期</w:t>
      </w:r>
      <w:r>
        <w:rPr>
          <w:rFonts w:hint="eastAsia" w:ascii="宋体" w:hAnsi="宋体" w:eastAsia="宋体" w:cs="宋体"/>
          <w:color w:val="auto"/>
          <w:kern w:val="0"/>
          <w:sz w:val="21"/>
          <w:szCs w:val="21"/>
          <w:highlight w:val="none"/>
        </w:rPr>
        <w:t>满后维保服务采购的重要依据；</w:t>
      </w:r>
    </w:p>
    <w:p w14:paraId="5F30FAB8">
      <w:pPr>
        <w:pStyle w:val="20"/>
        <w:shd w:val="clear" w:color="auto" w:fill="auto"/>
        <w:spacing w:line="240" w:lineRule="auto"/>
        <w:ind w:firstLine="630" w:firstLineChars="300"/>
        <w:rPr>
          <w:rFonts w:hint="eastAsia"/>
          <w:color w:val="auto"/>
          <w:highlight w:val="none"/>
        </w:rPr>
      </w:pPr>
      <w:r>
        <w:rPr>
          <w:rFonts w:hint="eastAsia" w:ascii="宋体" w:hAnsi="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rPr>
        <w:t>.若售后代理商更换，请及时联系采购单位进行修改，提供更正说明。</w:t>
      </w:r>
    </w:p>
    <w:p w14:paraId="5CC7626F">
      <w:pPr>
        <w:shd w:val="clear" w:color="auto" w:fill="auto"/>
        <w:spacing w:line="240" w:lineRule="auto"/>
        <w:rPr>
          <w:rFonts w:hint="eastAsia" w:ascii="宋体" w:hAnsi="宋体" w:eastAsia="宋体" w:cs="宋体"/>
          <w:color w:val="auto"/>
          <w:sz w:val="32"/>
          <w:szCs w:val="32"/>
          <w:highlight w:val="none"/>
        </w:rPr>
      </w:pPr>
    </w:p>
    <w:p w14:paraId="4E9B93CA">
      <w:pPr>
        <w:shd w:val="clear" w:color="auto" w:fill="auto"/>
        <w:autoSpaceDE w:val="0"/>
        <w:autoSpaceDN w:val="0"/>
        <w:spacing w:line="24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0DAD8868">
      <w:pPr>
        <w:shd w:val="clear" w:color="auto" w:fill="auto"/>
        <w:spacing w:line="240" w:lineRule="auto"/>
        <w:contextualSpacing/>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471EED54">
      <w:pPr>
        <w:numPr>
          <w:ilvl w:val="0"/>
          <w:numId w:val="11"/>
        </w:numPr>
        <w:shd w:val="clear" w:color="auto" w:fill="auto"/>
        <w:spacing w:line="240" w:lineRule="auto"/>
        <w:ind w:left="0" w:leftChars="0" w:firstLine="0" w:firstLineChars="0"/>
        <w:contextualSpacing/>
        <w:jc w:val="left"/>
        <w:rPr>
          <w:rFonts w:hint="eastAsia" w:ascii="宋体" w:hAnsi="宋体" w:eastAsia="宋体" w:cs="Times New Roman"/>
          <w:b/>
          <w:color w:val="auto"/>
          <w:sz w:val="24"/>
          <w:highlight w:val="none"/>
        </w:rPr>
      </w:pPr>
      <w:r>
        <w:rPr>
          <w:rFonts w:hint="eastAsia" w:ascii="宋体" w:hAnsi="宋体" w:eastAsia="宋体" w:cs="宋体"/>
          <w:b/>
          <w:color w:val="auto"/>
          <w:sz w:val="30"/>
          <w:szCs w:val="30"/>
          <w:highlight w:val="none"/>
        </w:rPr>
        <w:br w:type="page"/>
      </w:r>
      <w:r>
        <w:rPr>
          <w:rFonts w:hint="eastAsia" w:ascii="宋体" w:hAnsi="宋体" w:eastAsia="宋体" w:cs="Times New Roman"/>
          <w:b/>
          <w:color w:val="auto"/>
          <w:sz w:val="24"/>
          <w:highlight w:val="none"/>
        </w:rPr>
        <w:t>项目保证事项承诺书</w:t>
      </w:r>
    </w:p>
    <w:p w14:paraId="7DC028AE">
      <w:pPr>
        <w:numPr>
          <w:ilvl w:val="0"/>
          <w:numId w:val="0"/>
        </w:numPr>
        <w:shd w:val="clear" w:color="auto" w:fill="auto"/>
        <w:spacing w:line="240" w:lineRule="auto"/>
        <w:ind w:leftChars="0"/>
        <w:contextualSpacing/>
        <w:jc w:val="left"/>
        <w:rPr>
          <w:rFonts w:hint="eastAsia" w:ascii="宋体" w:hAnsi="宋体" w:eastAsia="宋体" w:cs="Times New Roman"/>
          <w:b/>
          <w:color w:val="auto"/>
          <w:sz w:val="24"/>
          <w:highlight w:val="none"/>
        </w:rPr>
      </w:pPr>
    </w:p>
    <w:p w14:paraId="3C81A68B">
      <w:pPr>
        <w:keepNext w:val="0"/>
        <w:keepLines w:val="0"/>
        <w:pageBreakBefore w:val="0"/>
        <w:widowControl w:val="0"/>
        <w:shd w:val="clear" w:color="auto" w:fill="auto"/>
        <w:kinsoku/>
        <w:wordWrap/>
        <w:overflowPunct/>
        <w:topLinePunct w:val="0"/>
        <w:autoSpaceDE/>
        <w:autoSpaceDN/>
        <w:bidi w:val="0"/>
        <w:adjustRightInd/>
        <w:snapToGrid w:val="0"/>
        <w:spacing w:line="240" w:lineRule="auto"/>
        <w:jc w:val="center"/>
        <w:textAlignment w:val="auto"/>
        <w:rPr>
          <w:rFonts w:hint="eastAsia" w:ascii="宋体" w:hAnsi="宋体" w:eastAsia="宋体" w:cs="宋体"/>
          <w:bCs/>
          <w:color w:val="auto"/>
          <w:sz w:val="44"/>
          <w:szCs w:val="44"/>
          <w:highlight w:val="none"/>
        </w:rPr>
      </w:pPr>
      <w:r>
        <w:rPr>
          <w:rFonts w:hint="eastAsia" w:ascii="宋体" w:hAnsi="宋体" w:eastAsia="宋体" w:cs="宋体"/>
          <w:bCs/>
          <w:color w:val="auto"/>
          <w:sz w:val="44"/>
          <w:szCs w:val="44"/>
          <w:highlight w:val="none"/>
        </w:rPr>
        <w:t>项目保证事项承诺书</w:t>
      </w:r>
    </w:p>
    <w:p w14:paraId="5C25391A">
      <w:pPr>
        <w:shd w:val="clear" w:color="auto" w:fill="auto"/>
        <w:adjustRightInd w:val="0"/>
        <w:snapToGrid w:val="0"/>
        <w:spacing w:line="360" w:lineRule="auto"/>
        <w:rPr>
          <w:rFonts w:hint="eastAsia" w:ascii="宋体" w:hAnsi="宋体" w:eastAsia="宋体" w:cs="宋体"/>
          <w:b/>
          <w:color w:val="auto"/>
          <w:sz w:val="24"/>
          <w:highlight w:val="none"/>
        </w:rPr>
      </w:pPr>
    </w:p>
    <w:p w14:paraId="74B02A60">
      <w:pPr>
        <w:shd w:val="clear" w:color="auto" w:fill="auto"/>
        <w:adjustRightInd w:val="0"/>
        <w:snapToGrid w:val="0"/>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eastAsia="zh-CN"/>
        </w:rPr>
        <w:t>广西建设工程机电设备招标中心有限公司</w:t>
      </w:r>
      <w:r>
        <w:rPr>
          <w:rFonts w:hint="eastAsia" w:ascii="宋体" w:hAnsi="宋体" w:eastAsia="宋体" w:cs="宋体"/>
          <w:b/>
          <w:color w:val="auto"/>
          <w:sz w:val="24"/>
          <w:highlight w:val="none"/>
        </w:rPr>
        <w:t>：</w:t>
      </w:r>
    </w:p>
    <w:p w14:paraId="3251228D">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本</w:t>
      </w:r>
      <w:r>
        <w:rPr>
          <w:rFonts w:hint="eastAsia" w:ascii="宋体" w:hAnsi="宋体" w:eastAsia="宋体" w:cs="宋体"/>
          <w:color w:val="auto"/>
          <w:sz w:val="24"/>
          <w:highlight w:val="none"/>
          <w:u w:val="single"/>
        </w:rPr>
        <w:t xml:space="preserve">   （投标人名称）   </w:t>
      </w:r>
      <w:r>
        <w:rPr>
          <w:rFonts w:hint="eastAsia" w:ascii="宋体" w:hAnsi="宋体" w:eastAsia="宋体" w:cs="宋体"/>
          <w:color w:val="auto"/>
          <w:sz w:val="24"/>
          <w:highlight w:val="none"/>
        </w:rPr>
        <w:t>公司在参加由贵司组织的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广西壮族自治区水果技术指导站农药及肥料采购</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采购</w:t>
      </w:r>
      <w:r>
        <w:rPr>
          <w:rFonts w:hint="eastAsia" w:ascii="宋体" w:hAnsi="宋体" w:eastAsia="宋体" w:cs="宋体"/>
          <w:color w:val="auto"/>
          <w:sz w:val="24"/>
          <w:highlight w:val="none"/>
        </w:rPr>
        <w:t>编号：</w:t>
      </w:r>
      <w:r>
        <w:rPr>
          <w:rFonts w:hint="eastAsia" w:ascii="宋体" w:hAnsi="宋体" w:cs="宋体"/>
          <w:color w:val="auto"/>
          <w:sz w:val="24"/>
          <w:highlight w:val="none"/>
          <w:u w:val="single"/>
          <w:lang w:eastAsia="zh-CN"/>
        </w:rPr>
        <w:t>GXZC2026-G1-001300-JGJD</w:t>
      </w:r>
      <w:r>
        <w:rPr>
          <w:rFonts w:hint="eastAsia" w:ascii="宋体" w:hAnsi="宋体" w:eastAsia="宋体" w:cs="宋体"/>
          <w:color w:val="auto"/>
          <w:sz w:val="24"/>
          <w:highlight w:val="none"/>
          <w:u w:val="single"/>
          <w:lang w:eastAsia="zh-CN"/>
        </w:rPr>
        <w:t xml:space="preserve"> </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none"/>
        </w:rPr>
        <w:t>采购人：</w:t>
      </w:r>
      <w:r>
        <w:rPr>
          <w:rFonts w:hint="eastAsia" w:ascii="宋体" w:hAnsi="宋体" w:eastAsia="宋体" w:cs="宋体"/>
          <w:color w:val="auto"/>
          <w:sz w:val="24"/>
          <w:highlight w:val="none"/>
          <w:u w:val="single"/>
          <w:lang w:eastAsia="zh-CN"/>
        </w:rPr>
        <w:t>广西壮族自治区水果技术指导站</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采购</w:t>
      </w:r>
      <w:r>
        <w:rPr>
          <w:rFonts w:hint="eastAsia" w:ascii="宋体" w:hAnsi="宋体" w:eastAsia="宋体" w:cs="宋体"/>
          <w:color w:val="auto"/>
          <w:sz w:val="24"/>
          <w:highlight w:val="none"/>
        </w:rPr>
        <w:t>中如获成交，我司保证以下事项：</w:t>
      </w:r>
    </w:p>
    <w:p w14:paraId="406B0F6A">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1、除非采购人或国家现行法规、政策另有要求，我司保证不出现下述（1）-（7）项规定的违约行为，否则我方将向采购人支付成交总额2%的违约金。</w:t>
      </w:r>
    </w:p>
    <w:p w14:paraId="5770B8D7">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（1）投标人在</w:t>
      </w:r>
      <w:r>
        <w:rPr>
          <w:rFonts w:hint="eastAsia" w:ascii="宋体" w:hAnsi="宋体" w:eastAsia="宋体" w:cs="宋体"/>
          <w:color w:val="auto"/>
          <w:sz w:val="24"/>
          <w:highlight w:val="none"/>
          <w:lang w:val="en-US" w:eastAsia="zh-CN"/>
        </w:rPr>
        <w:t>投标</w:t>
      </w:r>
      <w:r>
        <w:rPr>
          <w:rFonts w:hint="eastAsia" w:ascii="宋体" w:hAnsi="宋体" w:eastAsia="宋体" w:cs="宋体"/>
          <w:color w:val="auto"/>
          <w:sz w:val="24"/>
          <w:highlight w:val="none"/>
        </w:rPr>
        <w:t>文件的有效期内撤回</w:t>
      </w:r>
      <w:r>
        <w:rPr>
          <w:rFonts w:hint="eastAsia" w:ascii="宋体" w:hAnsi="宋体" w:eastAsia="宋体" w:cs="宋体"/>
          <w:color w:val="auto"/>
          <w:sz w:val="24"/>
          <w:highlight w:val="none"/>
          <w:lang w:val="en-US" w:eastAsia="zh-CN"/>
        </w:rPr>
        <w:t>投标</w:t>
      </w:r>
      <w:r>
        <w:rPr>
          <w:rFonts w:hint="eastAsia" w:ascii="宋体" w:hAnsi="宋体" w:eastAsia="宋体" w:cs="宋体"/>
          <w:color w:val="auto"/>
          <w:sz w:val="24"/>
          <w:highlight w:val="none"/>
        </w:rPr>
        <w:t>文件的；</w:t>
      </w:r>
    </w:p>
    <w:p w14:paraId="0031B947">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（2）未按规定提交履约（质量）保证金的；</w:t>
      </w:r>
    </w:p>
    <w:p w14:paraId="0E354A53">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（3）投标人在</w:t>
      </w:r>
      <w:r>
        <w:rPr>
          <w:rFonts w:hint="eastAsia" w:ascii="宋体" w:hAnsi="宋体" w:eastAsia="宋体" w:cs="宋体"/>
          <w:color w:val="auto"/>
          <w:sz w:val="24"/>
          <w:highlight w:val="none"/>
          <w:lang w:val="en-US" w:eastAsia="zh-CN"/>
        </w:rPr>
        <w:t>投标</w:t>
      </w:r>
      <w:r>
        <w:rPr>
          <w:rFonts w:hint="eastAsia" w:ascii="宋体" w:hAnsi="宋体" w:eastAsia="宋体" w:cs="宋体"/>
          <w:color w:val="auto"/>
          <w:sz w:val="24"/>
          <w:highlight w:val="none"/>
        </w:rPr>
        <w:t>过程中弄虚作假，提供虚假材料的；</w:t>
      </w:r>
    </w:p>
    <w:p w14:paraId="118C3190">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bookmarkStart w:id="189" w:name="_Hlk80375253"/>
      <w:r>
        <w:rPr>
          <w:rFonts w:hint="eastAsia" w:ascii="宋体" w:hAnsi="宋体" w:eastAsia="宋体" w:cs="宋体"/>
          <w:color w:val="auto"/>
          <w:sz w:val="24"/>
          <w:highlight w:val="none"/>
        </w:rPr>
        <w:t>在</w:t>
      </w:r>
      <w:r>
        <w:rPr>
          <w:rFonts w:hint="eastAsia" w:ascii="宋体" w:hAnsi="宋体" w:eastAsia="宋体" w:cs="宋体"/>
          <w:color w:val="auto"/>
          <w:sz w:val="24"/>
          <w:highlight w:val="none"/>
          <w:lang w:val="en-US" w:eastAsia="zh-CN"/>
        </w:rPr>
        <w:t>招标文件</w:t>
      </w:r>
      <w:r>
        <w:rPr>
          <w:rFonts w:hint="eastAsia" w:ascii="宋体" w:hAnsi="宋体" w:eastAsia="宋体" w:cs="宋体"/>
          <w:color w:val="auto"/>
          <w:sz w:val="24"/>
          <w:highlight w:val="none"/>
        </w:rPr>
        <w:t>规定的应签订合同期限内，</w:t>
      </w:r>
      <w:bookmarkEnd w:id="189"/>
      <w:r>
        <w:rPr>
          <w:rFonts w:hint="eastAsia" w:ascii="宋体" w:hAnsi="宋体" w:eastAsia="宋体" w:cs="宋体"/>
          <w:color w:val="auto"/>
          <w:sz w:val="24"/>
          <w:highlight w:val="none"/>
          <w:lang w:val="en-US" w:eastAsia="zh-CN"/>
        </w:rPr>
        <w:t>中标</w:t>
      </w:r>
      <w:r>
        <w:rPr>
          <w:rFonts w:hint="eastAsia" w:ascii="宋体" w:hAnsi="宋体" w:eastAsia="宋体" w:cs="宋体"/>
          <w:color w:val="auto"/>
          <w:sz w:val="24"/>
          <w:highlight w:val="none"/>
        </w:rPr>
        <w:t>人无正当理由不与采购人签订合同的；</w:t>
      </w:r>
    </w:p>
    <w:p w14:paraId="1B055AC4">
      <w:pPr>
        <w:shd w:val="clear" w:color="auto" w:fill="auto"/>
        <w:adjustRightInd w:val="0"/>
        <w:snapToGrid w:val="0"/>
        <w:ind w:left="990" w:leftChars="202" w:hanging="566" w:hangingChars="236"/>
        <w:rPr>
          <w:rFonts w:hint="eastAsia" w:ascii="宋体" w:hAnsi="宋体" w:eastAsia="宋体" w:cs="宋体"/>
          <w:color w:val="auto"/>
          <w:sz w:val="24"/>
          <w:highlight w:val="none"/>
        </w:rPr>
      </w:pPr>
      <w:r>
        <w:rPr>
          <w:rFonts w:hint="eastAsia" w:ascii="宋体" w:hAnsi="宋体" w:eastAsia="宋体" w:cs="宋体"/>
          <w:color w:val="auto"/>
          <w:sz w:val="24"/>
          <w:highlight w:val="none"/>
        </w:rPr>
        <w:t>（5）将成交项目转让给他人或者在</w:t>
      </w:r>
      <w:r>
        <w:rPr>
          <w:rFonts w:hint="eastAsia" w:ascii="宋体" w:hAnsi="宋体" w:eastAsia="宋体" w:cs="宋体"/>
          <w:color w:val="auto"/>
          <w:sz w:val="24"/>
          <w:highlight w:val="none"/>
          <w:lang w:val="en-US" w:eastAsia="zh-CN"/>
        </w:rPr>
        <w:t>投标</w:t>
      </w:r>
      <w:r>
        <w:rPr>
          <w:rFonts w:hint="eastAsia" w:ascii="宋体" w:hAnsi="宋体" w:eastAsia="宋体" w:cs="宋体"/>
          <w:color w:val="auto"/>
          <w:sz w:val="24"/>
          <w:highlight w:val="none"/>
        </w:rPr>
        <w:t>文件中未说明且未经招标采购人同意，将成交项目分包给他人的；</w:t>
      </w:r>
    </w:p>
    <w:p w14:paraId="745D926C">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（6）拒绝履行合同义务的；</w:t>
      </w:r>
    </w:p>
    <w:p w14:paraId="6CF426C1">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（7）其他严重扰乱招投标程序的。</w:t>
      </w:r>
    </w:p>
    <w:p w14:paraId="0F0FFD62">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2、在</w:t>
      </w:r>
      <w:r>
        <w:rPr>
          <w:rFonts w:hint="eastAsia" w:ascii="宋体" w:hAnsi="宋体" w:eastAsia="宋体" w:cs="宋体"/>
          <w:color w:val="auto"/>
          <w:sz w:val="24"/>
          <w:highlight w:val="none"/>
          <w:lang w:val="en-US" w:eastAsia="zh-CN"/>
        </w:rPr>
        <w:t>中标</w:t>
      </w:r>
      <w:r>
        <w:rPr>
          <w:rFonts w:hint="eastAsia" w:ascii="宋体" w:hAnsi="宋体" w:eastAsia="宋体" w:cs="宋体"/>
          <w:color w:val="auto"/>
          <w:sz w:val="24"/>
          <w:highlight w:val="none"/>
        </w:rPr>
        <w:t>结果公告发布后的七个工作日内，按本项目投标人须知相关规定向</w:t>
      </w:r>
      <w:r>
        <w:rPr>
          <w:rFonts w:hint="eastAsia" w:ascii="宋体" w:hAnsi="宋体" w:eastAsia="宋体" w:cs="宋体"/>
          <w:color w:val="auto"/>
          <w:sz w:val="24"/>
          <w:highlight w:val="none"/>
          <w:lang w:eastAsia="zh-CN"/>
        </w:rPr>
        <w:t>广西建设工程机电设备招标中心有限公司</w:t>
      </w:r>
      <w:r>
        <w:rPr>
          <w:rFonts w:hint="eastAsia" w:ascii="宋体" w:hAnsi="宋体" w:eastAsia="宋体" w:cs="宋体"/>
          <w:color w:val="auto"/>
          <w:sz w:val="24"/>
          <w:highlight w:val="none"/>
        </w:rPr>
        <w:t>缴纳“</w:t>
      </w:r>
      <w:r>
        <w:rPr>
          <w:rFonts w:hint="eastAsia" w:ascii="宋体" w:hAnsi="宋体" w:eastAsia="宋体" w:cs="宋体"/>
          <w:color w:val="auto"/>
          <w:sz w:val="24"/>
          <w:highlight w:val="none"/>
          <w:lang w:val="en-US" w:eastAsia="zh-CN"/>
        </w:rPr>
        <w:t>中标</w:t>
      </w:r>
      <w:r>
        <w:rPr>
          <w:rFonts w:hint="eastAsia" w:ascii="宋体" w:hAnsi="宋体" w:eastAsia="宋体" w:cs="宋体"/>
          <w:color w:val="auto"/>
          <w:sz w:val="24"/>
          <w:highlight w:val="none"/>
        </w:rPr>
        <w:t>服务费”。</w:t>
      </w:r>
    </w:p>
    <w:p w14:paraId="10824194">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如我方违反上述第1条承诺事项的，愿凭采购人开出的违约通知，在通知发出的十个工作日内按上述承付金额</w:t>
      </w:r>
      <w:bookmarkStart w:id="190" w:name="_Hlk80375265"/>
      <w:r>
        <w:rPr>
          <w:rFonts w:hint="eastAsia" w:ascii="宋体" w:hAnsi="宋体" w:eastAsia="宋体" w:cs="宋体"/>
          <w:color w:val="auto"/>
          <w:sz w:val="24"/>
          <w:highlight w:val="none"/>
        </w:rPr>
        <w:t>向采购人指定的账户中支付违约金</w:t>
      </w:r>
      <w:bookmarkEnd w:id="190"/>
      <w:r>
        <w:rPr>
          <w:rFonts w:hint="eastAsia" w:ascii="宋体" w:hAnsi="宋体" w:eastAsia="宋体" w:cs="宋体"/>
          <w:color w:val="auto"/>
          <w:sz w:val="24"/>
          <w:highlight w:val="none"/>
        </w:rPr>
        <w:t>；如我方违反上述第2条承诺事项的，愿凭</w:t>
      </w:r>
      <w:r>
        <w:rPr>
          <w:rFonts w:hint="eastAsia" w:ascii="宋体" w:hAnsi="宋体" w:eastAsia="宋体" w:cs="宋体"/>
          <w:color w:val="auto"/>
          <w:sz w:val="24"/>
          <w:highlight w:val="none"/>
          <w:lang w:eastAsia="zh-CN"/>
        </w:rPr>
        <w:t>广西建设工程机电设备招标中心有限公司</w:t>
      </w:r>
      <w:r>
        <w:rPr>
          <w:rFonts w:hint="eastAsia" w:ascii="宋体" w:hAnsi="宋体" w:eastAsia="宋体" w:cs="宋体"/>
          <w:color w:val="auto"/>
          <w:sz w:val="24"/>
          <w:highlight w:val="none"/>
        </w:rPr>
        <w:t>开出的违约通知，在通知发出的十个工作日内按上述承付金额的200%向</w:t>
      </w:r>
      <w:r>
        <w:rPr>
          <w:rFonts w:hint="eastAsia" w:ascii="宋体" w:hAnsi="宋体" w:eastAsia="宋体" w:cs="宋体"/>
          <w:color w:val="auto"/>
          <w:sz w:val="24"/>
          <w:highlight w:val="none"/>
          <w:lang w:eastAsia="zh-CN"/>
        </w:rPr>
        <w:t>广西建设工程机电设备招标中心有限公司</w:t>
      </w:r>
      <w:r>
        <w:rPr>
          <w:rFonts w:hint="eastAsia" w:ascii="宋体" w:hAnsi="宋体" w:eastAsia="宋体" w:cs="宋体"/>
          <w:color w:val="auto"/>
          <w:sz w:val="24"/>
          <w:highlight w:val="none"/>
        </w:rPr>
        <w:t>下述账户支付，并由收款单位向采购项目监管部门及国家企业信用信息管理部门递交该违反诚信记录。</w:t>
      </w:r>
    </w:p>
    <w:p w14:paraId="086D38B1">
      <w:pPr>
        <w:shd w:val="clear" w:color="auto" w:fill="auto"/>
        <w:adjustRightInd w:val="0"/>
        <w:snapToGrid w:val="0"/>
        <w:ind w:firstLine="424" w:firstLineChars="177"/>
        <w:rPr>
          <w:rFonts w:hint="eastAsia" w:ascii="宋体" w:hAnsi="宋体" w:eastAsia="宋体" w:cs="宋体"/>
          <w:color w:val="auto"/>
          <w:sz w:val="24"/>
          <w:highlight w:val="none"/>
        </w:rPr>
      </w:pPr>
      <w:r>
        <w:rPr>
          <w:rFonts w:hint="eastAsia" w:ascii="宋体" w:hAnsi="宋体" w:eastAsia="宋体" w:cs="宋体"/>
          <w:color w:val="auto"/>
          <w:sz w:val="24"/>
          <w:highlight w:val="none"/>
        </w:rPr>
        <w:t>违约金缴纳账户：</w:t>
      </w:r>
    </w:p>
    <w:p w14:paraId="473AEEE6">
      <w:pPr>
        <w:shd w:val="clear" w:color="auto" w:fill="auto"/>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账户名称：广西建设工程机电设备招标中心有限公司</w:t>
      </w:r>
    </w:p>
    <w:p w14:paraId="379396A9">
      <w:pPr>
        <w:shd w:val="clear" w:color="auto" w:fill="auto"/>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开户银行：招商银行南宁分行营业部</w:t>
      </w:r>
    </w:p>
    <w:p w14:paraId="5CC583D9">
      <w:pPr>
        <w:shd w:val="clear" w:color="auto" w:fill="auto"/>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银行账号：7719 0142 3310 201</w:t>
      </w:r>
    </w:p>
    <w:p w14:paraId="068AB742">
      <w:pPr>
        <w:shd w:val="clear" w:color="auto" w:fill="auto"/>
        <w:snapToGrid w:val="0"/>
        <w:spacing w:line="360" w:lineRule="auto"/>
        <w:ind w:firstLine="480" w:firstLineChars="200"/>
        <w:rPr>
          <w:rFonts w:hint="eastAsia" w:ascii="宋体" w:hAnsi="宋体" w:eastAsia="宋体" w:cs="宋体"/>
          <w:color w:val="auto"/>
          <w:sz w:val="24"/>
          <w:highlight w:val="none"/>
        </w:rPr>
      </w:pPr>
    </w:p>
    <w:p w14:paraId="7DC422FD">
      <w:pPr>
        <w:shd w:val="clear" w:color="auto" w:fill="auto"/>
        <w:snapToGrid w:val="0"/>
        <w:spacing w:line="360" w:lineRule="auto"/>
        <w:ind w:firstLine="480" w:firstLineChars="200"/>
        <w:rPr>
          <w:rFonts w:hint="eastAsia" w:ascii="宋体" w:hAnsi="宋体" w:eastAsia="宋体" w:cs="宋体"/>
          <w:b/>
          <w:color w:val="auto"/>
          <w:sz w:val="30"/>
          <w:szCs w:val="30"/>
          <w:highlight w:val="none"/>
        </w:rPr>
      </w:pPr>
      <w:r>
        <w:rPr>
          <w:rFonts w:hint="eastAsia" w:ascii="宋体" w:hAnsi="宋体" w:eastAsia="宋体" w:cs="宋体"/>
          <w:color w:val="auto"/>
          <w:sz w:val="24"/>
          <w:highlight w:val="none"/>
        </w:rPr>
        <w:t>特此承诺。</w:t>
      </w:r>
    </w:p>
    <w:p w14:paraId="2EE2DD9D">
      <w:pPr>
        <w:shd w:val="clear" w:color="auto" w:fill="auto"/>
        <w:snapToGrid w:val="0"/>
        <w:spacing w:line="360" w:lineRule="auto"/>
        <w:rPr>
          <w:rFonts w:hint="eastAsia" w:ascii="宋体" w:hAnsi="宋体" w:eastAsia="宋体" w:cs="宋体"/>
          <w:b/>
          <w:color w:val="auto"/>
          <w:sz w:val="30"/>
          <w:szCs w:val="30"/>
          <w:highlight w:val="none"/>
        </w:rPr>
      </w:pPr>
    </w:p>
    <w:p w14:paraId="272688FD">
      <w:pPr>
        <w:shd w:val="clear" w:color="auto" w:fill="auto"/>
        <w:snapToGrid w:val="0"/>
        <w:spacing w:line="360" w:lineRule="auto"/>
        <w:ind w:firstLine="602" w:firstLineChars="200"/>
        <w:rPr>
          <w:rFonts w:hint="eastAsia" w:ascii="宋体" w:hAnsi="宋体" w:eastAsia="宋体" w:cs="宋体"/>
          <w:b/>
          <w:color w:val="auto"/>
          <w:sz w:val="30"/>
          <w:szCs w:val="30"/>
          <w:highlight w:val="none"/>
        </w:rPr>
      </w:pPr>
    </w:p>
    <w:p w14:paraId="6939CCBB">
      <w:pPr>
        <w:shd w:val="clear" w:color="auto" w:fill="auto"/>
        <w:autoSpaceDE w:val="0"/>
        <w:autoSpaceDN w:val="0"/>
        <w:spacing w:line="36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7D3298CF">
      <w:pPr>
        <w:shd w:val="clear" w:color="auto" w:fill="auto"/>
        <w:snapToGrid w:val="0"/>
        <w:spacing w:line="360" w:lineRule="auto"/>
        <w:ind w:firstLine="480" w:firstLineChars="200"/>
        <w:jc w:val="right"/>
        <w:rPr>
          <w:rFonts w:hint="eastAsia" w:ascii="宋体" w:hAnsi="宋体" w:eastAsia="宋体" w:cs="宋体"/>
          <w:b/>
          <w:color w:val="auto"/>
          <w:sz w:val="30"/>
          <w:szCs w:val="30"/>
          <w:highlight w:val="none"/>
        </w:rPr>
      </w:pPr>
      <w:r>
        <w:rPr>
          <w:rFonts w:hint="eastAsia" w:ascii="宋体" w:hAnsi="宋体" w:eastAsia="宋体" w:cs="宋体"/>
          <w:color w:val="auto"/>
          <w:kern w:val="0"/>
          <w:sz w:val="24"/>
          <w:highlight w:val="none"/>
          <w:lang w:val="zh-CN"/>
        </w:rPr>
        <w:t>日期：  年  月   日</w:t>
      </w:r>
    </w:p>
    <w:p w14:paraId="79D7F05B">
      <w:pPr>
        <w:shd w:val="clear" w:color="auto" w:fill="auto"/>
        <w:autoSpaceDE w:val="0"/>
        <w:autoSpaceDN w:val="0"/>
        <w:spacing w:line="360" w:lineRule="auto"/>
        <w:jc w:val="left"/>
        <w:rPr>
          <w:rFonts w:hint="eastAsia" w:ascii="宋体" w:hAnsi="宋体"/>
          <w:b/>
          <w:color w:val="auto"/>
          <w:sz w:val="24"/>
          <w:highlight w:val="none"/>
        </w:rPr>
      </w:pPr>
      <w:r>
        <w:rPr>
          <w:rFonts w:ascii="宋体" w:hAnsi="宋体"/>
          <w:color w:val="auto"/>
          <w:sz w:val="24"/>
          <w:szCs w:val="20"/>
          <w:highlight w:val="none"/>
        </w:rPr>
        <w:br w:type="page"/>
      </w:r>
      <w:r>
        <w:rPr>
          <w:rFonts w:hint="eastAsia" w:ascii="宋体" w:hAnsi="宋体"/>
          <w:b/>
          <w:color w:val="auto"/>
          <w:sz w:val="24"/>
          <w:highlight w:val="none"/>
          <w:lang w:val="en-US" w:eastAsia="zh-CN"/>
        </w:rPr>
        <w:t>9</w:t>
      </w:r>
      <w:r>
        <w:rPr>
          <w:rFonts w:hint="eastAsia" w:ascii="宋体" w:hAnsi="宋体"/>
          <w:b/>
          <w:color w:val="auto"/>
          <w:sz w:val="24"/>
          <w:highlight w:val="none"/>
        </w:rPr>
        <w:t>.投标人业绩证明材料</w:t>
      </w:r>
    </w:p>
    <w:p w14:paraId="4BC563B5">
      <w:pPr>
        <w:pStyle w:val="18"/>
        <w:shd w:val="clear" w:color="auto" w:fill="auto"/>
        <w:snapToGrid w:val="0"/>
        <w:ind w:left="480" w:hanging="480"/>
        <w:rPr>
          <w:rFonts w:hint="eastAsia" w:ascii="宋体" w:hAnsi="宋体"/>
          <w:color w:val="auto"/>
          <w:sz w:val="24"/>
          <w:highlight w:val="none"/>
        </w:rPr>
      </w:pPr>
    </w:p>
    <w:p w14:paraId="04D2104D">
      <w:pPr>
        <w:pStyle w:val="18"/>
        <w:shd w:val="clear" w:color="auto" w:fill="auto"/>
        <w:snapToGrid w:val="0"/>
        <w:ind w:left="480" w:hanging="480"/>
        <w:rPr>
          <w:rFonts w:hint="eastAsia" w:ascii="宋体" w:hAnsi="宋体"/>
          <w:color w:val="auto"/>
          <w:sz w:val="24"/>
          <w:highlight w:val="none"/>
        </w:rPr>
      </w:pPr>
      <w:r>
        <w:rPr>
          <w:rFonts w:hint="eastAsia" w:ascii="宋体" w:hAnsi="宋体"/>
          <w:color w:val="auto"/>
          <w:sz w:val="24"/>
          <w:highlight w:val="none"/>
        </w:rPr>
        <w:t xml:space="preserve">投标人业绩情况一览表格式： </w:t>
      </w:r>
    </w:p>
    <w:tbl>
      <w:tblPr>
        <w:tblStyle w:val="21"/>
        <w:tblW w:w="5000"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2132"/>
        <w:gridCol w:w="1770"/>
        <w:gridCol w:w="1770"/>
        <w:gridCol w:w="2856"/>
      </w:tblGrid>
      <w:tr w14:paraId="316C787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87" w:hRule="atLeast"/>
        </w:trPr>
        <w:tc>
          <w:tcPr>
            <w:tcW w:w="1250" w:type="pct"/>
            <w:vMerge w:val="restart"/>
            <w:tcBorders>
              <w:top w:val="single" w:color="auto" w:sz="4" w:space="0"/>
              <w:left w:val="single" w:color="auto" w:sz="4" w:space="0"/>
              <w:bottom w:val="single" w:color="auto" w:sz="4" w:space="0"/>
              <w:right w:val="single" w:color="auto" w:sz="4" w:space="0"/>
            </w:tcBorders>
            <w:noWrap w:val="0"/>
            <w:vAlign w:val="center"/>
          </w:tcPr>
          <w:p w14:paraId="26317C66">
            <w:pPr>
              <w:shd w:val="clear" w:color="auto" w:fill="auto"/>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采购人名称</w:t>
            </w:r>
          </w:p>
        </w:tc>
        <w:tc>
          <w:tcPr>
            <w:tcW w:w="1038" w:type="pct"/>
            <w:vMerge w:val="restart"/>
            <w:tcBorders>
              <w:top w:val="single" w:color="auto" w:sz="4" w:space="0"/>
              <w:left w:val="single" w:color="auto" w:sz="4" w:space="0"/>
              <w:bottom w:val="single" w:color="auto" w:sz="4" w:space="0"/>
              <w:right w:val="single" w:color="auto" w:sz="4" w:space="0"/>
            </w:tcBorders>
            <w:noWrap w:val="0"/>
            <w:vAlign w:val="center"/>
          </w:tcPr>
          <w:p w14:paraId="2663669D">
            <w:pPr>
              <w:shd w:val="clear" w:color="auto" w:fill="auto"/>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项目名称</w:t>
            </w:r>
          </w:p>
        </w:tc>
        <w:tc>
          <w:tcPr>
            <w:tcW w:w="1038" w:type="pct"/>
            <w:vMerge w:val="restart"/>
            <w:tcBorders>
              <w:top w:val="single" w:color="auto" w:sz="4" w:space="0"/>
              <w:left w:val="single" w:color="auto" w:sz="4" w:space="0"/>
              <w:bottom w:val="single" w:color="auto" w:sz="4" w:space="0"/>
              <w:right w:val="single" w:color="auto" w:sz="4" w:space="0"/>
            </w:tcBorders>
            <w:noWrap w:val="0"/>
            <w:vAlign w:val="center"/>
          </w:tcPr>
          <w:p w14:paraId="239B20C3">
            <w:pPr>
              <w:shd w:val="clear" w:color="auto" w:fill="auto"/>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合同金额</w:t>
            </w:r>
          </w:p>
          <w:p w14:paraId="01771DC3">
            <w:pPr>
              <w:shd w:val="clear" w:color="auto" w:fill="auto"/>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（万元）</w:t>
            </w:r>
          </w:p>
        </w:tc>
        <w:tc>
          <w:tcPr>
            <w:tcW w:w="1674" w:type="pct"/>
            <w:vMerge w:val="restart"/>
            <w:tcBorders>
              <w:top w:val="single" w:color="auto" w:sz="4" w:space="0"/>
              <w:left w:val="single" w:color="auto" w:sz="4" w:space="0"/>
              <w:bottom w:val="single" w:color="auto" w:sz="4" w:space="0"/>
              <w:right w:val="single" w:color="auto" w:sz="4" w:space="0"/>
            </w:tcBorders>
            <w:noWrap w:val="0"/>
            <w:vAlign w:val="center"/>
          </w:tcPr>
          <w:p w14:paraId="16868519">
            <w:pPr>
              <w:shd w:val="clear" w:color="auto" w:fill="auto"/>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采购人联系人及</w:t>
            </w:r>
          </w:p>
          <w:p w14:paraId="6CA923D7">
            <w:pPr>
              <w:shd w:val="clear" w:color="auto" w:fill="auto"/>
              <w:snapToGrid w:val="0"/>
              <w:spacing w:line="240" w:lineRule="exact"/>
              <w:jc w:val="center"/>
              <w:rPr>
                <w:rFonts w:hint="eastAsia" w:ascii="宋体" w:hAnsi="宋体"/>
                <w:color w:val="auto"/>
                <w:sz w:val="24"/>
                <w:highlight w:val="none"/>
              </w:rPr>
            </w:pPr>
            <w:r>
              <w:rPr>
                <w:rFonts w:hint="eastAsia" w:ascii="宋体" w:hAnsi="宋体"/>
                <w:color w:val="auto"/>
                <w:sz w:val="24"/>
                <w:highlight w:val="none"/>
              </w:rPr>
              <w:t>联系电话</w:t>
            </w:r>
          </w:p>
        </w:tc>
      </w:tr>
      <w:tr w14:paraId="38C954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36" w:hRule="atLeast"/>
        </w:trPr>
        <w:tc>
          <w:tcPr>
            <w:tcW w:w="1250" w:type="pct"/>
            <w:vMerge w:val="continue"/>
            <w:tcBorders>
              <w:top w:val="single" w:color="auto" w:sz="4" w:space="0"/>
              <w:left w:val="single" w:color="auto" w:sz="4" w:space="0"/>
              <w:bottom w:val="single" w:color="auto" w:sz="4" w:space="0"/>
              <w:right w:val="single" w:color="auto" w:sz="4" w:space="0"/>
            </w:tcBorders>
            <w:noWrap w:val="0"/>
            <w:vAlign w:val="center"/>
          </w:tcPr>
          <w:p w14:paraId="5E2790BF">
            <w:pPr>
              <w:shd w:val="clear" w:color="auto" w:fill="auto"/>
              <w:jc w:val="left"/>
              <w:rPr>
                <w:rFonts w:hint="eastAsia" w:ascii="宋体" w:hAnsi="宋体"/>
                <w:color w:val="auto"/>
                <w:sz w:val="24"/>
                <w:highlight w:val="none"/>
              </w:rPr>
            </w:pPr>
          </w:p>
        </w:tc>
        <w:tc>
          <w:tcPr>
            <w:tcW w:w="1038" w:type="pct"/>
            <w:vMerge w:val="continue"/>
            <w:tcBorders>
              <w:top w:val="single" w:color="auto" w:sz="4" w:space="0"/>
              <w:left w:val="single" w:color="auto" w:sz="4" w:space="0"/>
              <w:bottom w:val="single" w:color="auto" w:sz="4" w:space="0"/>
              <w:right w:val="single" w:color="auto" w:sz="4" w:space="0"/>
            </w:tcBorders>
            <w:noWrap w:val="0"/>
            <w:vAlign w:val="center"/>
          </w:tcPr>
          <w:p w14:paraId="26CCF62A">
            <w:pPr>
              <w:shd w:val="clear" w:color="auto" w:fill="auto"/>
              <w:jc w:val="left"/>
              <w:rPr>
                <w:rFonts w:hint="eastAsia" w:ascii="宋体" w:hAnsi="宋体"/>
                <w:color w:val="auto"/>
                <w:sz w:val="24"/>
                <w:highlight w:val="none"/>
              </w:rPr>
            </w:pPr>
          </w:p>
        </w:tc>
        <w:tc>
          <w:tcPr>
            <w:tcW w:w="1038" w:type="pct"/>
            <w:vMerge w:val="continue"/>
            <w:tcBorders>
              <w:top w:val="single" w:color="auto" w:sz="4" w:space="0"/>
              <w:left w:val="single" w:color="auto" w:sz="4" w:space="0"/>
              <w:bottom w:val="single" w:color="auto" w:sz="4" w:space="0"/>
              <w:right w:val="single" w:color="auto" w:sz="4" w:space="0"/>
            </w:tcBorders>
            <w:noWrap w:val="0"/>
            <w:vAlign w:val="center"/>
          </w:tcPr>
          <w:p w14:paraId="3028E927">
            <w:pPr>
              <w:shd w:val="clear" w:color="auto" w:fill="auto"/>
              <w:jc w:val="left"/>
              <w:rPr>
                <w:rFonts w:hint="eastAsia" w:ascii="宋体" w:hAnsi="宋体"/>
                <w:color w:val="auto"/>
                <w:sz w:val="24"/>
                <w:highlight w:val="none"/>
              </w:rPr>
            </w:pPr>
          </w:p>
        </w:tc>
        <w:tc>
          <w:tcPr>
            <w:tcW w:w="1674" w:type="pct"/>
            <w:vMerge w:val="continue"/>
            <w:tcBorders>
              <w:top w:val="single" w:color="auto" w:sz="4" w:space="0"/>
              <w:left w:val="single" w:color="auto" w:sz="4" w:space="0"/>
              <w:bottom w:val="single" w:color="auto" w:sz="4" w:space="0"/>
              <w:right w:val="single" w:color="auto" w:sz="4" w:space="0"/>
            </w:tcBorders>
            <w:noWrap w:val="0"/>
            <w:vAlign w:val="center"/>
          </w:tcPr>
          <w:p w14:paraId="14BDB0BE">
            <w:pPr>
              <w:shd w:val="clear" w:color="auto" w:fill="auto"/>
              <w:jc w:val="left"/>
              <w:rPr>
                <w:rFonts w:hint="eastAsia" w:ascii="宋体" w:hAnsi="宋体"/>
                <w:color w:val="auto"/>
                <w:sz w:val="24"/>
                <w:highlight w:val="none"/>
              </w:rPr>
            </w:pPr>
          </w:p>
        </w:tc>
      </w:tr>
      <w:tr w14:paraId="742F832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49" w:hRule="atLeast"/>
        </w:trPr>
        <w:tc>
          <w:tcPr>
            <w:tcW w:w="1250" w:type="pct"/>
            <w:tcBorders>
              <w:top w:val="single" w:color="auto" w:sz="4" w:space="0"/>
              <w:left w:val="single" w:color="auto" w:sz="4" w:space="0"/>
              <w:bottom w:val="single" w:color="auto" w:sz="4" w:space="0"/>
              <w:right w:val="single" w:color="auto" w:sz="4" w:space="0"/>
            </w:tcBorders>
            <w:noWrap w:val="0"/>
            <w:vAlign w:val="top"/>
          </w:tcPr>
          <w:p w14:paraId="2E9B8486">
            <w:pPr>
              <w:shd w:val="clear" w:color="auto" w:fill="auto"/>
              <w:snapToGrid w:val="0"/>
              <w:spacing w:line="24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01018AAF">
            <w:pPr>
              <w:shd w:val="clear" w:color="auto" w:fill="auto"/>
              <w:snapToGrid w:val="0"/>
              <w:spacing w:line="24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596B67C8">
            <w:pPr>
              <w:shd w:val="clear" w:color="auto" w:fill="auto"/>
              <w:snapToGrid w:val="0"/>
              <w:spacing w:line="240" w:lineRule="exact"/>
              <w:jc w:val="left"/>
              <w:rPr>
                <w:rFonts w:hint="eastAsia"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40375BBC">
            <w:pPr>
              <w:shd w:val="clear" w:color="auto" w:fill="auto"/>
              <w:snapToGrid w:val="0"/>
              <w:spacing w:line="240" w:lineRule="exact"/>
              <w:jc w:val="left"/>
              <w:rPr>
                <w:rFonts w:hint="eastAsia" w:ascii="宋体" w:hAnsi="宋体"/>
                <w:color w:val="auto"/>
                <w:sz w:val="24"/>
                <w:highlight w:val="none"/>
              </w:rPr>
            </w:pPr>
          </w:p>
        </w:tc>
      </w:tr>
      <w:tr w14:paraId="62888EA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14:paraId="45E4DBA1">
            <w:pPr>
              <w:shd w:val="clear" w:color="auto" w:fill="auto"/>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0844C41E">
            <w:pPr>
              <w:shd w:val="clear" w:color="auto" w:fill="auto"/>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245ADBB1">
            <w:pPr>
              <w:shd w:val="clear" w:color="auto" w:fill="auto"/>
              <w:snapToGrid w:val="0"/>
              <w:spacing w:before="50" w:after="120" w:afterLines="50" w:line="400" w:lineRule="exact"/>
              <w:jc w:val="left"/>
              <w:rPr>
                <w:rFonts w:hint="eastAsia"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75FBABA4">
            <w:pPr>
              <w:shd w:val="clear" w:color="auto" w:fill="auto"/>
              <w:snapToGrid w:val="0"/>
              <w:spacing w:before="50" w:after="120" w:afterLines="50" w:line="400" w:lineRule="exact"/>
              <w:jc w:val="left"/>
              <w:rPr>
                <w:rFonts w:hint="eastAsia" w:ascii="宋体" w:hAnsi="宋体"/>
                <w:color w:val="auto"/>
                <w:sz w:val="24"/>
                <w:highlight w:val="none"/>
              </w:rPr>
            </w:pPr>
          </w:p>
        </w:tc>
      </w:tr>
      <w:tr w14:paraId="7D99DFE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0" w:hRule="atLeast"/>
        </w:trPr>
        <w:tc>
          <w:tcPr>
            <w:tcW w:w="1250" w:type="pct"/>
            <w:tcBorders>
              <w:top w:val="single" w:color="auto" w:sz="4" w:space="0"/>
              <w:left w:val="single" w:color="auto" w:sz="4" w:space="0"/>
              <w:bottom w:val="single" w:color="auto" w:sz="4" w:space="0"/>
              <w:right w:val="single" w:color="auto" w:sz="4" w:space="0"/>
            </w:tcBorders>
            <w:noWrap w:val="0"/>
            <w:vAlign w:val="top"/>
          </w:tcPr>
          <w:p w14:paraId="711DB616">
            <w:pPr>
              <w:shd w:val="clear" w:color="auto" w:fill="auto"/>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36C195BD">
            <w:pPr>
              <w:shd w:val="clear" w:color="auto" w:fill="auto"/>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3828F3EA">
            <w:pPr>
              <w:shd w:val="clear" w:color="auto" w:fill="auto"/>
              <w:snapToGrid w:val="0"/>
              <w:spacing w:before="50" w:after="120" w:afterLines="50" w:line="400" w:lineRule="exact"/>
              <w:jc w:val="left"/>
              <w:rPr>
                <w:rFonts w:hint="eastAsia"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5FE7A38C">
            <w:pPr>
              <w:shd w:val="clear" w:color="auto" w:fill="auto"/>
              <w:snapToGrid w:val="0"/>
              <w:spacing w:before="50" w:after="120" w:afterLines="50" w:line="400" w:lineRule="exact"/>
              <w:jc w:val="left"/>
              <w:rPr>
                <w:rFonts w:hint="eastAsia" w:ascii="宋体" w:hAnsi="宋体"/>
                <w:color w:val="auto"/>
                <w:sz w:val="24"/>
                <w:highlight w:val="none"/>
              </w:rPr>
            </w:pPr>
          </w:p>
        </w:tc>
      </w:tr>
      <w:tr w14:paraId="55CD4D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14:paraId="75692DA7">
            <w:pPr>
              <w:shd w:val="clear" w:color="auto" w:fill="auto"/>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4E9A230D">
            <w:pPr>
              <w:shd w:val="clear" w:color="auto" w:fill="auto"/>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4E97ECBE">
            <w:pPr>
              <w:shd w:val="clear" w:color="auto" w:fill="auto"/>
              <w:snapToGrid w:val="0"/>
              <w:spacing w:before="50" w:after="120" w:afterLines="50" w:line="400" w:lineRule="exact"/>
              <w:jc w:val="left"/>
              <w:rPr>
                <w:rFonts w:hint="eastAsia"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43B746A9">
            <w:pPr>
              <w:shd w:val="clear" w:color="auto" w:fill="auto"/>
              <w:snapToGrid w:val="0"/>
              <w:spacing w:before="50" w:after="120" w:afterLines="50" w:line="400" w:lineRule="exact"/>
              <w:jc w:val="left"/>
              <w:rPr>
                <w:rFonts w:hint="eastAsia" w:ascii="宋体" w:hAnsi="宋体"/>
                <w:color w:val="auto"/>
                <w:sz w:val="24"/>
                <w:highlight w:val="none"/>
              </w:rPr>
            </w:pPr>
          </w:p>
        </w:tc>
      </w:tr>
      <w:tr w14:paraId="308BE38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c>
          <w:tcPr>
            <w:tcW w:w="1250" w:type="pct"/>
            <w:tcBorders>
              <w:top w:val="single" w:color="auto" w:sz="4" w:space="0"/>
              <w:left w:val="single" w:color="auto" w:sz="4" w:space="0"/>
              <w:bottom w:val="single" w:color="auto" w:sz="4" w:space="0"/>
              <w:right w:val="single" w:color="auto" w:sz="4" w:space="0"/>
            </w:tcBorders>
            <w:noWrap w:val="0"/>
            <w:vAlign w:val="top"/>
          </w:tcPr>
          <w:p w14:paraId="28CDF3C2">
            <w:pPr>
              <w:shd w:val="clear" w:color="auto" w:fill="auto"/>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329C7E11">
            <w:pPr>
              <w:shd w:val="clear" w:color="auto" w:fill="auto"/>
              <w:snapToGrid w:val="0"/>
              <w:spacing w:before="50" w:after="120" w:afterLines="50" w:line="400" w:lineRule="exact"/>
              <w:jc w:val="left"/>
              <w:rPr>
                <w:rFonts w:hint="eastAsia" w:ascii="宋体" w:hAnsi="宋体"/>
                <w:color w:val="auto"/>
                <w:sz w:val="24"/>
                <w:highlight w:val="none"/>
              </w:rPr>
            </w:pPr>
          </w:p>
        </w:tc>
        <w:tc>
          <w:tcPr>
            <w:tcW w:w="1038" w:type="pct"/>
            <w:tcBorders>
              <w:top w:val="single" w:color="auto" w:sz="4" w:space="0"/>
              <w:left w:val="single" w:color="auto" w:sz="4" w:space="0"/>
              <w:bottom w:val="single" w:color="auto" w:sz="4" w:space="0"/>
              <w:right w:val="single" w:color="auto" w:sz="4" w:space="0"/>
            </w:tcBorders>
            <w:noWrap w:val="0"/>
            <w:vAlign w:val="top"/>
          </w:tcPr>
          <w:p w14:paraId="4951E4AF">
            <w:pPr>
              <w:shd w:val="clear" w:color="auto" w:fill="auto"/>
              <w:snapToGrid w:val="0"/>
              <w:spacing w:before="50" w:after="120" w:afterLines="50" w:line="400" w:lineRule="exact"/>
              <w:jc w:val="left"/>
              <w:rPr>
                <w:rFonts w:hint="eastAsia" w:ascii="宋体" w:hAnsi="宋体"/>
                <w:color w:val="auto"/>
                <w:sz w:val="24"/>
                <w:highlight w:val="none"/>
              </w:rPr>
            </w:pPr>
          </w:p>
        </w:tc>
        <w:tc>
          <w:tcPr>
            <w:tcW w:w="1674" w:type="pct"/>
            <w:tcBorders>
              <w:top w:val="single" w:color="auto" w:sz="4" w:space="0"/>
              <w:left w:val="single" w:color="auto" w:sz="4" w:space="0"/>
              <w:bottom w:val="single" w:color="auto" w:sz="4" w:space="0"/>
              <w:right w:val="single" w:color="auto" w:sz="4" w:space="0"/>
            </w:tcBorders>
            <w:noWrap w:val="0"/>
            <w:vAlign w:val="top"/>
          </w:tcPr>
          <w:p w14:paraId="2CE87475">
            <w:pPr>
              <w:shd w:val="clear" w:color="auto" w:fill="auto"/>
              <w:snapToGrid w:val="0"/>
              <w:spacing w:before="50" w:after="120" w:afterLines="50" w:line="400" w:lineRule="exact"/>
              <w:jc w:val="left"/>
              <w:rPr>
                <w:rFonts w:hint="eastAsia" w:ascii="宋体" w:hAnsi="宋体"/>
                <w:color w:val="auto"/>
                <w:sz w:val="24"/>
                <w:highlight w:val="none"/>
              </w:rPr>
            </w:pPr>
          </w:p>
        </w:tc>
      </w:tr>
    </w:tbl>
    <w:p w14:paraId="5AE3DDF9">
      <w:pPr>
        <w:pStyle w:val="8"/>
        <w:shd w:val="clear" w:color="auto" w:fill="auto"/>
        <w:spacing w:before="0" w:after="0" w:line="360" w:lineRule="auto"/>
        <w:contextualSpacing/>
        <w:rPr>
          <w:rFonts w:hint="eastAsia" w:ascii="宋体" w:hAnsi="宋体" w:eastAsia="宋体"/>
          <w:color w:val="auto"/>
          <w:sz w:val="24"/>
          <w:szCs w:val="24"/>
          <w:highlight w:val="none"/>
        </w:rPr>
      </w:pPr>
    </w:p>
    <w:p w14:paraId="3D19AD64">
      <w:pPr>
        <w:pStyle w:val="8"/>
        <w:shd w:val="clear" w:color="auto" w:fill="auto"/>
        <w:spacing w:before="0" w:after="0" w:line="360" w:lineRule="auto"/>
        <w:contextualSpacing/>
        <w:rPr>
          <w:rFonts w:hint="eastAsia" w:ascii="宋体" w:hAnsi="宋体" w:eastAsia="宋体"/>
          <w:color w:val="auto"/>
          <w:sz w:val="24"/>
          <w:szCs w:val="24"/>
          <w:highlight w:val="none"/>
        </w:rPr>
      </w:pPr>
      <w:r>
        <w:rPr>
          <w:rFonts w:hint="eastAsia" w:ascii="宋体" w:hAnsi="宋体" w:eastAsia="宋体"/>
          <w:color w:val="auto"/>
          <w:sz w:val="24"/>
          <w:szCs w:val="24"/>
          <w:highlight w:val="none"/>
        </w:rPr>
        <w:t>注：</w:t>
      </w:r>
      <w:r>
        <w:rPr>
          <w:rFonts w:hint="eastAsia" w:ascii="宋体" w:hAnsi="宋体"/>
          <w:color w:val="auto"/>
          <w:sz w:val="24"/>
          <w:highlight w:val="none"/>
        </w:rPr>
        <w:t>投标人根据评标标准具体要求附业绩证明材料。</w:t>
      </w:r>
    </w:p>
    <w:p w14:paraId="50F31586">
      <w:pPr>
        <w:pStyle w:val="8"/>
        <w:shd w:val="clear" w:color="auto" w:fill="auto"/>
        <w:spacing w:before="0" w:after="0" w:line="360" w:lineRule="auto"/>
        <w:contextualSpacing/>
        <w:jc w:val="left"/>
        <w:rPr>
          <w:rFonts w:hint="eastAsia" w:ascii="宋体" w:hAnsi="宋体" w:eastAsia="宋体"/>
          <w:color w:val="auto"/>
          <w:sz w:val="24"/>
          <w:szCs w:val="24"/>
          <w:highlight w:val="none"/>
          <w:u w:val="single"/>
        </w:rPr>
      </w:pPr>
      <w:r>
        <w:rPr>
          <w:rFonts w:hint="eastAsia" w:ascii="宋体" w:hAnsi="宋体" w:eastAsia="宋体"/>
          <w:color w:val="auto"/>
          <w:sz w:val="24"/>
          <w:szCs w:val="24"/>
          <w:highlight w:val="none"/>
        </w:rPr>
        <w:t>法定代表人或者委托代理人（签字）：</w:t>
      </w:r>
      <w:r>
        <w:rPr>
          <w:rFonts w:hint="eastAsia" w:ascii="宋体" w:hAnsi="宋体" w:eastAsia="宋体"/>
          <w:color w:val="auto"/>
          <w:sz w:val="24"/>
          <w:szCs w:val="24"/>
          <w:highlight w:val="none"/>
          <w:u w:val="single"/>
        </w:rPr>
        <w:t>　　　　　</w:t>
      </w:r>
    </w:p>
    <w:p w14:paraId="478F4AA1">
      <w:pPr>
        <w:shd w:val="clear" w:color="auto" w:fill="auto"/>
        <w:spacing w:line="360" w:lineRule="auto"/>
        <w:ind w:right="480"/>
        <w:contextualSpacing/>
        <w:jc w:val="left"/>
        <w:rPr>
          <w:rFonts w:hint="eastAsia" w:ascii="宋体" w:hAnsi="宋体"/>
          <w:color w:val="auto"/>
          <w:sz w:val="24"/>
          <w:szCs w:val="20"/>
          <w:highlight w:val="none"/>
        </w:rPr>
      </w:pPr>
      <w:r>
        <w:rPr>
          <w:rFonts w:hint="eastAsia" w:ascii="宋体" w:hAnsi="宋体" w:cs="Arial"/>
          <w:color w:val="auto"/>
          <w:sz w:val="24"/>
          <w:highlight w:val="none"/>
        </w:rPr>
        <w:t xml:space="preserve">投标人（盖公章）： </w:t>
      </w:r>
      <w:r>
        <w:rPr>
          <w:rFonts w:hint="eastAsia" w:ascii="宋体" w:hAnsi="宋体"/>
          <w:color w:val="auto"/>
          <w:sz w:val="24"/>
          <w:highlight w:val="none"/>
          <w:u w:val="single"/>
        </w:rPr>
        <w:t xml:space="preserve">                </w:t>
      </w:r>
      <w:r>
        <w:rPr>
          <w:rFonts w:hint="eastAsia" w:ascii="宋体" w:hAnsi="宋体"/>
          <w:color w:val="auto"/>
          <w:sz w:val="24"/>
          <w:highlight w:val="none"/>
        </w:rPr>
        <w:t xml:space="preserve">                                                              年    月    日</w:t>
      </w:r>
    </w:p>
    <w:p w14:paraId="1C9E37CD">
      <w:pPr>
        <w:shd w:val="clear" w:color="auto" w:fill="auto"/>
        <w:snapToGrid w:val="0"/>
        <w:spacing w:before="50"/>
        <w:ind w:firstLine="480" w:firstLineChars="200"/>
        <w:jc w:val="left"/>
        <w:rPr>
          <w:rFonts w:hint="eastAsia" w:ascii="宋体" w:hAnsi="宋体"/>
          <w:color w:val="auto"/>
          <w:sz w:val="24"/>
          <w:szCs w:val="20"/>
          <w:highlight w:val="none"/>
        </w:rPr>
      </w:pPr>
    </w:p>
    <w:p w14:paraId="3523C456">
      <w:pPr>
        <w:shd w:val="clear" w:color="auto" w:fill="auto"/>
        <w:snapToGrid w:val="0"/>
        <w:spacing w:before="50"/>
        <w:jc w:val="left"/>
        <w:rPr>
          <w:rFonts w:hint="eastAsia" w:ascii="宋体" w:hAnsi="宋体"/>
          <w:color w:val="auto"/>
          <w:sz w:val="24"/>
          <w:highlight w:val="none"/>
        </w:rPr>
      </w:pPr>
    </w:p>
    <w:p w14:paraId="7C57E5A1">
      <w:pPr>
        <w:shd w:val="clear" w:color="auto" w:fill="auto"/>
        <w:snapToGrid w:val="0"/>
        <w:spacing w:before="120" w:beforeLines="50"/>
        <w:rPr>
          <w:rFonts w:ascii="宋体" w:hAnsi="宋体"/>
          <w:color w:val="auto"/>
          <w:sz w:val="24"/>
          <w:szCs w:val="20"/>
          <w:highlight w:val="none"/>
        </w:rPr>
        <w:sectPr>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pPr>
    </w:p>
    <w:p w14:paraId="57F932C2">
      <w:pPr>
        <w:shd w:val="clear" w:color="auto" w:fill="auto"/>
        <w:rPr>
          <w:rFonts w:hint="eastAsia"/>
          <w:b/>
          <w:color w:val="auto"/>
          <w:sz w:val="28"/>
          <w:szCs w:val="28"/>
          <w:highlight w:val="none"/>
        </w:rPr>
      </w:pPr>
      <w:r>
        <w:rPr>
          <w:rFonts w:hint="eastAsia"/>
          <w:b/>
          <w:color w:val="auto"/>
          <w:sz w:val="28"/>
          <w:szCs w:val="28"/>
          <w:highlight w:val="none"/>
        </w:rPr>
        <w:t>四、技术文件格式</w:t>
      </w:r>
    </w:p>
    <w:p w14:paraId="0821560D">
      <w:pPr>
        <w:shd w:val="clear" w:color="auto" w:fill="auto"/>
        <w:snapToGrid w:val="0"/>
        <w:spacing w:before="120" w:beforeLines="50" w:after="50"/>
        <w:ind w:left="142"/>
        <w:jc w:val="left"/>
        <w:rPr>
          <w:rFonts w:hint="eastAsia" w:ascii="宋体" w:hAnsi="宋体"/>
          <w:b/>
          <w:color w:val="auto"/>
          <w:sz w:val="24"/>
          <w:highlight w:val="none"/>
        </w:rPr>
      </w:pPr>
      <w:r>
        <w:rPr>
          <w:rFonts w:hint="eastAsia" w:ascii="宋体" w:hAnsi="宋体"/>
          <w:b/>
          <w:color w:val="auto"/>
          <w:sz w:val="24"/>
          <w:highlight w:val="none"/>
        </w:rPr>
        <w:t xml:space="preserve">1. 技术文件封面格式： </w:t>
      </w:r>
    </w:p>
    <w:p w14:paraId="23BC7E2A">
      <w:pPr>
        <w:shd w:val="clear" w:color="auto" w:fill="auto"/>
        <w:snapToGrid w:val="0"/>
        <w:spacing w:before="120" w:beforeLines="50" w:after="50"/>
        <w:rPr>
          <w:rFonts w:hint="eastAsia" w:ascii="宋体" w:hAnsi="宋体"/>
          <w:b/>
          <w:bCs/>
          <w:color w:val="auto"/>
          <w:sz w:val="32"/>
          <w:szCs w:val="20"/>
          <w:highlight w:val="none"/>
        </w:rPr>
      </w:pPr>
      <w:r>
        <w:rPr>
          <w:rFonts w:hint="eastAsia" w:ascii="宋体" w:hAnsi="宋体"/>
          <w:color w:val="auto"/>
          <w:sz w:val="24"/>
          <w:highlight w:val="none"/>
        </w:rPr>
        <w:t xml:space="preserve">                                                   </w:t>
      </w:r>
    </w:p>
    <w:p w14:paraId="685FFF87">
      <w:pPr>
        <w:shd w:val="clear" w:color="auto" w:fill="auto"/>
        <w:snapToGrid w:val="0"/>
        <w:spacing w:before="120" w:beforeLines="50" w:after="50"/>
        <w:rPr>
          <w:rFonts w:hint="eastAsia" w:ascii="宋体" w:hAnsi="宋体"/>
          <w:color w:val="auto"/>
          <w:sz w:val="24"/>
          <w:szCs w:val="20"/>
          <w:highlight w:val="none"/>
        </w:rPr>
      </w:pPr>
    </w:p>
    <w:p w14:paraId="45173650">
      <w:pPr>
        <w:shd w:val="clear" w:color="auto" w:fill="auto"/>
        <w:snapToGrid w:val="0"/>
        <w:spacing w:before="120" w:beforeLines="50" w:after="50"/>
        <w:rPr>
          <w:rFonts w:hint="eastAsia" w:ascii="宋体" w:hAnsi="宋体"/>
          <w:color w:val="auto"/>
          <w:sz w:val="24"/>
          <w:szCs w:val="20"/>
          <w:highlight w:val="none"/>
        </w:rPr>
      </w:pPr>
    </w:p>
    <w:p w14:paraId="170E9B88">
      <w:pPr>
        <w:shd w:val="clear" w:color="auto" w:fill="auto"/>
        <w:snapToGrid w:val="0"/>
        <w:spacing w:before="120" w:beforeLines="50" w:after="50"/>
        <w:jc w:val="center"/>
        <w:rPr>
          <w:rFonts w:hint="eastAsia" w:ascii="方正小标宋简体" w:hAnsi="方正小标宋简体" w:eastAsia="方正小标宋简体" w:cs="方正小标宋简体"/>
          <w:color w:val="auto"/>
          <w:sz w:val="84"/>
          <w:szCs w:val="84"/>
          <w:highlight w:val="none"/>
        </w:rPr>
      </w:pPr>
      <w:r>
        <w:rPr>
          <w:rFonts w:hint="eastAsia" w:ascii="方正小标宋简体" w:hAnsi="方正小标宋简体" w:eastAsia="方正小标宋简体" w:cs="方正小标宋简体"/>
          <w:color w:val="auto"/>
          <w:sz w:val="84"/>
          <w:szCs w:val="84"/>
          <w:highlight w:val="none"/>
        </w:rPr>
        <w:t>投  标  文  件</w:t>
      </w:r>
    </w:p>
    <w:p w14:paraId="3A18DBD6">
      <w:pPr>
        <w:shd w:val="clear" w:color="auto" w:fill="auto"/>
        <w:snapToGrid w:val="0"/>
        <w:spacing w:before="120" w:beforeLines="50" w:after="50"/>
        <w:rPr>
          <w:rFonts w:hint="eastAsia" w:ascii="宋体" w:hAnsi="宋体"/>
          <w:color w:val="auto"/>
          <w:sz w:val="24"/>
          <w:szCs w:val="20"/>
          <w:highlight w:val="none"/>
        </w:rPr>
      </w:pPr>
    </w:p>
    <w:p w14:paraId="6A39DDCA">
      <w:pPr>
        <w:shd w:val="clear" w:color="auto" w:fill="auto"/>
        <w:snapToGrid w:val="0"/>
        <w:spacing w:before="120" w:beforeLines="50" w:after="50"/>
        <w:rPr>
          <w:rFonts w:hint="eastAsia" w:ascii="宋体" w:hAnsi="宋体"/>
          <w:color w:val="auto"/>
          <w:sz w:val="24"/>
          <w:szCs w:val="20"/>
          <w:highlight w:val="none"/>
        </w:rPr>
      </w:pPr>
    </w:p>
    <w:p w14:paraId="3E03E61B">
      <w:pPr>
        <w:shd w:val="clear" w:color="auto" w:fill="auto"/>
        <w:snapToGrid w:val="0"/>
        <w:spacing w:before="120" w:beforeLines="50" w:after="50"/>
        <w:jc w:val="center"/>
        <w:rPr>
          <w:rFonts w:hint="eastAsia" w:ascii="宋体" w:hAnsi="宋体"/>
          <w:b/>
          <w:bCs/>
          <w:color w:val="auto"/>
          <w:sz w:val="32"/>
          <w:szCs w:val="32"/>
          <w:highlight w:val="none"/>
        </w:rPr>
      </w:pPr>
      <w:r>
        <w:rPr>
          <w:rFonts w:hint="eastAsia" w:ascii="宋体" w:hAnsi="宋体"/>
          <w:b/>
          <w:bCs/>
          <w:color w:val="auto"/>
          <w:sz w:val="32"/>
          <w:szCs w:val="32"/>
          <w:highlight w:val="none"/>
        </w:rPr>
        <w:t>技  术  文  件</w:t>
      </w:r>
    </w:p>
    <w:p w14:paraId="5240B617">
      <w:pPr>
        <w:shd w:val="clear" w:color="auto" w:fill="auto"/>
        <w:snapToGrid w:val="0"/>
        <w:spacing w:before="120" w:beforeLines="50" w:after="50"/>
        <w:rPr>
          <w:rFonts w:hint="eastAsia" w:ascii="宋体" w:hAnsi="宋体"/>
          <w:bCs/>
          <w:color w:val="auto"/>
          <w:sz w:val="24"/>
          <w:szCs w:val="20"/>
          <w:highlight w:val="none"/>
        </w:rPr>
      </w:pPr>
    </w:p>
    <w:p w14:paraId="023C1CB6">
      <w:pPr>
        <w:shd w:val="clear" w:color="auto" w:fill="auto"/>
        <w:snapToGrid w:val="0"/>
        <w:spacing w:before="120" w:beforeLines="50" w:after="50"/>
        <w:rPr>
          <w:rFonts w:hint="eastAsia" w:ascii="宋体" w:hAnsi="宋体"/>
          <w:bCs/>
          <w:color w:val="auto"/>
          <w:sz w:val="24"/>
          <w:szCs w:val="20"/>
          <w:highlight w:val="none"/>
        </w:rPr>
      </w:pPr>
    </w:p>
    <w:p w14:paraId="31134758">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 xml:space="preserve">项目名称： </w:t>
      </w:r>
    </w:p>
    <w:p w14:paraId="4FF697EA">
      <w:pPr>
        <w:shd w:val="clear" w:color="auto" w:fill="auto"/>
        <w:snapToGrid w:val="0"/>
        <w:spacing w:before="120" w:beforeLines="50" w:after="50" w:line="400" w:lineRule="exact"/>
        <w:ind w:firstLine="360" w:firstLineChars="150"/>
        <w:rPr>
          <w:rFonts w:hint="eastAsia" w:ascii="宋体" w:hAnsi="宋体"/>
          <w:bCs/>
          <w:color w:val="auto"/>
          <w:sz w:val="24"/>
          <w:szCs w:val="20"/>
          <w:highlight w:val="none"/>
        </w:rPr>
      </w:pPr>
    </w:p>
    <w:p w14:paraId="5ED48CE0">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 xml:space="preserve">项目编号： </w:t>
      </w:r>
    </w:p>
    <w:p w14:paraId="2E52D8BC">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p>
    <w:p w14:paraId="4FA6DE32">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所投分标：</w:t>
      </w:r>
    </w:p>
    <w:p w14:paraId="3F521C9F">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p>
    <w:p w14:paraId="58CDAACE">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投标人名称：</w:t>
      </w:r>
    </w:p>
    <w:p w14:paraId="416EBA25">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p>
    <w:p w14:paraId="65FE3E32">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r>
        <w:rPr>
          <w:rFonts w:hint="eastAsia" w:ascii="宋体" w:hAnsi="宋体"/>
          <w:bCs/>
          <w:color w:val="auto"/>
          <w:sz w:val="24"/>
          <w:highlight w:val="none"/>
        </w:rPr>
        <w:t>投标人地址：</w:t>
      </w:r>
    </w:p>
    <w:p w14:paraId="7B8723FC">
      <w:pPr>
        <w:shd w:val="clear" w:color="auto" w:fill="auto"/>
        <w:snapToGrid w:val="0"/>
        <w:spacing w:before="120" w:beforeLines="50" w:after="50" w:line="400" w:lineRule="exact"/>
        <w:ind w:firstLine="360" w:firstLineChars="150"/>
        <w:rPr>
          <w:rFonts w:hint="eastAsia" w:ascii="宋体" w:hAnsi="宋体"/>
          <w:bCs/>
          <w:color w:val="auto"/>
          <w:sz w:val="24"/>
          <w:highlight w:val="none"/>
        </w:rPr>
      </w:pPr>
    </w:p>
    <w:p w14:paraId="2BC99CFC">
      <w:pPr>
        <w:shd w:val="clear" w:color="auto" w:fill="auto"/>
        <w:snapToGrid w:val="0"/>
        <w:spacing w:before="120" w:beforeLines="50" w:after="50"/>
        <w:ind w:firstLine="645"/>
        <w:jc w:val="center"/>
        <w:rPr>
          <w:rFonts w:hint="eastAsia" w:ascii="宋体" w:hAnsi="宋体"/>
          <w:color w:val="auto"/>
          <w:sz w:val="24"/>
          <w:highlight w:val="none"/>
        </w:rPr>
      </w:pPr>
      <w:r>
        <w:rPr>
          <w:rFonts w:hint="eastAsia" w:ascii="宋体" w:hAnsi="宋体"/>
          <w:color w:val="auto"/>
          <w:sz w:val="24"/>
          <w:highlight w:val="none"/>
        </w:rPr>
        <w:t xml:space="preserve">               </w:t>
      </w:r>
    </w:p>
    <w:p w14:paraId="3887AFA6">
      <w:pPr>
        <w:shd w:val="clear" w:color="auto" w:fill="auto"/>
        <w:snapToGrid w:val="0"/>
        <w:spacing w:before="120" w:beforeLines="50" w:after="50"/>
        <w:ind w:firstLine="645"/>
        <w:jc w:val="center"/>
        <w:rPr>
          <w:rFonts w:hint="eastAsia" w:ascii="宋体" w:hAnsi="宋体"/>
          <w:color w:val="auto"/>
          <w:sz w:val="24"/>
          <w:highlight w:val="none"/>
        </w:rPr>
      </w:pPr>
    </w:p>
    <w:p w14:paraId="5BFB6867">
      <w:pPr>
        <w:shd w:val="clear" w:color="auto" w:fill="auto"/>
        <w:snapToGrid w:val="0"/>
        <w:spacing w:before="120" w:beforeLines="50" w:after="50"/>
        <w:ind w:firstLine="645"/>
        <w:jc w:val="center"/>
        <w:rPr>
          <w:rFonts w:hint="eastAsia" w:ascii="宋体" w:hAnsi="宋体"/>
          <w:color w:val="auto"/>
          <w:sz w:val="24"/>
          <w:highlight w:val="none"/>
        </w:rPr>
      </w:pPr>
      <w:r>
        <w:rPr>
          <w:rFonts w:hint="eastAsia" w:ascii="宋体" w:hAnsi="宋体"/>
          <w:color w:val="auto"/>
          <w:sz w:val="24"/>
          <w:highlight w:val="none"/>
        </w:rPr>
        <w:t>年    月    日</w:t>
      </w:r>
    </w:p>
    <w:p w14:paraId="00C1B8AF">
      <w:pPr>
        <w:shd w:val="clear" w:color="auto" w:fill="auto"/>
        <w:snapToGrid w:val="0"/>
        <w:spacing w:before="120" w:beforeLines="50" w:after="50"/>
        <w:ind w:firstLine="645"/>
        <w:jc w:val="center"/>
        <w:rPr>
          <w:rFonts w:hint="eastAsia" w:ascii="宋体" w:hAnsi="宋体"/>
          <w:color w:val="auto"/>
          <w:sz w:val="24"/>
          <w:szCs w:val="20"/>
          <w:highlight w:val="none"/>
        </w:rPr>
      </w:pPr>
    </w:p>
    <w:p w14:paraId="7CD45868">
      <w:pPr>
        <w:shd w:val="clear" w:color="auto" w:fill="auto"/>
        <w:snapToGrid w:val="0"/>
        <w:spacing w:before="120" w:beforeLines="50" w:after="50"/>
        <w:ind w:left="142"/>
        <w:jc w:val="left"/>
        <w:rPr>
          <w:rFonts w:hint="eastAsia" w:ascii="宋体" w:hAnsi="宋体"/>
          <w:b/>
          <w:bCs/>
          <w:color w:val="auto"/>
          <w:sz w:val="24"/>
          <w:highlight w:val="none"/>
        </w:rPr>
      </w:pPr>
      <w:r>
        <w:rPr>
          <w:rFonts w:ascii="宋体" w:hAnsi="宋体"/>
          <w:b/>
          <w:bCs/>
          <w:color w:val="auto"/>
          <w:sz w:val="24"/>
          <w:highlight w:val="none"/>
        </w:rPr>
        <w:br w:type="page"/>
      </w:r>
      <w:r>
        <w:rPr>
          <w:rFonts w:hint="eastAsia" w:ascii="宋体" w:hAnsi="宋体"/>
          <w:b/>
          <w:bCs/>
          <w:color w:val="auto"/>
          <w:sz w:val="24"/>
          <w:highlight w:val="none"/>
        </w:rPr>
        <w:t>2.技术文件目录</w:t>
      </w:r>
    </w:p>
    <w:p w14:paraId="5BE43038">
      <w:pPr>
        <w:shd w:val="clear" w:color="auto" w:fill="auto"/>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货物性能配置清单</w:t>
      </w:r>
      <w:r>
        <w:rPr>
          <w:rFonts w:hint="eastAsia" w:ascii="宋体" w:hAnsi="宋体" w:eastAsia="宋体" w:cs="宋体"/>
          <w:color w:val="auto"/>
          <w:kern w:val="0"/>
          <w:sz w:val="24"/>
          <w:highlight w:val="none"/>
        </w:rPr>
        <w:t>……………………………………………………………（页码）</w:t>
      </w:r>
    </w:p>
    <w:p w14:paraId="77157035">
      <w:pPr>
        <w:shd w:val="clear" w:color="auto" w:fill="auto"/>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2、技术要求偏离表</w:t>
      </w:r>
      <w:r>
        <w:rPr>
          <w:rFonts w:hint="eastAsia" w:ascii="宋体" w:hAnsi="宋体" w:eastAsia="宋体" w:cs="宋体"/>
          <w:color w:val="auto"/>
          <w:kern w:val="0"/>
          <w:sz w:val="24"/>
          <w:highlight w:val="none"/>
        </w:rPr>
        <w:t>………………………………………………………………（页码）</w:t>
      </w:r>
    </w:p>
    <w:p w14:paraId="6FB69243">
      <w:pPr>
        <w:shd w:val="clear" w:color="auto" w:fill="auto"/>
        <w:snapToGrid w:val="0"/>
        <w:spacing w:line="400" w:lineRule="exact"/>
        <w:jc w:val="left"/>
        <w:rPr>
          <w:rFonts w:hint="eastAsia" w:ascii="宋体" w:hAnsi="宋体"/>
          <w:color w:val="auto"/>
          <w:szCs w:val="21"/>
          <w:highlight w:val="none"/>
        </w:rPr>
      </w:pPr>
      <w:r>
        <w:rPr>
          <w:rFonts w:hint="eastAsia" w:ascii="宋体" w:hAnsi="宋体"/>
          <w:color w:val="auto"/>
          <w:szCs w:val="21"/>
          <w:highlight w:val="none"/>
        </w:rPr>
        <w:t>3、项目实施方案</w:t>
      </w:r>
      <w:r>
        <w:rPr>
          <w:rFonts w:hint="eastAsia" w:ascii="宋体" w:hAnsi="宋体" w:eastAsia="宋体" w:cs="宋体"/>
          <w:color w:val="auto"/>
          <w:kern w:val="0"/>
          <w:sz w:val="24"/>
          <w:highlight w:val="none"/>
        </w:rPr>
        <w:t>…………………………………………………………………（页码）</w:t>
      </w:r>
    </w:p>
    <w:p w14:paraId="31F48185">
      <w:pPr>
        <w:shd w:val="clear" w:color="auto" w:fill="auto"/>
        <w:snapToGrid w:val="0"/>
        <w:spacing w:line="400" w:lineRule="exact"/>
        <w:jc w:val="left"/>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、对本项目系统总体要求的理解</w:t>
      </w:r>
      <w:r>
        <w:rPr>
          <w:rFonts w:hint="eastAsia" w:ascii="宋体" w:hAnsi="宋体" w:eastAsia="宋体" w:cs="宋体"/>
          <w:color w:val="auto"/>
          <w:kern w:val="0"/>
          <w:sz w:val="24"/>
          <w:highlight w:val="none"/>
        </w:rPr>
        <w:t>…………………………………………………（页码）</w:t>
      </w:r>
    </w:p>
    <w:p w14:paraId="25B6A104">
      <w:pPr>
        <w:shd w:val="clear" w:color="auto" w:fill="auto"/>
        <w:snapToGrid w:val="0"/>
        <w:spacing w:line="400" w:lineRule="exact"/>
        <w:jc w:val="left"/>
        <w:rPr>
          <w:rFonts w:hint="eastAsia" w:ascii="宋体" w:hAnsi="宋体" w:eastAsia="宋体" w:cs="宋体"/>
          <w:color w:val="auto"/>
          <w:kern w:val="0"/>
          <w:sz w:val="24"/>
          <w:highlight w:val="none"/>
        </w:rPr>
      </w:pPr>
      <w:r>
        <w:rPr>
          <w:rFonts w:ascii="宋体" w:hAnsi="宋体"/>
          <w:color w:val="auto"/>
          <w:szCs w:val="21"/>
          <w:highlight w:val="none"/>
        </w:rPr>
        <w:t>5</w:t>
      </w:r>
      <w:r>
        <w:rPr>
          <w:rFonts w:hint="eastAsia" w:ascii="宋体" w:hAnsi="宋体"/>
          <w:color w:val="auto"/>
          <w:szCs w:val="21"/>
          <w:highlight w:val="none"/>
        </w:rPr>
        <w:t>、产品出厂标准、质量检测报告</w:t>
      </w:r>
      <w:r>
        <w:rPr>
          <w:rFonts w:hint="eastAsia" w:ascii="宋体" w:hAnsi="宋体" w:eastAsia="宋体" w:cs="宋体"/>
          <w:color w:val="auto"/>
          <w:kern w:val="0"/>
          <w:sz w:val="24"/>
          <w:highlight w:val="none"/>
        </w:rPr>
        <w:t>…………………………………………………（页码）</w:t>
      </w:r>
    </w:p>
    <w:p w14:paraId="4A18BCA2">
      <w:pPr>
        <w:shd w:val="clear" w:color="auto" w:fill="auto"/>
        <w:snapToGrid w:val="0"/>
        <w:spacing w:line="400" w:lineRule="exact"/>
        <w:jc w:val="left"/>
        <w:rPr>
          <w:rFonts w:hint="eastAsia"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、优惠条件</w:t>
      </w:r>
      <w:r>
        <w:rPr>
          <w:rFonts w:hint="eastAsia" w:ascii="宋体" w:hAnsi="宋体" w:eastAsia="宋体" w:cs="宋体"/>
          <w:color w:val="auto"/>
          <w:kern w:val="0"/>
          <w:sz w:val="24"/>
          <w:highlight w:val="none"/>
        </w:rPr>
        <w:t>………………………………………………………………………（页码）</w:t>
      </w:r>
    </w:p>
    <w:p w14:paraId="18D074B8">
      <w:pPr>
        <w:shd w:val="clear" w:color="auto" w:fill="auto"/>
        <w:snapToGrid w:val="0"/>
        <w:spacing w:line="400" w:lineRule="exact"/>
        <w:jc w:val="left"/>
        <w:rPr>
          <w:rFonts w:hint="eastAsia"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、投标人对本项目的合理化建议和改进措施</w:t>
      </w:r>
      <w:r>
        <w:rPr>
          <w:rFonts w:hint="eastAsia" w:ascii="宋体" w:hAnsi="宋体" w:eastAsia="宋体" w:cs="宋体"/>
          <w:color w:val="auto"/>
          <w:kern w:val="0"/>
          <w:sz w:val="24"/>
          <w:highlight w:val="none"/>
        </w:rPr>
        <w:t>………………………………………（页码）</w:t>
      </w:r>
    </w:p>
    <w:p w14:paraId="703BAC1D">
      <w:pPr>
        <w:shd w:val="clear" w:color="auto" w:fill="auto"/>
        <w:snapToGrid w:val="0"/>
        <w:spacing w:line="400" w:lineRule="exact"/>
        <w:jc w:val="left"/>
        <w:rPr>
          <w:rFonts w:hint="eastAsia" w:ascii="宋体" w:hAnsi="宋体"/>
          <w:bCs/>
          <w:color w:val="auto"/>
          <w:szCs w:val="21"/>
          <w:highlight w:val="none"/>
        </w:rPr>
      </w:pPr>
      <w:r>
        <w:rPr>
          <w:rFonts w:ascii="宋体" w:hAnsi="宋体"/>
          <w:color w:val="auto"/>
          <w:szCs w:val="21"/>
          <w:highlight w:val="none"/>
        </w:rPr>
        <w:t>8</w:t>
      </w:r>
      <w:r>
        <w:rPr>
          <w:rFonts w:hint="eastAsia" w:ascii="宋体" w:hAnsi="宋体"/>
          <w:color w:val="auto"/>
          <w:szCs w:val="21"/>
          <w:highlight w:val="none"/>
        </w:rPr>
        <w:t>、除招标文件规定必须提供以外，投标人需要说明的其他文件和说明</w:t>
      </w:r>
      <w:r>
        <w:rPr>
          <w:rFonts w:hint="eastAsia" w:ascii="宋体" w:hAnsi="宋体" w:eastAsia="宋体" w:cs="宋体"/>
          <w:color w:val="auto"/>
          <w:kern w:val="0"/>
          <w:sz w:val="24"/>
          <w:highlight w:val="none"/>
        </w:rPr>
        <w:t>……………（页码）</w:t>
      </w:r>
    </w:p>
    <w:p w14:paraId="5443C0CC">
      <w:pPr>
        <w:shd w:val="clear" w:color="auto" w:fill="auto"/>
        <w:snapToGrid w:val="0"/>
        <w:spacing w:before="50" w:after="120" w:afterLines="50" w:line="360" w:lineRule="auto"/>
        <w:ind w:firstLine="480" w:firstLineChars="200"/>
        <w:jc w:val="left"/>
        <w:rPr>
          <w:rFonts w:hint="eastAsia" w:ascii="宋体" w:hAnsi="宋体"/>
          <w:color w:val="auto"/>
          <w:sz w:val="24"/>
          <w:highlight w:val="none"/>
        </w:rPr>
      </w:pPr>
    </w:p>
    <w:p w14:paraId="2BF09FD1">
      <w:pPr>
        <w:shd w:val="clear" w:color="auto" w:fill="auto"/>
        <w:snapToGrid w:val="0"/>
        <w:spacing w:before="120" w:beforeLines="50" w:after="50"/>
        <w:ind w:left="142"/>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 xml:space="preserve">3. </w:t>
      </w:r>
      <w:r>
        <w:rPr>
          <w:rFonts w:hint="eastAsia" w:ascii="宋体" w:hAnsi="宋体"/>
          <w:b/>
          <w:color w:val="auto"/>
          <w:sz w:val="24"/>
          <w:highlight w:val="none"/>
          <w:lang w:eastAsia="zh-CN"/>
        </w:rPr>
        <w:t>货物性能配置清单（</w:t>
      </w:r>
      <w:r>
        <w:rPr>
          <w:rFonts w:hint="eastAsia" w:ascii="宋体" w:hAnsi="宋体"/>
          <w:b/>
          <w:color w:val="auto"/>
          <w:sz w:val="24"/>
          <w:highlight w:val="none"/>
        </w:rPr>
        <w:t>格式</w:t>
      </w:r>
      <w:r>
        <w:rPr>
          <w:rFonts w:hint="eastAsia" w:ascii="宋体" w:hAnsi="宋体"/>
          <w:b/>
          <w:color w:val="auto"/>
          <w:sz w:val="24"/>
          <w:highlight w:val="none"/>
          <w:lang w:eastAsia="zh-CN"/>
        </w:rPr>
        <w:t>）</w:t>
      </w:r>
    </w:p>
    <w:p w14:paraId="458B909B">
      <w:pPr>
        <w:shd w:val="clear" w:color="auto" w:fill="auto"/>
        <w:snapToGrid w:val="0"/>
        <w:spacing w:before="120" w:beforeLines="50" w:after="50"/>
        <w:ind w:left="142"/>
        <w:jc w:val="left"/>
        <w:rPr>
          <w:rFonts w:hint="eastAsia" w:ascii="宋体" w:hAnsi="宋体"/>
          <w:b/>
          <w:color w:val="auto"/>
          <w:sz w:val="24"/>
          <w:highlight w:val="none"/>
        </w:rPr>
      </w:pPr>
    </w:p>
    <w:p w14:paraId="020E357D">
      <w:pPr>
        <w:pStyle w:val="13"/>
        <w:shd w:val="clear" w:color="auto" w:fill="auto"/>
        <w:jc w:val="center"/>
        <w:rPr>
          <w:rFonts w:hint="eastAsia" w:hAnsi="宋体"/>
          <w:b/>
          <w:color w:val="auto"/>
          <w:sz w:val="32"/>
          <w:szCs w:val="32"/>
          <w:highlight w:val="none"/>
          <w:lang w:eastAsia="zh-CN"/>
        </w:rPr>
      </w:pPr>
      <w:r>
        <w:rPr>
          <w:rFonts w:hint="eastAsia" w:hAnsi="宋体"/>
          <w:b/>
          <w:color w:val="auto"/>
          <w:sz w:val="32"/>
          <w:szCs w:val="32"/>
          <w:highlight w:val="none"/>
          <w:lang w:eastAsia="zh-CN"/>
        </w:rPr>
        <w:t>货物性能配置清单</w:t>
      </w:r>
    </w:p>
    <w:p w14:paraId="6119D28C">
      <w:pPr>
        <w:pStyle w:val="13"/>
        <w:shd w:val="clear" w:color="auto" w:fill="auto"/>
        <w:rPr>
          <w:rFonts w:hint="eastAsia"/>
          <w:color w:val="auto"/>
          <w:sz w:val="24"/>
          <w:szCs w:val="24"/>
          <w:highlight w:val="none"/>
        </w:rPr>
      </w:pPr>
      <w:r>
        <w:rPr>
          <w:rFonts w:hint="eastAsia"/>
          <w:color w:val="auto"/>
          <w:sz w:val="24"/>
          <w:szCs w:val="24"/>
          <w:highlight w:val="none"/>
        </w:rPr>
        <w:t>所投分标：</w:t>
      </w:r>
      <w:r>
        <w:rPr>
          <w:rFonts w:hint="eastAsia"/>
          <w:color w:val="auto"/>
          <w:sz w:val="24"/>
          <w:szCs w:val="24"/>
          <w:highlight w:val="none"/>
          <w:u w:val="single"/>
        </w:rPr>
        <w:t xml:space="preserve">     </w:t>
      </w:r>
      <w:r>
        <w:rPr>
          <w:rFonts w:hint="eastAsia"/>
          <w:color w:val="auto"/>
          <w:sz w:val="24"/>
          <w:szCs w:val="24"/>
          <w:highlight w:val="none"/>
        </w:rPr>
        <w:t>分标</w:t>
      </w:r>
    </w:p>
    <w:tbl>
      <w:tblPr>
        <w:tblStyle w:val="21"/>
        <w:tblW w:w="5000"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704"/>
        <w:gridCol w:w="1187"/>
        <w:gridCol w:w="766"/>
        <w:gridCol w:w="853"/>
        <w:gridCol w:w="1702"/>
        <w:gridCol w:w="1187"/>
        <w:gridCol w:w="703"/>
        <w:gridCol w:w="1426"/>
      </w:tblGrid>
      <w:tr w14:paraId="23EB0F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0"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38F6129B">
            <w:pPr>
              <w:shd w:val="clear" w:color="auto" w:fill="auto"/>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序号</w:t>
            </w:r>
          </w:p>
        </w:tc>
        <w:tc>
          <w:tcPr>
            <w:tcW w:w="696" w:type="pct"/>
            <w:tcBorders>
              <w:top w:val="single" w:color="auto" w:sz="4" w:space="0"/>
              <w:left w:val="single" w:color="auto" w:sz="4" w:space="0"/>
              <w:bottom w:val="single" w:color="auto" w:sz="4" w:space="0"/>
              <w:right w:val="single" w:color="auto" w:sz="4" w:space="0"/>
            </w:tcBorders>
            <w:noWrap w:val="0"/>
            <w:vAlign w:val="center"/>
          </w:tcPr>
          <w:p w14:paraId="55FEF243">
            <w:pPr>
              <w:shd w:val="clear" w:color="auto" w:fill="auto"/>
              <w:snapToGrid w:val="0"/>
              <w:spacing w:before="50" w:after="50"/>
              <w:jc w:val="center"/>
              <w:rPr>
                <w:rFonts w:hint="eastAsia" w:ascii="宋体" w:hAnsi="宋体"/>
                <w:color w:val="auto"/>
                <w:sz w:val="24"/>
                <w:highlight w:val="none"/>
              </w:rPr>
            </w:pPr>
            <w:r>
              <w:rPr>
                <w:rFonts w:hint="eastAsia" w:hAnsi="宋体" w:cs="Courier New"/>
                <w:color w:val="auto"/>
                <w:kern w:val="2"/>
                <w:sz w:val="24"/>
                <w:szCs w:val="24"/>
                <w:highlight w:val="none"/>
                <w:lang w:val="en-US" w:eastAsia="zh-CN"/>
              </w:rPr>
              <w:t>标的名称</w:t>
            </w:r>
          </w:p>
        </w:tc>
        <w:tc>
          <w:tcPr>
            <w:tcW w:w="449" w:type="pct"/>
            <w:tcBorders>
              <w:top w:val="single" w:color="auto" w:sz="4" w:space="0"/>
              <w:left w:val="single" w:color="auto" w:sz="4" w:space="0"/>
              <w:bottom w:val="single" w:color="auto" w:sz="4" w:space="0"/>
              <w:right w:val="single" w:color="auto" w:sz="4" w:space="0"/>
            </w:tcBorders>
            <w:noWrap w:val="0"/>
            <w:vAlign w:val="center"/>
          </w:tcPr>
          <w:p w14:paraId="6BEC7AC5">
            <w:pPr>
              <w:shd w:val="clear" w:color="auto" w:fill="auto"/>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数量及单位</w:t>
            </w:r>
          </w:p>
        </w:tc>
        <w:tc>
          <w:tcPr>
            <w:tcW w:w="500" w:type="pct"/>
            <w:tcBorders>
              <w:top w:val="single" w:color="auto" w:sz="4" w:space="0"/>
              <w:left w:val="single" w:color="auto" w:sz="4" w:space="0"/>
              <w:bottom w:val="single" w:color="auto" w:sz="4" w:space="0"/>
              <w:right w:val="single" w:color="auto" w:sz="4" w:space="0"/>
            </w:tcBorders>
            <w:noWrap w:val="0"/>
            <w:vAlign w:val="center"/>
          </w:tcPr>
          <w:p w14:paraId="58659AFE">
            <w:pPr>
              <w:shd w:val="clear" w:color="auto" w:fill="auto"/>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品牌</w:t>
            </w:r>
          </w:p>
        </w:tc>
        <w:tc>
          <w:tcPr>
            <w:tcW w:w="998" w:type="pct"/>
            <w:tcBorders>
              <w:top w:val="single" w:color="auto" w:sz="4" w:space="0"/>
              <w:left w:val="single" w:color="auto" w:sz="4" w:space="0"/>
              <w:bottom w:val="single" w:color="auto" w:sz="4" w:space="0"/>
              <w:right w:val="single" w:color="auto" w:sz="4" w:space="0"/>
            </w:tcBorders>
            <w:noWrap w:val="0"/>
            <w:vAlign w:val="top"/>
          </w:tcPr>
          <w:p w14:paraId="6888A7D2">
            <w:pPr>
              <w:shd w:val="clear" w:color="auto" w:fill="auto"/>
              <w:snapToGrid w:val="0"/>
              <w:spacing w:before="50" w:after="50"/>
              <w:jc w:val="center"/>
              <w:rPr>
                <w:rFonts w:ascii="宋体" w:hAnsi="宋体"/>
                <w:color w:val="auto"/>
                <w:sz w:val="24"/>
                <w:highlight w:val="none"/>
              </w:rPr>
            </w:pPr>
          </w:p>
          <w:p w14:paraId="27023B2A">
            <w:pPr>
              <w:shd w:val="clear" w:color="auto" w:fill="auto"/>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规格型号</w:t>
            </w:r>
          </w:p>
        </w:tc>
        <w:tc>
          <w:tcPr>
            <w:tcW w:w="696" w:type="pct"/>
            <w:tcBorders>
              <w:top w:val="single" w:color="auto" w:sz="4" w:space="0"/>
              <w:left w:val="single" w:color="auto" w:sz="4" w:space="0"/>
              <w:bottom w:val="single" w:color="auto" w:sz="4" w:space="0"/>
              <w:right w:val="single" w:color="auto" w:sz="4" w:space="0"/>
            </w:tcBorders>
            <w:noWrap w:val="0"/>
            <w:vAlign w:val="center"/>
          </w:tcPr>
          <w:p w14:paraId="66D8A44E">
            <w:pPr>
              <w:shd w:val="clear" w:color="auto" w:fill="auto"/>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制造商</w:t>
            </w:r>
          </w:p>
        </w:tc>
        <w:tc>
          <w:tcPr>
            <w:tcW w:w="412" w:type="pct"/>
            <w:tcBorders>
              <w:top w:val="single" w:color="auto" w:sz="4" w:space="0"/>
              <w:left w:val="single" w:color="auto" w:sz="4" w:space="0"/>
              <w:bottom w:val="single" w:color="auto" w:sz="4" w:space="0"/>
              <w:right w:val="single" w:color="auto" w:sz="4" w:space="0"/>
            </w:tcBorders>
            <w:noWrap w:val="0"/>
            <w:vAlign w:val="center"/>
          </w:tcPr>
          <w:p w14:paraId="143E4C23">
            <w:pPr>
              <w:shd w:val="clear" w:color="auto" w:fill="auto"/>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原产地</w:t>
            </w:r>
          </w:p>
        </w:tc>
        <w:tc>
          <w:tcPr>
            <w:tcW w:w="836" w:type="pct"/>
            <w:tcBorders>
              <w:top w:val="single" w:color="auto" w:sz="4" w:space="0"/>
              <w:left w:val="single" w:color="auto" w:sz="4" w:space="0"/>
              <w:bottom w:val="single" w:color="auto" w:sz="4" w:space="0"/>
              <w:right w:val="single" w:color="auto" w:sz="4" w:space="0"/>
            </w:tcBorders>
            <w:noWrap w:val="0"/>
            <w:vAlign w:val="center"/>
          </w:tcPr>
          <w:p w14:paraId="2576D329">
            <w:pPr>
              <w:shd w:val="clear" w:color="auto" w:fill="auto"/>
              <w:snapToGrid w:val="0"/>
              <w:spacing w:before="50" w:after="50"/>
              <w:jc w:val="center"/>
              <w:rPr>
                <w:rFonts w:hint="eastAsia" w:ascii="宋体" w:hAnsi="宋体"/>
                <w:color w:val="auto"/>
                <w:sz w:val="24"/>
                <w:highlight w:val="none"/>
              </w:rPr>
            </w:pPr>
            <w:r>
              <w:rPr>
                <w:rFonts w:hint="eastAsia" w:ascii="宋体" w:hAnsi="宋体"/>
                <w:color w:val="auto"/>
                <w:sz w:val="24"/>
                <w:highlight w:val="none"/>
              </w:rPr>
              <w:t>参数性能、指标及配置</w:t>
            </w:r>
          </w:p>
        </w:tc>
      </w:tr>
      <w:tr w14:paraId="74808A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6F1CC754">
            <w:pPr>
              <w:shd w:val="clear" w:color="auto" w:fill="auto"/>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586ACF5F">
            <w:pPr>
              <w:shd w:val="clear" w:color="auto" w:fill="auto"/>
              <w:snapToGrid w:val="0"/>
              <w:spacing w:before="50" w:after="50"/>
              <w:jc w:val="center"/>
              <w:rPr>
                <w:rFonts w:hint="eastAsia" w:ascii="宋体" w:hAnsi="宋体"/>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3628C956">
            <w:pPr>
              <w:shd w:val="clear" w:color="auto" w:fill="auto"/>
              <w:snapToGrid w:val="0"/>
              <w:spacing w:before="50" w:after="50"/>
              <w:jc w:val="center"/>
              <w:rPr>
                <w:rFonts w:hint="eastAsia" w:ascii="宋体" w:hAnsi="宋体"/>
                <w:color w:val="auto"/>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5FCB59BD">
            <w:pPr>
              <w:shd w:val="clear" w:color="auto" w:fill="auto"/>
              <w:snapToGrid w:val="0"/>
              <w:spacing w:before="50" w:after="50"/>
              <w:jc w:val="center"/>
              <w:rPr>
                <w:rFonts w:hint="eastAsia"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309FF44D">
            <w:pPr>
              <w:shd w:val="clear" w:color="auto" w:fill="auto"/>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25BBF225">
            <w:pPr>
              <w:shd w:val="clear" w:color="auto" w:fill="auto"/>
              <w:snapToGrid w:val="0"/>
              <w:spacing w:before="50" w:after="50"/>
              <w:jc w:val="center"/>
              <w:rPr>
                <w:rFonts w:hint="eastAsia"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01AB64A7">
            <w:pPr>
              <w:shd w:val="clear" w:color="auto" w:fill="auto"/>
              <w:snapToGrid w:val="0"/>
              <w:spacing w:before="50" w:after="50"/>
              <w:jc w:val="center"/>
              <w:rPr>
                <w:rFonts w:hint="eastAsia"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43F627BA">
            <w:pPr>
              <w:shd w:val="clear" w:color="auto" w:fill="auto"/>
              <w:snapToGrid w:val="0"/>
              <w:spacing w:before="50" w:after="50"/>
              <w:jc w:val="center"/>
              <w:rPr>
                <w:rFonts w:hint="eastAsia" w:ascii="宋体" w:hAnsi="宋体"/>
                <w:color w:val="auto"/>
                <w:sz w:val="24"/>
                <w:highlight w:val="none"/>
              </w:rPr>
            </w:pPr>
          </w:p>
        </w:tc>
      </w:tr>
      <w:tr w14:paraId="5347F3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62"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409C2196">
            <w:pPr>
              <w:shd w:val="clear" w:color="auto" w:fill="auto"/>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40387162">
            <w:pPr>
              <w:shd w:val="clear" w:color="auto" w:fill="auto"/>
              <w:snapToGrid w:val="0"/>
              <w:spacing w:before="50" w:after="50"/>
              <w:jc w:val="center"/>
              <w:rPr>
                <w:rFonts w:hint="eastAsia" w:ascii="宋体" w:hAnsi="宋体"/>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4567606A">
            <w:pPr>
              <w:shd w:val="clear" w:color="auto" w:fill="auto"/>
              <w:snapToGrid w:val="0"/>
              <w:spacing w:before="50" w:after="50"/>
              <w:jc w:val="center"/>
              <w:rPr>
                <w:rFonts w:hint="eastAsia" w:ascii="宋体" w:hAnsi="宋体"/>
                <w:color w:val="auto"/>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7D58B6EC">
            <w:pPr>
              <w:shd w:val="clear" w:color="auto" w:fill="auto"/>
              <w:snapToGrid w:val="0"/>
              <w:spacing w:before="50" w:after="50"/>
              <w:jc w:val="center"/>
              <w:rPr>
                <w:rFonts w:hint="eastAsia"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6C1FF456">
            <w:pPr>
              <w:shd w:val="clear" w:color="auto" w:fill="auto"/>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0C6C50BE">
            <w:pPr>
              <w:shd w:val="clear" w:color="auto" w:fill="auto"/>
              <w:snapToGrid w:val="0"/>
              <w:spacing w:before="50" w:after="50"/>
              <w:jc w:val="center"/>
              <w:rPr>
                <w:rFonts w:hint="eastAsia"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7F25EA69">
            <w:pPr>
              <w:shd w:val="clear" w:color="auto" w:fill="auto"/>
              <w:snapToGrid w:val="0"/>
              <w:spacing w:before="50" w:after="50"/>
              <w:jc w:val="center"/>
              <w:rPr>
                <w:rFonts w:hint="eastAsia"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11EE4FCF">
            <w:pPr>
              <w:shd w:val="clear" w:color="auto" w:fill="auto"/>
              <w:snapToGrid w:val="0"/>
              <w:spacing w:before="50" w:after="50"/>
              <w:jc w:val="center"/>
              <w:rPr>
                <w:rFonts w:hint="eastAsia" w:ascii="宋体" w:hAnsi="宋体"/>
                <w:color w:val="auto"/>
                <w:sz w:val="24"/>
                <w:highlight w:val="none"/>
              </w:rPr>
            </w:pPr>
          </w:p>
        </w:tc>
      </w:tr>
      <w:tr w14:paraId="2C09007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5" w:hRule="atLeast"/>
          <w:jc w:val="center"/>
        </w:trPr>
        <w:tc>
          <w:tcPr>
            <w:tcW w:w="413" w:type="pct"/>
            <w:tcBorders>
              <w:top w:val="single" w:color="auto" w:sz="4" w:space="0"/>
              <w:left w:val="single" w:color="auto" w:sz="4" w:space="0"/>
              <w:bottom w:val="single" w:color="auto" w:sz="4" w:space="0"/>
              <w:right w:val="single" w:color="auto" w:sz="4" w:space="0"/>
            </w:tcBorders>
            <w:noWrap w:val="0"/>
            <w:vAlign w:val="center"/>
          </w:tcPr>
          <w:p w14:paraId="4B8DD9DB">
            <w:pPr>
              <w:shd w:val="clear" w:color="auto" w:fill="auto"/>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6F605CA9">
            <w:pPr>
              <w:shd w:val="clear" w:color="auto" w:fill="auto"/>
              <w:snapToGrid w:val="0"/>
              <w:spacing w:before="50" w:after="50"/>
              <w:jc w:val="center"/>
              <w:rPr>
                <w:rFonts w:hint="eastAsia" w:ascii="宋体" w:hAnsi="宋体"/>
                <w:color w:val="auto"/>
                <w:sz w:val="24"/>
                <w:highlight w:val="none"/>
              </w:rPr>
            </w:pPr>
          </w:p>
        </w:tc>
        <w:tc>
          <w:tcPr>
            <w:tcW w:w="449" w:type="pct"/>
            <w:tcBorders>
              <w:top w:val="single" w:color="auto" w:sz="4" w:space="0"/>
              <w:left w:val="single" w:color="auto" w:sz="4" w:space="0"/>
              <w:bottom w:val="single" w:color="auto" w:sz="4" w:space="0"/>
              <w:right w:val="single" w:color="auto" w:sz="4" w:space="0"/>
            </w:tcBorders>
            <w:noWrap w:val="0"/>
            <w:vAlign w:val="center"/>
          </w:tcPr>
          <w:p w14:paraId="7783AAAE">
            <w:pPr>
              <w:shd w:val="clear" w:color="auto" w:fill="auto"/>
              <w:snapToGrid w:val="0"/>
              <w:spacing w:before="50" w:after="50"/>
              <w:jc w:val="center"/>
              <w:rPr>
                <w:rFonts w:hint="eastAsia" w:ascii="宋体" w:hAnsi="宋体"/>
                <w:color w:val="auto"/>
                <w:sz w:val="24"/>
                <w:highlight w:val="none"/>
              </w:rPr>
            </w:pPr>
          </w:p>
        </w:tc>
        <w:tc>
          <w:tcPr>
            <w:tcW w:w="500" w:type="pct"/>
            <w:tcBorders>
              <w:top w:val="single" w:color="auto" w:sz="4" w:space="0"/>
              <w:left w:val="single" w:color="auto" w:sz="4" w:space="0"/>
              <w:bottom w:val="single" w:color="auto" w:sz="4" w:space="0"/>
              <w:right w:val="single" w:color="auto" w:sz="4" w:space="0"/>
            </w:tcBorders>
            <w:noWrap w:val="0"/>
            <w:vAlign w:val="center"/>
          </w:tcPr>
          <w:p w14:paraId="23BE1F7D">
            <w:pPr>
              <w:shd w:val="clear" w:color="auto" w:fill="auto"/>
              <w:snapToGrid w:val="0"/>
              <w:spacing w:before="50" w:after="50"/>
              <w:jc w:val="center"/>
              <w:rPr>
                <w:rFonts w:hint="eastAsia" w:ascii="宋体" w:hAnsi="宋体"/>
                <w:color w:val="auto"/>
                <w:sz w:val="24"/>
                <w:highlight w:val="none"/>
              </w:rPr>
            </w:pPr>
          </w:p>
        </w:tc>
        <w:tc>
          <w:tcPr>
            <w:tcW w:w="998" w:type="pct"/>
            <w:tcBorders>
              <w:top w:val="single" w:color="auto" w:sz="4" w:space="0"/>
              <w:left w:val="single" w:color="auto" w:sz="4" w:space="0"/>
              <w:bottom w:val="single" w:color="auto" w:sz="4" w:space="0"/>
              <w:right w:val="single" w:color="auto" w:sz="4" w:space="0"/>
            </w:tcBorders>
            <w:noWrap w:val="0"/>
            <w:vAlign w:val="top"/>
          </w:tcPr>
          <w:p w14:paraId="1493057E">
            <w:pPr>
              <w:shd w:val="clear" w:color="auto" w:fill="auto"/>
              <w:snapToGrid w:val="0"/>
              <w:spacing w:before="50" w:after="50"/>
              <w:jc w:val="center"/>
              <w:rPr>
                <w:rFonts w:hint="eastAsia" w:ascii="宋体" w:hAnsi="宋体"/>
                <w:color w:val="auto"/>
                <w:sz w:val="24"/>
                <w:highlight w:val="none"/>
              </w:rPr>
            </w:pPr>
          </w:p>
        </w:tc>
        <w:tc>
          <w:tcPr>
            <w:tcW w:w="696" w:type="pct"/>
            <w:tcBorders>
              <w:top w:val="single" w:color="auto" w:sz="4" w:space="0"/>
              <w:left w:val="single" w:color="auto" w:sz="4" w:space="0"/>
              <w:bottom w:val="single" w:color="auto" w:sz="4" w:space="0"/>
              <w:right w:val="single" w:color="auto" w:sz="4" w:space="0"/>
            </w:tcBorders>
            <w:noWrap w:val="0"/>
            <w:vAlign w:val="center"/>
          </w:tcPr>
          <w:p w14:paraId="6C5684DB">
            <w:pPr>
              <w:shd w:val="clear" w:color="auto" w:fill="auto"/>
              <w:snapToGrid w:val="0"/>
              <w:spacing w:before="50" w:after="50"/>
              <w:jc w:val="center"/>
              <w:rPr>
                <w:rFonts w:hint="eastAsia" w:ascii="宋体" w:hAnsi="宋体"/>
                <w:color w:val="auto"/>
                <w:sz w:val="24"/>
                <w:highlight w:val="none"/>
              </w:rPr>
            </w:pPr>
          </w:p>
        </w:tc>
        <w:tc>
          <w:tcPr>
            <w:tcW w:w="412" w:type="pct"/>
            <w:tcBorders>
              <w:top w:val="single" w:color="auto" w:sz="4" w:space="0"/>
              <w:left w:val="single" w:color="auto" w:sz="4" w:space="0"/>
              <w:bottom w:val="single" w:color="auto" w:sz="4" w:space="0"/>
              <w:right w:val="single" w:color="auto" w:sz="4" w:space="0"/>
            </w:tcBorders>
            <w:noWrap w:val="0"/>
            <w:vAlign w:val="center"/>
          </w:tcPr>
          <w:p w14:paraId="48AED734">
            <w:pPr>
              <w:shd w:val="clear" w:color="auto" w:fill="auto"/>
              <w:snapToGrid w:val="0"/>
              <w:spacing w:before="50" w:after="50"/>
              <w:jc w:val="center"/>
              <w:rPr>
                <w:rFonts w:hint="eastAsia" w:ascii="宋体" w:hAnsi="宋体"/>
                <w:color w:val="auto"/>
                <w:sz w:val="24"/>
                <w:highlight w:val="none"/>
              </w:rPr>
            </w:pPr>
          </w:p>
        </w:tc>
        <w:tc>
          <w:tcPr>
            <w:tcW w:w="836" w:type="pct"/>
            <w:tcBorders>
              <w:top w:val="single" w:color="auto" w:sz="4" w:space="0"/>
              <w:left w:val="single" w:color="auto" w:sz="4" w:space="0"/>
              <w:bottom w:val="single" w:color="auto" w:sz="4" w:space="0"/>
              <w:right w:val="single" w:color="auto" w:sz="4" w:space="0"/>
            </w:tcBorders>
            <w:noWrap w:val="0"/>
            <w:vAlign w:val="center"/>
          </w:tcPr>
          <w:p w14:paraId="12FE9471">
            <w:pPr>
              <w:shd w:val="clear" w:color="auto" w:fill="auto"/>
              <w:snapToGrid w:val="0"/>
              <w:spacing w:before="50" w:after="50"/>
              <w:jc w:val="center"/>
              <w:rPr>
                <w:rFonts w:hint="eastAsia" w:ascii="宋体" w:hAnsi="宋体"/>
                <w:color w:val="auto"/>
                <w:sz w:val="24"/>
                <w:highlight w:val="none"/>
              </w:rPr>
            </w:pPr>
          </w:p>
        </w:tc>
      </w:tr>
    </w:tbl>
    <w:p w14:paraId="4DE55E8B">
      <w:pPr>
        <w:shd w:val="clear" w:color="auto" w:fill="auto"/>
        <w:spacing w:line="360" w:lineRule="auto"/>
        <w:contextualSpacing/>
        <w:rPr>
          <w:rFonts w:hint="eastAsia" w:ascii="宋体" w:hAnsi="宋体"/>
          <w:color w:val="auto"/>
          <w:sz w:val="24"/>
          <w:highlight w:val="none"/>
        </w:rPr>
      </w:pPr>
      <w:r>
        <w:rPr>
          <w:rFonts w:hint="eastAsia" w:ascii="宋体" w:hAnsi="宋体"/>
          <w:color w:val="auto"/>
          <w:sz w:val="24"/>
          <w:highlight w:val="none"/>
        </w:rPr>
        <w:t>备注：</w:t>
      </w:r>
    </w:p>
    <w:p w14:paraId="2D8C9DC5">
      <w:pPr>
        <w:shd w:val="clear" w:color="auto" w:fill="auto"/>
        <w:spacing w:line="360" w:lineRule="auto"/>
        <w:ind w:firstLine="480" w:firstLineChars="200"/>
        <w:contextualSpacing/>
        <w:rPr>
          <w:rFonts w:hint="eastAsia" w:ascii="宋体" w:hAnsi="宋体"/>
          <w:b/>
          <w:color w:val="auto"/>
          <w:sz w:val="24"/>
          <w:highlight w:val="none"/>
        </w:rPr>
      </w:pPr>
      <w:r>
        <w:rPr>
          <w:rFonts w:hint="eastAsia" w:ascii="宋体" w:hAnsi="宋体"/>
          <w:color w:val="auto"/>
          <w:sz w:val="24"/>
          <w:highlight w:val="none"/>
        </w:rPr>
        <w:t>以上</w:t>
      </w:r>
      <w:r>
        <w:rPr>
          <w:rFonts w:hint="eastAsia" w:ascii="宋体" w:hAnsi="宋体"/>
          <w:color w:val="auto"/>
          <w:sz w:val="24"/>
          <w:highlight w:val="none"/>
          <w:lang w:eastAsia="zh-CN"/>
        </w:rPr>
        <w:t>货物性能配置清单</w:t>
      </w:r>
      <w:r>
        <w:rPr>
          <w:rFonts w:hint="eastAsia" w:ascii="宋体" w:hAnsi="宋体"/>
          <w:color w:val="auto"/>
          <w:sz w:val="24"/>
          <w:highlight w:val="none"/>
        </w:rPr>
        <w:t>中“货物名称、数量及单位、品牌、规格型号、制造商、原产地、参数性能、指标及配置”必须如实填写完整，品牌、规格型号没有则填无，填写有缺漏</w:t>
      </w:r>
      <w:r>
        <w:rPr>
          <w:rFonts w:hint="eastAsia" w:ascii="宋体" w:hAnsi="宋体"/>
          <w:bCs/>
          <w:color w:val="auto"/>
          <w:sz w:val="24"/>
          <w:highlight w:val="none"/>
        </w:rPr>
        <w:t>的，</w:t>
      </w:r>
      <w:r>
        <w:rPr>
          <w:rFonts w:hint="eastAsia" w:ascii="宋体" w:hAnsi="宋体"/>
          <w:b/>
          <w:color w:val="auto"/>
          <w:sz w:val="24"/>
          <w:highlight w:val="none"/>
        </w:rPr>
        <w:t>作无效投标处理。</w:t>
      </w:r>
      <w:r>
        <w:rPr>
          <w:rFonts w:hint="eastAsia" w:ascii="宋体" w:hAnsi="宋体"/>
          <w:color w:val="auto"/>
          <w:sz w:val="24"/>
          <w:highlight w:val="none"/>
        </w:rPr>
        <w:t>货物名称、数量及单位、品牌必须与“开标一览表”一致，</w:t>
      </w:r>
      <w:r>
        <w:rPr>
          <w:rFonts w:hint="eastAsia" w:ascii="宋体" w:hAnsi="宋体"/>
          <w:b/>
          <w:color w:val="auto"/>
          <w:sz w:val="24"/>
          <w:highlight w:val="none"/>
        </w:rPr>
        <w:t>否则按无效投标处理。</w:t>
      </w:r>
    </w:p>
    <w:p w14:paraId="3C618F66">
      <w:pPr>
        <w:shd w:val="clear" w:color="auto" w:fill="auto"/>
        <w:spacing w:line="360" w:lineRule="auto"/>
        <w:ind w:firstLine="480" w:firstLineChars="200"/>
        <w:contextualSpacing/>
        <w:rPr>
          <w:rFonts w:hint="eastAsia" w:ascii="宋体" w:hAnsi="宋体"/>
          <w:color w:val="auto"/>
          <w:sz w:val="24"/>
          <w:highlight w:val="none"/>
        </w:rPr>
      </w:pPr>
    </w:p>
    <w:p w14:paraId="5562C056">
      <w:pPr>
        <w:shd w:val="clear" w:color="auto" w:fill="auto"/>
        <w:spacing w:line="360" w:lineRule="auto"/>
        <w:contextualSpacing/>
        <w:rPr>
          <w:rFonts w:hint="eastAsia"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u w:val="single"/>
        </w:rPr>
        <w:t xml:space="preserve">        </w:t>
      </w:r>
    </w:p>
    <w:p w14:paraId="739CB48B">
      <w:pPr>
        <w:shd w:val="clear" w:color="auto" w:fill="auto"/>
        <w:spacing w:line="360" w:lineRule="auto"/>
        <w:contextualSpacing/>
        <w:rPr>
          <w:rFonts w:hint="eastAsia" w:ascii="宋体" w:hAnsi="宋体"/>
          <w:color w:val="auto"/>
          <w:spacing w:val="20"/>
          <w:sz w:val="24"/>
          <w:highlight w:val="none"/>
        </w:rPr>
      </w:pPr>
      <w:r>
        <w:rPr>
          <w:rFonts w:hint="eastAsia" w:ascii="宋体" w:hAnsi="宋体"/>
          <w:color w:val="auto"/>
          <w:spacing w:val="20"/>
          <w:sz w:val="24"/>
          <w:highlight w:val="none"/>
        </w:rPr>
        <w:t>投标人（盖公章）：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w:t>
      </w:r>
      <w:r>
        <w:rPr>
          <w:rFonts w:hint="eastAsia" w:ascii="宋体" w:hAnsi="宋体"/>
          <w:color w:val="auto"/>
          <w:spacing w:val="20"/>
          <w:sz w:val="24"/>
          <w:highlight w:val="none"/>
          <w:lang w:val="en-US" w:eastAsia="zh-CN"/>
        </w:rPr>
        <w:t xml:space="preserve">  </w:t>
      </w:r>
      <w:r>
        <w:rPr>
          <w:rFonts w:hint="eastAsia" w:ascii="宋体" w:hAnsi="宋体"/>
          <w:color w:val="auto"/>
          <w:spacing w:val="20"/>
          <w:sz w:val="24"/>
          <w:highlight w:val="none"/>
        </w:rPr>
        <w:t xml:space="preserve"> </w:t>
      </w:r>
    </w:p>
    <w:p w14:paraId="6D0C840A">
      <w:pPr>
        <w:shd w:val="clear" w:color="auto" w:fill="auto"/>
        <w:spacing w:line="360" w:lineRule="auto"/>
        <w:contextualSpacing/>
        <w:rPr>
          <w:rFonts w:hint="eastAsia" w:ascii="宋体" w:hAnsi="宋体"/>
          <w:color w:val="auto"/>
          <w:sz w:val="24"/>
          <w:szCs w:val="20"/>
          <w:highlight w:val="none"/>
        </w:rPr>
      </w:pPr>
      <w:r>
        <w:rPr>
          <w:rFonts w:hint="eastAsia" w:ascii="宋体" w:hAnsi="宋体"/>
          <w:color w:val="auto"/>
          <w:spacing w:val="20"/>
          <w:sz w:val="24"/>
          <w:highlight w:val="none"/>
        </w:rPr>
        <w:t>日  期：</w:t>
      </w:r>
      <w:r>
        <w:rPr>
          <w:rFonts w:hint="eastAsia" w:ascii="宋体" w:hAnsi="宋体"/>
          <w:color w:val="auto"/>
          <w:spacing w:val="20"/>
          <w:sz w:val="24"/>
          <w:highlight w:val="none"/>
          <w:u w:val="single"/>
        </w:rPr>
        <w:t xml:space="preserve">          </w:t>
      </w:r>
    </w:p>
    <w:p w14:paraId="6B3C02AB">
      <w:pPr>
        <w:shd w:val="clear" w:color="auto" w:fill="auto"/>
        <w:snapToGrid w:val="0"/>
        <w:spacing w:before="50" w:after="120" w:afterLines="50"/>
        <w:jc w:val="left"/>
        <w:rPr>
          <w:rFonts w:hint="eastAsia" w:ascii="宋体" w:hAnsi="宋体"/>
          <w:color w:val="auto"/>
          <w:sz w:val="24"/>
          <w:szCs w:val="20"/>
          <w:highlight w:val="none"/>
        </w:rPr>
      </w:pPr>
    </w:p>
    <w:p w14:paraId="3B11C566">
      <w:pPr>
        <w:shd w:val="clear" w:color="auto" w:fill="auto"/>
        <w:snapToGrid w:val="0"/>
        <w:spacing w:before="50" w:after="120" w:afterLines="50"/>
        <w:jc w:val="left"/>
        <w:rPr>
          <w:rFonts w:hint="eastAsia" w:ascii="宋体" w:hAnsi="宋体"/>
          <w:color w:val="auto"/>
          <w:sz w:val="24"/>
          <w:szCs w:val="20"/>
          <w:highlight w:val="none"/>
        </w:rPr>
      </w:pPr>
    </w:p>
    <w:p w14:paraId="0DB2E9FD">
      <w:pPr>
        <w:shd w:val="clear" w:color="auto" w:fill="auto"/>
        <w:snapToGrid w:val="0"/>
        <w:spacing w:before="120" w:beforeLines="50" w:after="50"/>
        <w:ind w:left="142"/>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4. 技术要求偏离表</w:t>
      </w:r>
      <w:r>
        <w:rPr>
          <w:rFonts w:hint="eastAsia" w:ascii="宋体" w:hAnsi="宋体"/>
          <w:b/>
          <w:color w:val="auto"/>
          <w:sz w:val="24"/>
          <w:highlight w:val="none"/>
          <w:lang w:eastAsia="zh-CN"/>
        </w:rPr>
        <w:t>（</w:t>
      </w:r>
      <w:r>
        <w:rPr>
          <w:rFonts w:hint="eastAsia" w:ascii="宋体" w:hAnsi="宋体"/>
          <w:b/>
          <w:color w:val="auto"/>
          <w:sz w:val="24"/>
          <w:highlight w:val="none"/>
        </w:rPr>
        <w:t>格式</w:t>
      </w:r>
      <w:r>
        <w:rPr>
          <w:rFonts w:hint="eastAsia" w:ascii="宋体" w:hAnsi="宋体"/>
          <w:b/>
          <w:color w:val="auto"/>
          <w:sz w:val="24"/>
          <w:highlight w:val="none"/>
          <w:lang w:eastAsia="zh-CN"/>
        </w:rPr>
        <w:t>）</w:t>
      </w:r>
    </w:p>
    <w:p w14:paraId="423F6098">
      <w:pPr>
        <w:shd w:val="clear" w:color="auto" w:fill="auto"/>
        <w:snapToGrid w:val="0"/>
        <w:spacing w:before="120" w:beforeLines="50" w:after="50"/>
        <w:ind w:left="142"/>
        <w:jc w:val="left"/>
        <w:rPr>
          <w:rFonts w:hint="eastAsia" w:ascii="宋体" w:hAnsi="宋体"/>
          <w:b/>
          <w:color w:val="auto"/>
          <w:sz w:val="24"/>
          <w:highlight w:val="none"/>
        </w:rPr>
      </w:pPr>
    </w:p>
    <w:p w14:paraId="08CF5970">
      <w:pPr>
        <w:shd w:val="clear" w:color="auto" w:fill="auto"/>
        <w:snapToGrid w:val="0"/>
        <w:spacing w:before="120" w:beforeLines="50" w:after="50"/>
        <w:ind w:left="142"/>
        <w:jc w:val="center"/>
        <w:rPr>
          <w:rFonts w:hint="eastAsia" w:ascii="宋体" w:hAnsi="宋体"/>
          <w:b/>
          <w:color w:val="auto"/>
          <w:sz w:val="32"/>
          <w:szCs w:val="32"/>
          <w:highlight w:val="none"/>
        </w:rPr>
      </w:pPr>
      <w:r>
        <w:rPr>
          <w:rFonts w:hint="eastAsia" w:ascii="宋体" w:hAnsi="宋体"/>
          <w:b/>
          <w:color w:val="auto"/>
          <w:sz w:val="32"/>
          <w:szCs w:val="32"/>
          <w:highlight w:val="none"/>
        </w:rPr>
        <w:t>技术要求偏离表</w:t>
      </w:r>
    </w:p>
    <w:p w14:paraId="47A8CD89">
      <w:pPr>
        <w:pStyle w:val="13"/>
        <w:shd w:val="clear" w:color="auto" w:fill="auto"/>
        <w:rPr>
          <w:rFonts w:hint="eastAsia" w:hAnsi="宋体"/>
          <w:color w:val="auto"/>
          <w:sz w:val="24"/>
          <w:szCs w:val="24"/>
          <w:highlight w:val="none"/>
        </w:rPr>
      </w:pPr>
      <w:r>
        <w:rPr>
          <w:rFonts w:hint="eastAsia" w:hAnsi="宋体"/>
          <w:color w:val="auto"/>
          <w:sz w:val="24"/>
          <w:szCs w:val="24"/>
          <w:highlight w:val="none"/>
        </w:rPr>
        <w:t>所投分标：</w:t>
      </w:r>
      <w:r>
        <w:rPr>
          <w:rFonts w:hint="eastAsia" w:hAnsi="宋体"/>
          <w:color w:val="auto"/>
          <w:sz w:val="24"/>
          <w:szCs w:val="24"/>
          <w:highlight w:val="none"/>
          <w:u w:val="single"/>
        </w:rPr>
        <w:t xml:space="preserve">     </w:t>
      </w:r>
      <w:r>
        <w:rPr>
          <w:rFonts w:hint="eastAsia" w:hAnsi="宋体"/>
          <w:color w:val="auto"/>
          <w:sz w:val="24"/>
          <w:szCs w:val="24"/>
          <w:highlight w:val="none"/>
        </w:rPr>
        <w:t>分标</w:t>
      </w:r>
    </w:p>
    <w:tbl>
      <w:tblPr>
        <w:tblStyle w:val="21"/>
        <w:tblW w:w="89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2143"/>
        <w:gridCol w:w="1834"/>
        <w:gridCol w:w="2181"/>
        <w:gridCol w:w="1934"/>
      </w:tblGrid>
      <w:tr w14:paraId="415EF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jc w:val="center"/>
        </w:trPr>
        <w:tc>
          <w:tcPr>
            <w:tcW w:w="852" w:type="dxa"/>
            <w:noWrap w:val="0"/>
            <w:vAlign w:val="center"/>
          </w:tcPr>
          <w:p w14:paraId="35622817">
            <w:pPr>
              <w:pStyle w:val="13"/>
              <w:shd w:val="clear" w:color="auto" w:fill="auto"/>
              <w:spacing w:line="400" w:lineRule="exact"/>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项号</w:t>
            </w:r>
          </w:p>
        </w:tc>
        <w:tc>
          <w:tcPr>
            <w:tcW w:w="2143" w:type="dxa"/>
            <w:noWrap w:val="0"/>
            <w:vAlign w:val="center"/>
          </w:tcPr>
          <w:p w14:paraId="4CD95E8E">
            <w:pPr>
              <w:pStyle w:val="13"/>
              <w:shd w:val="clear" w:color="auto" w:fill="auto"/>
              <w:spacing w:line="400" w:lineRule="exact"/>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标的名称</w:t>
            </w:r>
          </w:p>
        </w:tc>
        <w:tc>
          <w:tcPr>
            <w:tcW w:w="1834" w:type="dxa"/>
            <w:noWrap w:val="0"/>
            <w:vAlign w:val="center"/>
          </w:tcPr>
          <w:p w14:paraId="2DD2F11B">
            <w:pPr>
              <w:pStyle w:val="13"/>
              <w:shd w:val="clear" w:color="auto" w:fill="auto"/>
              <w:spacing w:line="400" w:lineRule="exact"/>
              <w:jc w:val="center"/>
              <w:rPr>
                <w:rFonts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技术要求</w:t>
            </w:r>
          </w:p>
        </w:tc>
        <w:tc>
          <w:tcPr>
            <w:tcW w:w="2181" w:type="dxa"/>
            <w:noWrap w:val="0"/>
            <w:vAlign w:val="center"/>
          </w:tcPr>
          <w:p w14:paraId="08995985">
            <w:pPr>
              <w:pStyle w:val="13"/>
              <w:shd w:val="clear" w:color="auto" w:fill="auto"/>
              <w:spacing w:line="400" w:lineRule="exact"/>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投标响应</w:t>
            </w:r>
          </w:p>
        </w:tc>
        <w:tc>
          <w:tcPr>
            <w:tcW w:w="1934" w:type="dxa"/>
            <w:noWrap w:val="0"/>
            <w:vAlign w:val="center"/>
          </w:tcPr>
          <w:p w14:paraId="04DDF715">
            <w:pPr>
              <w:pStyle w:val="13"/>
              <w:shd w:val="clear" w:color="auto" w:fill="auto"/>
              <w:spacing w:line="400" w:lineRule="exact"/>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偏离说明</w:t>
            </w:r>
          </w:p>
        </w:tc>
      </w:tr>
      <w:tr w14:paraId="6CC6F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25A1FB22">
            <w:pPr>
              <w:pStyle w:val="13"/>
              <w:shd w:val="clear" w:color="auto" w:fill="auto"/>
              <w:spacing w:line="600" w:lineRule="exact"/>
              <w:jc w:val="center"/>
              <w:rPr>
                <w:rFonts w:hint="eastAsia" w:hAnsi="宋体" w:cs="Courier New"/>
                <w:color w:val="auto"/>
                <w:kern w:val="2"/>
                <w:sz w:val="24"/>
                <w:szCs w:val="24"/>
                <w:highlight w:val="none"/>
                <w:lang w:val="en-US" w:eastAsia="zh-CN"/>
              </w:rPr>
            </w:pPr>
          </w:p>
        </w:tc>
        <w:tc>
          <w:tcPr>
            <w:tcW w:w="2143" w:type="dxa"/>
            <w:noWrap w:val="0"/>
            <w:vAlign w:val="center"/>
          </w:tcPr>
          <w:p w14:paraId="2608A5FB">
            <w:pPr>
              <w:pStyle w:val="13"/>
              <w:shd w:val="clear" w:color="auto" w:fill="auto"/>
              <w:spacing w:line="600" w:lineRule="exact"/>
              <w:jc w:val="center"/>
              <w:rPr>
                <w:rFonts w:hint="eastAsia" w:hAnsi="宋体" w:cs="Courier New"/>
                <w:color w:val="auto"/>
                <w:kern w:val="2"/>
                <w:sz w:val="24"/>
                <w:szCs w:val="24"/>
                <w:highlight w:val="none"/>
                <w:lang w:val="en-US" w:eastAsia="zh-CN"/>
              </w:rPr>
            </w:pPr>
          </w:p>
        </w:tc>
        <w:tc>
          <w:tcPr>
            <w:tcW w:w="1834" w:type="dxa"/>
            <w:noWrap w:val="0"/>
            <w:vAlign w:val="center"/>
          </w:tcPr>
          <w:p w14:paraId="5B351579">
            <w:pPr>
              <w:pStyle w:val="13"/>
              <w:shd w:val="clear" w:color="auto" w:fill="auto"/>
              <w:spacing w:line="600" w:lineRule="exact"/>
              <w:jc w:val="center"/>
              <w:rPr>
                <w:rFonts w:hint="eastAsia" w:hAnsi="宋体" w:cs="Courier New"/>
                <w:color w:val="auto"/>
                <w:kern w:val="2"/>
                <w:sz w:val="24"/>
                <w:szCs w:val="24"/>
                <w:highlight w:val="none"/>
                <w:lang w:val="en-US" w:eastAsia="zh-CN"/>
              </w:rPr>
            </w:pPr>
          </w:p>
        </w:tc>
        <w:tc>
          <w:tcPr>
            <w:tcW w:w="2181" w:type="dxa"/>
            <w:noWrap w:val="0"/>
            <w:vAlign w:val="center"/>
          </w:tcPr>
          <w:p w14:paraId="4F2A5D12">
            <w:pPr>
              <w:pStyle w:val="13"/>
              <w:shd w:val="clear" w:color="auto" w:fill="auto"/>
              <w:spacing w:line="600" w:lineRule="exact"/>
              <w:jc w:val="center"/>
              <w:rPr>
                <w:rFonts w:hint="eastAsia" w:hAnsi="宋体" w:cs="Courier New"/>
                <w:color w:val="auto"/>
                <w:kern w:val="2"/>
                <w:sz w:val="24"/>
                <w:szCs w:val="24"/>
                <w:highlight w:val="none"/>
                <w:lang w:val="en-US" w:eastAsia="zh-CN"/>
              </w:rPr>
            </w:pPr>
          </w:p>
        </w:tc>
        <w:tc>
          <w:tcPr>
            <w:tcW w:w="1934" w:type="dxa"/>
            <w:noWrap w:val="0"/>
            <w:vAlign w:val="center"/>
          </w:tcPr>
          <w:p w14:paraId="0CAECB5C">
            <w:pPr>
              <w:pStyle w:val="13"/>
              <w:shd w:val="clear" w:color="auto" w:fill="auto"/>
              <w:spacing w:line="600" w:lineRule="exact"/>
              <w:jc w:val="center"/>
              <w:rPr>
                <w:rFonts w:hint="eastAsia" w:hAnsi="宋体" w:cs="Courier New"/>
                <w:color w:val="auto"/>
                <w:kern w:val="2"/>
                <w:sz w:val="24"/>
                <w:szCs w:val="24"/>
                <w:highlight w:val="none"/>
                <w:lang w:val="en-US" w:eastAsia="zh-CN"/>
              </w:rPr>
            </w:pPr>
          </w:p>
        </w:tc>
      </w:tr>
      <w:tr w14:paraId="73129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7692DF93">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2143" w:type="dxa"/>
            <w:noWrap w:val="0"/>
            <w:vAlign w:val="top"/>
          </w:tcPr>
          <w:p w14:paraId="27288C54">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1834" w:type="dxa"/>
            <w:noWrap w:val="0"/>
            <w:vAlign w:val="top"/>
          </w:tcPr>
          <w:p w14:paraId="489D1911">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2181" w:type="dxa"/>
            <w:noWrap w:val="0"/>
            <w:vAlign w:val="top"/>
          </w:tcPr>
          <w:p w14:paraId="335163E5">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1934" w:type="dxa"/>
            <w:noWrap w:val="0"/>
            <w:vAlign w:val="top"/>
          </w:tcPr>
          <w:p w14:paraId="10DB9D4D">
            <w:pPr>
              <w:pStyle w:val="13"/>
              <w:shd w:val="clear" w:color="auto" w:fill="auto"/>
              <w:spacing w:line="600" w:lineRule="exact"/>
              <w:rPr>
                <w:rFonts w:hint="eastAsia" w:hAnsi="宋体" w:cs="Courier New"/>
                <w:color w:val="auto"/>
                <w:kern w:val="2"/>
                <w:sz w:val="24"/>
                <w:szCs w:val="24"/>
                <w:highlight w:val="none"/>
                <w:lang w:val="en-US" w:eastAsia="zh-CN"/>
              </w:rPr>
            </w:pPr>
          </w:p>
        </w:tc>
      </w:tr>
      <w:tr w14:paraId="6779B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25EABD73">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2143" w:type="dxa"/>
            <w:noWrap w:val="0"/>
            <w:vAlign w:val="top"/>
          </w:tcPr>
          <w:p w14:paraId="7E3C4490">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1834" w:type="dxa"/>
            <w:noWrap w:val="0"/>
            <w:vAlign w:val="top"/>
          </w:tcPr>
          <w:p w14:paraId="01AC1FE2">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2181" w:type="dxa"/>
            <w:noWrap w:val="0"/>
            <w:vAlign w:val="top"/>
          </w:tcPr>
          <w:p w14:paraId="16A2B3C3">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1934" w:type="dxa"/>
            <w:noWrap w:val="0"/>
            <w:vAlign w:val="top"/>
          </w:tcPr>
          <w:p w14:paraId="01A8266D">
            <w:pPr>
              <w:pStyle w:val="13"/>
              <w:shd w:val="clear" w:color="auto" w:fill="auto"/>
              <w:spacing w:line="600" w:lineRule="exact"/>
              <w:rPr>
                <w:rFonts w:hint="eastAsia" w:hAnsi="宋体" w:cs="Courier New"/>
                <w:color w:val="auto"/>
                <w:kern w:val="2"/>
                <w:sz w:val="24"/>
                <w:szCs w:val="24"/>
                <w:highlight w:val="none"/>
                <w:lang w:val="en-US" w:eastAsia="zh-CN"/>
              </w:rPr>
            </w:pPr>
          </w:p>
        </w:tc>
      </w:tr>
      <w:tr w14:paraId="1636B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1E743254">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2143" w:type="dxa"/>
            <w:noWrap w:val="0"/>
            <w:vAlign w:val="top"/>
          </w:tcPr>
          <w:p w14:paraId="09889766">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1834" w:type="dxa"/>
            <w:noWrap w:val="0"/>
            <w:vAlign w:val="top"/>
          </w:tcPr>
          <w:p w14:paraId="7F3E7F72">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2181" w:type="dxa"/>
            <w:noWrap w:val="0"/>
            <w:vAlign w:val="top"/>
          </w:tcPr>
          <w:p w14:paraId="205A9C91">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1934" w:type="dxa"/>
            <w:noWrap w:val="0"/>
            <w:vAlign w:val="top"/>
          </w:tcPr>
          <w:p w14:paraId="78C1327F">
            <w:pPr>
              <w:pStyle w:val="13"/>
              <w:shd w:val="clear" w:color="auto" w:fill="auto"/>
              <w:spacing w:line="600" w:lineRule="exact"/>
              <w:rPr>
                <w:rFonts w:hint="eastAsia" w:hAnsi="宋体" w:cs="Courier New"/>
                <w:color w:val="auto"/>
                <w:kern w:val="2"/>
                <w:sz w:val="24"/>
                <w:szCs w:val="24"/>
                <w:highlight w:val="none"/>
                <w:lang w:val="en-US" w:eastAsia="zh-CN"/>
              </w:rPr>
            </w:pPr>
          </w:p>
        </w:tc>
      </w:tr>
      <w:tr w14:paraId="61A7E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2350B2AE">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2143" w:type="dxa"/>
            <w:noWrap w:val="0"/>
            <w:vAlign w:val="top"/>
          </w:tcPr>
          <w:p w14:paraId="5FABF867">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1834" w:type="dxa"/>
            <w:noWrap w:val="0"/>
            <w:vAlign w:val="top"/>
          </w:tcPr>
          <w:p w14:paraId="0D5B9CD6">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2181" w:type="dxa"/>
            <w:noWrap w:val="0"/>
            <w:vAlign w:val="top"/>
          </w:tcPr>
          <w:p w14:paraId="3667C2F4">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1934" w:type="dxa"/>
            <w:noWrap w:val="0"/>
            <w:vAlign w:val="top"/>
          </w:tcPr>
          <w:p w14:paraId="0DDFCE6D">
            <w:pPr>
              <w:pStyle w:val="13"/>
              <w:shd w:val="clear" w:color="auto" w:fill="auto"/>
              <w:spacing w:line="600" w:lineRule="exact"/>
              <w:rPr>
                <w:rFonts w:hint="eastAsia" w:hAnsi="宋体" w:cs="Courier New"/>
                <w:color w:val="auto"/>
                <w:kern w:val="2"/>
                <w:sz w:val="24"/>
                <w:szCs w:val="24"/>
                <w:highlight w:val="none"/>
                <w:lang w:val="en-US" w:eastAsia="zh-CN"/>
              </w:rPr>
            </w:pPr>
          </w:p>
        </w:tc>
      </w:tr>
      <w:tr w14:paraId="02370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noWrap w:val="0"/>
            <w:vAlign w:val="top"/>
          </w:tcPr>
          <w:p w14:paraId="550D6F06">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2143" w:type="dxa"/>
            <w:noWrap w:val="0"/>
            <w:vAlign w:val="top"/>
          </w:tcPr>
          <w:p w14:paraId="76533029">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1834" w:type="dxa"/>
            <w:noWrap w:val="0"/>
            <w:vAlign w:val="top"/>
          </w:tcPr>
          <w:p w14:paraId="33806781">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2181" w:type="dxa"/>
            <w:noWrap w:val="0"/>
            <w:vAlign w:val="top"/>
          </w:tcPr>
          <w:p w14:paraId="236553CA">
            <w:pPr>
              <w:pStyle w:val="13"/>
              <w:shd w:val="clear" w:color="auto" w:fill="auto"/>
              <w:spacing w:line="600" w:lineRule="exact"/>
              <w:rPr>
                <w:rFonts w:hint="eastAsia" w:hAnsi="宋体" w:cs="Courier New"/>
                <w:color w:val="auto"/>
                <w:kern w:val="2"/>
                <w:sz w:val="24"/>
                <w:szCs w:val="24"/>
                <w:highlight w:val="none"/>
                <w:lang w:val="en-US" w:eastAsia="zh-CN"/>
              </w:rPr>
            </w:pPr>
          </w:p>
        </w:tc>
        <w:tc>
          <w:tcPr>
            <w:tcW w:w="1934" w:type="dxa"/>
            <w:noWrap w:val="0"/>
            <w:vAlign w:val="top"/>
          </w:tcPr>
          <w:p w14:paraId="3007FD33">
            <w:pPr>
              <w:pStyle w:val="13"/>
              <w:shd w:val="clear" w:color="auto" w:fill="auto"/>
              <w:spacing w:line="600" w:lineRule="exact"/>
              <w:rPr>
                <w:rFonts w:hint="eastAsia" w:hAnsi="宋体" w:cs="Courier New"/>
                <w:color w:val="auto"/>
                <w:kern w:val="2"/>
                <w:sz w:val="24"/>
                <w:szCs w:val="24"/>
                <w:highlight w:val="none"/>
                <w:lang w:val="en-US" w:eastAsia="zh-CN"/>
              </w:rPr>
            </w:pPr>
          </w:p>
        </w:tc>
      </w:tr>
    </w:tbl>
    <w:p w14:paraId="623EC6D4">
      <w:pPr>
        <w:pStyle w:val="10"/>
        <w:shd w:val="clear" w:color="auto" w:fill="auto"/>
        <w:rPr>
          <w:rFonts w:hint="eastAsia" w:ascii="宋体" w:hAnsi="宋体"/>
          <w:color w:val="auto"/>
          <w:highlight w:val="none"/>
        </w:rPr>
      </w:pPr>
      <w:r>
        <w:rPr>
          <w:rFonts w:hint="eastAsia" w:ascii="宋体" w:hAnsi="宋体"/>
          <w:color w:val="auto"/>
          <w:highlight w:val="none"/>
        </w:rPr>
        <w:t>注：</w:t>
      </w:r>
    </w:p>
    <w:p w14:paraId="668AA053">
      <w:pPr>
        <w:pStyle w:val="12"/>
        <w:shd w:val="clear" w:color="auto" w:fill="auto"/>
        <w:spacing w:line="360" w:lineRule="auto"/>
        <w:ind w:firstLine="0" w:firstLineChars="0"/>
        <w:rPr>
          <w:rFonts w:hint="eastAsia" w:hAnsi="仿宋_GB2312" w:cs="仿宋_GB2312"/>
          <w:color w:val="auto"/>
          <w:szCs w:val="32"/>
          <w:highlight w:val="none"/>
        </w:rPr>
      </w:pPr>
      <w:r>
        <w:rPr>
          <w:rFonts w:hint="eastAsia" w:ascii="宋体" w:hAnsi="宋体" w:eastAsia="宋体"/>
          <w:color w:val="auto"/>
          <w:sz w:val="24"/>
          <w:szCs w:val="24"/>
          <w:highlight w:val="none"/>
        </w:rPr>
        <w:t>1. 说明：应对照招标文件“第二章 采购需求”中的“技术要求”逐条作明确的投标响应，并作出偏离说明。</w:t>
      </w:r>
    </w:p>
    <w:p w14:paraId="1C6ED1FF">
      <w:pPr>
        <w:pStyle w:val="10"/>
        <w:shd w:val="clear" w:color="auto" w:fill="auto"/>
        <w:spacing w:line="360" w:lineRule="auto"/>
        <w:rPr>
          <w:rFonts w:hint="eastAsia" w:ascii="宋体" w:hAnsi="宋体"/>
          <w:b w:val="0"/>
          <w:bCs w:val="0"/>
          <w:color w:val="auto"/>
          <w:highlight w:val="none"/>
        </w:rPr>
      </w:pPr>
      <w:r>
        <w:rPr>
          <w:rFonts w:ascii="宋体" w:hAnsi="宋体"/>
          <w:b w:val="0"/>
          <w:bCs w:val="0"/>
          <w:color w:val="auto"/>
          <w:highlight w:val="none"/>
        </w:rPr>
        <w:t>2.</w:t>
      </w:r>
      <w:r>
        <w:rPr>
          <w:rFonts w:hint="eastAsia" w:ascii="宋体" w:hAnsi="宋体"/>
          <w:b w:val="0"/>
          <w:bCs w:val="0"/>
          <w:color w:val="auto"/>
          <w:highlight w:val="none"/>
        </w:rPr>
        <w:t>投标人根据投标货物的性能指标，对照招标文件技术要求，在“偏离说明”中注明“</w:t>
      </w:r>
      <w:r>
        <w:rPr>
          <w:rFonts w:hint="eastAsia" w:ascii="宋体" w:hAnsi="宋体"/>
          <w:color w:val="auto"/>
          <w:highlight w:val="none"/>
        </w:rPr>
        <w:t>正偏离</w:t>
      </w:r>
      <w:r>
        <w:rPr>
          <w:rFonts w:hint="eastAsia" w:ascii="宋体" w:hAnsi="宋体"/>
          <w:b w:val="0"/>
          <w:bCs w:val="0"/>
          <w:color w:val="auto"/>
          <w:highlight w:val="none"/>
        </w:rPr>
        <w:t>”、“</w:t>
      </w:r>
      <w:r>
        <w:rPr>
          <w:rFonts w:hint="eastAsia" w:ascii="宋体" w:hAnsi="宋体"/>
          <w:color w:val="auto"/>
          <w:highlight w:val="none"/>
        </w:rPr>
        <w:t>负偏离</w:t>
      </w:r>
      <w:r>
        <w:rPr>
          <w:rFonts w:hint="eastAsia" w:ascii="宋体" w:hAnsi="宋体"/>
          <w:b w:val="0"/>
          <w:bCs w:val="0"/>
          <w:color w:val="auto"/>
          <w:highlight w:val="none"/>
        </w:rPr>
        <w:t>”或者“</w:t>
      </w:r>
      <w:r>
        <w:rPr>
          <w:rFonts w:hint="eastAsia" w:ascii="宋体" w:hAnsi="宋体"/>
          <w:color w:val="auto"/>
          <w:highlight w:val="none"/>
        </w:rPr>
        <w:t>无偏离</w:t>
      </w:r>
      <w:r>
        <w:rPr>
          <w:rFonts w:hint="eastAsia" w:ascii="宋体" w:hAnsi="宋体"/>
          <w:b w:val="0"/>
          <w:bCs w:val="0"/>
          <w:color w:val="auto"/>
          <w:highlight w:val="none"/>
        </w:rPr>
        <w:t>”。既不属于“</w:t>
      </w:r>
      <w:r>
        <w:rPr>
          <w:rFonts w:hint="eastAsia" w:ascii="宋体" w:hAnsi="宋体"/>
          <w:color w:val="auto"/>
          <w:highlight w:val="none"/>
        </w:rPr>
        <w:t>正偏离</w:t>
      </w:r>
      <w:r>
        <w:rPr>
          <w:rFonts w:hint="eastAsia" w:ascii="宋体" w:hAnsi="宋体"/>
          <w:b w:val="0"/>
          <w:bCs w:val="0"/>
          <w:color w:val="auto"/>
          <w:highlight w:val="none"/>
        </w:rPr>
        <w:t>”也不属于“</w:t>
      </w:r>
      <w:r>
        <w:rPr>
          <w:rFonts w:hint="eastAsia" w:ascii="宋体" w:hAnsi="宋体"/>
          <w:color w:val="auto"/>
          <w:highlight w:val="none"/>
        </w:rPr>
        <w:t>负偏离</w:t>
      </w:r>
      <w:r>
        <w:rPr>
          <w:rFonts w:hint="eastAsia" w:ascii="宋体" w:hAnsi="宋体"/>
          <w:b w:val="0"/>
          <w:bCs w:val="0"/>
          <w:color w:val="auto"/>
          <w:highlight w:val="none"/>
        </w:rPr>
        <w:t>”即为“</w:t>
      </w:r>
      <w:r>
        <w:rPr>
          <w:rFonts w:hint="eastAsia" w:ascii="宋体" w:hAnsi="宋体"/>
          <w:color w:val="auto"/>
          <w:highlight w:val="none"/>
        </w:rPr>
        <w:t>无偏离</w:t>
      </w:r>
      <w:r>
        <w:rPr>
          <w:rFonts w:hint="eastAsia" w:ascii="宋体" w:hAnsi="宋体"/>
          <w:b w:val="0"/>
          <w:bCs w:val="0"/>
          <w:color w:val="auto"/>
          <w:highlight w:val="none"/>
        </w:rPr>
        <w:t>”。</w:t>
      </w:r>
    </w:p>
    <w:p w14:paraId="5A95AC9C">
      <w:pPr>
        <w:pStyle w:val="12"/>
        <w:shd w:val="clear" w:color="auto" w:fill="auto"/>
        <w:spacing w:line="360" w:lineRule="auto"/>
        <w:ind w:firstLine="0" w:firstLineChars="0"/>
        <w:rPr>
          <w:rFonts w:ascii="宋体" w:hAnsi="宋体" w:eastAsia="宋体"/>
          <w:color w:val="auto"/>
          <w:sz w:val="24"/>
          <w:szCs w:val="24"/>
          <w:highlight w:val="none"/>
        </w:rPr>
      </w:pPr>
      <w:r>
        <w:rPr>
          <w:rFonts w:hint="eastAsia" w:ascii="宋体" w:hAnsi="宋体" w:eastAsia="宋体"/>
          <w:color w:val="auto"/>
          <w:sz w:val="24"/>
          <w:szCs w:val="24"/>
          <w:highlight w:val="none"/>
        </w:rPr>
        <w:t>3.投标人认为其投标响应有正偏离的，请在技术要求偏离表中列明，且在投标文件中提供投标产品的彩页或</w:t>
      </w:r>
      <w:r>
        <w:rPr>
          <w:rFonts w:ascii="宋体" w:hAnsi="宋体" w:eastAsia="宋体"/>
          <w:color w:val="auto"/>
          <w:sz w:val="24"/>
          <w:szCs w:val="24"/>
          <w:highlight w:val="none"/>
        </w:rPr>
        <w:t>国家认可的有资质的第三方检测机构出具的检测报告复印件</w:t>
      </w:r>
      <w:r>
        <w:rPr>
          <w:rFonts w:hint="eastAsia" w:ascii="宋体" w:hAnsi="宋体" w:eastAsia="宋体"/>
          <w:color w:val="auto"/>
          <w:sz w:val="24"/>
          <w:szCs w:val="24"/>
          <w:highlight w:val="none"/>
        </w:rPr>
        <w:t>或产品生产厂家出具的技术参数说明证明作为佐证，以上佐证材料均需加盖生产厂家或代理商（附生产厂家授权资料）公章。</w:t>
      </w:r>
    </w:p>
    <w:p w14:paraId="1FB153E7">
      <w:pPr>
        <w:pStyle w:val="12"/>
        <w:shd w:val="clear" w:color="auto" w:fill="auto"/>
        <w:spacing w:line="360" w:lineRule="auto"/>
        <w:ind w:firstLine="0" w:firstLineChars="0"/>
        <w:rPr>
          <w:rFonts w:hint="eastAsia" w:ascii="宋体" w:hAnsi="宋体" w:eastAsia="宋体"/>
          <w:color w:val="auto"/>
          <w:sz w:val="24"/>
          <w:szCs w:val="24"/>
          <w:highlight w:val="none"/>
        </w:rPr>
      </w:pPr>
      <w:r>
        <w:rPr>
          <w:rFonts w:hint="eastAsia" w:ascii="宋体" w:hAnsi="宋体" w:eastAsia="宋体"/>
          <w:color w:val="auto"/>
          <w:sz w:val="24"/>
          <w:szCs w:val="24"/>
          <w:highlight w:val="none"/>
        </w:rPr>
        <w:t>4</w:t>
      </w:r>
      <w:r>
        <w:rPr>
          <w:rFonts w:ascii="宋体" w:hAnsi="宋体" w:eastAsia="宋体"/>
          <w:color w:val="auto"/>
          <w:sz w:val="24"/>
          <w:szCs w:val="24"/>
          <w:highlight w:val="none"/>
        </w:rPr>
        <w:t>.</w:t>
      </w:r>
      <w:r>
        <w:rPr>
          <w:rFonts w:hint="eastAsia" w:ascii="宋体" w:hAnsi="宋体" w:eastAsia="宋体"/>
          <w:color w:val="auto"/>
          <w:sz w:val="24"/>
          <w:szCs w:val="24"/>
          <w:highlight w:val="none"/>
        </w:rPr>
        <w:t xml:space="preserve"> 如技术要求偏离表中的投标响应与佐证材料不一致的，以佐证材料为准。</w:t>
      </w:r>
    </w:p>
    <w:p w14:paraId="7770F71F">
      <w:pPr>
        <w:shd w:val="clear" w:color="auto" w:fill="auto"/>
        <w:snapToGrid w:val="0"/>
        <w:spacing w:before="50" w:after="50" w:line="360" w:lineRule="auto"/>
        <w:rPr>
          <w:rFonts w:ascii="宋体" w:hAnsi="宋体"/>
          <w:color w:val="auto"/>
          <w:sz w:val="24"/>
          <w:highlight w:val="none"/>
        </w:rPr>
      </w:pPr>
    </w:p>
    <w:p w14:paraId="7A430533">
      <w:pPr>
        <w:shd w:val="clear" w:color="auto" w:fill="auto"/>
        <w:snapToGrid w:val="0"/>
        <w:spacing w:before="50" w:after="50" w:line="360" w:lineRule="auto"/>
        <w:rPr>
          <w:rFonts w:hint="eastAsia"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u w:val="single"/>
        </w:rPr>
        <w:t xml:space="preserve">        </w:t>
      </w:r>
    </w:p>
    <w:p w14:paraId="30AFD8C9">
      <w:pPr>
        <w:shd w:val="clear" w:color="auto" w:fill="auto"/>
        <w:snapToGrid w:val="0"/>
        <w:spacing w:before="50" w:after="50" w:line="360" w:lineRule="auto"/>
        <w:rPr>
          <w:rFonts w:hint="eastAsia" w:ascii="宋体" w:hAnsi="宋体"/>
          <w:color w:val="auto"/>
          <w:spacing w:val="20"/>
          <w:sz w:val="24"/>
          <w:highlight w:val="none"/>
          <w:u w:val="single"/>
        </w:rPr>
      </w:pPr>
      <w:r>
        <w:rPr>
          <w:rFonts w:hint="eastAsia" w:ascii="宋体" w:hAnsi="宋体"/>
          <w:color w:val="auto"/>
          <w:spacing w:val="20"/>
          <w:sz w:val="24"/>
          <w:highlight w:val="none"/>
        </w:rPr>
        <w:t>投标人（盖公章）：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日 期：</w:t>
      </w:r>
      <w:r>
        <w:rPr>
          <w:rFonts w:hint="eastAsia" w:ascii="宋体" w:hAnsi="宋体"/>
          <w:color w:val="auto"/>
          <w:spacing w:val="20"/>
          <w:sz w:val="24"/>
          <w:highlight w:val="none"/>
          <w:u w:val="single"/>
        </w:rPr>
        <w:t xml:space="preserve">        </w:t>
      </w:r>
    </w:p>
    <w:p w14:paraId="1BF5CC31">
      <w:pPr>
        <w:shd w:val="clear" w:color="auto" w:fill="auto"/>
        <w:snapToGrid w:val="0"/>
        <w:spacing w:before="50" w:after="50" w:line="360" w:lineRule="auto"/>
        <w:rPr>
          <w:rFonts w:hint="eastAsia" w:ascii="宋体" w:hAnsi="宋体"/>
          <w:color w:val="auto"/>
          <w:sz w:val="24"/>
          <w:szCs w:val="20"/>
          <w:highlight w:val="none"/>
        </w:rPr>
      </w:pPr>
    </w:p>
    <w:p w14:paraId="53514D3F">
      <w:pPr>
        <w:shd w:val="clear" w:color="auto" w:fill="auto"/>
        <w:snapToGrid w:val="0"/>
        <w:spacing w:before="120" w:beforeLines="50" w:after="50"/>
        <w:ind w:left="142"/>
        <w:jc w:val="left"/>
        <w:rPr>
          <w:rFonts w:hint="eastAsia" w:ascii="宋体" w:hAnsi="宋体"/>
          <w:b/>
          <w:color w:val="auto"/>
          <w:sz w:val="24"/>
          <w:highlight w:val="none"/>
        </w:rPr>
      </w:pPr>
      <w:r>
        <w:rPr>
          <w:rFonts w:ascii="宋体" w:hAnsi="宋体"/>
          <w:b/>
          <w:color w:val="auto"/>
          <w:sz w:val="24"/>
          <w:highlight w:val="none"/>
        </w:rPr>
        <w:br w:type="page"/>
      </w:r>
      <w:r>
        <w:rPr>
          <w:rFonts w:hint="eastAsia" w:ascii="宋体" w:hAnsi="宋体"/>
          <w:b/>
          <w:color w:val="auto"/>
          <w:sz w:val="24"/>
          <w:highlight w:val="none"/>
        </w:rPr>
        <w:t>5. 项目实施人员一览表</w:t>
      </w:r>
      <w:r>
        <w:rPr>
          <w:rFonts w:hint="eastAsia" w:ascii="宋体" w:hAnsi="宋体"/>
          <w:b/>
          <w:color w:val="auto"/>
          <w:sz w:val="24"/>
          <w:highlight w:val="none"/>
          <w:lang w:eastAsia="zh-CN"/>
        </w:rPr>
        <w:t>（</w:t>
      </w:r>
      <w:r>
        <w:rPr>
          <w:rFonts w:hint="eastAsia" w:ascii="宋体" w:hAnsi="宋体"/>
          <w:b/>
          <w:color w:val="auto"/>
          <w:sz w:val="24"/>
          <w:highlight w:val="none"/>
        </w:rPr>
        <w:t>格式</w:t>
      </w:r>
      <w:r>
        <w:rPr>
          <w:rFonts w:hint="eastAsia" w:ascii="宋体" w:hAnsi="宋体"/>
          <w:b/>
          <w:color w:val="auto"/>
          <w:sz w:val="24"/>
          <w:highlight w:val="none"/>
          <w:lang w:eastAsia="zh-CN"/>
        </w:rPr>
        <w:t>）</w:t>
      </w:r>
    </w:p>
    <w:p w14:paraId="3F7D46CD">
      <w:pPr>
        <w:shd w:val="clear" w:color="auto" w:fill="auto"/>
        <w:snapToGrid w:val="0"/>
        <w:spacing w:line="360" w:lineRule="auto"/>
        <w:jc w:val="center"/>
        <w:rPr>
          <w:rFonts w:hint="eastAsia" w:ascii="宋体" w:hAnsi="宋体" w:eastAsia="宋体" w:cs="宋体"/>
          <w:b/>
          <w:color w:val="auto"/>
          <w:sz w:val="30"/>
          <w:szCs w:val="30"/>
          <w:highlight w:val="none"/>
        </w:rPr>
      </w:pPr>
    </w:p>
    <w:p w14:paraId="3775B9B0">
      <w:pPr>
        <w:shd w:val="clear" w:color="auto" w:fill="auto"/>
        <w:snapToGrid w:val="0"/>
        <w:spacing w:line="360" w:lineRule="auto"/>
        <w:jc w:val="cente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项目实施人员一览表</w:t>
      </w:r>
    </w:p>
    <w:p w14:paraId="65EF1AA9">
      <w:pPr>
        <w:shd w:val="clear" w:color="auto" w:fill="auto"/>
        <w:spacing w:line="240" w:lineRule="auto"/>
        <w:jc w:val="center"/>
        <w:rPr>
          <w:rFonts w:hint="eastAsia" w:ascii="宋体" w:hAnsi="宋体" w:eastAsia="宋体" w:cs="宋体"/>
          <w:b/>
          <w:bCs/>
          <w:color w:val="auto"/>
          <w:sz w:val="24"/>
          <w:highlight w:val="none"/>
        </w:rPr>
      </w:pPr>
      <w:r>
        <w:rPr>
          <w:rFonts w:hint="eastAsia" w:ascii="宋体" w:hAnsi="宋体" w:eastAsia="宋体" w:cs="宋体"/>
          <w:color w:val="auto"/>
          <w:sz w:val="24"/>
          <w:highlight w:val="none"/>
        </w:rPr>
        <w:t>（由供应商根据采购需求及</w:t>
      </w:r>
      <w:r>
        <w:rPr>
          <w:rFonts w:hint="eastAsia" w:ascii="宋体" w:hAnsi="宋体" w:eastAsia="宋体" w:cs="宋体"/>
          <w:color w:val="auto"/>
          <w:sz w:val="24"/>
          <w:highlight w:val="none"/>
          <w:lang w:val="en-US" w:eastAsia="zh-CN"/>
        </w:rPr>
        <w:t>招标文件</w:t>
      </w:r>
      <w:r>
        <w:rPr>
          <w:rFonts w:hint="eastAsia" w:ascii="宋体" w:hAnsi="宋体" w:eastAsia="宋体" w:cs="宋体"/>
          <w:color w:val="auto"/>
          <w:sz w:val="24"/>
          <w:highlight w:val="none"/>
        </w:rPr>
        <w:t>要求编制）</w:t>
      </w:r>
    </w:p>
    <w:p w14:paraId="1032A9E9">
      <w:pPr>
        <w:shd w:val="clear" w:color="auto" w:fill="auto"/>
        <w:spacing w:line="240" w:lineRule="auto"/>
        <w:rPr>
          <w:rFonts w:hint="eastAsia" w:ascii="宋体" w:hAnsi="宋体" w:eastAsia="宋体" w:cs="宋体"/>
          <w:color w:val="auto"/>
          <w:kern w:val="0"/>
          <w:sz w:val="24"/>
          <w:highlight w:val="none"/>
        </w:rPr>
      </w:pPr>
      <w:r>
        <w:rPr>
          <w:rFonts w:hint="eastAsia" w:hAnsi="宋体"/>
          <w:color w:val="auto"/>
          <w:sz w:val="24"/>
          <w:szCs w:val="24"/>
          <w:highlight w:val="none"/>
        </w:rPr>
        <w:t>所投分标</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分标</w:t>
      </w:r>
    </w:p>
    <w:p w14:paraId="50AADD31">
      <w:pPr>
        <w:keepNext/>
        <w:shd w:val="clear" w:color="auto" w:fill="auto"/>
        <w:autoSpaceDE w:val="0"/>
        <w:autoSpaceDN w:val="0"/>
        <w:spacing w:line="240" w:lineRule="auto"/>
        <w:ind w:firstLine="4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附表A:本项目的项目经理情况表</w:t>
      </w:r>
    </w:p>
    <w:tbl>
      <w:tblPr>
        <w:tblStyle w:val="21"/>
        <w:tblW w:w="0" w:type="auto"/>
        <w:tblInd w:w="0" w:type="dxa"/>
        <w:tblLayout w:type="fixed"/>
        <w:tblCellMar>
          <w:top w:w="0" w:type="dxa"/>
          <w:left w:w="108" w:type="dxa"/>
          <w:bottom w:w="0" w:type="dxa"/>
          <w:right w:w="108" w:type="dxa"/>
        </w:tblCellMar>
      </w:tblPr>
      <w:tblGrid>
        <w:gridCol w:w="2061"/>
        <w:gridCol w:w="1287"/>
        <w:gridCol w:w="1260"/>
        <w:gridCol w:w="4147"/>
      </w:tblGrid>
      <w:tr w14:paraId="4213AD6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1324EB73">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noWrap w:val="0"/>
            <w:vAlign w:val="center"/>
          </w:tcPr>
          <w:p w14:paraId="4F1A0BFF">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576D0363">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noWrap w:val="0"/>
            <w:vAlign w:val="center"/>
          </w:tcPr>
          <w:p w14:paraId="605BABFC">
            <w:pPr>
              <w:shd w:val="clear" w:color="auto" w:fill="auto"/>
              <w:autoSpaceDE w:val="0"/>
              <w:autoSpaceDN w:val="0"/>
              <w:spacing w:line="24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响应截止时间前三年业绩及承担的主要工作情况，曾担任项目经理的项目应列明细</w:t>
            </w:r>
          </w:p>
        </w:tc>
      </w:tr>
      <w:tr w14:paraId="2E9C06A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50EE22BB">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7151D669">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646AD137">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noWrap w:val="0"/>
            <w:vAlign w:val="center"/>
          </w:tcPr>
          <w:p w14:paraId="79F34520">
            <w:pPr>
              <w:shd w:val="clear" w:color="auto" w:fill="auto"/>
              <w:autoSpaceDE w:val="0"/>
              <w:autoSpaceDN w:val="0"/>
              <w:spacing w:line="240" w:lineRule="auto"/>
              <w:jc w:val="center"/>
              <w:rPr>
                <w:rFonts w:hint="eastAsia" w:ascii="宋体" w:hAnsi="宋体" w:eastAsia="宋体" w:cs="宋体"/>
                <w:color w:val="auto"/>
                <w:sz w:val="24"/>
                <w:highlight w:val="none"/>
              </w:rPr>
            </w:pPr>
          </w:p>
        </w:tc>
      </w:tr>
      <w:tr w14:paraId="13185DE0">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0081F573">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0AC0DE80">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4A061E47">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B416EE8">
            <w:pPr>
              <w:shd w:val="clear" w:color="auto" w:fill="auto"/>
              <w:autoSpaceDE w:val="0"/>
              <w:autoSpaceDN w:val="0"/>
              <w:spacing w:line="240" w:lineRule="auto"/>
              <w:jc w:val="center"/>
              <w:rPr>
                <w:rFonts w:hint="eastAsia" w:ascii="宋体" w:hAnsi="宋体" w:eastAsia="宋体" w:cs="宋体"/>
                <w:color w:val="auto"/>
                <w:sz w:val="24"/>
                <w:highlight w:val="none"/>
              </w:rPr>
            </w:pPr>
          </w:p>
        </w:tc>
      </w:tr>
      <w:tr w14:paraId="2FB995C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07D9FB8F">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1FFD09E9">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2979A334">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750984C0">
            <w:pPr>
              <w:shd w:val="clear" w:color="auto" w:fill="auto"/>
              <w:autoSpaceDE w:val="0"/>
              <w:autoSpaceDN w:val="0"/>
              <w:spacing w:line="240" w:lineRule="auto"/>
              <w:jc w:val="center"/>
              <w:rPr>
                <w:rFonts w:hint="eastAsia" w:ascii="宋体" w:hAnsi="宋体" w:eastAsia="宋体" w:cs="宋体"/>
                <w:color w:val="auto"/>
                <w:sz w:val="24"/>
                <w:highlight w:val="none"/>
              </w:rPr>
            </w:pPr>
          </w:p>
        </w:tc>
      </w:tr>
      <w:tr w14:paraId="3F7C45B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20A7C348">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2A207816">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5968FE4D">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569C6F7D">
            <w:pPr>
              <w:shd w:val="clear" w:color="auto" w:fill="auto"/>
              <w:autoSpaceDE w:val="0"/>
              <w:autoSpaceDN w:val="0"/>
              <w:spacing w:line="240" w:lineRule="auto"/>
              <w:jc w:val="center"/>
              <w:rPr>
                <w:rFonts w:hint="eastAsia" w:ascii="宋体" w:hAnsi="宋体" w:eastAsia="宋体" w:cs="宋体"/>
                <w:color w:val="auto"/>
                <w:sz w:val="24"/>
                <w:highlight w:val="none"/>
              </w:rPr>
            </w:pPr>
          </w:p>
        </w:tc>
      </w:tr>
      <w:tr w14:paraId="3898C163">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1D4C2427">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4C24A6A">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74F72F65">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88A9F0B">
            <w:pPr>
              <w:shd w:val="clear" w:color="auto" w:fill="auto"/>
              <w:autoSpaceDE w:val="0"/>
              <w:autoSpaceDN w:val="0"/>
              <w:spacing w:line="240" w:lineRule="auto"/>
              <w:jc w:val="center"/>
              <w:rPr>
                <w:rFonts w:hint="eastAsia" w:ascii="宋体" w:hAnsi="宋体" w:eastAsia="宋体" w:cs="宋体"/>
                <w:color w:val="auto"/>
                <w:sz w:val="24"/>
                <w:highlight w:val="none"/>
              </w:rPr>
            </w:pPr>
          </w:p>
        </w:tc>
      </w:tr>
      <w:tr w14:paraId="4DC460F3">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8C0A716">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54A3EEE">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4CE9CB10">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F8F850E">
            <w:pPr>
              <w:shd w:val="clear" w:color="auto" w:fill="auto"/>
              <w:autoSpaceDE w:val="0"/>
              <w:autoSpaceDN w:val="0"/>
              <w:spacing w:line="240" w:lineRule="auto"/>
              <w:jc w:val="center"/>
              <w:rPr>
                <w:rFonts w:hint="eastAsia" w:ascii="宋体" w:hAnsi="宋体" w:eastAsia="宋体" w:cs="宋体"/>
                <w:color w:val="auto"/>
                <w:sz w:val="24"/>
                <w:highlight w:val="none"/>
              </w:rPr>
            </w:pPr>
          </w:p>
        </w:tc>
      </w:tr>
      <w:tr w14:paraId="6A2BB745">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5CF1FE1B">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553FF1E3">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CDD7CD6">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0F416408">
            <w:pPr>
              <w:shd w:val="clear" w:color="auto" w:fill="auto"/>
              <w:autoSpaceDE w:val="0"/>
              <w:autoSpaceDN w:val="0"/>
              <w:spacing w:line="240" w:lineRule="auto"/>
              <w:jc w:val="center"/>
              <w:rPr>
                <w:rFonts w:hint="eastAsia" w:ascii="宋体" w:hAnsi="宋体" w:eastAsia="宋体" w:cs="宋体"/>
                <w:color w:val="auto"/>
                <w:sz w:val="24"/>
                <w:highlight w:val="none"/>
              </w:rPr>
            </w:pPr>
          </w:p>
        </w:tc>
      </w:tr>
      <w:tr w14:paraId="0AA4C656">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noWrap w:val="0"/>
            <w:vAlign w:val="center"/>
          </w:tcPr>
          <w:p w14:paraId="348EE6B2">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noWrap w:val="0"/>
            <w:vAlign w:val="center"/>
          </w:tcPr>
          <w:p w14:paraId="44376430">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noWrap w:val="0"/>
            <w:vAlign w:val="center"/>
          </w:tcPr>
          <w:p w14:paraId="180C7009">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2107AD2A">
            <w:pPr>
              <w:shd w:val="clear" w:color="auto" w:fill="auto"/>
              <w:autoSpaceDE w:val="0"/>
              <w:autoSpaceDN w:val="0"/>
              <w:spacing w:line="240" w:lineRule="auto"/>
              <w:jc w:val="center"/>
              <w:rPr>
                <w:rFonts w:hint="eastAsia" w:ascii="宋体" w:hAnsi="宋体" w:eastAsia="宋体" w:cs="宋体"/>
                <w:color w:val="auto"/>
                <w:sz w:val="24"/>
                <w:highlight w:val="none"/>
              </w:rPr>
            </w:pPr>
          </w:p>
        </w:tc>
      </w:tr>
      <w:tr w14:paraId="530940B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noWrap w:val="0"/>
            <w:vAlign w:val="center"/>
          </w:tcPr>
          <w:p w14:paraId="62C6FB1F">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noWrap w:val="0"/>
            <w:vAlign w:val="center"/>
          </w:tcPr>
          <w:p w14:paraId="0DBD1DE3">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noWrap w:val="0"/>
            <w:vAlign w:val="center"/>
          </w:tcPr>
          <w:p w14:paraId="48F36246">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noWrap w:val="0"/>
            <w:vAlign w:val="center"/>
          </w:tcPr>
          <w:p w14:paraId="47163BB4">
            <w:pPr>
              <w:shd w:val="clear" w:color="auto" w:fill="auto"/>
              <w:autoSpaceDE w:val="0"/>
              <w:autoSpaceDN w:val="0"/>
              <w:spacing w:line="240" w:lineRule="auto"/>
              <w:jc w:val="center"/>
              <w:rPr>
                <w:rFonts w:hint="eastAsia" w:ascii="宋体" w:hAnsi="宋体" w:eastAsia="宋体" w:cs="宋体"/>
                <w:color w:val="auto"/>
                <w:sz w:val="24"/>
                <w:highlight w:val="none"/>
              </w:rPr>
            </w:pPr>
          </w:p>
        </w:tc>
      </w:tr>
    </w:tbl>
    <w:p w14:paraId="6B358272">
      <w:pPr>
        <w:shd w:val="clear" w:color="auto" w:fill="auto"/>
        <w:autoSpaceDE w:val="0"/>
        <w:autoSpaceDN w:val="0"/>
        <w:spacing w:line="24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注：须随表提交相应的证书复印件并注明所在响应技术文件页码。</w:t>
      </w:r>
    </w:p>
    <w:p w14:paraId="7B41D070">
      <w:pPr>
        <w:keepNext/>
        <w:shd w:val="clear" w:color="auto" w:fill="auto"/>
        <w:autoSpaceDE w:val="0"/>
        <w:autoSpaceDN w:val="0"/>
        <w:spacing w:line="240" w:lineRule="auto"/>
        <w:ind w:firstLine="477"/>
        <w:rPr>
          <w:rFonts w:hint="eastAsia" w:ascii="宋体" w:hAnsi="宋体" w:eastAsia="宋体" w:cs="宋体"/>
          <w:b/>
          <w:color w:val="auto"/>
          <w:sz w:val="24"/>
          <w:highlight w:val="none"/>
        </w:rPr>
      </w:pPr>
    </w:p>
    <w:p w14:paraId="175B2717">
      <w:pPr>
        <w:keepNext/>
        <w:shd w:val="clear" w:color="auto" w:fill="auto"/>
        <w:autoSpaceDE w:val="0"/>
        <w:autoSpaceDN w:val="0"/>
        <w:spacing w:line="240" w:lineRule="auto"/>
        <w:ind w:firstLine="47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附表B:本项目的项目小组人员情况表</w:t>
      </w:r>
      <w:r>
        <w:rPr>
          <w:rFonts w:hint="eastAsia" w:ascii="宋体" w:hAnsi="宋体" w:eastAsia="宋体" w:cs="宋体"/>
          <w:color w:val="auto"/>
          <w:sz w:val="24"/>
          <w:highlight w:val="none"/>
        </w:rPr>
        <w:t>（按此格式自制）</w:t>
      </w:r>
    </w:p>
    <w:tbl>
      <w:tblPr>
        <w:tblStyle w:val="21"/>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49BCD4CF">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noWrap w:val="0"/>
            <w:vAlign w:val="center"/>
          </w:tcPr>
          <w:p w14:paraId="5FE9AE9D">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28D4C7AF">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16D2E0F9">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noWrap w:val="0"/>
            <w:vAlign w:val="center"/>
          </w:tcPr>
          <w:p w14:paraId="3E4BA843">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noWrap w:val="0"/>
            <w:vAlign w:val="center"/>
          </w:tcPr>
          <w:p w14:paraId="6FF3EEC5">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学历</w:t>
            </w:r>
          </w:p>
          <w:p w14:paraId="649F54CA">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43658804">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专业</w:t>
            </w:r>
          </w:p>
          <w:p w14:paraId="293696B9">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50E2A3DF">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职称</w:t>
            </w:r>
          </w:p>
          <w:p w14:paraId="4E1D428C">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19CAB223">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11AFABD2">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0"/>
            <w:vAlign w:val="center"/>
          </w:tcPr>
          <w:p w14:paraId="647B9597">
            <w:pPr>
              <w:shd w:val="clear" w:color="auto" w:fill="auto"/>
              <w:autoSpaceDE w:val="0"/>
              <w:autoSpaceDN w:val="0"/>
              <w:spacing w:line="240" w:lineRule="auto"/>
              <w:jc w:val="center"/>
              <w:rPr>
                <w:rFonts w:hint="eastAsia" w:ascii="宋体" w:hAnsi="宋体" w:eastAsia="宋体" w:cs="宋体"/>
                <w:color w:val="auto"/>
                <w:sz w:val="24"/>
                <w:highlight w:val="none"/>
              </w:rPr>
            </w:pPr>
            <w:r>
              <w:rPr>
                <w:rFonts w:hint="eastAsia" w:ascii="宋体" w:hAnsi="宋体" w:eastAsia="宋体" w:cs="宋体"/>
                <w:color w:val="auto"/>
                <w:sz w:val="24"/>
                <w:highlight w:val="none"/>
              </w:rPr>
              <w:t>参与本项目的到位情况</w:t>
            </w:r>
          </w:p>
        </w:tc>
      </w:tr>
      <w:tr w14:paraId="31C3C2E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083B4380">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52A64867">
            <w:pPr>
              <w:shd w:val="clear" w:color="auto" w:fill="auto"/>
              <w:autoSpaceDE w:val="0"/>
              <w:autoSpaceDN w:val="0"/>
              <w:spacing w:line="24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6B77E3B7">
            <w:pPr>
              <w:shd w:val="clear" w:color="auto" w:fill="auto"/>
              <w:autoSpaceDE w:val="0"/>
              <w:autoSpaceDN w:val="0"/>
              <w:spacing w:line="240" w:lineRule="auto"/>
              <w:rPr>
                <w:rFonts w:hint="eastAsia" w:ascii="宋体" w:hAnsi="宋体" w:eastAsia="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7D6D386B">
            <w:pPr>
              <w:shd w:val="clear" w:color="auto" w:fill="auto"/>
              <w:autoSpaceDE w:val="0"/>
              <w:autoSpaceDN w:val="0"/>
              <w:spacing w:line="240" w:lineRule="auto"/>
              <w:rPr>
                <w:rFonts w:hint="eastAsia" w:ascii="宋体" w:hAnsi="宋体" w:eastAsia="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6818C1DF">
            <w:pPr>
              <w:shd w:val="clear" w:color="auto" w:fill="auto"/>
              <w:autoSpaceDE w:val="0"/>
              <w:autoSpaceDN w:val="0"/>
              <w:spacing w:line="24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62D77A2">
            <w:pPr>
              <w:shd w:val="clear" w:color="auto" w:fill="auto"/>
              <w:autoSpaceDE w:val="0"/>
              <w:autoSpaceDN w:val="0"/>
              <w:spacing w:line="24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24C254D">
            <w:pPr>
              <w:shd w:val="clear" w:color="auto" w:fill="auto"/>
              <w:autoSpaceDE w:val="0"/>
              <w:autoSpaceDN w:val="0"/>
              <w:spacing w:line="24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6F64A783">
            <w:pPr>
              <w:shd w:val="clear" w:color="auto" w:fill="auto"/>
              <w:autoSpaceDE w:val="0"/>
              <w:autoSpaceDN w:val="0"/>
              <w:spacing w:line="24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E3B27ED">
            <w:pPr>
              <w:shd w:val="clear" w:color="auto" w:fill="auto"/>
              <w:autoSpaceDE w:val="0"/>
              <w:autoSpaceDN w:val="0"/>
              <w:spacing w:line="240" w:lineRule="auto"/>
              <w:rPr>
                <w:rFonts w:hint="eastAsia" w:ascii="宋体" w:hAnsi="宋体" w:eastAsia="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369BD559">
            <w:pPr>
              <w:shd w:val="clear" w:color="auto" w:fill="auto"/>
              <w:autoSpaceDE w:val="0"/>
              <w:autoSpaceDN w:val="0"/>
              <w:spacing w:line="240" w:lineRule="auto"/>
              <w:rPr>
                <w:rFonts w:hint="eastAsia" w:ascii="宋体" w:hAnsi="宋体" w:eastAsia="宋体" w:cs="宋体"/>
                <w:color w:val="auto"/>
                <w:sz w:val="24"/>
                <w:highlight w:val="none"/>
              </w:rPr>
            </w:pPr>
          </w:p>
        </w:tc>
      </w:tr>
      <w:tr w14:paraId="04F5E05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noWrap w:val="0"/>
            <w:vAlign w:val="top"/>
          </w:tcPr>
          <w:p w14:paraId="14E81427">
            <w:pPr>
              <w:shd w:val="clear" w:color="auto" w:fill="auto"/>
              <w:autoSpaceDE w:val="0"/>
              <w:autoSpaceDN w:val="0"/>
              <w:spacing w:line="240" w:lineRule="auto"/>
              <w:jc w:val="center"/>
              <w:rPr>
                <w:rFonts w:hint="eastAsia" w:ascii="宋体" w:hAnsi="宋体" w:eastAsia="宋体" w:cs="宋体"/>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2715D5D4">
            <w:pPr>
              <w:shd w:val="clear" w:color="auto" w:fill="auto"/>
              <w:autoSpaceDE w:val="0"/>
              <w:autoSpaceDN w:val="0"/>
              <w:spacing w:line="240" w:lineRule="auto"/>
              <w:rPr>
                <w:rFonts w:hint="eastAsia" w:ascii="宋体" w:hAnsi="宋体" w:eastAsia="宋体" w:cs="宋体"/>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15289901">
            <w:pPr>
              <w:shd w:val="clear" w:color="auto" w:fill="auto"/>
              <w:autoSpaceDE w:val="0"/>
              <w:autoSpaceDN w:val="0"/>
              <w:spacing w:line="240" w:lineRule="auto"/>
              <w:rPr>
                <w:rFonts w:hint="eastAsia" w:ascii="宋体" w:hAnsi="宋体" w:eastAsia="宋体" w:cs="宋体"/>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noWrap w:val="0"/>
            <w:vAlign w:val="top"/>
          </w:tcPr>
          <w:p w14:paraId="4B312546">
            <w:pPr>
              <w:shd w:val="clear" w:color="auto" w:fill="auto"/>
              <w:autoSpaceDE w:val="0"/>
              <w:autoSpaceDN w:val="0"/>
              <w:spacing w:line="240" w:lineRule="auto"/>
              <w:rPr>
                <w:rFonts w:hint="eastAsia" w:ascii="宋体" w:hAnsi="宋体" w:eastAsia="宋体" w:cs="宋体"/>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noWrap w:val="0"/>
            <w:vAlign w:val="top"/>
          </w:tcPr>
          <w:p w14:paraId="62E52F42">
            <w:pPr>
              <w:shd w:val="clear" w:color="auto" w:fill="auto"/>
              <w:autoSpaceDE w:val="0"/>
              <w:autoSpaceDN w:val="0"/>
              <w:spacing w:line="24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A0ED917">
            <w:pPr>
              <w:shd w:val="clear" w:color="auto" w:fill="auto"/>
              <w:autoSpaceDE w:val="0"/>
              <w:autoSpaceDN w:val="0"/>
              <w:spacing w:line="240" w:lineRule="auto"/>
              <w:rPr>
                <w:rFonts w:hint="eastAsia" w:ascii="宋体" w:hAnsi="宋体" w:eastAsia="宋体" w:cs="宋体"/>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C59682D">
            <w:pPr>
              <w:shd w:val="clear" w:color="auto" w:fill="auto"/>
              <w:autoSpaceDE w:val="0"/>
              <w:autoSpaceDN w:val="0"/>
              <w:spacing w:line="240" w:lineRule="auto"/>
              <w:rPr>
                <w:rFonts w:hint="eastAsia" w:ascii="宋体" w:hAnsi="宋体" w:eastAsia="宋体" w:cs="宋体"/>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1E4E19C7">
            <w:pPr>
              <w:shd w:val="clear" w:color="auto" w:fill="auto"/>
              <w:autoSpaceDE w:val="0"/>
              <w:autoSpaceDN w:val="0"/>
              <w:spacing w:line="240" w:lineRule="auto"/>
              <w:rPr>
                <w:rFonts w:hint="eastAsia" w:ascii="宋体" w:hAnsi="宋体" w:eastAsia="宋体" w:cs="宋体"/>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CC65FDC">
            <w:pPr>
              <w:shd w:val="clear" w:color="auto" w:fill="auto"/>
              <w:autoSpaceDE w:val="0"/>
              <w:autoSpaceDN w:val="0"/>
              <w:spacing w:line="240" w:lineRule="auto"/>
              <w:rPr>
                <w:rFonts w:hint="eastAsia" w:ascii="宋体" w:hAnsi="宋体" w:eastAsia="宋体" w:cs="宋体"/>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noWrap w:val="0"/>
            <w:vAlign w:val="top"/>
          </w:tcPr>
          <w:p w14:paraId="16573663">
            <w:pPr>
              <w:shd w:val="clear" w:color="auto" w:fill="auto"/>
              <w:autoSpaceDE w:val="0"/>
              <w:autoSpaceDN w:val="0"/>
              <w:spacing w:line="240" w:lineRule="auto"/>
              <w:rPr>
                <w:rFonts w:hint="eastAsia" w:ascii="宋体" w:hAnsi="宋体" w:eastAsia="宋体" w:cs="宋体"/>
                <w:color w:val="auto"/>
                <w:sz w:val="24"/>
                <w:highlight w:val="none"/>
              </w:rPr>
            </w:pPr>
          </w:p>
        </w:tc>
      </w:tr>
    </w:tbl>
    <w:p w14:paraId="090F67B1">
      <w:pPr>
        <w:shd w:val="clear" w:color="auto" w:fill="auto"/>
        <w:spacing w:line="240" w:lineRule="auto"/>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注：供应商可按上述的格式自行编制，须随表提交相应的证书复印件并注明所在响应技术文件页码。</w:t>
      </w:r>
    </w:p>
    <w:p w14:paraId="4AC01EB2">
      <w:pPr>
        <w:shd w:val="clear" w:color="auto" w:fill="auto"/>
        <w:spacing w:line="240" w:lineRule="auto"/>
        <w:rPr>
          <w:rFonts w:hint="eastAsia" w:ascii="宋体" w:hAnsi="宋体" w:eastAsia="宋体" w:cs="宋体"/>
          <w:b/>
          <w:bCs/>
          <w:color w:val="auto"/>
          <w:sz w:val="24"/>
          <w:highlight w:val="none"/>
        </w:rPr>
      </w:pPr>
      <w:r>
        <w:rPr>
          <w:rFonts w:hint="eastAsia" w:ascii="宋体" w:hAnsi="宋体" w:eastAsia="宋体" w:cs="宋体"/>
          <w:b/>
          <w:color w:val="auto"/>
          <w:sz w:val="24"/>
          <w:highlight w:val="none"/>
        </w:rPr>
        <w:t>附表C:本项目的项目经理和小组人员近</w:t>
      </w:r>
      <w:r>
        <w:rPr>
          <w:rFonts w:hint="eastAsia" w:ascii="宋体" w:hAnsi="宋体" w:eastAsia="宋体" w:cs="宋体"/>
          <w:b/>
          <w:color w:val="auto"/>
          <w:sz w:val="24"/>
          <w:highlight w:val="none"/>
          <w:lang w:val="en-US" w:eastAsia="zh-CN"/>
        </w:rPr>
        <w:t>1</w:t>
      </w:r>
      <w:r>
        <w:rPr>
          <w:rFonts w:hint="eastAsia" w:ascii="宋体" w:hAnsi="宋体" w:eastAsia="宋体" w:cs="宋体"/>
          <w:b/>
          <w:color w:val="auto"/>
          <w:sz w:val="24"/>
          <w:highlight w:val="none"/>
        </w:rPr>
        <w:t>个月</w:t>
      </w:r>
      <w:r>
        <w:rPr>
          <w:rFonts w:hint="eastAsia" w:ascii="宋体" w:hAnsi="宋体" w:eastAsia="宋体" w:cs="宋体"/>
          <w:b/>
          <w:color w:val="auto"/>
          <w:sz w:val="24"/>
          <w:highlight w:val="none"/>
          <w:lang w:eastAsia="zh-CN"/>
        </w:rPr>
        <w:t>（2025年</w:t>
      </w:r>
      <w:r>
        <w:rPr>
          <w:rFonts w:hint="eastAsia" w:ascii="宋体" w:hAnsi="宋体" w:eastAsia="宋体" w:cs="宋体"/>
          <w:b/>
          <w:color w:val="auto"/>
          <w:sz w:val="24"/>
          <w:highlight w:val="none"/>
          <w:lang w:val="en-US" w:eastAsia="zh-CN"/>
        </w:rPr>
        <w:t>10</w:t>
      </w:r>
      <w:r>
        <w:rPr>
          <w:rFonts w:hint="eastAsia" w:ascii="宋体" w:hAnsi="宋体" w:eastAsia="宋体" w:cs="宋体"/>
          <w:b/>
          <w:color w:val="auto"/>
          <w:sz w:val="24"/>
          <w:highlight w:val="none"/>
          <w:lang w:eastAsia="zh-CN"/>
        </w:rPr>
        <w:t>月至2026年</w:t>
      </w:r>
      <w:r>
        <w:rPr>
          <w:rFonts w:hint="eastAsia" w:ascii="宋体" w:hAnsi="宋体" w:eastAsia="宋体" w:cs="宋体"/>
          <w:b/>
          <w:color w:val="auto"/>
          <w:sz w:val="24"/>
          <w:highlight w:val="none"/>
          <w:lang w:val="en-US" w:eastAsia="zh-CN"/>
        </w:rPr>
        <w:t>4</w:t>
      </w:r>
      <w:r>
        <w:rPr>
          <w:rFonts w:hint="eastAsia" w:ascii="宋体" w:hAnsi="宋体" w:eastAsia="宋体" w:cs="宋体"/>
          <w:b/>
          <w:color w:val="auto"/>
          <w:sz w:val="24"/>
          <w:highlight w:val="none"/>
          <w:lang w:eastAsia="zh-CN"/>
        </w:rPr>
        <w:t>月任意一个月）缴纳</w:t>
      </w:r>
      <w:r>
        <w:rPr>
          <w:rFonts w:hint="eastAsia" w:ascii="宋体" w:hAnsi="宋体" w:eastAsia="宋体" w:cs="宋体"/>
          <w:b/>
          <w:color w:val="auto"/>
          <w:sz w:val="24"/>
          <w:highlight w:val="none"/>
        </w:rPr>
        <w:t>社保</w:t>
      </w:r>
      <w:r>
        <w:rPr>
          <w:rFonts w:hint="eastAsia" w:ascii="宋体" w:hAnsi="宋体" w:eastAsia="宋体" w:cs="宋体"/>
          <w:b/>
          <w:color w:val="auto"/>
          <w:sz w:val="24"/>
          <w:highlight w:val="none"/>
          <w:lang w:val="en-US" w:eastAsia="zh-CN"/>
        </w:rPr>
        <w:t>证明材料或</w:t>
      </w:r>
      <w:r>
        <w:rPr>
          <w:rFonts w:hint="eastAsia" w:ascii="宋体" w:hAnsi="宋体" w:eastAsia="宋体" w:cs="宋体"/>
          <w:b/>
          <w:color w:val="auto"/>
          <w:sz w:val="24"/>
          <w:highlight w:val="none"/>
          <w:lang w:eastAsia="zh-CN"/>
        </w:rPr>
        <w:t>劳动合同复印件</w:t>
      </w:r>
    </w:p>
    <w:p w14:paraId="41699675">
      <w:pPr>
        <w:shd w:val="clear" w:color="auto" w:fill="auto"/>
        <w:snapToGrid w:val="0"/>
        <w:spacing w:line="240" w:lineRule="auto"/>
        <w:ind w:firstLine="602" w:firstLineChars="200"/>
        <w:rPr>
          <w:rFonts w:hint="eastAsia" w:ascii="宋体" w:hAnsi="宋体" w:eastAsia="宋体" w:cs="宋体"/>
          <w:b/>
          <w:color w:val="auto"/>
          <w:sz w:val="30"/>
          <w:szCs w:val="30"/>
          <w:highlight w:val="none"/>
        </w:rPr>
      </w:pPr>
    </w:p>
    <w:p w14:paraId="354AF50B">
      <w:pPr>
        <w:shd w:val="clear" w:color="auto" w:fill="auto"/>
        <w:autoSpaceDE w:val="0"/>
        <w:autoSpaceDN w:val="0"/>
        <w:spacing w:line="240" w:lineRule="auto"/>
        <w:ind w:firstLine="6505" w:firstLineChars="2700"/>
        <w:rPr>
          <w:rFonts w:hint="eastAsia" w:ascii="宋体" w:hAnsi="宋体" w:eastAsia="宋体" w:cs="宋体"/>
          <w:b/>
          <w:bCs/>
          <w:color w:val="auto"/>
          <w:sz w:val="24"/>
          <w:highlight w:val="none"/>
        </w:rPr>
      </w:pPr>
    </w:p>
    <w:p w14:paraId="04689365">
      <w:pPr>
        <w:shd w:val="clear" w:color="auto" w:fill="auto"/>
        <w:autoSpaceDE w:val="0"/>
        <w:autoSpaceDN w:val="0"/>
        <w:spacing w:line="240" w:lineRule="auto"/>
        <w:ind w:left="4335" w:leftChars="1950" w:hanging="240" w:hangingChars="1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3AE28392">
      <w:pPr>
        <w:shd w:val="clear" w:color="auto" w:fill="auto"/>
        <w:autoSpaceDE w:val="0"/>
        <w:autoSpaceDN w:val="0"/>
        <w:spacing w:line="240" w:lineRule="auto"/>
        <w:ind w:firstLine="4800" w:firstLineChars="2000"/>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690AB7D2">
      <w:pPr>
        <w:shd w:val="clear" w:color="auto" w:fill="auto"/>
        <w:snapToGrid w:val="0"/>
        <w:spacing w:before="120" w:beforeLines="50" w:after="50"/>
        <w:ind w:left="142"/>
        <w:jc w:val="left"/>
        <w:rPr>
          <w:rFonts w:hint="eastAsia" w:ascii="宋体" w:hAnsi="宋体"/>
          <w:b/>
          <w:color w:val="auto"/>
          <w:sz w:val="24"/>
          <w:highlight w:val="none"/>
        </w:rPr>
      </w:pPr>
    </w:p>
    <w:p w14:paraId="270FB41F">
      <w:pPr>
        <w:shd w:val="clear" w:color="auto" w:fill="auto"/>
        <w:snapToGrid w:val="0"/>
        <w:spacing w:before="120" w:beforeLines="50" w:after="50"/>
        <w:ind w:left="142"/>
        <w:jc w:val="left"/>
        <w:rPr>
          <w:rFonts w:hint="eastAsia" w:ascii="宋体" w:hAnsi="宋体"/>
          <w:b/>
          <w:color w:val="auto"/>
          <w:sz w:val="24"/>
          <w:highlight w:val="none"/>
        </w:rPr>
      </w:pPr>
      <w:r>
        <w:rPr>
          <w:rFonts w:hint="eastAsia" w:ascii="宋体" w:hAnsi="宋体"/>
          <w:b/>
          <w:color w:val="auto"/>
          <w:sz w:val="24"/>
          <w:highlight w:val="none"/>
        </w:rPr>
        <w:br w:type="page"/>
      </w:r>
      <w:r>
        <w:rPr>
          <w:rFonts w:hint="eastAsia" w:ascii="宋体" w:hAnsi="宋体"/>
          <w:b/>
          <w:color w:val="auto"/>
          <w:sz w:val="24"/>
          <w:highlight w:val="none"/>
        </w:rPr>
        <w:t>6. 选配件、专用耗材、售后服务优惠表格式（注：按项目需求表具体项目修改）</w:t>
      </w:r>
    </w:p>
    <w:p w14:paraId="11F2D6A9">
      <w:pPr>
        <w:shd w:val="clear" w:color="auto" w:fill="auto"/>
        <w:snapToGrid w:val="0"/>
        <w:spacing w:before="120" w:beforeLines="50" w:after="50"/>
        <w:ind w:left="142"/>
        <w:jc w:val="left"/>
        <w:rPr>
          <w:rFonts w:hint="eastAsia" w:ascii="宋体" w:hAnsi="宋体"/>
          <w:b/>
          <w:color w:val="auto"/>
          <w:sz w:val="24"/>
          <w:highlight w:val="none"/>
        </w:rPr>
      </w:pPr>
    </w:p>
    <w:p w14:paraId="69732341">
      <w:pPr>
        <w:shd w:val="clear" w:color="auto" w:fill="auto"/>
        <w:snapToGrid w:val="0"/>
        <w:spacing w:before="120" w:beforeLines="50" w:after="50"/>
        <w:ind w:left="142"/>
        <w:jc w:val="center"/>
        <w:rPr>
          <w:rFonts w:hint="eastAsia" w:ascii="宋体" w:hAnsi="宋体"/>
          <w:b/>
          <w:color w:val="auto"/>
          <w:sz w:val="32"/>
          <w:szCs w:val="32"/>
          <w:highlight w:val="none"/>
        </w:rPr>
      </w:pPr>
      <w:r>
        <w:rPr>
          <w:rFonts w:hint="eastAsia" w:ascii="宋体" w:hAnsi="宋体"/>
          <w:b/>
          <w:color w:val="auto"/>
          <w:sz w:val="32"/>
          <w:szCs w:val="32"/>
          <w:highlight w:val="none"/>
        </w:rPr>
        <w:t>选配件、专用耗材、售后服务优惠表</w:t>
      </w:r>
    </w:p>
    <w:p w14:paraId="19D293A2">
      <w:pPr>
        <w:pStyle w:val="13"/>
        <w:shd w:val="clear" w:color="auto" w:fill="auto"/>
        <w:rPr>
          <w:rFonts w:hint="eastAsia"/>
          <w:color w:val="auto"/>
          <w:sz w:val="24"/>
          <w:szCs w:val="24"/>
          <w:highlight w:val="none"/>
        </w:rPr>
      </w:pPr>
      <w:r>
        <w:rPr>
          <w:rFonts w:hint="eastAsia"/>
          <w:color w:val="auto"/>
          <w:sz w:val="24"/>
          <w:szCs w:val="24"/>
          <w:highlight w:val="none"/>
        </w:rPr>
        <w:t>所投分标：</w:t>
      </w:r>
      <w:r>
        <w:rPr>
          <w:rFonts w:hint="eastAsia"/>
          <w:color w:val="auto"/>
          <w:sz w:val="24"/>
          <w:szCs w:val="24"/>
          <w:highlight w:val="none"/>
          <w:u w:val="single"/>
        </w:rPr>
        <w:t xml:space="preserve">     </w:t>
      </w:r>
      <w:r>
        <w:rPr>
          <w:rFonts w:hint="eastAsia"/>
          <w:color w:val="auto"/>
          <w:sz w:val="24"/>
          <w:szCs w:val="24"/>
          <w:highlight w:val="none"/>
        </w:rPr>
        <w:t>分标</w:t>
      </w:r>
    </w:p>
    <w:tbl>
      <w:tblPr>
        <w:tblStyle w:val="21"/>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35"/>
        <w:gridCol w:w="2700"/>
        <w:gridCol w:w="1440"/>
        <w:gridCol w:w="1440"/>
        <w:gridCol w:w="2340"/>
      </w:tblGrid>
      <w:tr w14:paraId="277B83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1" w:hRule="atLeast"/>
        </w:trPr>
        <w:tc>
          <w:tcPr>
            <w:tcW w:w="735" w:type="dxa"/>
            <w:tcBorders>
              <w:top w:val="single" w:color="auto" w:sz="4" w:space="0"/>
              <w:left w:val="single" w:color="auto" w:sz="4" w:space="0"/>
              <w:bottom w:val="single" w:color="auto" w:sz="4" w:space="0"/>
              <w:right w:val="single" w:color="auto" w:sz="4" w:space="0"/>
            </w:tcBorders>
            <w:noWrap w:val="0"/>
            <w:tcMar>
              <w:top w:w="15" w:type="dxa"/>
              <w:left w:w="15" w:type="dxa"/>
              <w:bottom w:w="0" w:type="dxa"/>
              <w:right w:w="15" w:type="dxa"/>
            </w:tcMar>
            <w:vAlign w:val="center"/>
          </w:tcPr>
          <w:p w14:paraId="65073A83">
            <w:pPr>
              <w:pStyle w:val="13"/>
              <w:shd w:val="clear" w:color="auto" w:fill="auto"/>
              <w:snapToGrid w:val="0"/>
              <w:spacing w:before="295" w:after="295"/>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序号</w:t>
            </w:r>
          </w:p>
        </w:tc>
        <w:tc>
          <w:tcPr>
            <w:tcW w:w="2700" w:type="dxa"/>
            <w:tcBorders>
              <w:top w:val="single" w:color="auto" w:sz="4" w:space="0"/>
              <w:left w:val="single" w:color="auto" w:sz="4" w:space="0"/>
              <w:bottom w:val="single" w:color="auto" w:sz="2" w:space="0"/>
              <w:right w:val="single" w:color="auto" w:sz="4" w:space="0"/>
            </w:tcBorders>
            <w:noWrap w:val="0"/>
            <w:vAlign w:val="center"/>
          </w:tcPr>
          <w:p w14:paraId="2D7C0730">
            <w:pPr>
              <w:pStyle w:val="13"/>
              <w:shd w:val="clear" w:color="auto" w:fill="auto"/>
              <w:snapToGrid w:val="0"/>
              <w:spacing w:before="295" w:after="295"/>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优惠内容</w:t>
            </w:r>
          </w:p>
        </w:tc>
        <w:tc>
          <w:tcPr>
            <w:tcW w:w="1440" w:type="dxa"/>
            <w:tcBorders>
              <w:top w:val="single" w:color="auto" w:sz="4" w:space="0"/>
              <w:left w:val="single" w:color="auto" w:sz="4" w:space="0"/>
              <w:bottom w:val="single" w:color="auto" w:sz="2" w:space="0"/>
              <w:right w:val="single" w:color="auto" w:sz="4" w:space="0"/>
            </w:tcBorders>
            <w:noWrap w:val="0"/>
            <w:vAlign w:val="center"/>
          </w:tcPr>
          <w:p w14:paraId="630C4CC9">
            <w:pPr>
              <w:pStyle w:val="13"/>
              <w:shd w:val="clear" w:color="auto" w:fill="auto"/>
              <w:snapToGrid w:val="0"/>
              <w:spacing w:before="295" w:after="295"/>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适用机型</w:t>
            </w:r>
          </w:p>
        </w:tc>
        <w:tc>
          <w:tcPr>
            <w:tcW w:w="1440" w:type="dxa"/>
            <w:tcBorders>
              <w:top w:val="single" w:color="auto" w:sz="4" w:space="0"/>
              <w:left w:val="single" w:color="auto" w:sz="4" w:space="0"/>
              <w:bottom w:val="single" w:color="auto" w:sz="2" w:space="0"/>
              <w:right w:val="single" w:color="auto" w:sz="4" w:space="0"/>
            </w:tcBorders>
            <w:noWrap w:val="0"/>
            <w:tcMar>
              <w:top w:w="15" w:type="dxa"/>
              <w:left w:w="15" w:type="dxa"/>
              <w:bottom w:w="0" w:type="dxa"/>
              <w:right w:w="15" w:type="dxa"/>
            </w:tcMar>
            <w:vAlign w:val="center"/>
          </w:tcPr>
          <w:p w14:paraId="62AF3B73">
            <w:pPr>
              <w:pStyle w:val="13"/>
              <w:shd w:val="clear" w:color="auto" w:fill="auto"/>
              <w:snapToGrid w:val="0"/>
              <w:spacing w:before="295" w:after="295"/>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单价</w:t>
            </w:r>
          </w:p>
        </w:tc>
        <w:tc>
          <w:tcPr>
            <w:tcW w:w="2340" w:type="dxa"/>
            <w:tcBorders>
              <w:top w:val="single" w:color="auto" w:sz="4" w:space="0"/>
              <w:left w:val="single" w:color="auto" w:sz="4" w:space="0"/>
              <w:bottom w:val="single" w:color="auto" w:sz="2" w:space="0"/>
              <w:right w:val="single" w:color="auto" w:sz="4" w:space="0"/>
            </w:tcBorders>
            <w:noWrap w:val="0"/>
            <w:vAlign w:val="center"/>
          </w:tcPr>
          <w:p w14:paraId="0CF85F45">
            <w:pPr>
              <w:pStyle w:val="13"/>
              <w:shd w:val="clear" w:color="auto" w:fill="auto"/>
              <w:snapToGrid w:val="0"/>
              <w:spacing w:before="295" w:after="295"/>
              <w:jc w:val="center"/>
              <w:rPr>
                <w:rFonts w:hint="eastAsia" w:hAnsi="宋体" w:cs="Courier New"/>
                <w:color w:val="auto"/>
                <w:kern w:val="2"/>
                <w:sz w:val="24"/>
                <w:szCs w:val="24"/>
                <w:highlight w:val="none"/>
                <w:lang w:val="en-US" w:eastAsia="zh-CN"/>
              </w:rPr>
            </w:pPr>
            <w:r>
              <w:rPr>
                <w:rFonts w:hint="eastAsia" w:hAnsi="宋体" w:cs="Courier New"/>
                <w:color w:val="auto"/>
                <w:kern w:val="2"/>
                <w:sz w:val="24"/>
                <w:szCs w:val="24"/>
                <w:highlight w:val="none"/>
                <w:lang w:val="en-US" w:eastAsia="zh-CN"/>
              </w:rPr>
              <w:t>比市场价优惠率</w:t>
            </w:r>
          </w:p>
        </w:tc>
      </w:tr>
      <w:tr w14:paraId="1702B2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14:paraId="42F5BFE5">
            <w:pPr>
              <w:pStyle w:val="13"/>
              <w:shd w:val="clear" w:color="auto" w:fill="auto"/>
              <w:snapToGrid w:val="0"/>
              <w:spacing w:before="295" w:after="295"/>
              <w:jc w:val="center"/>
              <w:rPr>
                <w:rFonts w:hint="eastAsia" w:hAnsi="宋体"/>
                <w:color w:val="auto"/>
                <w:kern w:val="2"/>
                <w:sz w:val="24"/>
                <w:szCs w:val="24"/>
                <w:highlight w:val="none"/>
                <w:lang w:val="en-US" w:eastAsia="zh-CN"/>
              </w:rPr>
            </w:pPr>
            <w:r>
              <w:rPr>
                <w:rFonts w:hint="eastAsia" w:hAnsi="宋体"/>
                <w:color w:val="auto"/>
                <w:kern w:val="2"/>
                <w:sz w:val="24"/>
                <w:szCs w:val="24"/>
                <w:highlight w:val="none"/>
                <w:lang w:val="en-US" w:eastAsia="zh-CN"/>
              </w:rPr>
              <w:t>1</w:t>
            </w:r>
          </w:p>
        </w:tc>
        <w:tc>
          <w:tcPr>
            <w:tcW w:w="2700" w:type="dxa"/>
            <w:tcBorders>
              <w:top w:val="single" w:color="auto" w:sz="2" w:space="0"/>
              <w:left w:val="single" w:color="auto" w:sz="2" w:space="0"/>
              <w:bottom w:val="single" w:color="auto" w:sz="6" w:space="0"/>
              <w:right w:val="single" w:color="auto" w:sz="4" w:space="0"/>
            </w:tcBorders>
            <w:noWrap w:val="0"/>
            <w:vAlign w:val="center"/>
          </w:tcPr>
          <w:p w14:paraId="0CF5F667">
            <w:pPr>
              <w:pStyle w:val="13"/>
              <w:shd w:val="clear" w:color="auto" w:fill="auto"/>
              <w:snapToGrid w:val="0"/>
              <w:spacing w:before="295" w:after="295"/>
              <w:jc w:val="center"/>
              <w:rPr>
                <w:rFonts w:hint="eastAsia" w:hAnsi="宋体"/>
                <w:color w:val="auto"/>
                <w:kern w:val="2"/>
                <w:sz w:val="24"/>
                <w:szCs w:val="24"/>
                <w:highlight w:val="none"/>
                <w:lang w:val="en-US" w:eastAsia="zh-CN"/>
              </w:rPr>
            </w:pPr>
          </w:p>
        </w:tc>
        <w:tc>
          <w:tcPr>
            <w:tcW w:w="1440" w:type="dxa"/>
            <w:tcBorders>
              <w:top w:val="single" w:color="auto" w:sz="2" w:space="0"/>
              <w:left w:val="single" w:color="auto" w:sz="4" w:space="0"/>
              <w:bottom w:val="single" w:color="auto" w:sz="6" w:space="0"/>
              <w:right w:val="single" w:color="auto" w:sz="6" w:space="0"/>
            </w:tcBorders>
            <w:noWrap w:val="0"/>
            <w:vAlign w:val="center"/>
          </w:tcPr>
          <w:p w14:paraId="0CD06AE3">
            <w:pPr>
              <w:pStyle w:val="13"/>
              <w:shd w:val="clear" w:color="auto" w:fill="auto"/>
              <w:snapToGrid w:val="0"/>
              <w:spacing w:before="295" w:after="295"/>
              <w:jc w:val="center"/>
              <w:rPr>
                <w:rFonts w:hint="eastAsia" w:hAnsi="宋体"/>
                <w:color w:val="auto"/>
                <w:kern w:val="2"/>
                <w:sz w:val="24"/>
                <w:szCs w:val="24"/>
                <w:highlight w:val="none"/>
                <w:lang w:val="en-US" w:eastAsia="zh-CN"/>
              </w:rPr>
            </w:pPr>
          </w:p>
        </w:tc>
        <w:tc>
          <w:tcPr>
            <w:tcW w:w="1440" w:type="dxa"/>
            <w:tcBorders>
              <w:top w:val="single" w:color="auto" w:sz="2"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14:paraId="7236D435">
            <w:pPr>
              <w:pStyle w:val="13"/>
              <w:shd w:val="clear" w:color="auto" w:fill="auto"/>
              <w:snapToGrid w:val="0"/>
              <w:spacing w:before="295" w:after="295"/>
              <w:jc w:val="center"/>
              <w:rPr>
                <w:rFonts w:hint="eastAsia" w:hAnsi="宋体"/>
                <w:color w:val="auto"/>
                <w:kern w:val="2"/>
                <w:sz w:val="24"/>
                <w:szCs w:val="24"/>
                <w:highlight w:val="none"/>
                <w:lang w:val="en-US" w:eastAsia="zh-CN"/>
              </w:rPr>
            </w:pPr>
          </w:p>
        </w:tc>
        <w:tc>
          <w:tcPr>
            <w:tcW w:w="2340" w:type="dxa"/>
            <w:tcBorders>
              <w:top w:val="single" w:color="auto" w:sz="2" w:space="0"/>
              <w:left w:val="single" w:color="auto" w:sz="6" w:space="0"/>
              <w:bottom w:val="single" w:color="auto" w:sz="6" w:space="0"/>
              <w:right w:val="single" w:color="auto" w:sz="2" w:space="0"/>
            </w:tcBorders>
            <w:noWrap w:val="0"/>
            <w:vAlign w:val="center"/>
          </w:tcPr>
          <w:p w14:paraId="6BF25EE4">
            <w:pPr>
              <w:pStyle w:val="13"/>
              <w:shd w:val="clear" w:color="auto" w:fill="auto"/>
              <w:snapToGrid w:val="0"/>
              <w:spacing w:before="295" w:after="295"/>
              <w:jc w:val="center"/>
              <w:rPr>
                <w:rFonts w:hint="eastAsia" w:hAnsi="宋体"/>
                <w:color w:val="auto"/>
                <w:kern w:val="2"/>
                <w:sz w:val="24"/>
                <w:szCs w:val="24"/>
                <w:highlight w:val="none"/>
                <w:lang w:val="en-US" w:eastAsia="zh-CN"/>
              </w:rPr>
            </w:pPr>
            <w:r>
              <w:rPr>
                <w:rFonts w:hint="eastAsia" w:hAnsi="宋体"/>
                <w:color w:val="auto"/>
                <w:kern w:val="2"/>
                <w:sz w:val="24"/>
                <w:szCs w:val="24"/>
                <w:highlight w:val="none"/>
                <w:lang w:val="en-US" w:eastAsia="zh-CN"/>
              </w:rPr>
              <w:t xml:space="preserve"> </w:t>
            </w:r>
            <w:r>
              <w:rPr>
                <w:rFonts w:hint="eastAsia" w:hAnsi="宋体"/>
                <w:color w:val="auto"/>
                <w:kern w:val="2"/>
                <w:sz w:val="24"/>
                <w:szCs w:val="24"/>
                <w:highlight w:val="none"/>
                <w:u w:val="single"/>
                <w:lang w:val="en-US" w:eastAsia="zh-CN"/>
              </w:rPr>
              <w:t xml:space="preserve">           </w:t>
            </w:r>
            <w:r>
              <w:rPr>
                <w:rFonts w:hint="eastAsia" w:hAnsi="宋体"/>
                <w:color w:val="auto"/>
                <w:kern w:val="2"/>
                <w:sz w:val="24"/>
                <w:szCs w:val="24"/>
                <w:highlight w:val="none"/>
                <w:lang w:val="en-US" w:eastAsia="zh-CN"/>
              </w:rPr>
              <w:t>%</w:t>
            </w:r>
          </w:p>
        </w:tc>
      </w:tr>
      <w:tr w14:paraId="259864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14:paraId="6AD62ACA">
            <w:pPr>
              <w:pStyle w:val="13"/>
              <w:shd w:val="clear" w:color="auto" w:fill="auto"/>
              <w:snapToGrid w:val="0"/>
              <w:spacing w:before="295" w:after="295"/>
              <w:jc w:val="center"/>
              <w:rPr>
                <w:rFonts w:hint="eastAsia" w:hAnsi="宋体"/>
                <w:color w:val="auto"/>
                <w:kern w:val="2"/>
                <w:sz w:val="24"/>
                <w:szCs w:val="24"/>
                <w:highlight w:val="none"/>
                <w:lang w:val="en-US" w:eastAsia="zh-CN"/>
              </w:rPr>
            </w:pPr>
            <w:r>
              <w:rPr>
                <w:rFonts w:hint="eastAsia" w:hAnsi="宋体"/>
                <w:color w:val="auto"/>
                <w:kern w:val="2"/>
                <w:sz w:val="24"/>
                <w:szCs w:val="24"/>
                <w:highlight w:val="none"/>
                <w:lang w:val="en-US" w:eastAsia="zh-CN"/>
              </w:rPr>
              <w:t>2</w:t>
            </w:r>
          </w:p>
        </w:tc>
        <w:tc>
          <w:tcPr>
            <w:tcW w:w="2700" w:type="dxa"/>
            <w:tcBorders>
              <w:top w:val="single" w:color="auto" w:sz="6" w:space="0"/>
              <w:left w:val="single" w:color="auto" w:sz="2" w:space="0"/>
              <w:bottom w:val="single" w:color="auto" w:sz="6" w:space="0"/>
              <w:right w:val="single" w:color="auto" w:sz="4" w:space="0"/>
            </w:tcBorders>
            <w:noWrap w:val="0"/>
            <w:vAlign w:val="center"/>
          </w:tcPr>
          <w:p w14:paraId="6F6E0C11">
            <w:pPr>
              <w:pStyle w:val="13"/>
              <w:shd w:val="clear" w:color="auto" w:fill="auto"/>
              <w:snapToGrid w:val="0"/>
              <w:spacing w:before="295" w:after="295"/>
              <w:jc w:val="center"/>
              <w:rPr>
                <w:rFonts w:hint="eastAsia" w:hAnsi="宋体"/>
                <w:color w:val="auto"/>
                <w:kern w:val="2"/>
                <w:sz w:val="24"/>
                <w:szCs w:val="24"/>
                <w:highlight w:val="none"/>
                <w:lang w:val="en-US" w:eastAsia="zh-CN"/>
              </w:rPr>
            </w:pPr>
          </w:p>
        </w:tc>
        <w:tc>
          <w:tcPr>
            <w:tcW w:w="1440" w:type="dxa"/>
            <w:tcBorders>
              <w:top w:val="single" w:color="auto" w:sz="6" w:space="0"/>
              <w:left w:val="single" w:color="auto" w:sz="4" w:space="0"/>
              <w:bottom w:val="single" w:color="auto" w:sz="6" w:space="0"/>
              <w:right w:val="single" w:color="auto" w:sz="6" w:space="0"/>
            </w:tcBorders>
            <w:noWrap w:val="0"/>
            <w:vAlign w:val="center"/>
          </w:tcPr>
          <w:p w14:paraId="728A5F53">
            <w:pPr>
              <w:pStyle w:val="13"/>
              <w:shd w:val="clear" w:color="auto" w:fill="auto"/>
              <w:snapToGrid w:val="0"/>
              <w:spacing w:before="295" w:after="295"/>
              <w:jc w:val="center"/>
              <w:rPr>
                <w:rFonts w:hint="eastAsia" w:hAnsi="宋体"/>
                <w:color w:val="auto"/>
                <w:kern w:val="2"/>
                <w:sz w:val="24"/>
                <w:szCs w:val="24"/>
                <w:highlight w:val="none"/>
                <w:lang w:val="en-US" w:eastAsia="zh-CN"/>
              </w:rPr>
            </w:pPr>
          </w:p>
        </w:tc>
        <w:tc>
          <w:tcPr>
            <w:tcW w:w="1440"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14:paraId="1FC7982C">
            <w:pPr>
              <w:pStyle w:val="13"/>
              <w:shd w:val="clear" w:color="auto" w:fill="auto"/>
              <w:snapToGrid w:val="0"/>
              <w:spacing w:before="295" w:after="295"/>
              <w:jc w:val="center"/>
              <w:rPr>
                <w:rFonts w:hint="eastAsia" w:hAnsi="宋体"/>
                <w:color w:val="auto"/>
                <w:kern w:val="2"/>
                <w:sz w:val="24"/>
                <w:szCs w:val="24"/>
                <w:highlight w:val="none"/>
                <w:lang w:val="en-US" w:eastAsia="zh-CN"/>
              </w:rPr>
            </w:pPr>
          </w:p>
        </w:tc>
        <w:tc>
          <w:tcPr>
            <w:tcW w:w="2340" w:type="dxa"/>
            <w:tcBorders>
              <w:top w:val="single" w:color="auto" w:sz="6" w:space="0"/>
              <w:left w:val="single" w:color="auto" w:sz="6" w:space="0"/>
              <w:bottom w:val="single" w:color="auto" w:sz="6" w:space="0"/>
              <w:right w:val="single" w:color="auto" w:sz="2" w:space="0"/>
            </w:tcBorders>
            <w:noWrap w:val="0"/>
            <w:vAlign w:val="center"/>
          </w:tcPr>
          <w:p w14:paraId="511F3036">
            <w:pPr>
              <w:pStyle w:val="13"/>
              <w:shd w:val="clear" w:color="auto" w:fill="auto"/>
              <w:snapToGrid w:val="0"/>
              <w:spacing w:before="295" w:after="295"/>
              <w:jc w:val="center"/>
              <w:rPr>
                <w:rFonts w:hint="eastAsia" w:hAnsi="宋体"/>
                <w:color w:val="auto"/>
                <w:kern w:val="2"/>
                <w:sz w:val="24"/>
                <w:szCs w:val="24"/>
                <w:highlight w:val="none"/>
                <w:lang w:val="en-US" w:eastAsia="zh-CN"/>
              </w:rPr>
            </w:pPr>
            <w:r>
              <w:rPr>
                <w:rFonts w:hint="eastAsia" w:hAnsi="宋体"/>
                <w:color w:val="auto"/>
                <w:kern w:val="2"/>
                <w:sz w:val="24"/>
                <w:szCs w:val="24"/>
                <w:highlight w:val="none"/>
                <w:lang w:val="en-US" w:eastAsia="zh-CN"/>
              </w:rPr>
              <w:t xml:space="preserve"> </w:t>
            </w:r>
            <w:r>
              <w:rPr>
                <w:rFonts w:hint="eastAsia" w:hAnsi="宋体"/>
                <w:color w:val="auto"/>
                <w:kern w:val="2"/>
                <w:sz w:val="24"/>
                <w:szCs w:val="24"/>
                <w:highlight w:val="none"/>
                <w:u w:val="single"/>
                <w:lang w:val="en-US" w:eastAsia="zh-CN"/>
              </w:rPr>
              <w:t xml:space="preserve">           </w:t>
            </w:r>
            <w:r>
              <w:rPr>
                <w:rFonts w:hint="eastAsia" w:hAnsi="宋体"/>
                <w:color w:val="auto"/>
                <w:kern w:val="2"/>
                <w:sz w:val="24"/>
                <w:szCs w:val="24"/>
                <w:highlight w:val="none"/>
                <w:lang w:val="en-US" w:eastAsia="zh-CN"/>
              </w:rPr>
              <w:t>%</w:t>
            </w:r>
          </w:p>
        </w:tc>
      </w:tr>
      <w:tr w14:paraId="06D0F68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84" w:hRule="atLeast"/>
        </w:trPr>
        <w:tc>
          <w:tcPr>
            <w:tcW w:w="735" w:type="dxa"/>
            <w:tcBorders>
              <w:top w:val="single" w:color="auto" w:sz="4" w:space="0"/>
              <w:left w:val="single" w:color="auto" w:sz="4" w:space="0"/>
              <w:bottom w:val="single" w:color="auto" w:sz="4" w:space="0"/>
              <w:right w:val="single" w:color="auto" w:sz="2" w:space="0"/>
            </w:tcBorders>
            <w:noWrap w:val="0"/>
            <w:tcMar>
              <w:top w:w="15" w:type="dxa"/>
              <w:left w:w="15" w:type="dxa"/>
              <w:bottom w:w="0" w:type="dxa"/>
              <w:right w:w="15" w:type="dxa"/>
            </w:tcMar>
            <w:vAlign w:val="center"/>
          </w:tcPr>
          <w:p w14:paraId="133F64CB">
            <w:pPr>
              <w:pStyle w:val="13"/>
              <w:shd w:val="clear" w:color="auto" w:fill="auto"/>
              <w:snapToGrid w:val="0"/>
              <w:spacing w:before="295" w:after="295"/>
              <w:jc w:val="center"/>
              <w:rPr>
                <w:rFonts w:hint="eastAsia" w:hAnsi="宋体"/>
                <w:color w:val="auto"/>
                <w:kern w:val="2"/>
                <w:sz w:val="24"/>
                <w:szCs w:val="24"/>
                <w:highlight w:val="none"/>
                <w:lang w:val="en-US" w:eastAsia="zh-CN"/>
              </w:rPr>
            </w:pPr>
            <w:r>
              <w:rPr>
                <w:rFonts w:hint="eastAsia" w:hAnsi="宋体"/>
                <w:color w:val="auto"/>
                <w:kern w:val="2"/>
                <w:sz w:val="24"/>
                <w:szCs w:val="24"/>
                <w:highlight w:val="none"/>
                <w:lang w:val="en-US" w:eastAsia="zh-CN"/>
              </w:rPr>
              <w:t>3</w:t>
            </w:r>
          </w:p>
        </w:tc>
        <w:tc>
          <w:tcPr>
            <w:tcW w:w="2700" w:type="dxa"/>
            <w:tcBorders>
              <w:top w:val="single" w:color="auto" w:sz="6" w:space="0"/>
              <w:left w:val="single" w:color="auto" w:sz="2" w:space="0"/>
              <w:bottom w:val="single" w:color="auto" w:sz="6" w:space="0"/>
              <w:right w:val="single" w:color="auto" w:sz="4" w:space="0"/>
            </w:tcBorders>
            <w:noWrap w:val="0"/>
            <w:vAlign w:val="center"/>
          </w:tcPr>
          <w:p w14:paraId="5D97A2D4">
            <w:pPr>
              <w:pStyle w:val="13"/>
              <w:shd w:val="clear" w:color="auto" w:fill="auto"/>
              <w:snapToGrid w:val="0"/>
              <w:spacing w:before="295" w:after="295"/>
              <w:jc w:val="center"/>
              <w:rPr>
                <w:rFonts w:hint="eastAsia" w:hAnsi="宋体"/>
                <w:color w:val="auto"/>
                <w:kern w:val="2"/>
                <w:sz w:val="24"/>
                <w:szCs w:val="24"/>
                <w:highlight w:val="none"/>
                <w:lang w:val="en-US" w:eastAsia="zh-CN"/>
              </w:rPr>
            </w:pPr>
          </w:p>
        </w:tc>
        <w:tc>
          <w:tcPr>
            <w:tcW w:w="1440" w:type="dxa"/>
            <w:tcBorders>
              <w:top w:val="single" w:color="auto" w:sz="6" w:space="0"/>
              <w:left w:val="single" w:color="auto" w:sz="4" w:space="0"/>
              <w:bottom w:val="single" w:color="auto" w:sz="6" w:space="0"/>
              <w:right w:val="single" w:color="auto" w:sz="6" w:space="0"/>
            </w:tcBorders>
            <w:noWrap w:val="0"/>
            <w:vAlign w:val="center"/>
          </w:tcPr>
          <w:p w14:paraId="3416B916">
            <w:pPr>
              <w:pStyle w:val="13"/>
              <w:shd w:val="clear" w:color="auto" w:fill="auto"/>
              <w:snapToGrid w:val="0"/>
              <w:spacing w:before="295" w:after="295"/>
              <w:jc w:val="center"/>
              <w:rPr>
                <w:rFonts w:hint="eastAsia" w:hAnsi="宋体"/>
                <w:color w:val="auto"/>
                <w:kern w:val="2"/>
                <w:sz w:val="24"/>
                <w:szCs w:val="24"/>
                <w:highlight w:val="none"/>
                <w:lang w:val="en-US" w:eastAsia="zh-CN"/>
              </w:rPr>
            </w:pPr>
          </w:p>
        </w:tc>
        <w:tc>
          <w:tcPr>
            <w:tcW w:w="1440" w:type="dxa"/>
            <w:tcBorders>
              <w:top w:val="single" w:color="auto" w:sz="6" w:space="0"/>
              <w:left w:val="single" w:color="auto" w:sz="6" w:space="0"/>
              <w:bottom w:val="single" w:color="auto" w:sz="6" w:space="0"/>
              <w:right w:val="single" w:color="auto" w:sz="6" w:space="0"/>
            </w:tcBorders>
            <w:noWrap w:val="0"/>
            <w:tcMar>
              <w:top w:w="15" w:type="dxa"/>
              <w:left w:w="15" w:type="dxa"/>
              <w:bottom w:w="0" w:type="dxa"/>
              <w:right w:w="15" w:type="dxa"/>
            </w:tcMar>
            <w:vAlign w:val="center"/>
          </w:tcPr>
          <w:p w14:paraId="301EB71E">
            <w:pPr>
              <w:pStyle w:val="13"/>
              <w:shd w:val="clear" w:color="auto" w:fill="auto"/>
              <w:snapToGrid w:val="0"/>
              <w:spacing w:before="295" w:after="295"/>
              <w:jc w:val="center"/>
              <w:rPr>
                <w:rFonts w:hint="eastAsia" w:hAnsi="宋体"/>
                <w:color w:val="auto"/>
                <w:kern w:val="2"/>
                <w:sz w:val="24"/>
                <w:szCs w:val="24"/>
                <w:highlight w:val="none"/>
                <w:lang w:val="en-US" w:eastAsia="zh-CN"/>
              </w:rPr>
            </w:pPr>
          </w:p>
        </w:tc>
        <w:tc>
          <w:tcPr>
            <w:tcW w:w="2340" w:type="dxa"/>
            <w:tcBorders>
              <w:top w:val="single" w:color="auto" w:sz="6" w:space="0"/>
              <w:left w:val="single" w:color="auto" w:sz="6" w:space="0"/>
              <w:bottom w:val="single" w:color="auto" w:sz="6" w:space="0"/>
              <w:right w:val="single" w:color="auto" w:sz="2" w:space="0"/>
            </w:tcBorders>
            <w:noWrap w:val="0"/>
            <w:vAlign w:val="center"/>
          </w:tcPr>
          <w:p w14:paraId="25CCCCCD">
            <w:pPr>
              <w:pStyle w:val="13"/>
              <w:shd w:val="clear" w:color="auto" w:fill="auto"/>
              <w:snapToGrid w:val="0"/>
              <w:spacing w:before="295" w:after="295"/>
              <w:jc w:val="center"/>
              <w:rPr>
                <w:rFonts w:hint="eastAsia" w:hAnsi="宋体"/>
                <w:color w:val="auto"/>
                <w:kern w:val="2"/>
                <w:sz w:val="24"/>
                <w:szCs w:val="24"/>
                <w:highlight w:val="none"/>
                <w:lang w:val="en-US" w:eastAsia="zh-CN"/>
              </w:rPr>
            </w:pPr>
            <w:r>
              <w:rPr>
                <w:rFonts w:hint="eastAsia" w:hAnsi="宋体"/>
                <w:color w:val="auto"/>
                <w:kern w:val="2"/>
                <w:sz w:val="24"/>
                <w:szCs w:val="24"/>
                <w:highlight w:val="none"/>
                <w:lang w:val="en-US" w:eastAsia="zh-CN"/>
              </w:rPr>
              <w:t xml:space="preserve"> </w:t>
            </w:r>
            <w:r>
              <w:rPr>
                <w:rFonts w:hint="eastAsia" w:hAnsi="宋体"/>
                <w:color w:val="auto"/>
                <w:kern w:val="2"/>
                <w:sz w:val="24"/>
                <w:szCs w:val="24"/>
                <w:highlight w:val="none"/>
                <w:u w:val="single"/>
                <w:lang w:val="en-US" w:eastAsia="zh-CN"/>
              </w:rPr>
              <w:t xml:space="preserve">           </w:t>
            </w:r>
            <w:r>
              <w:rPr>
                <w:rFonts w:hint="eastAsia" w:hAnsi="宋体"/>
                <w:color w:val="auto"/>
                <w:kern w:val="2"/>
                <w:sz w:val="24"/>
                <w:szCs w:val="24"/>
                <w:highlight w:val="none"/>
                <w:lang w:val="en-US" w:eastAsia="zh-CN"/>
              </w:rPr>
              <w:t>%</w:t>
            </w:r>
          </w:p>
        </w:tc>
      </w:tr>
    </w:tbl>
    <w:p w14:paraId="7B91C778">
      <w:pPr>
        <w:shd w:val="clear" w:color="auto" w:fill="auto"/>
        <w:spacing w:line="360" w:lineRule="auto"/>
        <w:contextualSpacing/>
        <w:rPr>
          <w:rFonts w:hint="eastAsia" w:ascii="宋体" w:hAnsi="宋体"/>
          <w:color w:val="auto"/>
          <w:sz w:val="24"/>
          <w:highlight w:val="none"/>
        </w:rPr>
      </w:pPr>
    </w:p>
    <w:p w14:paraId="2E6A9179">
      <w:pPr>
        <w:shd w:val="clear" w:color="auto" w:fill="auto"/>
        <w:spacing w:line="360" w:lineRule="auto"/>
        <w:contextualSpacing/>
        <w:rPr>
          <w:rFonts w:hint="eastAsia" w:ascii="宋体" w:hAnsi="宋体"/>
          <w:color w:val="auto"/>
          <w:spacing w:val="20"/>
          <w:sz w:val="24"/>
          <w:highlight w:val="none"/>
          <w:u w:val="single"/>
        </w:rPr>
      </w:pPr>
      <w:r>
        <w:rPr>
          <w:rFonts w:hint="eastAsia" w:ascii="宋体" w:hAnsi="宋体"/>
          <w:color w:val="auto"/>
          <w:sz w:val="24"/>
          <w:highlight w:val="none"/>
        </w:rPr>
        <w:t>法定代表人或者委托代理人</w:t>
      </w:r>
      <w:r>
        <w:rPr>
          <w:rFonts w:hint="eastAsia" w:ascii="宋体" w:hAnsi="宋体"/>
          <w:color w:val="auto"/>
          <w:spacing w:val="20"/>
          <w:sz w:val="24"/>
          <w:highlight w:val="none"/>
        </w:rPr>
        <w:t>（签字）：</w:t>
      </w:r>
      <w:r>
        <w:rPr>
          <w:rFonts w:hint="eastAsia" w:ascii="宋体" w:hAnsi="宋体"/>
          <w:color w:val="auto"/>
          <w:spacing w:val="20"/>
          <w:sz w:val="24"/>
          <w:highlight w:val="none"/>
          <w:u w:val="single"/>
        </w:rPr>
        <w:t xml:space="preserve">        </w:t>
      </w:r>
    </w:p>
    <w:p w14:paraId="72D05FB2">
      <w:pPr>
        <w:shd w:val="clear" w:color="auto" w:fill="auto"/>
        <w:spacing w:line="360" w:lineRule="auto"/>
        <w:contextualSpacing/>
        <w:rPr>
          <w:rFonts w:hint="eastAsia" w:ascii="宋体" w:hAnsi="宋体"/>
          <w:color w:val="auto"/>
          <w:spacing w:val="20"/>
          <w:sz w:val="24"/>
          <w:highlight w:val="none"/>
        </w:rPr>
      </w:pPr>
      <w:r>
        <w:rPr>
          <w:rFonts w:hint="eastAsia" w:ascii="宋体" w:hAnsi="宋体"/>
          <w:color w:val="auto"/>
          <w:spacing w:val="20"/>
          <w:sz w:val="24"/>
          <w:highlight w:val="none"/>
        </w:rPr>
        <w:t>投标人（盖公章）：</w:t>
      </w:r>
      <w:r>
        <w:rPr>
          <w:rFonts w:hint="eastAsia" w:ascii="宋体" w:hAnsi="宋体"/>
          <w:color w:val="auto"/>
          <w:spacing w:val="20"/>
          <w:sz w:val="24"/>
          <w:highlight w:val="none"/>
          <w:u w:val="single"/>
        </w:rPr>
        <w:t xml:space="preserve">            </w:t>
      </w:r>
      <w:r>
        <w:rPr>
          <w:rFonts w:hint="eastAsia" w:ascii="宋体" w:hAnsi="宋体"/>
          <w:color w:val="auto"/>
          <w:spacing w:val="20"/>
          <w:sz w:val="24"/>
          <w:highlight w:val="none"/>
        </w:rPr>
        <w:t xml:space="preserve">              </w:t>
      </w:r>
    </w:p>
    <w:p w14:paraId="44480E26">
      <w:pPr>
        <w:shd w:val="clear" w:color="auto" w:fill="auto"/>
        <w:spacing w:line="360" w:lineRule="auto"/>
        <w:contextualSpacing/>
        <w:rPr>
          <w:rFonts w:hint="eastAsia" w:ascii="宋体" w:hAnsi="宋体"/>
          <w:color w:val="auto"/>
          <w:sz w:val="24"/>
          <w:szCs w:val="20"/>
          <w:highlight w:val="none"/>
        </w:rPr>
      </w:pPr>
      <w:r>
        <w:rPr>
          <w:rFonts w:hint="eastAsia" w:ascii="宋体" w:hAnsi="宋体"/>
          <w:color w:val="auto"/>
          <w:spacing w:val="20"/>
          <w:sz w:val="24"/>
          <w:highlight w:val="none"/>
        </w:rPr>
        <w:t>日 期：</w:t>
      </w:r>
      <w:r>
        <w:rPr>
          <w:rFonts w:hint="eastAsia" w:ascii="宋体" w:hAnsi="宋体"/>
          <w:color w:val="auto"/>
          <w:spacing w:val="20"/>
          <w:sz w:val="24"/>
          <w:highlight w:val="none"/>
          <w:u w:val="single"/>
        </w:rPr>
        <w:t xml:space="preserve">            </w:t>
      </w:r>
    </w:p>
    <w:p w14:paraId="352CFBDC">
      <w:pPr>
        <w:shd w:val="clear" w:color="auto" w:fill="auto"/>
        <w:snapToGrid w:val="0"/>
        <w:spacing w:before="50" w:after="120" w:afterLines="50"/>
        <w:jc w:val="left"/>
        <w:rPr>
          <w:rFonts w:hint="eastAsia" w:ascii="宋体" w:hAnsi="宋体"/>
          <w:color w:val="auto"/>
          <w:sz w:val="24"/>
          <w:szCs w:val="20"/>
          <w:highlight w:val="none"/>
        </w:rPr>
      </w:pPr>
    </w:p>
    <w:p w14:paraId="5AD9C85B">
      <w:pPr>
        <w:shd w:val="clear" w:color="auto" w:fill="auto"/>
        <w:rPr>
          <w:rFonts w:hint="eastAsia"/>
          <w:b/>
          <w:color w:val="auto"/>
          <w:sz w:val="28"/>
          <w:szCs w:val="28"/>
          <w:highlight w:val="none"/>
        </w:rPr>
      </w:pPr>
      <w:r>
        <w:rPr>
          <w:rFonts w:ascii="宋体" w:hAnsi="宋体"/>
          <w:b/>
          <w:bCs/>
          <w:color w:val="auto"/>
          <w:sz w:val="24"/>
          <w:highlight w:val="none"/>
        </w:rPr>
        <w:br w:type="page"/>
      </w:r>
      <w:r>
        <w:rPr>
          <w:rFonts w:hint="eastAsia"/>
          <w:b/>
          <w:color w:val="auto"/>
          <w:sz w:val="28"/>
          <w:szCs w:val="28"/>
          <w:highlight w:val="none"/>
        </w:rPr>
        <w:t>五、其他文书、文件格式</w:t>
      </w:r>
    </w:p>
    <w:p w14:paraId="201466DA">
      <w:pPr>
        <w:shd w:val="clear" w:color="auto" w:fill="auto"/>
        <w:snapToGrid w:val="0"/>
        <w:spacing w:before="120" w:beforeLines="50" w:after="50"/>
        <w:jc w:val="left"/>
        <w:rPr>
          <w:rFonts w:hint="eastAsia"/>
          <w:color w:val="auto"/>
          <w:highlight w:val="none"/>
        </w:rPr>
      </w:pPr>
      <w:r>
        <w:rPr>
          <w:rFonts w:hint="eastAsia" w:ascii="宋体" w:hAnsi="宋体"/>
          <w:b/>
          <w:color w:val="auto"/>
          <w:sz w:val="24"/>
          <w:highlight w:val="none"/>
          <w:lang w:val="en-US" w:eastAsia="zh-CN"/>
        </w:rPr>
        <w:t>1</w:t>
      </w:r>
      <w:r>
        <w:rPr>
          <w:rFonts w:hint="eastAsia" w:ascii="宋体" w:hAnsi="宋体"/>
          <w:b/>
          <w:color w:val="auto"/>
          <w:sz w:val="24"/>
          <w:highlight w:val="none"/>
        </w:rPr>
        <w:t>.中小企业声明函格式</w:t>
      </w:r>
    </w:p>
    <w:p w14:paraId="650D64E2">
      <w:pPr>
        <w:shd w:val="clear" w:color="auto" w:fill="auto"/>
        <w:rPr>
          <w:rFonts w:hint="eastAsia" w:ascii="宋体" w:hAnsi="宋体" w:eastAsia="宋体" w:cs="宋体"/>
          <w:color w:val="auto"/>
          <w:highlight w:val="none"/>
        </w:rPr>
      </w:pPr>
    </w:p>
    <w:p w14:paraId="18406BC4">
      <w:pPr>
        <w:shd w:val="clear" w:color="auto" w:fill="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中小企业声明函（货物）</w:t>
      </w:r>
    </w:p>
    <w:p w14:paraId="58983812">
      <w:pPr>
        <w:shd w:val="clear" w:color="auto" w:fill="auto"/>
        <w:spacing w:before="2" w:line="500" w:lineRule="exact"/>
        <w:rPr>
          <w:rFonts w:ascii="宋体" w:hAnsi="宋体" w:cs="宋体"/>
          <w:b/>
          <w:bCs/>
          <w:color w:val="auto"/>
          <w:sz w:val="27"/>
          <w:szCs w:val="27"/>
          <w:highlight w:val="none"/>
        </w:rPr>
      </w:pPr>
    </w:p>
    <w:p w14:paraId="06DF2BA6">
      <w:pPr>
        <w:pStyle w:val="11"/>
        <w:shd w:val="clear" w:color="auto" w:fill="auto"/>
        <w:spacing w:line="360" w:lineRule="auto"/>
        <w:ind w:left="-426" w:leftChars="-203" w:right="142" w:firstLine="480" w:firstLineChars="200"/>
        <w:contextualSpacing/>
        <w:rPr>
          <w:rFonts w:ascii="宋体" w:hAnsi="宋体"/>
          <w:color w:val="auto"/>
          <w:kern w:val="24"/>
          <w:highlight w:val="none"/>
        </w:rPr>
      </w:pPr>
      <w:r>
        <w:rPr>
          <w:rFonts w:ascii="宋体" w:hAnsi="宋体"/>
          <w:color w:val="auto"/>
          <w:kern w:val="24"/>
          <w:highlight w:val="none"/>
        </w:rPr>
        <w:t>本公司（联合体）郑重声明，根据《政府采购促进中小企业发展管理办法》（财库﹝2020﹞46号）的规定，本公司（联合体）参加</w:t>
      </w:r>
      <w:r>
        <w:rPr>
          <w:rFonts w:ascii="宋体" w:hAnsi="宋体"/>
          <w:color w:val="auto"/>
          <w:kern w:val="24"/>
          <w:highlight w:val="none"/>
          <w:u w:val="single"/>
        </w:rPr>
        <w:t>（单位名称）</w:t>
      </w:r>
      <w:r>
        <w:rPr>
          <w:rFonts w:ascii="宋体" w:hAnsi="宋体"/>
          <w:color w:val="auto"/>
          <w:kern w:val="24"/>
          <w:highlight w:val="none"/>
        </w:rPr>
        <w:t>的</w:t>
      </w:r>
      <w:r>
        <w:rPr>
          <w:rFonts w:ascii="宋体" w:hAnsi="宋体"/>
          <w:color w:val="auto"/>
          <w:kern w:val="24"/>
          <w:highlight w:val="none"/>
          <w:u w:val="single"/>
        </w:rPr>
        <w:t>（项目名称）</w:t>
      </w:r>
      <w:r>
        <w:rPr>
          <w:rFonts w:ascii="宋体" w:hAnsi="宋体"/>
          <w:color w:val="auto"/>
          <w:kern w:val="24"/>
          <w:highlight w:val="none"/>
        </w:rPr>
        <w:t>采购活动，提供的货物全部由符合政策要求的中小企业制造。相关企业（含联合体中的中小企业、签订分包意向协议的中小企业）的具体情况如下：</w:t>
      </w:r>
    </w:p>
    <w:p w14:paraId="0F5845DC">
      <w:pPr>
        <w:shd w:val="clear" w:color="auto" w:fill="auto"/>
        <w:tabs>
          <w:tab w:val="left" w:pos="1384"/>
          <w:tab w:val="left" w:pos="4562"/>
          <w:tab w:val="left" w:pos="6803"/>
        </w:tabs>
        <w:spacing w:line="360" w:lineRule="auto"/>
        <w:ind w:left="-426" w:right="-58" w:firstLine="655"/>
        <w:contextualSpacing/>
        <w:rPr>
          <w:rFonts w:ascii="宋体" w:hAnsi="宋体"/>
          <w:color w:val="auto"/>
          <w:kern w:val="24"/>
          <w:sz w:val="24"/>
          <w:highlight w:val="none"/>
        </w:rPr>
      </w:pPr>
      <w:r>
        <w:rPr>
          <w:rFonts w:ascii="宋体" w:hAnsi="宋体"/>
          <w:color w:val="auto"/>
          <w:kern w:val="24"/>
          <w:sz w:val="24"/>
          <w:highlight w:val="none"/>
        </w:rPr>
        <w:t>1.</w:t>
      </w:r>
      <w:r>
        <w:rPr>
          <w:rFonts w:ascii="宋体" w:hAnsi="宋体"/>
          <w:color w:val="auto"/>
          <w:kern w:val="24"/>
          <w:sz w:val="24"/>
          <w:highlight w:val="none"/>
          <w:u w:val="single"/>
        </w:rPr>
        <w:t>（标的名称）</w:t>
      </w:r>
      <w:r>
        <w:rPr>
          <w:rFonts w:ascii="宋体" w:hAnsi="宋体"/>
          <w:color w:val="auto"/>
          <w:kern w:val="24"/>
          <w:sz w:val="24"/>
          <w:highlight w:val="none"/>
        </w:rPr>
        <w:t>，属于</w:t>
      </w:r>
      <w:r>
        <w:rPr>
          <w:rFonts w:ascii="宋体" w:hAnsi="宋体"/>
          <w:color w:val="auto"/>
          <w:kern w:val="24"/>
          <w:sz w:val="24"/>
          <w:highlight w:val="none"/>
          <w:u w:val="single"/>
        </w:rPr>
        <w:t>（采购文件中明确的所属行业）</w:t>
      </w:r>
      <w:r>
        <w:rPr>
          <w:rFonts w:ascii="宋体" w:hAnsi="宋体"/>
          <w:color w:val="auto"/>
          <w:kern w:val="24"/>
          <w:sz w:val="24"/>
          <w:highlight w:val="none"/>
        </w:rPr>
        <w:t>行业；制造商为</w:t>
      </w:r>
      <w:r>
        <w:rPr>
          <w:rFonts w:ascii="宋体" w:hAnsi="宋体"/>
          <w:color w:val="auto"/>
          <w:kern w:val="24"/>
          <w:sz w:val="24"/>
          <w:highlight w:val="none"/>
          <w:u w:val="single"/>
        </w:rPr>
        <w:t>（企业名称）</w:t>
      </w:r>
      <w:r>
        <w:rPr>
          <w:rFonts w:ascii="宋体" w:hAnsi="宋体"/>
          <w:color w:val="auto"/>
          <w:kern w:val="24"/>
          <w:sz w:val="24"/>
          <w:highlight w:val="none"/>
        </w:rPr>
        <w:t>，从业人员</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人，营业收入为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万元，资产总额为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万元，属于</w:t>
      </w:r>
      <w:r>
        <w:rPr>
          <w:rFonts w:ascii="宋体" w:hAnsi="宋体"/>
          <w:color w:val="auto"/>
          <w:kern w:val="24"/>
          <w:sz w:val="24"/>
          <w:highlight w:val="none"/>
          <w:u w:val="single"/>
        </w:rPr>
        <w:t>（中型企业、小型企业、微型企业）</w:t>
      </w:r>
      <w:r>
        <w:rPr>
          <w:rFonts w:ascii="宋体" w:hAnsi="宋体"/>
          <w:color w:val="auto"/>
          <w:kern w:val="24"/>
          <w:sz w:val="24"/>
          <w:highlight w:val="none"/>
        </w:rPr>
        <w:t>；</w:t>
      </w:r>
    </w:p>
    <w:p w14:paraId="66741571">
      <w:pPr>
        <w:shd w:val="clear" w:color="auto" w:fill="auto"/>
        <w:tabs>
          <w:tab w:val="left" w:pos="1065"/>
          <w:tab w:val="left" w:pos="6477"/>
        </w:tabs>
        <w:spacing w:line="360" w:lineRule="auto"/>
        <w:ind w:left="-426" w:right="-58" w:firstLine="655"/>
        <w:contextualSpacing/>
        <w:rPr>
          <w:rFonts w:ascii="宋体" w:hAnsi="宋体"/>
          <w:color w:val="auto"/>
          <w:kern w:val="24"/>
          <w:sz w:val="24"/>
          <w:highlight w:val="none"/>
        </w:rPr>
      </w:pPr>
      <w:r>
        <w:rPr>
          <w:rFonts w:ascii="宋体" w:hAnsi="宋体"/>
          <w:color w:val="auto"/>
          <w:kern w:val="24"/>
          <w:sz w:val="24"/>
          <w:highlight w:val="none"/>
        </w:rPr>
        <w:t>2.</w:t>
      </w:r>
      <w:r>
        <w:rPr>
          <w:rFonts w:ascii="宋体" w:hAnsi="宋体"/>
          <w:color w:val="auto"/>
          <w:kern w:val="24"/>
          <w:sz w:val="24"/>
          <w:highlight w:val="none"/>
          <w:u w:val="single"/>
        </w:rPr>
        <w:t>（标的名称）</w:t>
      </w:r>
      <w:r>
        <w:rPr>
          <w:rFonts w:ascii="宋体" w:hAnsi="宋体"/>
          <w:color w:val="auto"/>
          <w:kern w:val="24"/>
          <w:sz w:val="24"/>
          <w:highlight w:val="none"/>
        </w:rPr>
        <w:t>，属于</w:t>
      </w:r>
      <w:r>
        <w:rPr>
          <w:rFonts w:ascii="宋体" w:hAnsi="宋体"/>
          <w:color w:val="auto"/>
          <w:kern w:val="24"/>
          <w:sz w:val="24"/>
          <w:highlight w:val="none"/>
          <w:u w:val="single"/>
        </w:rPr>
        <w:t>（采购文件中明确的所属行业）</w:t>
      </w:r>
      <w:r>
        <w:rPr>
          <w:rFonts w:ascii="宋体" w:hAnsi="宋体"/>
          <w:color w:val="auto"/>
          <w:kern w:val="24"/>
          <w:sz w:val="24"/>
          <w:highlight w:val="none"/>
        </w:rPr>
        <w:t>行业；制造商为</w:t>
      </w:r>
      <w:r>
        <w:rPr>
          <w:rFonts w:ascii="宋体" w:hAnsi="宋体"/>
          <w:color w:val="auto"/>
          <w:kern w:val="24"/>
          <w:sz w:val="24"/>
          <w:highlight w:val="none"/>
          <w:u w:val="single"/>
        </w:rPr>
        <w:t>（企业名称）</w:t>
      </w:r>
      <w:r>
        <w:rPr>
          <w:rFonts w:ascii="宋体" w:hAnsi="宋体"/>
          <w:color w:val="auto"/>
          <w:kern w:val="24"/>
          <w:sz w:val="24"/>
          <w:highlight w:val="none"/>
        </w:rPr>
        <w:t>，从业人员</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人，营业收入为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万元，资产总额为</w:t>
      </w:r>
      <w:r>
        <w:rPr>
          <w:rFonts w:hint="eastAsia" w:ascii="宋体" w:hAnsi="宋体"/>
          <w:color w:val="auto"/>
          <w:kern w:val="24"/>
          <w:sz w:val="24"/>
          <w:highlight w:val="none"/>
          <w:u w:val="single"/>
        </w:rPr>
        <w:t xml:space="preserve"> </w:t>
      </w:r>
      <w:r>
        <w:rPr>
          <w:rFonts w:ascii="宋体" w:hAnsi="宋体"/>
          <w:color w:val="auto"/>
          <w:kern w:val="24"/>
          <w:sz w:val="24"/>
          <w:highlight w:val="none"/>
          <w:u w:val="single"/>
        </w:rPr>
        <w:t xml:space="preserve">     </w:t>
      </w:r>
      <w:r>
        <w:rPr>
          <w:rFonts w:ascii="宋体" w:hAnsi="宋体"/>
          <w:color w:val="auto"/>
          <w:kern w:val="24"/>
          <w:sz w:val="24"/>
          <w:highlight w:val="none"/>
        </w:rPr>
        <w:t>万元，属于</w:t>
      </w:r>
      <w:r>
        <w:rPr>
          <w:rFonts w:ascii="宋体" w:hAnsi="宋体"/>
          <w:color w:val="auto"/>
          <w:kern w:val="24"/>
          <w:sz w:val="24"/>
          <w:highlight w:val="none"/>
          <w:u w:val="single"/>
        </w:rPr>
        <w:t>（中型企业、小型企业、微型企业）</w:t>
      </w:r>
      <w:r>
        <w:rPr>
          <w:rFonts w:ascii="宋体" w:hAnsi="宋体"/>
          <w:color w:val="auto"/>
          <w:kern w:val="24"/>
          <w:sz w:val="24"/>
          <w:highlight w:val="none"/>
        </w:rPr>
        <w:t>；</w:t>
      </w:r>
    </w:p>
    <w:p w14:paraId="7F63B0BF">
      <w:pPr>
        <w:pStyle w:val="11"/>
        <w:shd w:val="clear" w:color="auto" w:fill="auto"/>
        <w:spacing w:line="360" w:lineRule="auto"/>
        <w:ind w:left="142" w:right="142"/>
        <w:contextualSpacing/>
        <w:rPr>
          <w:rFonts w:ascii="宋体" w:hAnsi="宋体"/>
          <w:color w:val="auto"/>
          <w:kern w:val="24"/>
          <w:highlight w:val="none"/>
        </w:rPr>
      </w:pPr>
      <w:r>
        <w:rPr>
          <w:rFonts w:ascii="宋体" w:hAnsi="宋体"/>
          <w:color w:val="auto"/>
          <w:kern w:val="24"/>
          <w:highlight w:val="none"/>
        </w:rPr>
        <w:t xml:space="preserve">…… </w:t>
      </w:r>
    </w:p>
    <w:p w14:paraId="5AAED7AA">
      <w:pPr>
        <w:pStyle w:val="11"/>
        <w:shd w:val="clear" w:color="auto" w:fill="auto"/>
        <w:spacing w:line="360" w:lineRule="auto"/>
        <w:ind w:left="-405" w:leftChars="-193" w:right="142" w:firstLine="453" w:firstLineChars="189"/>
        <w:contextualSpacing/>
        <w:rPr>
          <w:rFonts w:ascii="宋体" w:hAnsi="宋体"/>
          <w:color w:val="auto"/>
          <w:kern w:val="24"/>
          <w:highlight w:val="none"/>
        </w:rPr>
      </w:pPr>
      <w:r>
        <w:rPr>
          <w:rFonts w:ascii="宋体" w:hAnsi="宋体"/>
          <w:color w:val="auto"/>
          <w:kern w:val="24"/>
          <w:highlight w:val="none"/>
        </w:rPr>
        <w:t>以上企业，不属于大企业的分支机构，不存在控股股东为大企业的情形，也不存在与大企业的负责人为同一人的情形。</w:t>
      </w:r>
    </w:p>
    <w:p w14:paraId="7BB463EC">
      <w:pPr>
        <w:pStyle w:val="11"/>
        <w:shd w:val="clear" w:color="auto" w:fill="auto"/>
        <w:spacing w:line="360" w:lineRule="auto"/>
        <w:ind w:left="-426" w:right="142" w:firstLine="567"/>
        <w:contextualSpacing/>
        <w:rPr>
          <w:rFonts w:ascii="宋体" w:hAnsi="宋体"/>
          <w:color w:val="auto"/>
          <w:kern w:val="24"/>
          <w:highlight w:val="none"/>
        </w:rPr>
      </w:pPr>
      <w:r>
        <w:rPr>
          <w:rFonts w:ascii="宋体" w:hAnsi="宋体"/>
          <w:color w:val="auto"/>
          <w:kern w:val="24"/>
          <w:highlight w:val="none"/>
        </w:rPr>
        <w:t>本企业对上述声明内容的真实性负责。如有虚假，将依法承担相应责任。</w:t>
      </w:r>
    </w:p>
    <w:p w14:paraId="60534DD4">
      <w:pPr>
        <w:pStyle w:val="11"/>
        <w:shd w:val="clear" w:color="auto" w:fill="auto"/>
        <w:spacing w:line="360" w:lineRule="auto"/>
        <w:ind w:left="3960" w:right="1808"/>
        <w:contextualSpacing/>
        <w:rPr>
          <w:rFonts w:hint="eastAsia" w:ascii="宋体" w:hAnsi="宋体"/>
          <w:color w:val="auto"/>
          <w:kern w:val="24"/>
          <w:highlight w:val="none"/>
        </w:rPr>
      </w:pPr>
    </w:p>
    <w:p w14:paraId="34FE358F">
      <w:pPr>
        <w:pStyle w:val="11"/>
        <w:shd w:val="clear" w:color="auto" w:fill="auto"/>
        <w:spacing w:line="360" w:lineRule="auto"/>
        <w:ind w:left="3960" w:right="1808"/>
        <w:contextualSpacing/>
        <w:rPr>
          <w:rFonts w:ascii="宋体" w:hAnsi="宋体"/>
          <w:color w:val="auto"/>
          <w:kern w:val="24"/>
          <w:highlight w:val="none"/>
        </w:rPr>
      </w:pPr>
      <w:r>
        <w:rPr>
          <w:rFonts w:ascii="宋体" w:hAnsi="宋体"/>
          <w:color w:val="auto"/>
          <w:kern w:val="24"/>
          <w:highlight w:val="none"/>
        </w:rPr>
        <w:t xml:space="preserve">企业名称（章）： </w:t>
      </w:r>
    </w:p>
    <w:p w14:paraId="0E862870">
      <w:pPr>
        <w:pStyle w:val="11"/>
        <w:shd w:val="clear" w:color="auto" w:fill="auto"/>
        <w:spacing w:line="360" w:lineRule="auto"/>
        <w:ind w:left="3960" w:right="1808"/>
        <w:contextualSpacing/>
        <w:rPr>
          <w:rFonts w:ascii="宋体" w:hAnsi="宋体"/>
          <w:color w:val="auto"/>
          <w:kern w:val="24"/>
          <w:highlight w:val="none"/>
        </w:rPr>
      </w:pPr>
      <w:r>
        <w:rPr>
          <w:rFonts w:ascii="宋体" w:hAnsi="宋体"/>
          <w:color w:val="auto"/>
          <w:kern w:val="24"/>
          <w:highlight w:val="none"/>
        </w:rPr>
        <w:t>日</w:t>
      </w:r>
      <w:r>
        <w:rPr>
          <w:rFonts w:hint="eastAsia" w:ascii="宋体" w:hAnsi="宋体"/>
          <w:color w:val="auto"/>
          <w:kern w:val="24"/>
          <w:highlight w:val="none"/>
        </w:rPr>
        <w:t xml:space="preserve"> </w:t>
      </w:r>
      <w:r>
        <w:rPr>
          <w:rFonts w:ascii="宋体" w:hAnsi="宋体"/>
          <w:color w:val="auto"/>
          <w:kern w:val="24"/>
          <w:highlight w:val="none"/>
        </w:rPr>
        <w:t>期：</w:t>
      </w:r>
    </w:p>
    <w:p w14:paraId="26E8EEBB">
      <w:pPr>
        <w:pStyle w:val="11"/>
        <w:shd w:val="clear" w:color="auto" w:fill="auto"/>
        <w:spacing w:line="360" w:lineRule="auto"/>
        <w:ind w:left="3960" w:right="1808"/>
        <w:contextualSpacing/>
        <w:rPr>
          <w:rFonts w:ascii="宋体" w:hAnsi="宋体"/>
          <w:color w:val="auto"/>
          <w:kern w:val="24"/>
          <w:highlight w:val="none"/>
        </w:rPr>
      </w:pPr>
    </w:p>
    <w:p w14:paraId="1134508D">
      <w:pPr>
        <w:pStyle w:val="11"/>
        <w:shd w:val="clear" w:color="auto" w:fill="auto"/>
        <w:spacing w:line="360" w:lineRule="auto"/>
        <w:ind w:left="3960" w:right="1808"/>
        <w:contextualSpacing/>
        <w:rPr>
          <w:rFonts w:ascii="宋体" w:hAnsi="宋体"/>
          <w:color w:val="auto"/>
          <w:kern w:val="24"/>
          <w:highlight w:val="none"/>
        </w:rPr>
      </w:pPr>
    </w:p>
    <w:p w14:paraId="395834F0">
      <w:pPr>
        <w:pStyle w:val="11"/>
        <w:shd w:val="clear" w:color="auto" w:fill="auto"/>
        <w:spacing w:line="360" w:lineRule="auto"/>
        <w:ind w:left="-426" w:right="142" w:firstLine="567"/>
        <w:contextualSpacing/>
        <w:rPr>
          <w:rFonts w:hint="eastAsia" w:ascii="宋体" w:hAnsi="宋体"/>
          <w:color w:val="auto"/>
          <w:kern w:val="24"/>
          <w:highlight w:val="none"/>
        </w:rPr>
      </w:pPr>
      <w:r>
        <w:rPr>
          <w:rFonts w:hint="eastAsia" w:ascii="宋体" w:hAnsi="宋体"/>
          <w:color w:val="auto"/>
          <w:kern w:val="24"/>
          <w:highlight w:val="none"/>
        </w:rPr>
        <w:t>注：享受《政府采购促进中小企业发展管理办法》（财库〔2020〕46号）规定的中小企业扶持政策的，采购人、采购代理机构应当随中标结果公开中标供应商的《中小企业声明函》。从业人员、营业收入、资产总额填报上一年度数据，无上一年度数据的新成立企业可不填报。</w:t>
      </w:r>
    </w:p>
    <w:p w14:paraId="1068DC31">
      <w:pPr>
        <w:shd w:val="clear" w:color="auto" w:fill="auto"/>
        <w:snapToGrid w:val="0"/>
        <w:spacing w:before="120" w:beforeLines="50" w:after="50"/>
        <w:ind w:left="142"/>
        <w:jc w:val="left"/>
        <w:rPr>
          <w:rFonts w:hint="eastAsia" w:ascii="宋体" w:hAnsi="宋体"/>
          <w:b/>
          <w:color w:val="auto"/>
          <w:sz w:val="24"/>
          <w:highlight w:val="none"/>
        </w:rPr>
      </w:pPr>
    </w:p>
    <w:p w14:paraId="5F669CE8">
      <w:pPr>
        <w:pStyle w:val="13"/>
        <w:shd w:val="clear" w:color="auto" w:fill="auto"/>
        <w:jc w:val="left"/>
        <w:rPr>
          <w:rFonts w:hint="eastAsia" w:ascii="Arial Unicode MS" w:hAnsi="Arial Unicode MS" w:eastAsia="Arial Unicode MS" w:cs="Arial Unicode MS"/>
          <w:color w:val="auto"/>
          <w:sz w:val="32"/>
          <w:szCs w:val="32"/>
          <w:highlight w:val="none"/>
        </w:rPr>
      </w:pPr>
      <w:r>
        <w:rPr>
          <w:rFonts w:ascii="Arial Unicode MS" w:hAnsi="Arial Unicode MS" w:eastAsia="Arial Unicode MS" w:cs="Arial Unicode MS"/>
          <w:color w:val="auto"/>
          <w:sz w:val="32"/>
          <w:szCs w:val="32"/>
          <w:highlight w:val="none"/>
        </w:rPr>
        <w:br w:type="page"/>
      </w:r>
      <w:r>
        <w:rPr>
          <w:rFonts w:hint="eastAsia" w:ascii="Arial Unicode MS" w:hAnsi="Arial Unicode MS" w:eastAsia="Arial Unicode MS" w:cs="Arial Unicode MS"/>
          <w:color w:val="auto"/>
          <w:sz w:val="32"/>
          <w:szCs w:val="32"/>
          <w:highlight w:val="none"/>
        </w:rPr>
        <w:t>附：</w:t>
      </w:r>
    </w:p>
    <w:p w14:paraId="08266722">
      <w:pPr>
        <w:shd w:val="clear" w:color="auto" w:fill="auto"/>
        <w:jc w:val="center"/>
        <w:rPr>
          <w:rFonts w:hint="eastAsia" w:ascii="宋体" w:hAnsi="宋体" w:cs="Arial Unicode MS"/>
          <w:color w:val="auto"/>
          <w:sz w:val="44"/>
          <w:szCs w:val="44"/>
          <w:highlight w:val="none"/>
        </w:rPr>
      </w:pPr>
      <w:r>
        <w:rPr>
          <w:rFonts w:hint="eastAsia" w:ascii="宋体" w:hAnsi="宋体" w:cs="Arial Unicode MS"/>
          <w:color w:val="auto"/>
          <w:sz w:val="44"/>
          <w:szCs w:val="44"/>
          <w:highlight w:val="none"/>
        </w:rPr>
        <w:t>中小微企业划型标准</w:t>
      </w:r>
    </w:p>
    <w:p w14:paraId="2AAC28D4">
      <w:pPr>
        <w:shd w:val="clear" w:color="auto" w:fill="auto"/>
        <w:ind w:left="1871"/>
        <w:rPr>
          <w:rFonts w:hint="eastAsia" w:ascii="宋体" w:hAnsi="宋体" w:cs="Arial Unicode MS"/>
          <w:color w:val="auto"/>
          <w:szCs w:val="21"/>
          <w:highlight w:val="none"/>
        </w:rPr>
      </w:pPr>
    </w:p>
    <w:tbl>
      <w:tblPr>
        <w:tblStyle w:val="21"/>
        <w:tblW w:w="7983" w:type="dxa"/>
        <w:tblInd w:w="250" w:type="dxa"/>
        <w:tblLayout w:type="fixed"/>
        <w:tblCellMar>
          <w:top w:w="0" w:type="dxa"/>
          <w:left w:w="108" w:type="dxa"/>
          <w:bottom w:w="0" w:type="dxa"/>
          <w:right w:w="108" w:type="dxa"/>
        </w:tblCellMar>
      </w:tblPr>
      <w:tblGrid>
        <w:gridCol w:w="1701"/>
        <w:gridCol w:w="1384"/>
        <w:gridCol w:w="913"/>
        <w:gridCol w:w="1620"/>
        <w:gridCol w:w="1440"/>
        <w:gridCol w:w="925"/>
      </w:tblGrid>
      <w:tr w14:paraId="45FC548C">
        <w:tblPrEx>
          <w:tblCellMar>
            <w:top w:w="0" w:type="dxa"/>
            <w:left w:w="108" w:type="dxa"/>
            <w:bottom w:w="0" w:type="dxa"/>
            <w:right w:w="108" w:type="dxa"/>
          </w:tblCellMar>
        </w:tblPrEx>
        <w:trPr>
          <w:trHeight w:val="285" w:hRule="atLeast"/>
        </w:trPr>
        <w:tc>
          <w:tcPr>
            <w:tcW w:w="1701" w:type="dxa"/>
            <w:tcBorders>
              <w:top w:val="single" w:color="auto" w:sz="4" w:space="0"/>
              <w:left w:val="single" w:color="auto" w:sz="4" w:space="0"/>
              <w:bottom w:val="single" w:color="auto" w:sz="4" w:space="0"/>
              <w:right w:val="single" w:color="auto" w:sz="4" w:space="0"/>
            </w:tcBorders>
            <w:noWrap w:val="0"/>
            <w:vAlign w:val="center"/>
          </w:tcPr>
          <w:p w14:paraId="7D2C581D">
            <w:pPr>
              <w:widowControl/>
              <w:shd w:val="clear" w:color="auto" w:fill="auto"/>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行业名称</w:t>
            </w:r>
          </w:p>
        </w:tc>
        <w:tc>
          <w:tcPr>
            <w:tcW w:w="1384" w:type="dxa"/>
            <w:tcBorders>
              <w:top w:val="single" w:color="auto" w:sz="4" w:space="0"/>
              <w:left w:val="nil"/>
              <w:bottom w:val="single" w:color="auto" w:sz="4" w:space="0"/>
              <w:right w:val="single" w:color="auto" w:sz="4" w:space="0"/>
            </w:tcBorders>
            <w:noWrap w:val="0"/>
            <w:vAlign w:val="center"/>
          </w:tcPr>
          <w:p w14:paraId="0AB323AB">
            <w:pPr>
              <w:widowControl/>
              <w:shd w:val="clear" w:color="auto" w:fill="auto"/>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指标名称</w:t>
            </w:r>
          </w:p>
        </w:tc>
        <w:tc>
          <w:tcPr>
            <w:tcW w:w="913" w:type="dxa"/>
            <w:tcBorders>
              <w:top w:val="single" w:color="auto" w:sz="4" w:space="0"/>
              <w:left w:val="nil"/>
              <w:bottom w:val="single" w:color="auto" w:sz="4" w:space="0"/>
              <w:right w:val="single" w:color="auto" w:sz="4" w:space="0"/>
            </w:tcBorders>
            <w:noWrap w:val="0"/>
            <w:vAlign w:val="center"/>
          </w:tcPr>
          <w:p w14:paraId="7884998F">
            <w:pPr>
              <w:widowControl/>
              <w:shd w:val="clear" w:color="auto" w:fill="auto"/>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计量单位</w:t>
            </w:r>
          </w:p>
        </w:tc>
        <w:tc>
          <w:tcPr>
            <w:tcW w:w="1620" w:type="dxa"/>
            <w:tcBorders>
              <w:top w:val="single" w:color="auto" w:sz="4" w:space="0"/>
              <w:left w:val="nil"/>
              <w:bottom w:val="single" w:color="auto" w:sz="4" w:space="0"/>
              <w:right w:val="single" w:color="auto" w:sz="4" w:space="0"/>
            </w:tcBorders>
            <w:noWrap w:val="0"/>
            <w:vAlign w:val="center"/>
          </w:tcPr>
          <w:p w14:paraId="62FF9809">
            <w:pPr>
              <w:widowControl/>
              <w:shd w:val="clear" w:color="auto" w:fill="auto"/>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中型</w:t>
            </w:r>
          </w:p>
        </w:tc>
        <w:tc>
          <w:tcPr>
            <w:tcW w:w="1440" w:type="dxa"/>
            <w:tcBorders>
              <w:top w:val="single" w:color="auto" w:sz="4" w:space="0"/>
              <w:left w:val="nil"/>
              <w:bottom w:val="single" w:color="auto" w:sz="4" w:space="0"/>
              <w:right w:val="single" w:color="auto" w:sz="4" w:space="0"/>
            </w:tcBorders>
            <w:noWrap w:val="0"/>
            <w:vAlign w:val="center"/>
          </w:tcPr>
          <w:p w14:paraId="03B31D52">
            <w:pPr>
              <w:widowControl/>
              <w:shd w:val="clear" w:color="auto" w:fill="auto"/>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小型</w:t>
            </w:r>
          </w:p>
        </w:tc>
        <w:tc>
          <w:tcPr>
            <w:tcW w:w="925" w:type="dxa"/>
            <w:tcBorders>
              <w:top w:val="single" w:color="auto" w:sz="4" w:space="0"/>
              <w:left w:val="nil"/>
              <w:bottom w:val="single" w:color="auto" w:sz="4" w:space="0"/>
              <w:right w:val="single" w:color="auto" w:sz="4" w:space="0"/>
            </w:tcBorders>
            <w:noWrap w:val="0"/>
            <w:vAlign w:val="center"/>
          </w:tcPr>
          <w:p w14:paraId="2C48B84A">
            <w:pPr>
              <w:widowControl/>
              <w:shd w:val="clear" w:color="auto" w:fill="auto"/>
              <w:jc w:val="left"/>
              <w:rPr>
                <w:rFonts w:ascii="仿宋_GB2312" w:hAnsi="仿宋" w:eastAsia="仿宋_GB2312" w:cs="宋体"/>
                <w:b/>
                <w:color w:val="auto"/>
                <w:kern w:val="0"/>
                <w:sz w:val="24"/>
                <w:highlight w:val="none"/>
              </w:rPr>
            </w:pPr>
            <w:r>
              <w:rPr>
                <w:rFonts w:hint="eastAsia" w:ascii="仿宋_GB2312" w:hAnsi="仿宋" w:eastAsia="仿宋_GB2312" w:cs="宋体"/>
                <w:b/>
                <w:color w:val="auto"/>
                <w:kern w:val="0"/>
                <w:sz w:val="24"/>
                <w:highlight w:val="none"/>
              </w:rPr>
              <w:t>微型</w:t>
            </w:r>
          </w:p>
        </w:tc>
      </w:tr>
      <w:tr w14:paraId="1D117342">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noWrap w:val="0"/>
            <w:vAlign w:val="bottom"/>
          </w:tcPr>
          <w:p w14:paraId="3FAB8110">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农、林、牧、渔</w:t>
            </w:r>
          </w:p>
        </w:tc>
        <w:tc>
          <w:tcPr>
            <w:tcW w:w="1384" w:type="dxa"/>
            <w:tcBorders>
              <w:top w:val="nil"/>
              <w:left w:val="nil"/>
              <w:bottom w:val="single" w:color="auto" w:sz="4" w:space="0"/>
              <w:right w:val="single" w:color="auto" w:sz="4" w:space="0"/>
            </w:tcBorders>
            <w:noWrap w:val="0"/>
            <w:vAlign w:val="center"/>
          </w:tcPr>
          <w:p w14:paraId="2888957F">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25F57411">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4CF9FC83">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440" w:type="dxa"/>
            <w:tcBorders>
              <w:top w:val="nil"/>
              <w:left w:val="nil"/>
              <w:bottom w:val="single" w:color="auto" w:sz="4" w:space="0"/>
              <w:right w:val="single" w:color="auto" w:sz="4" w:space="0"/>
            </w:tcBorders>
            <w:noWrap w:val="0"/>
            <w:vAlign w:val="center"/>
          </w:tcPr>
          <w:p w14:paraId="0339732E">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50≤Y＜500</w:t>
            </w:r>
          </w:p>
        </w:tc>
        <w:tc>
          <w:tcPr>
            <w:tcW w:w="925" w:type="dxa"/>
            <w:tcBorders>
              <w:top w:val="nil"/>
              <w:left w:val="nil"/>
              <w:bottom w:val="single" w:color="auto" w:sz="4" w:space="0"/>
              <w:right w:val="single" w:color="auto" w:sz="4" w:space="0"/>
            </w:tcBorders>
            <w:noWrap w:val="0"/>
            <w:vAlign w:val="center"/>
          </w:tcPr>
          <w:p w14:paraId="022A8758">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03BDBFFD">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355C76B2">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工业</w:t>
            </w:r>
          </w:p>
        </w:tc>
        <w:tc>
          <w:tcPr>
            <w:tcW w:w="1384" w:type="dxa"/>
            <w:tcBorders>
              <w:top w:val="nil"/>
              <w:left w:val="nil"/>
              <w:bottom w:val="single" w:color="auto" w:sz="4" w:space="0"/>
              <w:right w:val="single" w:color="auto" w:sz="4" w:space="0"/>
            </w:tcBorders>
            <w:noWrap w:val="0"/>
            <w:vAlign w:val="center"/>
          </w:tcPr>
          <w:p w14:paraId="35E8E6D6">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056C304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2F94A66D">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3257291E">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4ECC61FE">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0AD13B7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88FA97C">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1BAEAD07">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461E4235">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43AD45D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2000≤Y＜40000</w:t>
            </w:r>
          </w:p>
        </w:tc>
        <w:tc>
          <w:tcPr>
            <w:tcW w:w="1440" w:type="dxa"/>
            <w:tcBorders>
              <w:top w:val="nil"/>
              <w:left w:val="nil"/>
              <w:bottom w:val="single" w:color="auto" w:sz="4" w:space="0"/>
              <w:right w:val="single" w:color="auto" w:sz="4" w:space="0"/>
            </w:tcBorders>
            <w:noWrap w:val="0"/>
            <w:vAlign w:val="center"/>
          </w:tcPr>
          <w:p w14:paraId="12F6E7B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300≤Y＜2000</w:t>
            </w:r>
          </w:p>
        </w:tc>
        <w:tc>
          <w:tcPr>
            <w:tcW w:w="925" w:type="dxa"/>
            <w:tcBorders>
              <w:top w:val="nil"/>
              <w:left w:val="nil"/>
              <w:bottom w:val="single" w:color="auto" w:sz="4" w:space="0"/>
              <w:right w:val="single" w:color="auto" w:sz="4" w:space="0"/>
            </w:tcBorders>
            <w:noWrap w:val="0"/>
            <w:vAlign w:val="center"/>
          </w:tcPr>
          <w:p w14:paraId="24C7A7F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3EE7C1D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2B8A17F7">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建筑业</w:t>
            </w:r>
          </w:p>
        </w:tc>
        <w:tc>
          <w:tcPr>
            <w:tcW w:w="1384" w:type="dxa"/>
            <w:tcBorders>
              <w:top w:val="nil"/>
              <w:left w:val="nil"/>
              <w:bottom w:val="single" w:color="auto" w:sz="4" w:space="0"/>
              <w:right w:val="single" w:color="auto" w:sz="4" w:space="0"/>
            </w:tcBorders>
            <w:noWrap w:val="0"/>
            <w:vAlign w:val="center"/>
          </w:tcPr>
          <w:p w14:paraId="659484B4">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381F0171">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66217D8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6000≤Y＜80000</w:t>
            </w:r>
          </w:p>
        </w:tc>
        <w:tc>
          <w:tcPr>
            <w:tcW w:w="1440" w:type="dxa"/>
            <w:tcBorders>
              <w:top w:val="nil"/>
              <w:left w:val="nil"/>
              <w:bottom w:val="single" w:color="auto" w:sz="4" w:space="0"/>
              <w:right w:val="single" w:color="auto" w:sz="4" w:space="0"/>
            </w:tcBorders>
            <w:noWrap w:val="0"/>
            <w:vAlign w:val="center"/>
          </w:tcPr>
          <w:p w14:paraId="60CA0B42">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300≤Y＜6000</w:t>
            </w:r>
          </w:p>
        </w:tc>
        <w:tc>
          <w:tcPr>
            <w:tcW w:w="925" w:type="dxa"/>
            <w:tcBorders>
              <w:top w:val="nil"/>
              <w:left w:val="nil"/>
              <w:bottom w:val="single" w:color="auto" w:sz="4" w:space="0"/>
              <w:right w:val="single" w:color="auto" w:sz="4" w:space="0"/>
            </w:tcBorders>
            <w:noWrap w:val="0"/>
            <w:vAlign w:val="center"/>
          </w:tcPr>
          <w:p w14:paraId="0B5ACE8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Y＜300</w:t>
            </w:r>
          </w:p>
        </w:tc>
      </w:tr>
      <w:tr w14:paraId="0930951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BA05850">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4661676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00FE687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5BE8BF6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5000≤Z＜80000</w:t>
            </w:r>
          </w:p>
        </w:tc>
        <w:tc>
          <w:tcPr>
            <w:tcW w:w="1440" w:type="dxa"/>
            <w:tcBorders>
              <w:top w:val="nil"/>
              <w:left w:val="nil"/>
              <w:bottom w:val="single" w:color="auto" w:sz="4" w:space="0"/>
              <w:right w:val="single" w:color="auto" w:sz="4" w:space="0"/>
            </w:tcBorders>
            <w:noWrap w:val="0"/>
            <w:vAlign w:val="center"/>
          </w:tcPr>
          <w:p w14:paraId="217B2C73">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300≤Z＜5000</w:t>
            </w:r>
          </w:p>
        </w:tc>
        <w:tc>
          <w:tcPr>
            <w:tcW w:w="925" w:type="dxa"/>
            <w:tcBorders>
              <w:top w:val="nil"/>
              <w:left w:val="nil"/>
              <w:bottom w:val="single" w:color="auto" w:sz="4" w:space="0"/>
              <w:right w:val="single" w:color="auto" w:sz="4" w:space="0"/>
            </w:tcBorders>
            <w:noWrap w:val="0"/>
            <w:vAlign w:val="center"/>
          </w:tcPr>
          <w:p w14:paraId="346F3ED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Z＜300</w:t>
            </w:r>
          </w:p>
        </w:tc>
      </w:tr>
      <w:tr w14:paraId="2AF58285">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59034804">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批发业</w:t>
            </w:r>
          </w:p>
        </w:tc>
        <w:tc>
          <w:tcPr>
            <w:tcW w:w="1384" w:type="dxa"/>
            <w:tcBorders>
              <w:top w:val="nil"/>
              <w:left w:val="nil"/>
              <w:bottom w:val="single" w:color="auto" w:sz="4" w:space="0"/>
              <w:right w:val="single" w:color="auto" w:sz="4" w:space="0"/>
            </w:tcBorders>
            <w:noWrap w:val="0"/>
            <w:vAlign w:val="center"/>
          </w:tcPr>
          <w:p w14:paraId="6A50BE7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3CBB25B2">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6368E7B3">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20≤X＜200</w:t>
            </w:r>
          </w:p>
        </w:tc>
        <w:tc>
          <w:tcPr>
            <w:tcW w:w="1440" w:type="dxa"/>
            <w:tcBorders>
              <w:top w:val="nil"/>
              <w:left w:val="nil"/>
              <w:bottom w:val="single" w:color="auto" w:sz="4" w:space="0"/>
              <w:right w:val="single" w:color="auto" w:sz="4" w:space="0"/>
            </w:tcBorders>
            <w:noWrap w:val="0"/>
            <w:vAlign w:val="center"/>
          </w:tcPr>
          <w:p w14:paraId="1FCD3411">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5≤X＜20</w:t>
            </w:r>
          </w:p>
        </w:tc>
        <w:tc>
          <w:tcPr>
            <w:tcW w:w="925" w:type="dxa"/>
            <w:tcBorders>
              <w:top w:val="nil"/>
              <w:left w:val="nil"/>
              <w:bottom w:val="single" w:color="auto" w:sz="4" w:space="0"/>
              <w:right w:val="single" w:color="auto" w:sz="4" w:space="0"/>
            </w:tcBorders>
            <w:noWrap w:val="0"/>
            <w:vAlign w:val="center"/>
          </w:tcPr>
          <w:p w14:paraId="43C67BC3">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X＜5</w:t>
            </w:r>
          </w:p>
        </w:tc>
      </w:tr>
      <w:tr w14:paraId="029234D2">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613461B8">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7FD913E6">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03949CEE">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5852903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5000≤Y＜40000</w:t>
            </w:r>
          </w:p>
        </w:tc>
        <w:tc>
          <w:tcPr>
            <w:tcW w:w="1440" w:type="dxa"/>
            <w:tcBorders>
              <w:top w:val="nil"/>
              <w:left w:val="nil"/>
              <w:bottom w:val="single" w:color="auto" w:sz="4" w:space="0"/>
              <w:right w:val="single" w:color="auto" w:sz="4" w:space="0"/>
            </w:tcBorders>
            <w:noWrap w:val="0"/>
            <w:vAlign w:val="center"/>
          </w:tcPr>
          <w:p w14:paraId="46B88F7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925" w:type="dxa"/>
            <w:tcBorders>
              <w:top w:val="nil"/>
              <w:left w:val="nil"/>
              <w:bottom w:val="single" w:color="auto" w:sz="4" w:space="0"/>
              <w:right w:val="single" w:color="auto" w:sz="4" w:space="0"/>
            </w:tcBorders>
            <w:noWrap w:val="0"/>
            <w:vAlign w:val="center"/>
          </w:tcPr>
          <w:p w14:paraId="5AF374D3">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Y＜1000</w:t>
            </w:r>
          </w:p>
        </w:tc>
      </w:tr>
      <w:tr w14:paraId="2F010701">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65EA404B">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零售业</w:t>
            </w:r>
          </w:p>
        </w:tc>
        <w:tc>
          <w:tcPr>
            <w:tcW w:w="1384" w:type="dxa"/>
            <w:tcBorders>
              <w:top w:val="nil"/>
              <w:left w:val="nil"/>
              <w:bottom w:val="single" w:color="auto" w:sz="4" w:space="0"/>
              <w:right w:val="single" w:color="auto" w:sz="4" w:space="0"/>
            </w:tcBorders>
            <w:noWrap w:val="0"/>
            <w:vAlign w:val="center"/>
          </w:tcPr>
          <w:p w14:paraId="2D7D8274">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4B9EAB2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19F08E3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50≤X＜300</w:t>
            </w:r>
          </w:p>
        </w:tc>
        <w:tc>
          <w:tcPr>
            <w:tcW w:w="1440" w:type="dxa"/>
            <w:tcBorders>
              <w:top w:val="nil"/>
              <w:left w:val="nil"/>
              <w:bottom w:val="single" w:color="auto" w:sz="4" w:space="0"/>
              <w:right w:val="single" w:color="auto" w:sz="4" w:space="0"/>
            </w:tcBorders>
            <w:noWrap w:val="0"/>
            <w:vAlign w:val="center"/>
          </w:tcPr>
          <w:p w14:paraId="71A796E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10≤X＜50</w:t>
            </w:r>
          </w:p>
        </w:tc>
        <w:tc>
          <w:tcPr>
            <w:tcW w:w="925" w:type="dxa"/>
            <w:tcBorders>
              <w:top w:val="nil"/>
              <w:left w:val="nil"/>
              <w:bottom w:val="single" w:color="auto" w:sz="4" w:space="0"/>
              <w:right w:val="single" w:color="auto" w:sz="4" w:space="0"/>
            </w:tcBorders>
            <w:noWrap w:val="0"/>
            <w:vAlign w:val="center"/>
          </w:tcPr>
          <w:p w14:paraId="365A03B5">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6A863757">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6B24FFED">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71245482">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2CC62AC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2B4EE2D8">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500≤Y＜20000</w:t>
            </w:r>
          </w:p>
        </w:tc>
        <w:tc>
          <w:tcPr>
            <w:tcW w:w="1440" w:type="dxa"/>
            <w:tcBorders>
              <w:top w:val="nil"/>
              <w:left w:val="nil"/>
              <w:bottom w:val="single" w:color="auto" w:sz="4" w:space="0"/>
              <w:right w:val="single" w:color="auto" w:sz="4" w:space="0"/>
            </w:tcBorders>
            <w:noWrap w:val="0"/>
            <w:vAlign w:val="center"/>
          </w:tcPr>
          <w:p w14:paraId="088B360E">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100≤Y＜500</w:t>
            </w:r>
          </w:p>
        </w:tc>
        <w:tc>
          <w:tcPr>
            <w:tcW w:w="925" w:type="dxa"/>
            <w:tcBorders>
              <w:top w:val="nil"/>
              <w:left w:val="nil"/>
              <w:bottom w:val="single" w:color="auto" w:sz="4" w:space="0"/>
              <w:right w:val="single" w:color="auto" w:sz="4" w:space="0"/>
            </w:tcBorders>
            <w:noWrap w:val="0"/>
            <w:vAlign w:val="center"/>
          </w:tcPr>
          <w:p w14:paraId="085099D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7AB28E88">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494428E3">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交通运输业</w:t>
            </w:r>
          </w:p>
        </w:tc>
        <w:tc>
          <w:tcPr>
            <w:tcW w:w="1384" w:type="dxa"/>
            <w:tcBorders>
              <w:top w:val="nil"/>
              <w:left w:val="nil"/>
              <w:bottom w:val="single" w:color="auto" w:sz="4" w:space="0"/>
              <w:right w:val="single" w:color="auto" w:sz="4" w:space="0"/>
            </w:tcBorders>
            <w:noWrap w:val="0"/>
            <w:vAlign w:val="center"/>
          </w:tcPr>
          <w:p w14:paraId="799EBE5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4B4D59D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3BCF68EF">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6899153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05DD50C3">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4B90EAD3">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F5F9C82">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005C0A24">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4533E778">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7297024F">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3000≤Y＜30000</w:t>
            </w:r>
          </w:p>
        </w:tc>
        <w:tc>
          <w:tcPr>
            <w:tcW w:w="1440" w:type="dxa"/>
            <w:tcBorders>
              <w:top w:val="nil"/>
              <w:left w:val="nil"/>
              <w:bottom w:val="single" w:color="auto" w:sz="4" w:space="0"/>
              <w:right w:val="single" w:color="auto" w:sz="4" w:space="0"/>
            </w:tcBorders>
            <w:noWrap w:val="0"/>
            <w:vAlign w:val="center"/>
          </w:tcPr>
          <w:p w14:paraId="2108B526">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200≤Y＜3000</w:t>
            </w:r>
          </w:p>
        </w:tc>
        <w:tc>
          <w:tcPr>
            <w:tcW w:w="925" w:type="dxa"/>
            <w:tcBorders>
              <w:top w:val="nil"/>
              <w:left w:val="nil"/>
              <w:bottom w:val="single" w:color="auto" w:sz="4" w:space="0"/>
              <w:right w:val="single" w:color="auto" w:sz="4" w:space="0"/>
            </w:tcBorders>
            <w:noWrap w:val="0"/>
            <w:vAlign w:val="center"/>
          </w:tcPr>
          <w:p w14:paraId="38223FCF">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w:t>
            </w:r>
          </w:p>
        </w:tc>
      </w:tr>
      <w:tr w14:paraId="7880F14B">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1F0E883D">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仓储业</w:t>
            </w:r>
          </w:p>
        </w:tc>
        <w:tc>
          <w:tcPr>
            <w:tcW w:w="1384" w:type="dxa"/>
            <w:tcBorders>
              <w:top w:val="nil"/>
              <w:left w:val="nil"/>
              <w:bottom w:val="single" w:color="auto" w:sz="4" w:space="0"/>
              <w:right w:val="single" w:color="auto" w:sz="4" w:space="0"/>
            </w:tcBorders>
            <w:noWrap w:val="0"/>
            <w:vAlign w:val="center"/>
          </w:tcPr>
          <w:p w14:paraId="206423C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0066A006">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53EFA45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w:t>
            </w:r>
          </w:p>
        </w:tc>
        <w:tc>
          <w:tcPr>
            <w:tcW w:w="1440" w:type="dxa"/>
            <w:tcBorders>
              <w:top w:val="nil"/>
              <w:left w:val="nil"/>
              <w:bottom w:val="single" w:color="auto" w:sz="4" w:space="0"/>
              <w:right w:val="single" w:color="auto" w:sz="4" w:space="0"/>
            </w:tcBorders>
            <w:noWrap w:val="0"/>
            <w:vAlign w:val="center"/>
          </w:tcPr>
          <w:p w14:paraId="244AD3E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20≤X＜100</w:t>
            </w:r>
          </w:p>
        </w:tc>
        <w:tc>
          <w:tcPr>
            <w:tcW w:w="925" w:type="dxa"/>
            <w:tcBorders>
              <w:top w:val="nil"/>
              <w:left w:val="nil"/>
              <w:bottom w:val="single" w:color="auto" w:sz="4" w:space="0"/>
              <w:right w:val="single" w:color="auto" w:sz="4" w:space="0"/>
            </w:tcBorders>
            <w:noWrap w:val="0"/>
            <w:vAlign w:val="center"/>
          </w:tcPr>
          <w:p w14:paraId="466429A4">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3045498A">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2EC3C0E">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631AC6BF">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4A20DE34">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68AC9FCD">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1000≤Y＜30000</w:t>
            </w:r>
          </w:p>
        </w:tc>
        <w:tc>
          <w:tcPr>
            <w:tcW w:w="1440" w:type="dxa"/>
            <w:tcBorders>
              <w:top w:val="nil"/>
              <w:left w:val="nil"/>
              <w:bottom w:val="single" w:color="auto" w:sz="4" w:space="0"/>
              <w:right w:val="single" w:color="auto" w:sz="4" w:space="0"/>
            </w:tcBorders>
            <w:noWrap w:val="0"/>
            <w:vAlign w:val="center"/>
          </w:tcPr>
          <w:p w14:paraId="42EF0C3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925" w:type="dxa"/>
            <w:tcBorders>
              <w:top w:val="nil"/>
              <w:left w:val="nil"/>
              <w:bottom w:val="single" w:color="auto" w:sz="4" w:space="0"/>
              <w:right w:val="single" w:color="auto" w:sz="4" w:space="0"/>
            </w:tcBorders>
            <w:noWrap w:val="0"/>
            <w:vAlign w:val="center"/>
          </w:tcPr>
          <w:p w14:paraId="1C905C7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23211B49">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4344D710">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邮政业</w:t>
            </w:r>
          </w:p>
        </w:tc>
        <w:tc>
          <w:tcPr>
            <w:tcW w:w="1384" w:type="dxa"/>
            <w:tcBorders>
              <w:top w:val="nil"/>
              <w:left w:val="nil"/>
              <w:bottom w:val="single" w:color="auto" w:sz="4" w:space="0"/>
              <w:right w:val="single" w:color="auto" w:sz="4" w:space="0"/>
            </w:tcBorders>
            <w:noWrap w:val="0"/>
            <w:vAlign w:val="center"/>
          </w:tcPr>
          <w:p w14:paraId="4248E4DE">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4E839B25">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75A7904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201804D7">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20≤X＜300</w:t>
            </w:r>
          </w:p>
        </w:tc>
        <w:tc>
          <w:tcPr>
            <w:tcW w:w="925" w:type="dxa"/>
            <w:tcBorders>
              <w:top w:val="nil"/>
              <w:left w:val="nil"/>
              <w:bottom w:val="single" w:color="auto" w:sz="4" w:space="0"/>
              <w:right w:val="single" w:color="auto" w:sz="4" w:space="0"/>
            </w:tcBorders>
            <w:noWrap w:val="0"/>
            <w:vAlign w:val="center"/>
          </w:tcPr>
          <w:p w14:paraId="131E59C7">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X＜20</w:t>
            </w:r>
          </w:p>
        </w:tc>
      </w:tr>
      <w:tr w14:paraId="48165CA1">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71DE79D">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2DEB6232">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6711AE76">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07B56C14">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2000≤Y＜30000</w:t>
            </w:r>
          </w:p>
        </w:tc>
        <w:tc>
          <w:tcPr>
            <w:tcW w:w="1440" w:type="dxa"/>
            <w:tcBorders>
              <w:top w:val="nil"/>
              <w:left w:val="nil"/>
              <w:bottom w:val="single" w:color="auto" w:sz="4" w:space="0"/>
              <w:right w:val="single" w:color="auto" w:sz="4" w:space="0"/>
            </w:tcBorders>
            <w:noWrap w:val="0"/>
            <w:vAlign w:val="center"/>
          </w:tcPr>
          <w:p w14:paraId="17037021">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40084D98">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5AF1139D">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603BCCA3">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住宿业</w:t>
            </w:r>
          </w:p>
        </w:tc>
        <w:tc>
          <w:tcPr>
            <w:tcW w:w="1384" w:type="dxa"/>
            <w:tcBorders>
              <w:top w:val="nil"/>
              <w:left w:val="nil"/>
              <w:bottom w:val="single" w:color="auto" w:sz="4" w:space="0"/>
              <w:right w:val="single" w:color="auto" w:sz="4" w:space="0"/>
            </w:tcBorders>
            <w:noWrap w:val="0"/>
            <w:vAlign w:val="center"/>
          </w:tcPr>
          <w:p w14:paraId="04FD3814">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0464053D">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16182A4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0963EF3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0CCD4C8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3174815D">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6E91A93">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1C4DFC36">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59DEED81">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1BAB0D2F">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440" w:type="dxa"/>
            <w:tcBorders>
              <w:top w:val="nil"/>
              <w:left w:val="nil"/>
              <w:bottom w:val="single" w:color="auto" w:sz="4" w:space="0"/>
              <w:right w:val="single" w:color="auto" w:sz="4" w:space="0"/>
            </w:tcBorders>
            <w:noWrap w:val="0"/>
            <w:vAlign w:val="center"/>
          </w:tcPr>
          <w:p w14:paraId="7BA005C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401931B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2411856">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430FAF7B">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餐饮业</w:t>
            </w:r>
          </w:p>
        </w:tc>
        <w:tc>
          <w:tcPr>
            <w:tcW w:w="1384" w:type="dxa"/>
            <w:tcBorders>
              <w:top w:val="nil"/>
              <w:left w:val="nil"/>
              <w:bottom w:val="single" w:color="auto" w:sz="4" w:space="0"/>
              <w:right w:val="single" w:color="auto" w:sz="4" w:space="0"/>
            </w:tcBorders>
            <w:noWrap w:val="0"/>
            <w:vAlign w:val="center"/>
          </w:tcPr>
          <w:p w14:paraId="0077782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19416A0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1F9077D6">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21B9EB4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2F493B87">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30603296">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359C91E">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29029FE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618DA211">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10056C63">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2000≤Y＜10000</w:t>
            </w:r>
          </w:p>
        </w:tc>
        <w:tc>
          <w:tcPr>
            <w:tcW w:w="1440" w:type="dxa"/>
            <w:tcBorders>
              <w:top w:val="nil"/>
              <w:left w:val="nil"/>
              <w:bottom w:val="single" w:color="auto" w:sz="4" w:space="0"/>
              <w:right w:val="single" w:color="auto" w:sz="4" w:space="0"/>
            </w:tcBorders>
            <w:noWrap w:val="0"/>
            <w:vAlign w:val="center"/>
          </w:tcPr>
          <w:p w14:paraId="4D12E50D">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100≤Y＜2000</w:t>
            </w:r>
          </w:p>
        </w:tc>
        <w:tc>
          <w:tcPr>
            <w:tcW w:w="925" w:type="dxa"/>
            <w:tcBorders>
              <w:top w:val="nil"/>
              <w:left w:val="nil"/>
              <w:bottom w:val="single" w:color="auto" w:sz="4" w:space="0"/>
              <w:right w:val="single" w:color="auto" w:sz="4" w:space="0"/>
            </w:tcBorders>
            <w:noWrap w:val="0"/>
            <w:vAlign w:val="center"/>
          </w:tcPr>
          <w:p w14:paraId="0F037D0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5BE3D1EA">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5F368D6D">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信息传输业</w:t>
            </w:r>
          </w:p>
        </w:tc>
        <w:tc>
          <w:tcPr>
            <w:tcW w:w="1384" w:type="dxa"/>
            <w:tcBorders>
              <w:top w:val="nil"/>
              <w:left w:val="nil"/>
              <w:bottom w:val="single" w:color="auto" w:sz="4" w:space="0"/>
              <w:right w:val="single" w:color="auto" w:sz="4" w:space="0"/>
            </w:tcBorders>
            <w:noWrap w:val="0"/>
            <w:vAlign w:val="center"/>
          </w:tcPr>
          <w:p w14:paraId="05B8E278">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60AD394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7A17E0F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100≤X＜2000</w:t>
            </w:r>
          </w:p>
        </w:tc>
        <w:tc>
          <w:tcPr>
            <w:tcW w:w="1440" w:type="dxa"/>
            <w:tcBorders>
              <w:top w:val="nil"/>
              <w:left w:val="nil"/>
              <w:bottom w:val="single" w:color="auto" w:sz="4" w:space="0"/>
              <w:right w:val="single" w:color="auto" w:sz="4" w:space="0"/>
            </w:tcBorders>
            <w:noWrap w:val="0"/>
            <w:vAlign w:val="center"/>
          </w:tcPr>
          <w:p w14:paraId="31D8B85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5298505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62383EE5">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1DA44B7">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5EDB3B33">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2052311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3C2CB526">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1000≤Y＜100000</w:t>
            </w:r>
          </w:p>
        </w:tc>
        <w:tc>
          <w:tcPr>
            <w:tcW w:w="1440" w:type="dxa"/>
            <w:tcBorders>
              <w:top w:val="nil"/>
              <w:left w:val="nil"/>
              <w:bottom w:val="single" w:color="auto" w:sz="4" w:space="0"/>
              <w:right w:val="single" w:color="auto" w:sz="4" w:space="0"/>
            </w:tcBorders>
            <w:noWrap w:val="0"/>
            <w:vAlign w:val="center"/>
          </w:tcPr>
          <w:p w14:paraId="2F5AC69F">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100≤Y＜1000</w:t>
            </w:r>
          </w:p>
        </w:tc>
        <w:tc>
          <w:tcPr>
            <w:tcW w:w="925" w:type="dxa"/>
            <w:tcBorders>
              <w:top w:val="nil"/>
              <w:left w:val="nil"/>
              <w:bottom w:val="single" w:color="auto" w:sz="4" w:space="0"/>
              <w:right w:val="single" w:color="auto" w:sz="4" w:space="0"/>
            </w:tcBorders>
            <w:noWrap w:val="0"/>
            <w:vAlign w:val="center"/>
          </w:tcPr>
          <w:p w14:paraId="7223C6E2">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67CF40CC">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2384DEB6">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软件和信息技术服务业</w:t>
            </w:r>
          </w:p>
        </w:tc>
        <w:tc>
          <w:tcPr>
            <w:tcW w:w="1384" w:type="dxa"/>
            <w:tcBorders>
              <w:top w:val="nil"/>
              <w:left w:val="nil"/>
              <w:bottom w:val="single" w:color="auto" w:sz="4" w:space="0"/>
              <w:right w:val="single" w:color="auto" w:sz="4" w:space="0"/>
            </w:tcBorders>
            <w:noWrap w:val="0"/>
            <w:vAlign w:val="center"/>
          </w:tcPr>
          <w:p w14:paraId="2D751722">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6B26E561">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49EF35C6">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439491C3">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06A6B84D">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711159AF">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40569346">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64A35062">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52C6030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0DEEB511">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1000≤Y＜10000</w:t>
            </w:r>
          </w:p>
        </w:tc>
        <w:tc>
          <w:tcPr>
            <w:tcW w:w="1440" w:type="dxa"/>
            <w:tcBorders>
              <w:top w:val="nil"/>
              <w:left w:val="nil"/>
              <w:bottom w:val="single" w:color="auto" w:sz="4" w:space="0"/>
              <w:right w:val="single" w:color="auto" w:sz="4" w:space="0"/>
            </w:tcBorders>
            <w:noWrap w:val="0"/>
            <w:vAlign w:val="center"/>
          </w:tcPr>
          <w:p w14:paraId="708023B5">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50≤Y＜1000</w:t>
            </w:r>
          </w:p>
        </w:tc>
        <w:tc>
          <w:tcPr>
            <w:tcW w:w="925" w:type="dxa"/>
            <w:tcBorders>
              <w:top w:val="nil"/>
              <w:left w:val="nil"/>
              <w:bottom w:val="single" w:color="auto" w:sz="4" w:space="0"/>
              <w:right w:val="single" w:color="auto" w:sz="4" w:space="0"/>
            </w:tcBorders>
            <w:noWrap w:val="0"/>
            <w:vAlign w:val="center"/>
          </w:tcPr>
          <w:p w14:paraId="4C8ECC9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w:t>
            </w:r>
          </w:p>
        </w:tc>
      </w:tr>
      <w:tr w14:paraId="53650B5C">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025AD174">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房地产开发经营</w:t>
            </w:r>
          </w:p>
        </w:tc>
        <w:tc>
          <w:tcPr>
            <w:tcW w:w="1384" w:type="dxa"/>
            <w:tcBorders>
              <w:top w:val="nil"/>
              <w:left w:val="nil"/>
              <w:bottom w:val="single" w:color="auto" w:sz="4" w:space="0"/>
              <w:right w:val="single" w:color="auto" w:sz="4" w:space="0"/>
            </w:tcBorders>
            <w:noWrap w:val="0"/>
            <w:vAlign w:val="center"/>
          </w:tcPr>
          <w:p w14:paraId="02042478">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72862F59">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5CEEFF05">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1000≤Y＜200000</w:t>
            </w:r>
          </w:p>
        </w:tc>
        <w:tc>
          <w:tcPr>
            <w:tcW w:w="1440" w:type="dxa"/>
            <w:tcBorders>
              <w:top w:val="nil"/>
              <w:left w:val="nil"/>
              <w:bottom w:val="single" w:color="auto" w:sz="4" w:space="0"/>
              <w:right w:val="single" w:color="auto" w:sz="4" w:space="0"/>
            </w:tcBorders>
            <w:noWrap w:val="0"/>
            <w:vAlign w:val="center"/>
          </w:tcPr>
          <w:p w14:paraId="376464A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100≤X＜1000</w:t>
            </w:r>
          </w:p>
        </w:tc>
        <w:tc>
          <w:tcPr>
            <w:tcW w:w="925" w:type="dxa"/>
            <w:tcBorders>
              <w:top w:val="nil"/>
              <w:left w:val="nil"/>
              <w:bottom w:val="single" w:color="auto" w:sz="4" w:space="0"/>
              <w:right w:val="single" w:color="auto" w:sz="4" w:space="0"/>
            </w:tcBorders>
            <w:noWrap w:val="0"/>
            <w:vAlign w:val="center"/>
          </w:tcPr>
          <w:p w14:paraId="7CA2A885">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2CCE0A2A">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1E92BB05">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3D5FD565">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3E5AF072">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27C96F3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5000≤Z＜10000</w:t>
            </w:r>
          </w:p>
        </w:tc>
        <w:tc>
          <w:tcPr>
            <w:tcW w:w="1440" w:type="dxa"/>
            <w:tcBorders>
              <w:top w:val="nil"/>
              <w:left w:val="nil"/>
              <w:bottom w:val="single" w:color="auto" w:sz="4" w:space="0"/>
              <w:right w:val="single" w:color="auto" w:sz="4" w:space="0"/>
            </w:tcBorders>
            <w:noWrap w:val="0"/>
            <w:vAlign w:val="center"/>
          </w:tcPr>
          <w:p w14:paraId="12F1B50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2000≤Y＜5000</w:t>
            </w:r>
          </w:p>
        </w:tc>
        <w:tc>
          <w:tcPr>
            <w:tcW w:w="925" w:type="dxa"/>
            <w:tcBorders>
              <w:top w:val="nil"/>
              <w:left w:val="nil"/>
              <w:bottom w:val="single" w:color="auto" w:sz="4" w:space="0"/>
              <w:right w:val="single" w:color="auto" w:sz="4" w:space="0"/>
            </w:tcBorders>
            <w:noWrap w:val="0"/>
            <w:vAlign w:val="center"/>
          </w:tcPr>
          <w:p w14:paraId="2AE9078B">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Y＜2000</w:t>
            </w:r>
          </w:p>
        </w:tc>
      </w:tr>
      <w:tr w14:paraId="69D3DE8F">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78C0BF11">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物业管理</w:t>
            </w:r>
          </w:p>
        </w:tc>
        <w:tc>
          <w:tcPr>
            <w:tcW w:w="1384" w:type="dxa"/>
            <w:tcBorders>
              <w:top w:val="nil"/>
              <w:left w:val="nil"/>
              <w:bottom w:val="single" w:color="auto" w:sz="4" w:space="0"/>
              <w:right w:val="single" w:color="auto" w:sz="4" w:space="0"/>
            </w:tcBorders>
            <w:noWrap w:val="0"/>
            <w:vAlign w:val="center"/>
          </w:tcPr>
          <w:p w14:paraId="02C7FCA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4F97D81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0B0BD075">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300≤X＜1000</w:t>
            </w:r>
          </w:p>
        </w:tc>
        <w:tc>
          <w:tcPr>
            <w:tcW w:w="1440" w:type="dxa"/>
            <w:tcBorders>
              <w:top w:val="nil"/>
              <w:left w:val="nil"/>
              <w:bottom w:val="single" w:color="auto" w:sz="4" w:space="0"/>
              <w:right w:val="single" w:color="auto" w:sz="4" w:space="0"/>
            </w:tcBorders>
            <w:noWrap w:val="0"/>
            <w:vAlign w:val="center"/>
          </w:tcPr>
          <w:p w14:paraId="57E97E3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925" w:type="dxa"/>
            <w:tcBorders>
              <w:top w:val="nil"/>
              <w:left w:val="nil"/>
              <w:bottom w:val="single" w:color="auto" w:sz="4" w:space="0"/>
              <w:right w:val="single" w:color="auto" w:sz="4" w:space="0"/>
            </w:tcBorders>
            <w:noWrap w:val="0"/>
            <w:vAlign w:val="center"/>
          </w:tcPr>
          <w:p w14:paraId="46397C53">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X＜100</w:t>
            </w:r>
          </w:p>
        </w:tc>
      </w:tr>
      <w:tr w14:paraId="36235A30">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D12E228">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4EDD8E9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营业收入（Y）</w:t>
            </w:r>
          </w:p>
        </w:tc>
        <w:tc>
          <w:tcPr>
            <w:tcW w:w="913" w:type="dxa"/>
            <w:tcBorders>
              <w:top w:val="nil"/>
              <w:left w:val="nil"/>
              <w:bottom w:val="single" w:color="auto" w:sz="4" w:space="0"/>
              <w:right w:val="single" w:color="auto" w:sz="4" w:space="0"/>
            </w:tcBorders>
            <w:noWrap w:val="0"/>
            <w:vAlign w:val="center"/>
          </w:tcPr>
          <w:p w14:paraId="0D8C4FDF">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44FC3F5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1000≤Y＜5000</w:t>
            </w:r>
          </w:p>
        </w:tc>
        <w:tc>
          <w:tcPr>
            <w:tcW w:w="1440" w:type="dxa"/>
            <w:tcBorders>
              <w:top w:val="nil"/>
              <w:left w:val="nil"/>
              <w:bottom w:val="single" w:color="auto" w:sz="4" w:space="0"/>
              <w:right w:val="single" w:color="auto" w:sz="4" w:space="0"/>
            </w:tcBorders>
            <w:noWrap w:val="0"/>
            <w:vAlign w:val="center"/>
          </w:tcPr>
          <w:p w14:paraId="7DDA6AF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500≤Y＜1000</w:t>
            </w:r>
          </w:p>
        </w:tc>
        <w:tc>
          <w:tcPr>
            <w:tcW w:w="925" w:type="dxa"/>
            <w:tcBorders>
              <w:top w:val="nil"/>
              <w:left w:val="nil"/>
              <w:bottom w:val="single" w:color="auto" w:sz="4" w:space="0"/>
              <w:right w:val="single" w:color="auto" w:sz="4" w:space="0"/>
            </w:tcBorders>
            <w:noWrap w:val="0"/>
            <w:vAlign w:val="center"/>
          </w:tcPr>
          <w:p w14:paraId="5A23BC6F">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Y＜500</w:t>
            </w:r>
          </w:p>
        </w:tc>
      </w:tr>
      <w:tr w14:paraId="4820FE13">
        <w:tblPrEx>
          <w:tblCellMar>
            <w:top w:w="0" w:type="dxa"/>
            <w:left w:w="108" w:type="dxa"/>
            <w:bottom w:w="0" w:type="dxa"/>
            <w:right w:w="108" w:type="dxa"/>
          </w:tblCellMar>
        </w:tblPrEx>
        <w:trPr>
          <w:trHeight w:val="225" w:hRule="atLeast"/>
        </w:trPr>
        <w:tc>
          <w:tcPr>
            <w:tcW w:w="1701" w:type="dxa"/>
            <w:vMerge w:val="restart"/>
            <w:tcBorders>
              <w:top w:val="nil"/>
              <w:left w:val="single" w:color="auto" w:sz="4" w:space="0"/>
              <w:bottom w:val="single" w:color="auto" w:sz="4" w:space="0"/>
              <w:right w:val="single" w:color="auto" w:sz="4" w:space="0"/>
            </w:tcBorders>
            <w:noWrap w:val="0"/>
            <w:vAlign w:val="bottom"/>
          </w:tcPr>
          <w:p w14:paraId="5B687EC6">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租赁和商务服务业</w:t>
            </w:r>
          </w:p>
        </w:tc>
        <w:tc>
          <w:tcPr>
            <w:tcW w:w="1384" w:type="dxa"/>
            <w:tcBorders>
              <w:top w:val="nil"/>
              <w:left w:val="nil"/>
              <w:bottom w:val="single" w:color="auto" w:sz="4" w:space="0"/>
              <w:right w:val="single" w:color="auto" w:sz="4" w:space="0"/>
            </w:tcBorders>
            <w:noWrap w:val="0"/>
            <w:vAlign w:val="center"/>
          </w:tcPr>
          <w:p w14:paraId="2FEED788">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15ACE5AD">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0DFFE60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354A20D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5CC01448">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r w14:paraId="7E0DFB7D">
        <w:tblPrEx>
          <w:tblCellMar>
            <w:top w:w="0" w:type="dxa"/>
            <w:left w:w="108" w:type="dxa"/>
            <w:bottom w:w="0" w:type="dxa"/>
            <w:right w:w="108" w:type="dxa"/>
          </w:tblCellMar>
        </w:tblPrEx>
        <w:trPr>
          <w:trHeight w:val="225" w:hRule="atLeast"/>
        </w:trPr>
        <w:tc>
          <w:tcPr>
            <w:tcW w:w="1701" w:type="dxa"/>
            <w:vMerge w:val="continue"/>
            <w:tcBorders>
              <w:top w:val="nil"/>
              <w:left w:val="single" w:color="auto" w:sz="4" w:space="0"/>
              <w:bottom w:val="single" w:color="auto" w:sz="4" w:space="0"/>
              <w:right w:val="single" w:color="auto" w:sz="4" w:space="0"/>
            </w:tcBorders>
            <w:noWrap w:val="0"/>
            <w:vAlign w:val="center"/>
          </w:tcPr>
          <w:p w14:paraId="3CDECDCE">
            <w:pPr>
              <w:widowControl/>
              <w:shd w:val="clear" w:color="auto" w:fill="auto"/>
              <w:jc w:val="left"/>
              <w:rPr>
                <w:rFonts w:ascii="仿宋_GB2312" w:hAnsi="仿宋" w:eastAsia="仿宋_GB2312" w:cs="宋体"/>
                <w:b/>
                <w:bCs/>
                <w:color w:val="auto"/>
                <w:kern w:val="0"/>
                <w:sz w:val="18"/>
                <w:szCs w:val="18"/>
                <w:highlight w:val="none"/>
              </w:rPr>
            </w:pPr>
          </w:p>
        </w:tc>
        <w:tc>
          <w:tcPr>
            <w:tcW w:w="1384" w:type="dxa"/>
            <w:tcBorders>
              <w:top w:val="nil"/>
              <w:left w:val="nil"/>
              <w:bottom w:val="single" w:color="auto" w:sz="4" w:space="0"/>
              <w:right w:val="single" w:color="auto" w:sz="4" w:space="0"/>
            </w:tcBorders>
            <w:noWrap w:val="0"/>
            <w:vAlign w:val="center"/>
          </w:tcPr>
          <w:p w14:paraId="78275BD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资产总额（Z）</w:t>
            </w:r>
          </w:p>
        </w:tc>
        <w:tc>
          <w:tcPr>
            <w:tcW w:w="913" w:type="dxa"/>
            <w:tcBorders>
              <w:top w:val="nil"/>
              <w:left w:val="nil"/>
              <w:bottom w:val="single" w:color="auto" w:sz="4" w:space="0"/>
              <w:right w:val="single" w:color="auto" w:sz="4" w:space="0"/>
            </w:tcBorders>
            <w:noWrap w:val="0"/>
            <w:vAlign w:val="center"/>
          </w:tcPr>
          <w:p w14:paraId="207F652C">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万元</w:t>
            </w:r>
          </w:p>
        </w:tc>
        <w:tc>
          <w:tcPr>
            <w:tcW w:w="1620" w:type="dxa"/>
            <w:tcBorders>
              <w:top w:val="nil"/>
              <w:left w:val="nil"/>
              <w:bottom w:val="single" w:color="auto" w:sz="4" w:space="0"/>
              <w:right w:val="single" w:color="auto" w:sz="4" w:space="0"/>
            </w:tcBorders>
            <w:noWrap w:val="0"/>
            <w:vAlign w:val="center"/>
          </w:tcPr>
          <w:p w14:paraId="320F1BAF">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8000≤Z＜120000</w:t>
            </w:r>
          </w:p>
        </w:tc>
        <w:tc>
          <w:tcPr>
            <w:tcW w:w="1440" w:type="dxa"/>
            <w:tcBorders>
              <w:top w:val="nil"/>
              <w:left w:val="nil"/>
              <w:bottom w:val="single" w:color="auto" w:sz="4" w:space="0"/>
              <w:right w:val="single" w:color="auto" w:sz="4" w:space="0"/>
            </w:tcBorders>
            <w:noWrap w:val="0"/>
            <w:vAlign w:val="center"/>
          </w:tcPr>
          <w:p w14:paraId="27A260EA">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100≤Z＜8000</w:t>
            </w:r>
          </w:p>
        </w:tc>
        <w:tc>
          <w:tcPr>
            <w:tcW w:w="925" w:type="dxa"/>
            <w:tcBorders>
              <w:top w:val="nil"/>
              <w:left w:val="nil"/>
              <w:bottom w:val="single" w:color="auto" w:sz="4" w:space="0"/>
              <w:right w:val="single" w:color="auto" w:sz="4" w:space="0"/>
            </w:tcBorders>
            <w:noWrap w:val="0"/>
            <w:vAlign w:val="center"/>
          </w:tcPr>
          <w:p w14:paraId="025F695D">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Y＜100</w:t>
            </w:r>
          </w:p>
        </w:tc>
      </w:tr>
      <w:tr w14:paraId="3BD2C0C4">
        <w:tblPrEx>
          <w:tblCellMar>
            <w:top w:w="0" w:type="dxa"/>
            <w:left w:w="108" w:type="dxa"/>
            <w:bottom w:w="0" w:type="dxa"/>
            <w:right w:w="108" w:type="dxa"/>
          </w:tblCellMar>
        </w:tblPrEx>
        <w:trPr>
          <w:trHeight w:val="225" w:hRule="atLeast"/>
        </w:trPr>
        <w:tc>
          <w:tcPr>
            <w:tcW w:w="1701" w:type="dxa"/>
            <w:tcBorders>
              <w:top w:val="nil"/>
              <w:left w:val="single" w:color="auto" w:sz="4" w:space="0"/>
              <w:bottom w:val="single" w:color="auto" w:sz="4" w:space="0"/>
              <w:right w:val="single" w:color="auto" w:sz="4" w:space="0"/>
            </w:tcBorders>
            <w:noWrap w:val="0"/>
            <w:vAlign w:val="bottom"/>
          </w:tcPr>
          <w:p w14:paraId="09F307A3">
            <w:pPr>
              <w:widowControl/>
              <w:shd w:val="clear" w:color="auto" w:fill="auto"/>
              <w:jc w:val="center"/>
              <w:rPr>
                <w:rFonts w:ascii="仿宋_GB2312" w:hAnsi="仿宋" w:eastAsia="仿宋_GB2312" w:cs="宋体"/>
                <w:b/>
                <w:bCs/>
                <w:color w:val="auto"/>
                <w:kern w:val="0"/>
                <w:sz w:val="18"/>
                <w:szCs w:val="18"/>
                <w:highlight w:val="none"/>
              </w:rPr>
            </w:pPr>
            <w:r>
              <w:rPr>
                <w:rFonts w:hint="eastAsia" w:ascii="仿宋_GB2312" w:hAnsi="仿宋" w:eastAsia="仿宋_GB2312" w:cs="宋体"/>
                <w:b/>
                <w:bCs/>
                <w:color w:val="auto"/>
                <w:kern w:val="0"/>
                <w:sz w:val="18"/>
                <w:szCs w:val="18"/>
                <w:highlight w:val="none"/>
              </w:rPr>
              <w:t>其他未列明行业</w:t>
            </w:r>
          </w:p>
        </w:tc>
        <w:tc>
          <w:tcPr>
            <w:tcW w:w="1384" w:type="dxa"/>
            <w:tcBorders>
              <w:top w:val="nil"/>
              <w:left w:val="nil"/>
              <w:bottom w:val="single" w:color="auto" w:sz="4" w:space="0"/>
              <w:right w:val="single" w:color="auto" w:sz="4" w:space="0"/>
            </w:tcBorders>
            <w:noWrap w:val="0"/>
            <w:vAlign w:val="center"/>
          </w:tcPr>
          <w:p w14:paraId="241D449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从业人员（X）</w:t>
            </w:r>
          </w:p>
        </w:tc>
        <w:tc>
          <w:tcPr>
            <w:tcW w:w="913" w:type="dxa"/>
            <w:tcBorders>
              <w:top w:val="nil"/>
              <w:left w:val="nil"/>
              <w:bottom w:val="single" w:color="auto" w:sz="4" w:space="0"/>
              <w:right w:val="single" w:color="auto" w:sz="4" w:space="0"/>
            </w:tcBorders>
            <w:noWrap w:val="0"/>
            <w:vAlign w:val="center"/>
          </w:tcPr>
          <w:p w14:paraId="4B7AAB46">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人</w:t>
            </w:r>
          </w:p>
        </w:tc>
        <w:tc>
          <w:tcPr>
            <w:tcW w:w="1620" w:type="dxa"/>
            <w:tcBorders>
              <w:top w:val="nil"/>
              <w:left w:val="nil"/>
              <w:bottom w:val="single" w:color="auto" w:sz="4" w:space="0"/>
              <w:right w:val="single" w:color="auto" w:sz="4" w:space="0"/>
            </w:tcBorders>
            <w:noWrap w:val="0"/>
            <w:vAlign w:val="center"/>
          </w:tcPr>
          <w:p w14:paraId="4B3B9454">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100≤X＜300</w:t>
            </w:r>
          </w:p>
        </w:tc>
        <w:tc>
          <w:tcPr>
            <w:tcW w:w="1440" w:type="dxa"/>
            <w:tcBorders>
              <w:top w:val="nil"/>
              <w:left w:val="nil"/>
              <w:bottom w:val="single" w:color="auto" w:sz="4" w:space="0"/>
              <w:right w:val="single" w:color="auto" w:sz="4" w:space="0"/>
            </w:tcBorders>
            <w:noWrap w:val="0"/>
            <w:vAlign w:val="center"/>
          </w:tcPr>
          <w:p w14:paraId="5F5FE21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10≤X＜100</w:t>
            </w:r>
          </w:p>
        </w:tc>
        <w:tc>
          <w:tcPr>
            <w:tcW w:w="925" w:type="dxa"/>
            <w:tcBorders>
              <w:top w:val="nil"/>
              <w:left w:val="nil"/>
              <w:bottom w:val="single" w:color="auto" w:sz="4" w:space="0"/>
              <w:right w:val="single" w:color="auto" w:sz="4" w:space="0"/>
            </w:tcBorders>
            <w:noWrap w:val="0"/>
            <w:vAlign w:val="center"/>
          </w:tcPr>
          <w:p w14:paraId="0C426A20">
            <w:pPr>
              <w:widowControl/>
              <w:shd w:val="clear" w:color="auto" w:fill="auto"/>
              <w:jc w:val="left"/>
              <w:rPr>
                <w:rFonts w:ascii="仿宋_GB2312" w:hAnsi="仿宋" w:eastAsia="仿宋_GB2312" w:cs="宋体"/>
                <w:color w:val="auto"/>
                <w:kern w:val="0"/>
                <w:sz w:val="18"/>
                <w:szCs w:val="18"/>
                <w:highlight w:val="none"/>
              </w:rPr>
            </w:pPr>
            <w:r>
              <w:rPr>
                <w:rFonts w:hint="eastAsia" w:ascii="仿宋_GB2312" w:hAnsi="仿宋" w:eastAsia="仿宋_GB2312" w:cs="宋体"/>
                <w:color w:val="auto"/>
                <w:kern w:val="0"/>
                <w:sz w:val="18"/>
                <w:szCs w:val="18"/>
                <w:highlight w:val="none"/>
              </w:rPr>
              <w:t>X＜10</w:t>
            </w:r>
          </w:p>
        </w:tc>
      </w:tr>
    </w:tbl>
    <w:p w14:paraId="79502A95">
      <w:pPr>
        <w:shd w:val="clear" w:color="auto" w:fill="auto"/>
        <w:spacing w:line="360" w:lineRule="auto"/>
        <w:ind w:firstLine="525" w:firstLineChars="250"/>
        <w:rPr>
          <w:rFonts w:hint="eastAsia" w:ascii="仿宋_GB2312" w:hAnsi="仿宋" w:eastAsia="仿宋_GB2312"/>
          <w:color w:val="auto"/>
          <w:szCs w:val="21"/>
          <w:highlight w:val="none"/>
        </w:rPr>
      </w:pPr>
    </w:p>
    <w:p w14:paraId="4DAFF5E7">
      <w:pPr>
        <w:shd w:val="clear" w:color="auto" w:fill="auto"/>
        <w:spacing w:line="360" w:lineRule="auto"/>
        <w:ind w:firstLine="525" w:firstLineChars="250"/>
        <w:rPr>
          <w:rFonts w:ascii="仿宋_GB2312" w:hAnsi="仿宋" w:eastAsia="仿宋_GB2312"/>
          <w:color w:val="auto"/>
          <w:szCs w:val="21"/>
          <w:highlight w:val="none"/>
        </w:rPr>
      </w:pPr>
      <w:r>
        <w:rPr>
          <w:rFonts w:hint="eastAsia" w:ascii="仿宋_GB2312" w:hAnsi="仿宋" w:eastAsia="仿宋_GB2312"/>
          <w:color w:val="auto"/>
          <w:szCs w:val="21"/>
          <w:highlight w:val="none"/>
        </w:rPr>
        <w:t>说明：上述标准参照《关于印发中小企业划型标准规定的通知》（工信部联企业[2011]300号），大型、中型和小型企业须同时满足所列指标的下限，否则下划一档；微型企业只须满足所列指标中的一项即可。</w:t>
      </w:r>
    </w:p>
    <w:p w14:paraId="409DF4AF">
      <w:pPr>
        <w:shd w:val="clear" w:color="auto" w:fill="auto"/>
        <w:snapToGrid w:val="0"/>
        <w:spacing w:before="120" w:beforeLines="50" w:after="50"/>
        <w:ind w:left="142"/>
        <w:jc w:val="left"/>
        <w:rPr>
          <w:rFonts w:hint="eastAsia" w:ascii="宋体" w:hAnsi="宋体"/>
          <w:b/>
          <w:color w:val="auto"/>
          <w:sz w:val="24"/>
          <w:highlight w:val="none"/>
        </w:rPr>
      </w:pPr>
    </w:p>
    <w:p w14:paraId="350C9797">
      <w:pPr>
        <w:shd w:val="clear" w:color="auto" w:fill="auto"/>
        <w:snapToGrid w:val="0"/>
        <w:spacing w:before="120" w:beforeLines="50" w:after="50"/>
        <w:ind w:left="142"/>
        <w:jc w:val="left"/>
        <w:rPr>
          <w:rFonts w:hint="eastAsia" w:ascii="宋体" w:hAnsi="宋体"/>
          <w:b/>
          <w:color w:val="auto"/>
          <w:sz w:val="24"/>
          <w:highlight w:val="none"/>
        </w:rPr>
      </w:pPr>
    </w:p>
    <w:p w14:paraId="18C0B46B">
      <w:pPr>
        <w:pStyle w:val="13"/>
        <w:shd w:val="clear" w:color="auto" w:fill="auto"/>
        <w:ind w:firstLine="482"/>
        <w:jc w:val="left"/>
        <w:rPr>
          <w:rFonts w:hint="eastAsia" w:ascii="宋体" w:hAnsi="宋体" w:eastAsia="宋体" w:cs="宋体"/>
          <w:b/>
          <w:bCs/>
          <w:color w:val="auto"/>
          <w:sz w:val="24"/>
          <w:szCs w:val="24"/>
          <w:highlight w:val="none"/>
        </w:rPr>
      </w:pPr>
      <w:r>
        <w:rPr>
          <w:rFonts w:ascii="宋体" w:hAnsi="宋体"/>
          <w:b/>
          <w:color w:val="auto"/>
          <w:sz w:val="24"/>
          <w:highlight w:val="none"/>
        </w:rPr>
        <w:br w:type="page"/>
      </w:r>
      <w:r>
        <w:rPr>
          <w:rFonts w:hint="eastAsia" w:ascii="宋体" w:hAnsi="宋体" w:eastAsia="宋体" w:cs="Times New Roman"/>
          <w:b/>
          <w:color w:val="auto"/>
          <w:kern w:val="2"/>
          <w:sz w:val="24"/>
          <w:szCs w:val="24"/>
          <w:highlight w:val="none"/>
          <w:lang w:val="en-US" w:eastAsia="zh-CN" w:bidi="ar-SA"/>
        </w:rPr>
        <w:t>2、监狱企业证明文件</w:t>
      </w:r>
    </w:p>
    <w:p w14:paraId="00074B50">
      <w:pPr>
        <w:pStyle w:val="14"/>
        <w:shd w:val="clear" w:color="auto" w:fill="auto"/>
        <w:ind w:left="5250" w:firstLine="480"/>
        <w:rPr>
          <w:rFonts w:hint="eastAsia" w:ascii="宋体" w:hAnsi="宋体" w:eastAsia="宋体" w:cs="宋体"/>
          <w:color w:val="auto"/>
          <w:kern w:val="0"/>
          <w:sz w:val="24"/>
          <w:szCs w:val="24"/>
          <w:highlight w:val="none"/>
        </w:rPr>
      </w:pPr>
    </w:p>
    <w:p w14:paraId="2C8525AB">
      <w:pPr>
        <w:pStyle w:val="13"/>
        <w:shd w:val="clear" w:color="auto" w:fill="auto"/>
        <w:spacing w:line="460" w:lineRule="exact"/>
        <w:ind w:firstLine="504" w:firstLineChars="200"/>
        <w:jc w:val="left"/>
        <w:rPr>
          <w:rFonts w:hint="eastAsia" w:ascii="宋体" w:hAnsi="宋体" w:eastAsia="宋体" w:cs="宋体"/>
          <w:color w:val="auto"/>
          <w:spacing w:val="6"/>
          <w:kern w:val="2"/>
          <w:sz w:val="24"/>
          <w:szCs w:val="24"/>
          <w:highlight w:val="none"/>
          <w:lang w:val="en-US" w:eastAsia="zh-CN" w:bidi="ar-SA"/>
        </w:rPr>
      </w:pPr>
      <w:r>
        <w:rPr>
          <w:rFonts w:hint="eastAsia" w:ascii="宋体" w:hAnsi="宋体" w:eastAsia="宋体" w:cs="宋体"/>
          <w:color w:val="auto"/>
          <w:spacing w:val="6"/>
          <w:kern w:val="2"/>
          <w:sz w:val="24"/>
          <w:szCs w:val="24"/>
          <w:highlight w:val="none"/>
          <w:lang w:val="en-US" w:eastAsia="zh-CN" w:bidi="ar-SA"/>
        </w:rPr>
        <w:t>按《关于政府采购支持监狱企业发展有关问题的通知》(财库[2014]68 号)认定为监狱企业的，在政府采购活动中，监狱企业视同小型、微型企业。监狱企业参加政府采购活动时，应当提供由省级以上监狱管理局、戒毒管理局(含新疆生产建设兵团)出具的属于监狱企业的证明文件。</w:t>
      </w:r>
    </w:p>
    <w:p w14:paraId="17250A9A">
      <w:pPr>
        <w:shd w:val="clear" w:color="auto" w:fill="auto"/>
        <w:spacing w:line="500" w:lineRule="exact"/>
        <w:ind w:firstLine="240" w:firstLineChars="100"/>
        <w:rPr>
          <w:rFonts w:hint="eastAsia" w:ascii="宋体" w:hAnsi="宋体" w:eastAsia="宋体" w:cs="宋体"/>
          <w:color w:val="auto"/>
          <w:sz w:val="24"/>
          <w:szCs w:val="24"/>
          <w:highlight w:val="none"/>
        </w:rPr>
      </w:pPr>
    </w:p>
    <w:p w14:paraId="6B0F5689">
      <w:pPr>
        <w:shd w:val="clear" w:color="auto" w:fill="auto"/>
        <w:tabs>
          <w:tab w:val="left" w:pos="4860"/>
        </w:tabs>
        <w:spacing w:line="360" w:lineRule="auto"/>
        <w:ind w:right="1560" w:firstLine="504" w:firstLineChars="200"/>
        <w:contextualSpacing/>
        <w:jc w:val="center"/>
        <w:rPr>
          <w:rFonts w:ascii="宋体" w:hAnsi="宋体"/>
          <w:color w:val="auto"/>
          <w:spacing w:val="6"/>
          <w:sz w:val="24"/>
          <w:highlight w:val="none"/>
        </w:rPr>
      </w:pPr>
      <w:r>
        <w:rPr>
          <w:rFonts w:hint="eastAsia" w:ascii="宋体" w:hAnsi="宋体"/>
          <w:color w:val="auto"/>
          <w:spacing w:val="6"/>
          <w:sz w:val="24"/>
          <w:highlight w:val="none"/>
        </w:rPr>
        <w:t>单位名称（盖公章）：</w:t>
      </w:r>
    </w:p>
    <w:p w14:paraId="47FEAF62">
      <w:pPr>
        <w:shd w:val="clear" w:color="auto" w:fill="auto"/>
        <w:tabs>
          <w:tab w:val="left" w:pos="4860"/>
        </w:tabs>
        <w:spacing w:line="360" w:lineRule="auto"/>
        <w:ind w:right="1560" w:firstLine="504" w:firstLineChars="200"/>
        <w:contextualSpacing/>
        <w:jc w:val="center"/>
        <w:rPr>
          <w:rFonts w:ascii="宋体" w:hAnsi="宋体"/>
          <w:color w:val="auto"/>
          <w:spacing w:val="6"/>
          <w:sz w:val="24"/>
          <w:highlight w:val="none"/>
        </w:rPr>
      </w:pPr>
      <w:r>
        <w:rPr>
          <w:rFonts w:hint="eastAsia" w:ascii="宋体" w:hAnsi="宋体"/>
          <w:color w:val="auto"/>
          <w:spacing w:val="6"/>
          <w:sz w:val="24"/>
          <w:highlight w:val="none"/>
        </w:rPr>
        <w:t>日  期：</w:t>
      </w:r>
    </w:p>
    <w:p w14:paraId="6216D00C">
      <w:pPr>
        <w:pStyle w:val="13"/>
        <w:shd w:val="clear" w:color="auto" w:fill="auto"/>
        <w:spacing w:line="460" w:lineRule="exact"/>
        <w:ind w:firstLine="420"/>
        <w:jc w:val="left"/>
        <w:rPr>
          <w:rFonts w:hint="eastAsia" w:ascii="宋体" w:hAnsi="宋体" w:eastAsia="宋体" w:cs="宋体"/>
          <w:color w:val="auto"/>
          <w:spacing w:val="6"/>
          <w:kern w:val="2"/>
          <w:sz w:val="24"/>
          <w:szCs w:val="24"/>
          <w:highlight w:val="none"/>
          <w:lang w:val="en-US" w:eastAsia="zh-CN" w:bidi="ar-SA"/>
        </w:rPr>
      </w:pPr>
    </w:p>
    <w:p w14:paraId="4D242E0F">
      <w:pPr>
        <w:pStyle w:val="13"/>
        <w:shd w:val="clear" w:color="auto" w:fill="auto"/>
        <w:spacing w:line="460" w:lineRule="exact"/>
        <w:jc w:val="left"/>
        <w:rPr>
          <w:rFonts w:hint="eastAsia" w:ascii="宋体" w:hAnsi="宋体" w:eastAsia="宋体" w:cs="宋体"/>
          <w:color w:val="auto"/>
          <w:spacing w:val="6"/>
          <w:kern w:val="2"/>
          <w:sz w:val="24"/>
          <w:szCs w:val="24"/>
          <w:highlight w:val="none"/>
          <w:lang w:val="en-US" w:eastAsia="zh-CN" w:bidi="ar-SA"/>
        </w:rPr>
      </w:pPr>
      <w:r>
        <w:rPr>
          <w:rFonts w:hint="eastAsia" w:ascii="宋体" w:hAnsi="宋体" w:eastAsia="宋体" w:cs="宋体"/>
          <w:color w:val="auto"/>
          <w:sz w:val="24"/>
          <w:szCs w:val="24"/>
          <w:highlight w:val="none"/>
        </w:rPr>
        <w:t>注：</w:t>
      </w:r>
      <w:r>
        <w:rPr>
          <w:rFonts w:hint="eastAsia" w:ascii="宋体" w:hAnsi="宋体" w:eastAsia="宋体" w:cs="宋体"/>
          <w:color w:val="auto"/>
          <w:sz w:val="24"/>
          <w:szCs w:val="24"/>
          <w:highlight w:val="none"/>
          <w:lang w:val="en-US" w:eastAsia="zh-CN"/>
        </w:rPr>
        <w:t>招标</w:t>
      </w:r>
      <w:r>
        <w:rPr>
          <w:rFonts w:hint="eastAsia" w:ascii="宋体" w:hAnsi="宋体" w:eastAsia="宋体" w:cs="宋体"/>
          <w:color w:val="auto"/>
          <w:sz w:val="24"/>
          <w:szCs w:val="24"/>
          <w:highlight w:val="none"/>
        </w:rPr>
        <w:t>人</w:t>
      </w:r>
      <w:r>
        <w:rPr>
          <w:rFonts w:hint="eastAsia" w:ascii="宋体" w:hAnsi="宋体" w:eastAsia="宋体" w:cs="宋体"/>
          <w:color w:val="auto"/>
          <w:sz w:val="24"/>
          <w:szCs w:val="24"/>
          <w:highlight w:val="none"/>
          <w:lang w:val="en-US" w:eastAsia="zh-CN"/>
        </w:rPr>
        <w:t>或招标</w:t>
      </w:r>
      <w:r>
        <w:rPr>
          <w:rFonts w:hint="eastAsia" w:ascii="宋体" w:hAnsi="宋体" w:eastAsia="宋体" w:cs="宋体"/>
          <w:color w:val="auto"/>
          <w:sz w:val="24"/>
          <w:szCs w:val="24"/>
          <w:highlight w:val="none"/>
        </w:rPr>
        <w:t>代理机构</w:t>
      </w:r>
      <w:r>
        <w:rPr>
          <w:rFonts w:hint="eastAsia" w:ascii="宋体" w:hAnsi="宋体" w:eastAsia="宋体" w:cs="宋体"/>
          <w:b w:val="0"/>
          <w:bCs w:val="0"/>
          <w:color w:val="auto"/>
          <w:spacing w:val="-4"/>
          <w:kern w:val="2"/>
          <w:sz w:val="24"/>
          <w:szCs w:val="24"/>
          <w:highlight w:val="none"/>
          <w:lang w:val="en-US" w:eastAsia="zh-CN" w:bidi="ar-SA"/>
        </w:rPr>
        <w:t>在公告中标结果时，</w:t>
      </w:r>
      <w:r>
        <w:rPr>
          <w:rFonts w:hint="eastAsia" w:ascii="宋体" w:hAnsi="宋体" w:eastAsia="宋体" w:cs="宋体"/>
          <w:color w:val="auto"/>
          <w:spacing w:val="6"/>
          <w:kern w:val="2"/>
          <w:sz w:val="24"/>
          <w:szCs w:val="24"/>
          <w:highlight w:val="none"/>
          <w:lang w:val="en-US" w:eastAsia="zh-CN" w:bidi="ar-SA"/>
        </w:rPr>
        <w:t xml:space="preserve">同时公告其监狱企业证明文件。 </w:t>
      </w:r>
    </w:p>
    <w:p w14:paraId="54C99C28">
      <w:pPr>
        <w:pStyle w:val="2"/>
        <w:shd w:val="clear" w:color="auto" w:fill="auto"/>
        <w:rPr>
          <w:rFonts w:hint="eastAsia" w:ascii="宋体" w:hAnsi="宋体" w:eastAsia="宋体" w:cs="宋体"/>
          <w:color w:val="auto"/>
          <w:spacing w:val="6"/>
          <w:kern w:val="2"/>
          <w:sz w:val="24"/>
          <w:szCs w:val="24"/>
          <w:highlight w:val="none"/>
          <w:lang w:val="en-US" w:eastAsia="zh-CN" w:bidi="ar-SA"/>
        </w:rPr>
      </w:pPr>
    </w:p>
    <w:p w14:paraId="4DAE4C44">
      <w:pPr>
        <w:shd w:val="clear" w:color="auto" w:fill="auto"/>
        <w:rPr>
          <w:rFonts w:hint="eastAsia" w:ascii="宋体" w:hAnsi="宋体" w:eastAsia="宋体" w:cs="宋体"/>
          <w:color w:val="auto"/>
          <w:spacing w:val="6"/>
          <w:kern w:val="2"/>
          <w:sz w:val="24"/>
          <w:szCs w:val="24"/>
          <w:highlight w:val="none"/>
          <w:lang w:val="en-US" w:eastAsia="zh-CN" w:bidi="ar-SA"/>
        </w:rPr>
      </w:pPr>
    </w:p>
    <w:p w14:paraId="2D09BDBD">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43A0E454">
      <w:pPr>
        <w:shd w:val="clear" w:color="auto" w:fill="auto"/>
        <w:rPr>
          <w:rFonts w:hint="eastAsia" w:ascii="宋体" w:hAnsi="宋体" w:eastAsia="宋体" w:cs="宋体"/>
          <w:color w:val="auto"/>
          <w:spacing w:val="6"/>
          <w:kern w:val="2"/>
          <w:sz w:val="24"/>
          <w:szCs w:val="24"/>
          <w:highlight w:val="none"/>
          <w:lang w:val="en-US" w:eastAsia="zh-CN" w:bidi="ar-SA"/>
        </w:rPr>
      </w:pPr>
    </w:p>
    <w:p w14:paraId="238A46E7">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1F2E813E">
      <w:pPr>
        <w:shd w:val="clear" w:color="auto" w:fill="auto"/>
        <w:rPr>
          <w:rFonts w:hint="eastAsia" w:ascii="宋体" w:hAnsi="宋体" w:eastAsia="宋体" w:cs="宋体"/>
          <w:color w:val="auto"/>
          <w:spacing w:val="6"/>
          <w:kern w:val="2"/>
          <w:sz w:val="24"/>
          <w:szCs w:val="24"/>
          <w:highlight w:val="none"/>
          <w:lang w:val="en-US" w:eastAsia="zh-CN" w:bidi="ar-SA"/>
        </w:rPr>
      </w:pPr>
    </w:p>
    <w:p w14:paraId="39F34890">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0D49DAEE">
      <w:pPr>
        <w:shd w:val="clear" w:color="auto" w:fill="auto"/>
        <w:rPr>
          <w:rFonts w:hint="eastAsia" w:ascii="宋体" w:hAnsi="宋体" w:eastAsia="宋体" w:cs="宋体"/>
          <w:color w:val="auto"/>
          <w:spacing w:val="6"/>
          <w:kern w:val="2"/>
          <w:sz w:val="24"/>
          <w:szCs w:val="24"/>
          <w:highlight w:val="none"/>
          <w:lang w:val="en-US" w:eastAsia="zh-CN" w:bidi="ar-SA"/>
        </w:rPr>
      </w:pPr>
    </w:p>
    <w:p w14:paraId="357BD1AE">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6F360EE4">
      <w:pPr>
        <w:shd w:val="clear" w:color="auto" w:fill="auto"/>
        <w:rPr>
          <w:rFonts w:hint="eastAsia" w:ascii="宋体" w:hAnsi="宋体" w:eastAsia="宋体" w:cs="宋体"/>
          <w:color w:val="auto"/>
          <w:spacing w:val="6"/>
          <w:kern w:val="2"/>
          <w:sz w:val="24"/>
          <w:szCs w:val="24"/>
          <w:highlight w:val="none"/>
          <w:lang w:val="en-US" w:eastAsia="zh-CN" w:bidi="ar-SA"/>
        </w:rPr>
      </w:pPr>
    </w:p>
    <w:p w14:paraId="4DB9AAEF">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54DC4E4A">
      <w:pPr>
        <w:shd w:val="clear" w:color="auto" w:fill="auto"/>
        <w:rPr>
          <w:rFonts w:hint="eastAsia" w:ascii="宋体" w:hAnsi="宋体" w:eastAsia="宋体" w:cs="宋体"/>
          <w:color w:val="auto"/>
          <w:spacing w:val="6"/>
          <w:kern w:val="2"/>
          <w:sz w:val="24"/>
          <w:szCs w:val="24"/>
          <w:highlight w:val="none"/>
          <w:lang w:val="en-US" w:eastAsia="zh-CN" w:bidi="ar-SA"/>
        </w:rPr>
      </w:pPr>
    </w:p>
    <w:p w14:paraId="7C93C96E">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133CB51E">
      <w:pPr>
        <w:shd w:val="clear" w:color="auto" w:fill="auto"/>
        <w:rPr>
          <w:rFonts w:hint="eastAsia" w:ascii="宋体" w:hAnsi="宋体" w:eastAsia="宋体" w:cs="宋体"/>
          <w:color w:val="auto"/>
          <w:spacing w:val="6"/>
          <w:kern w:val="2"/>
          <w:sz w:val="24"/>
          <w:szCs w:val="24"/>
          <w:highlight w:val="none"/>
          <w:lang w:val="en-US" w:eastAsia="zh-CN" w:bidi="ar-SA"/>
        </w:rPr>
      </w:pPr>
    </w:p>
    <w:p w14:paraId="2B53C839">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1BC41039">
      <w:pPr>
        <w:shd w:val="clear" w:color="auto" w:fill="auto"/>
        <w:rPr>
          <w:rFonts w:hint="eastAsia" w:ascii="宋体" w:hAnsi="宋体" w:eastAsia="宋体" w:cs="宋体"/>
          <w:color w:val="auto"/>
          <w:spacing w:val="6"/>
          <w:kern w:val="2"/>
          <w:sz w:val="24"/>
          <w:szCs w:val="24"/>
          <w:highlight w:val="none"/>
          <w:lang w:val="en-US" w:eastAsia="zh-CN" w:bidi="ar-SA"/>
        </w:rPr>
      </w:pPr>
    </w:p>
    <w:p w14:paraId="36233518">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242239C9">
      <w:pPr>
        <w:shd w:val="clear" w:color="auto" w:fill="auto"/>
        <w:rPr>
          <w:rFonts w:hint="eastAsia" w:ascii="宋体" w:hAnsi="宋体" w:eastAsia="宋体" w:cs="宋体"/>
          <w:color w:val="auto"/>
          <w:spacing w:val="6"/>
          <w:kern w:val="2"/>
          <w:sz w:val="24"/>
          <w:szCs w:val="24"/>
          <w:highlight w:val="none"/>
          <w:lang w:val="en-US" w:eastAsia="zh-CN" w:bidi="ar-SA"/>
        </w:rPr>
      </w:pPr>
    </w:p>
    <w:p w14:paraId="29BB4165">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5F2CB048">
      <w:pPr>
        <w:shd w:val="clear" w:color="auto" w:fill="auto"/>
        <w:rPr>
          <w:rFonts w:hint="eastAsia" w:ascii="宋体" w:hAnsi="宋体" w:eastAsia="宋体" w:cs="宋体"/>
          <w:color w:val="auto"/>
          <w:spacing w:val="6"/>
          <w:kern w:val="2"/>
          <w:sz w:val="24"/>
          <w:szCs w:val="24"/>
          <w:highlight w:val="none"/>
          <w:lang w:val="en-US" w:eastAsia="zh-CN" w:bidi="ar-SA"/>
        </w:rPr>
      </w:pPr>
    </w:p>
    <w:p w14:paraId="1F4435AF">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590B3A38">
      <w:pPr>
        <w:shd w:val="clear" w:color="auto" w:fill="auto"/>
        <w:rPr>
          <w:rFonts w:hint="eastAsia" w:ascii="宋体" w:hAnsi="宋体" w:eastAsia="宋体" w:cs="宋体"/>
          <w:color w:val="auto"/>
          <w:spacing w:val="6"/>
          <w:kern w:val="2"/>
          <w:sz w:val="24"/>
          <w:szCs w:val="24"/>
          <w:highlight w:val="none"/>
          <w:lang w:val="en-US" w:eastAsia="zh-CN" w:bidi="ar-SA"/>
        </w:rPr>
      </w:pPr>
    </w:p>
    <w:p w14:paraId="153B77F3">
      <w:pPr>
        <w:pStyle w:val="15"/>
        <w:shd w:val="clear" w:color="auto" w:fill="auto"/>
        <w:rPr>
          <w:rFonts w:hint="eastAsia" w:ascii="宋体" w:hAnsi="宋体" w:eastAsia="宋体" w:cs="宋体"/>
          <w:color w:val="auto"/>
          <w:spacing w:val="6"/>
          <w:kern w:val="2"/>
          <w:sz w:val="24"/>
          <w:szCs w:val="24"/>
          <w:highlight w:val="none"/>
          <w:lang w:val="en-US" w:eastAsia="zh-CN" w:bidi="ar-SA"/>
        </w:rPr>
      </w:pPr>
    </w:p>
    <w:p w14:paraId="7F35A5C5">
      <w:pPr>
        <w:shd w:val="clear" w:color="auto" w:fill="auto"/>
        <w:rPr>
          <w:rFonts w:hint="eastAsia" w:ascii="宋体" w:hAnsi="宋体" w:eastAsia="宋体" w:cs="宋体"/>
          <w:color w:val="auto"/>
          <w:spacing w:val="6"/>
          <w:kern w:val="2"/>
          <w:sz w:val="24"/>
          <w:szCs w:val="24"/>
          <w:highlight w:val="none"/>
          <w:lang w:val="en-US" w:eastAsia="zh-CN" w:bidi="ar-SA"/>
        </w:rPr>
      </w:pPr>
    </w:p>
    <w:p w14:paraId="6B9A0BB8">
      <w:pPr>
        <w:pStyle w:val="15"/>
        <w:shd w:val="clear" w:color="auto" w:fill="auto"/>
        <w:rPr>
          <w:rFonts w:hint="eastAsia"/>
          <w:color w:val="auto"/>
          <w:highlight w:val="none"/>
          <w:lang w:val="en-US" w:eastAsia="zh-CN"/>
        </w:rPr>
      </w:pPr>
    </w:p>
    <w:p w14:paraId="3CE59441">
      <w:pPr>
        <w:shd w:val="clear" w:color="auto" w:fill="auto"/>
        <w:snapToGrid w:val="0"/>
        <w:spacing w:before="120" w:beforeLines="50" w:after="50"/>
        <w:ind w:left="142"/>
        <w:jc w:val="left"/>
        <w:rPr>
          <w:rFonts w:hint="eastAsia" w:ascii="宋体" w:hAnsi="宋体"/>
          <w:b/>
          <w:color w:val="auto"/>
          <w:sz w:val="24"/>
          <w:highlight w:val="none"/>
        </w:rPr>
      </w:pPr>
      <w:r>
        <w:rPr>
          <w:rFonts w:hint="eastAsia" w:ascii="宋体" w:hAnsi="宋体"/>
          <w:b/>
          <w:color w:val="auto"/>
          <w:sz w:val="24"/>
          <w:highlight w:val="none"/>
          <w:lang w:val="en-US" w:eastAsia="zh-CN"/>
        </w:rPr>
        <w:t>3</w:t>
      </w:r>
      <w:r>
        <w:rPr>
          <w:rFonts w:hint="eastAsia" w:ascii="宋体" w:hAnsi="宋体"/>
          <w:b/>
          <w:color w:val="auto"/>
          <w:sz w:val="24"/>
          <w:highlight w:val="none"/>
        </w:rPr>
        <w:t>.残疾人福利性单位声明函格式</w:t>
      </w:r>
    </w:p>
    <w:p w14:paraId="1174B3C8">
      <w:pPr>
        <w:shd w:val="clear" w:color="auto" w:fill="auto"/>
        <w:spacing w:line="588" w:lineRule="exact"/>
        <w:jc w:val="center"/>
        <w:rPr>
          <w:rFonts w:hint="eastAsia" w:ascii="仿宋_GB2312" w:eastAsia="仿宋_GB2312"/>
          <w:b/>
          <w:color w:val="auto"/>
          <w:spacing w:val="6"/>
          <w:sz w:val="32"/>
          <w:szCs w:val="32"/>
          <w:highlight w:val="none"/>
        </w:rPr>
      </w:pPr>
    </w:p>
    <w:p w14:paraId="1D66A4EB">
      <w:pPr>
        <w:shd w:val="clear" w:color="auto" w:fill="auto"/>
        <w:spacing w:line="588" w:lineRule="exact"/>
        <w:jc w:val="center"/>
        <w:rPr>
          <w:rFonts w:hint="eastAsia" w:ascii="宋体" w:hAnsi="宋体" w:eastAsia="宋体" w:cs="宋体"/>
          <w:bCs/>
          <w:color w:val="auto"/>
          <w:spacing w:val="6"/>
          <w:sz w:val="44"/>
          <w:szCs w:val="44"/>
          <w:highlight w:val="none"/>
        </w:rPr>
      </w:pPr>
      <w:r>
        <w:rPr>
          <w:rFonts w:hint="eastAsia" w:ascii="宋体" w:hAnsi="宋体" w:eastAsia="宋体" w:cs="宋体"/>
          <w:bCs/>
          <w:color w:val="auto"/>
          <w:spacing w:val="6"/>
          <w:sz w:val="44"/>
          <w:szCs w:val="44"/>
          <w:highlight w:val="none"/>
        </w:rPr>
        <w:t>残疾人福利性单位声明函</w:t>
      </w:r>
    </w:p>
    <w:p w14:paraId="58543C3A">
      <w:pPr>
        <w:shd w:val="clear" w:color="auto" w:fill="auto"/>
        <w:spacing w:line="360" w:lineRule="auto"/>
        <w:contextualSpacing/>
        <w:rPr>
          <w:rFonts w:ascii="仿宋_GB2312" w:eastAsia="仿宋_GB2312"/>
          <w:bCs/>
          <w:color w:val="auto"/>
          <w:spacing w:val="6"/>
          <w:sz w:val="30"/>
          <w:szCs w:val="30"/>
          <w:highlight w:val="none"/>
        </w:rPr>
      </w:pPr>
    </w:p>
    <w:p w14:paraId="288EAA04">
      <w:pPr>
        <w:shd w:val="clear" w:color="auto" w:fill="auto"/>
        <w:spacing w:line="360" w:lineRule="auto"/>
        <w:ind w:firstLine="504" w:firstLineChars="200"/>
        <w:contextualSpacing/>
        <w:rPr>
          <w:rFonts w:ascii="宋体" w:hAnsi="宋体"/>
          <w:color w:val="auto"/>
          <w:spacing w:val="6"/>
          <w:sz w:val="24"/>
          <w:highlight w:val="none"/>
        </w:rPr>
      </w:pPr>
      <w:r>
        <w:rPr>
          <w:rFonts w:hint="eastAsia" w:ascii="宋体" w:hAnsi="宋体"/>
          <w:color w:val="auto"/>
          <w:spacing w:val="6"/>
          <w:sz w:val="24"/>
          <w:highlight w:val="none"/>
        </w:rPr>
        <w:t>本单位郑重声明，根据《财政部 民政部 中国残疾人联合会关于促进残疾人就业政府采购政策的通知》（财库</w:t>
      </w:r>
      <w:r>
        <w:rPr>
          <w:rFonts w:hint="eastAsia" w:ascii="宋体" w:hAnsi="宋体"/>
          <w:color w:val="auto"/>
          <w:sz w:val="24"/>
          <w:highlight w:val="none"/>
        </w:rPr>
        <w:t>〔2017〕 141</w:t>
      </w:r>
      <w:r>
        <w:rPr>
          <w:rFonts w:hint="eastAsia" w:ascii="宋体" w:hAnsi="宋体"/>
          <w:color w:val="auto"/>
          <w:spacing w:val="6"/>
          <w:sz w:val="24"/>
          <w:highlight w:val="none"/>
        </w:rPr>
        <w:t>号）的规定，本单位为符合条件的残疾人福利性单位，且本单位参加______单位的______项目采购活动提供本单位制造的货物（由本单位承担工程/提供服务），或者提供其他残</w:t>
      </w:r>
      <w:r>
        <w:rPr>
          <w:rFonts w:hint="eastAsia" w:ascii="宋体" w:hAnsi="宋体"/>
          <w:color w:val="auto"/>
          <w:spacing w:val="-6"/>
          <w:sz w:val="24"/>
          <w:highlight w:val="none"/>
        </w:rPr>
        <w:t>疾人福利性单位制造的货物（不包括使用非残疾人福利性单位注册商标的货物）。</w:t>
      </w:r>
    </w:p>
    <w:p w14:paraId="4FF1EA4F">
      <w:pPr>
        <w:shd w:val="clear" w:color="auto" w:fill="auto"/>
        <w:spacing w:line="360" w:lineRule="auto"/>
        <w:ind w:firstLine="504" w:firstLineChars="200"/>
        <w:contextualSpacing/>
        <w:rPr>
          <w:rFonts w:ascii="宋体" w:hAnsi="宋体"/>
          <w:color w:val="auto"/>
          <w:spacing w:val="6"/>
          <w:sz w:val="24"/>
          <w:highlight w:val="none"/>
        </w:rPr>
      </w:pPr>
      <w:r>
        <w:rPr>
          <w:rFonts w:hint="eastAsia" w:ascii="宋体" w:hAnsi="宋体"/>
          <w:color w:val="auto"/>
          <w:spacing w:val="6"/>
          <w:sz w:val="24"/>
          <w:highlight w:val="none"/>
        </w:rPr>
        <w:t>本单位对上述声明的真实性负责。如有虚假，将依法承担相应责任。</w:t>
      </w:r>
    </w:p>
    <w:p w14:paraId="53349F72">
      <w:pPr>
        <w:shd w:val="clear" w:color="auto" w:fill="auto"/>
        <w:spacing w:line="360" w:lineRule="auto"/>
        <w:ind w:firstLine="504" w:firstLineChars="200"/>
        <w:contextualSpacing/>
        <w:rPr>
          <w:rFonts w:ascii="宋体" w:hAnsi="宋体"/>
          <w:color w:val="auto"/>
          <w:spacing w:val="6"/>
          <w:sz w:val="24"/>
          <w:highlight w:val="none"/>
        </w:rPr>
      </w:pPr>
    </w:p>
    <w:p w14:paraId="35CB39B6">
      <w:pPr>
        <w:shd w:val="clear" w:color="auto" w:fill="auto"/>
        <w:spacing w:line="360" w:lineRule="auto"/>
        <w:ind w:firstLine="504" w:firstLineChars="200"/>
        <w:contextualSpacing/>
        <w:rPr>
          <w:rFonts w:ascii="宋体" w:hAnsi="宋体"/>
          <w:color w:val="auto"/>
          <w:spacing w:val="6"/>
          <w:sz w:val="24"/>
          <w:highlight w:val="none"/>
        </w:rPr>
      </w:pPr>
    </w:p>
    <w:p w14:paraId="71AA1017">
      <w:pPr>
        <w:shd w:val="clear" w:color="auto" w:fill="auto"/>
        <w:tabs>
          <w:tab w:val="left" w:pos="4860"/>
        </w:tabs>
        <w:spacing w:line="360" w:lineRule="auto"/>
        <w:ind w:right="1560" w:firstLine="504" w:firstLineChars="200"/>
        <w:contextualSpacing/>
        <w:jc w:val="center"/>
        <w:rPr>
          <w:rFonts w:ascii="宋体" w:hAnsi="宋体"/>
          <w:color w:val="auto"/>
          <w:spacing w:val="6"/>
          <w:sz w:val="24"/>
          <w:highlight w:val="none"/>
        </w:rPr>
      </w:pPr>
      <w:r>
        <w:rPr>
          <w:rFonts w:hint="eastAsia" w:ascii="宋体" w:hAnsi="宋体"/>
          <w:color w:val="auto"/>
          <w:spacing w:val="6"/>
          <w:sz w:val="24"/>
          <w:highlight w:val="none"/>
        </w:rPr>
        <w:t>单位名称（盖公章）：</w:t>
      </w:r>
    </w:p>
    <w:p w14:paraId="720B7C29">
      <w:pPr>
        <w:shd w:val="clear" w:color="auto" w:fill="auto"/>
        <w:tabs>
          <w:tab w:val="left" w:pos="4860"/>
        </w:tabs>
        <w:spacing w:line="360" w:lineRule="auto"/>
        <w:ind w:right="1560" w:firstLine="504" w:firstLineChars="200"/>
        <w:contextualSpacing/>
        <w:jc w:val="center"/>
        <w:rPr>
          <w:rFonts w:ascii="宋体" w:hAnsi="宋体"/>
          <w:color w:val="auto"/>
          <w:spacing w:val="6"/>
          <w:sz w:val="24"/>
          <w:highlight w:val="none"/>
        </w:rPr>
      </w:pPr>
      <w:r>
        <w:rPr>
          <w:rFonts w:hint="eastAsia" w:ascii="宋体" w:hAnsi="宋体"/>
          <w:color w:val="auto"/>
          <w:spacing w:val="6"/>
          <w:sz w:val="24"/>
          <w:highlight w:val="none"/>
        </w:rPr>
        <w:t>日  期：</w:t>
      </w:r>
    </w:p>
    <w:p w14:paraId="2E17ADDD">
      <w:pPr>
        <w:shd w:val="clear" w:color="auto" w:fill="auto"/>
        <w:spacing w:line="360" w:lineRule="auto"/>
        <w:contextualSpacing/>
        <w:rPr>
          <w:rFonts w:ascii="宋体" w:hAnsi="宋体"/>
          <w:color w:val="auto"/>
          <w:sz w:val="24"/>
          <w:highlight w:val="none"/>
        </w:rPr>
      </w:pPr>
    </w:p>
    <w:p w14:paraId="22A000E2">
      <w:pPr>
        <w:shd w:val="clear" w:color="auto" w:fill="auto"/>
        <w:spacing w:line="360" w:lineRule="auto"/>
        <w:contextualSpacing/>
        <w:rPr>
          <w:rFonts w:hint="eastAsia" w:ascii="宋体" w:hAnsi="宋体"/>
          <w:color w:val="auto"/>
          <w:sz w:val="24"/>
          <w:highlight w:val="none"/>
        </w:rPr>
      </w:pPr>
    </w:p>
    <w:p w14:paraId="798228EC">
      <w:pPr>
        <w:shd w:val="clear" w:color="auto" w:fill="auto"/>
        <w:spacing w:line="360" w:lineRule="auto"/>
        <w:contextualSpacing/>
        <w:rPr>
          <w:rFonts w:ascii="宋体" w:hAnsi="宋体"/>
          <w:color w:val="auto"/>
          <w:sz w:val="24"/>
          <w:highlight w:val="none"/>
        </w:rPr>
      </w:pPr>
    </w:p>
    <w:p w14:paraId="353FF91C">
      <w:pPr>
        <w:shd w:val="clear" w:color="auto" w:fill="auto"/>
        <w:spacing w:line="360" w:lineRule="auto"/>
        <w:contextualSpacing/>
        <w:rPr>
          <w:rFonts w:ascii="宋体" w:hAnsi="宋体"/>
          <w:color w:val="auto"/>
          <w:sz w:val="24"/>
          <w:highlight w:val="none"/>
        </w:rPr>
      </w:pPr>
      <w:r>
        <w:rPr>
          <w:rFonts w:hint="eastAsia" w:ascii="宋体" w:hAnsi="宋体"/>
          <w:color w:val="auto"/>
          <w:sz w:val="24"/>
          <w:highlight w:val="none"/>
        </w:rPr>
        <w:t>注：请根据自己的真实情况出具《残疾人福利性单位声明函》。依法享受中小企业优惠政策的，采购人或者采购代理机构在公告中标结果时，同时公告其《残疾人福利性单位声明函》，接受社会监督。</w:t>
      </w:r>
    </w:p>
    <w:p w14:paraId="5823C8C1">
      <w:pPr>
        <w:shd w:val="clear" w:color="auto" w:fill="auto"/>
        <w:spacing w:line="360" w:lineRule="auto"/>
        <w:jc w:val="left"/>
        <w:rPr>
          <w:rFonts w:ascii="宋体" w:hAnsi="宋体"/>
          <w:color w:val="auto"/>
          <w:sz w:val="24"/>
          <w:highlight w:val="none"/>
        </w:rPr>
      </w:pPr>
    </w:p>
    <w:p w14:paraId="1159314D">
      <w:pPr>
        <w:shd w:val="clear" w:color="auto" w:fill="auto"/>
        <w:spacing w:line="360" w:lineRule="auto"/>
        <w:jc w:val="left"/>
        <w:rPr>
          <w:rFonts w:ascii="宋体" w:hAnsi="宋体"/>
          <w:color w:val="auto"/>
          <w:sz w:val="24"/>
          <w:highlight w:val="none"/>
        </w:rPr>
      </w:pPr>
    </w:p>
    <w:p w14:paraId="05023D6C">
      <w:pPr>
        <w:shd w:val="clear" w:color="auto" w:fill="auto"/>
        <w:spacing w:line="360" w:lineRule="auto"/>
        <w:jc w:val="left"/>
        <w:rPr>
          <w:rFonts w:ascii="宋体" w:hAnsi="宋体"/>
          <w:color w:val="auto"/>
          <w:sz w:val="24"/>
          <w:highlight w:val="none"/>
        </w:rPr>
      </w:pPr>
    </w:p>
    <w:p w14:paraId="19B7C51D">
      <w:pPr>
        <w:shd w:val="clear" w:color="auto" w:fill="auto"/>
        <w:spacing w:line="360" w:lineRule="auto"/>
        <w:jc w:val="left"/>
        <w:rPr>
          <w:rFonts w:ascii="宋体" w:hAnsi="宋体"/>
          <w:color w:val="auto"/>
          <w:sz w:val="24"/>
          <w:highlight w:val="none"/>
        </w:rPr>
      </w:pPr>
    </w:p>
    <w:p w14:paraId="362E5700">
      <w:pPr>
        <w:shd w:val="clear" w:color="auto" w:fill="auto"/>
        <w:spacing w:line="360" w:lineRule="auto"/>
        <w:jc w:val="left"/>
        <w:rPr>
          <w:rFonts w:ascii="宋体" w:hAnsi="宋体"/>
          <w:color w:val="auto"/>
          <w:sz w:val="24"/>
          <w:highlight w:val="none"/>
        </w:rPr>
      </w:pPr>
    </w:p>
    <w:p w14:paraId="3C62DE0D">
      <w:pPr>
        <w:shd w:val="clear" w:color="auto" w:fill="auto"/>
        <w:spacing w:line="360" w:lineRule="auto"/>
        <w:jc w:val="left"/>
        <w:rPr>
          <w:rFonts w:ascii="宋体" w:hAnsi="宋体"/>
          <w:color w:val="auto"/>
          <w:sz w:val="24"/>
          <w:highlight w:val="none"/>
        </w:rPr>
      </w:pPr>
    </w:p>
    <w:p w14:paraId="711266B5">
      <w:pPr>
        <w:shd w:val="clear" w:color="auto" w:fill="auto"/>
        <w:spacing w:line="360" w:lineRule="auto"/>
        <w:jc w:val="left"/>
        <w:rPr>
          <w:rFonts w:ascii="宋体" w:hAnsi="宋体"/>
          <w:color w:val="auto"/>
          <w:sz w:val="24"/>
          <w:highlight w:val="none"/>
        </w:rPr>
      </w:pPr>
    </w:p>
    <w:p w14:paraId="068B3309">
      <w:pPr>
        <w:shd w:val="clear" w:color="auto" w:fill="auto"/>
        <w:spacing w:line="360" w:lineRule="auto"/>
        <w:jc w:val="left"/>
        <w:rPr>
          <w:rFonts w:ascii="宋体" w:hAnsi="宋体"/>
          <w:color w:val="auto"/>
          <w:sz w:val="24"/>
          <w:highlight w:val="none"/>
        </w:rPr>
      </w:pPr>
    </w:p>
    <w:p w14:paraId="13539951">
      <w:pPr>
        <w:shd w:val="clear" w:color="auto" w:fill="auto"/>
        <w:snapToGrid w:val="0"/>
        <w:spacing w:before="120" w:beforeLines="50" w:after="50"/>
        <w:ind w:left="142"/>
        <w:jc w:val="left"/>
        <w:rPr>
          <w:rFonts w:hint="eastAsia" w:ascii="宋体" w:hAnsi="宋体"/>
          <w:b/>
          <w:color w:val="auto"/>
          <w:sz w:val="24"/>
          <w:highlight w:val="none"/>
          <w:lang w:val="en-US" w:eastAsia="zh-CN"/>
        </w:rPr>
      </w:pPr>
    </w:p>
    <w:p w14:paraId="3EF6C6BF">
      <w:pPr>
        <w:shd w:val="clear" w:color="auto" w:fill="auto"/>
        <w:snapToGrid w:val="0"/>
        <w:spacing w:before="120" w:beforeLines="50" w:after="50"/>
        <w:ind w:left="142"/>
        <w:jc w:val="left"/>
        <w:rPr>
          <w:rFonts w:hint="eastAsia" w:ascii="宋体" w:hAnsi="宋体"/>
          <w:b/>
          <w:color w:val="auto"/>
          <w:sz w:val="24"/>
          <w:highlight w:val="none"/>
        </w:rPr>
      </w:pPr>
      <w:r>
        <w:rPr>
          <w:rFonts w:hint="eastAsia" w:ascii="宋体" w:hAnsi="宋体"/>
          <w:b/>
          <w:color w:val="auto"/>
          <w:sz w:val="24"/>
          <w:highlight w:val="none"/>
          <w:lang w:val="en-US" w:eastAsia="zh-CN"/>
        </w:rPr>
        <w:t>4</w:t>
      </w:r>
      <w:r>
        <w:rPr>
          <w:rFonts w:hint="eastAsia" w:ascii="宋体" w:hAnsi="宋体"/>
          <w:b/>
          <w:color w:val="auto"/>
          <w:sz w:val="24"/>
          <w:highlight w:val="none"/>
        </w:rPr>
        <w:t>.关于符合本国产品标准的声明函格式</w:t>
      </w:r>
    </w:p>
    <w:p w14:paraId="7EFC90E6">
      <w:pPr>
        <w:shd w:val="clear" w:color="auto" w:fill="auto"/>
        <w:spacing w:line="360" w:lineRule="auto"/>
        <w:jc w:val="left"/>
        <w:rPr>
          <w:rFonts w:ascii="宋体" w:hAnsi="宋体"/>
          <w:color w:val="auto"/>
          <w:sz w:val="24"/>
          <w:highlight w:val="none"/>
        </w:rPr>
      </w:pPr>
    </w:p>
    <w:p w14:paraId="49660EA3">
      <w:pPr>
        <w:numPr>
          <w:ilvl w:val="0"/>
          <w:numId w:val="0"/>
        </w:numPr>
        <w:spacing w:before="263" w:line="360" w:lineRule="auto"/>
        <w:ind w:right="49" w:rightChars="0"/>
        <w:jc w:val="left"/>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t>如供应商提供的产品属于本国产品，按以下格式提供关于符合本国产品标准的声明函</w:t>
      </w:r>
    </w:p>
    <w:p w14:paraId="12FA4AD2">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0"/>
        <w:jc w:val="center"/>
        <w:rPr>
          <w:rStyle w:val="23"/>
          <w:rFonts w:hint="eastAsia" w:ascii="宋体" w:hAnsi="宋体" w:eastAsia="宋体" w:cs="宋体"/>
          <w:i w:val="0"/>
          <w:iCs w:val="0"/>
          <w:caps w:val="0"/>
          <w:color w:val="auto"/>
          <w:spacing w:val="0"/>
          <w:sz w:val="28"/>
          <w:szCs w:val="28"/>
          <w:highlight w:val="none"/>
          <w:shd w:val="clear" w:color="auto" w:fill="FFFFFF"/>
        </w:rPr>
      </w:pPr>
    </w:p>
    <w:p w14:paraId="7E781E35">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0"/>
        <w:jc w:val="center"/>
        <w:rPr>
          <w:rFonts w:hint="eastAsia" w:ascii="宋体" w:hAnsi="宋体" w:eastAsia="宋体" w:cs="宋体"/>
          <w:i w:val="0"/>
          <w:iCs w:val="0"/>
          <w:caps w:val="0"/>
          <w:color w:val="auto"/>
          <w:spacing w:val="0"/>
          <w:sz w:val="28"/>
          <w:szCs w:val="28"/>
          <w:highlight w:val="none"/>
        </w:rPr>
      </w:pPr>
      <w:r>
        <w:rPr>
          <w:rStyle w:val="23"/>
          <w:rFonts w:hint="eastAsia" w:ascii="宋体" w:hAnsi="宋体" w:eastAsia="宋体" w:cs="宋体"/>
          <w:i w:val="0"/>
          <w:iCs w:val="0"/>
          <w:caps w:val="0"/>
          <w:color w:val="auto"/>
          <w:spacing w:val="0"/>
          <w:sz w:val="28"/>
          <w:szCs w:val="28"/>
          <w:highlight w:val="none"/>
          <w:shd w:val="clear" w:color="auto" w:fill="FFFFFF"/>
        </w:rPr>
        <w:t>关于符合本国产品标准的声明函</w:t>
      </w:r>
    </w:p>
    <w:p w14:paraId="3B919EA1">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4"/>
          <w:szCs w:val="24"/>
          <w:highlight w:val="none"/>
        </w:rPr>
      </w:pPr>
    </w:p>
    <w:p w14:paraId="4F73C36A">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本公司（单位）郑重声明，根据《国务院办公厅关于在政府采购中实施本国产品标准及相关政策的通知》（国办发〔2025〕34号）的规定，本公司（单位）提供的以下产品属于本国产品。具体情况如下：</w:t>
      </w:r>
    </w:p>
    <w:p w14:paraId="002AAEC9">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1.</w:t>
      </w:r>
      <w:r>
        <w:rPr>
          <w:rStyle w:val="25"/>
          <w:rFonts w:hint="eastAsia" w:ascii="宋体" w:hAnsi="宋体" w:eastAsia="宋体" w:cs="宋体"/>
          <w:i w:val="0"/>
          <w:iCs w:val="0"/>
          <w:caps w:val="0"/>
          <w:color w:val="auto"/>
          <w:spacing w:val="0"/>
          <w:sz w:val="21"/>
          <w:szCs w:val="21"/>
          <w:highlight w:val="none"/>
          <w:u w:val="single"/>
          <w:shd w:val="clear" w:color="auto" w:fill="FFFFFF"/>
        </w:rPr>
        <w:t>（产品名称1）</w:t>
      </w:r>
      <w:r>
        <w:rPr>
          <w:rStyle w:val="25"/>
          <w:rFonts w:hint="eastAsia" w:ascii="宋体" w:hAnsi="宋体" w:eastAsia="宋体" w:cs="宋体"/>
          <w:i w:val="0"/>
          <w:iCs w:val="0"/>
          <w:caps w:val="0"/>
          <w:color w:val="auto"/>
          <w:spacing w:val="0"/>
          <w:sz w:val="21"/>
          <w:szCs w:val="21"/>
          <w:highlight w:val="none"/>
          <w:u w:val="none"/>
          <w:shd w:val="clear" w:color="auto" w:fill="FFFFFF"/>
          <w:vertAlign w:val="superscript"/>
        </w:rPr>
        <w:t>1</w:t>
      </w:r>
      <w:r>
        <w:rPr>
          <w:rFonts w:hint="eastAsia" w:ascii="宋体" w:hAnsi="宋体" w:eastAsia="宋体" w:cs="宋体"/>
          <w:i w:val="0"/>
          <w:iCs w:val="0"/>
          <w:caps w:val="0"/>
          <w:color w:val="auto"/>
          <w:spacing w:val="0"/>
          <w:sz w:val="21"/>
          <w:szCs w:val="21"/>
          <w:highlight w:val="none"/>
          <w:shd w:val="clear" w:color="auto" w:fill="FFFFFF"/>
        </w:rPr>
        <w:t>，生产厂为</w:t>
      </w:r>
      <w:r>
        <w:rPr>
          <w:rStyle w:val="25"/>
          <w:rFonts w:hint="eastAsia" w:ascii="宋体" w:hAnsi="宋体" w:eastAsia="宋体" w:cs="宋体"/>
          <w:i w:val="0"/>
          <w:iCs w:val="0"/>
          <w:caps w:val="0"/>
          <w:color w:val="auto"/>
          <w:spacing w:val="0"/>
          <w:sz w:val="21"/>
          <w:szCs w:val="21"/>
          <w:highlight w:val="none"/>
          <w:u w:val="single"/>
          <w:shd w:val="clear" w:color="auto" w:fill="FFFFFF"/>
        </w:rPr>
        <w:t>（厂名）</w:t>
      </w:r>
      <w:r>
        <w:rPr>
          <w:rStyle w:val="25"/>
          <w:rFonts w:hint="eastAsia" w:ascii="宋体" w:hAnsi="宋体" w:eastAsia="宋体" w:cs="宋体"/>
          <w:i w:val="0"/>
          <w:iCs w:val="0"/>
          <w:caps w:val="0"/>
          <w:color w:val="auto"/>
          <w:spacing w:val="0"/>
          <w:sz w:val="21"/>
          <w:szCs w:val="21"/>
          <w:highlight w:val="none"/>
          <w:u w:val="none"/>
          <w:shd w:val="clear" w:color="auto" w:fill="FFFFFF"/>
          <w:vertAlign w:val="superscript"/>
        </w:rPr>
        <w:t>2</w:t>
      </w:r>
      <w:r>
        <w:rPr>
          <w:rFonts w:hint="eastAsia" w:ascii="宋体" w:hAnsi="宋体" w:eastAsia="宋体" w:cs="宋体"/>
          <w:i w:val="0"/>
          <w:iCs w:val="0"/>
          <w:caps w:val="0"/>
          <w:color w:val="auto"/>
          <w:spacing w:val="0"/>
          <w:sz w:val="21"/>
          <w:szCs w:val="21"/>
          <w:highlight w:val="none"/>
          <w:shd w:val="clear" w:color="auto" w:fill="FFFFFF"/>
        </w:rPr>
        <w:t>，厂址为</w:t>
      </w:r>
      <w:r>
        <w:rPr>
          <w:rStyle w:val="25"/>
          <w:rFonts w:hint="eastAsia" w:ascii="宋体" w:hAnsi="宋体" w:eastAsia="宋体" w:cs="宋体"/>
          <w:i w:val="0"/>
          <w:iCs w:val="0"/>
          <w:caps w:val="0"/>
          <w:color w:val="auto"/>
          <w:spacing w:val="0"/>
          <w:sz w:val="21"/>
          <w:szCs w:val="21"/>
          <w:highlight w:val="none"/>
          <w:u w:val="single"/>
          <w:shd w:val="clear" w:color="auto" w:fill="FFFFFF"/>
        </w:rPr>
        <w:t>（生产厂址）</w:t>
      </w:r>
      <w:r>
        <w:rPr>
          <w:rFonts w:hint="eastAsia" w:ascii="宋体" w:hAnsi="宋体" w:eastAsia="宋体" w:cs="宋体"/>
          <w:i w:val="0"/>
          <w:iCs w:val="0"/>
          <w:caps w:val="0"/>
          <w:color w:val="auto"/>
          <w:spacing w:val="0"/>
          <w:sz w:val="21"/>
          <w:szCs w:val="21"/>
          <w:highlight w:val="none"/>
          <w:shd w:val="clear" w:color="auto" w:fill="FFFFFF"/>
        </w:rPr>
        <w:t>。</w:t>
      </w:r>
      <w:r>
        <w:rPr>
          <w:rStyle w:val="25"/>
          <w:rFonts w:hint="eastAsia" w:ascii="宋体" w:hAnsi="宋体" w:eastAsia="宋体" w:cs="宋体"/>
          <w:i w:val="0"/>
          <w:iCs w:val="0"/>
          <w:caps w:val="0"/>
          <w:color w:val="auto"/>
          <w:spacing w:val="0"/>
          <w:sz w:val="21"/>
          <w:szCs w:val="21"/>
          <w:highlight w:val="none"/>
          <w:u w:val="single"/>
          <w:shd w:val="clear" w:color="auto" w:fill="FFFFFF"/>
        </w:rPr>
        <w:t>（产品名称1）</w:t>
      </w:r>
      <w:r>
        <w:rPr>
          <w:rFonts w:hint="eastAsia" w:ascii="宋体" w:hAnsi="宋体" w:eastAsia="宋体" w:cs="宋体"/>
          <w:i w:val="0"/>
          <w:iCs w:val="0"/>
          <w:caps w:val="0"/>
          <w:color w:val="auto"/>
          <w:spacing w:val="0"/>
          <w:sz w:val="21"/>
          <w:szCs w:val="21"/>
          <w:highlight w:val="none"/>
          <w:shd w:val="clear" w:color="auto" w:fill="FFFFFF"/>
        </w:rPr>
        <w:t>的中国境内生产的组件成本占比≥</w:t>
      </w:r>
      <w:r>
        <w:rPr>
          <w:rStyle w:val="25"/>
          <w:rFonts w:hint="eastAsia" w:ascii="宋体" w:hAnsi="宋体" w:eastAsia="宋体" w:cs="宋体"/>
          <w:i w:val="0"/>
          <w:iCs w:val="0"/>
          <w:caps w:val="0"/>
          <w:color w:val="auto"/>
          <w:spacing w:val="0"/>
          <w:sz w:val="21"/>
          <w:szCs w:val="21"/>
          <w:highlight w:val="none"/>
          <w:u w:val="single"/>
          <w:shd w:val="clear" w:color="auto" w:fill="FFFFFF"/>
        </w:rPr>
        <w:t>（规定比例）</w:t>
      </w:r>
      <w:r>
        <w:rPr>
          <w:rStyle w:val="25"/>
          <w:rFonts w:hint="eastAsia" w:ascii="宋体" w:hAnsi="宋体" w:eastAsia="宋体" w:cs="宋体"/>
          <w:i w:val="0"/>
          <w:iCs w:val="0"/>
          <w:caps w:val="0"/>
          <w:color w:val="auto"/>
          <w:spacing w:val="0"/>
          <w:sz w:val="21"/>
          <w:szCs w:val="21"/>
          <w:highlight w:val="none"/>
          <w:u w:val="none"/>
          <w:shd w:val="clear" w:color="auto" w:fill="FFFFFF"/>
          <w:vertAlign w:val="superscript"/>
        </w:rPr>
        <w:t>3</w:t>
      </w:r>
      <w:r>
        <w:rPr>
          <w:rFonts w:hint="eastAsia" w:ascii="宋体" w:hAnsi="宋体" w:eastAsia="宋体" w:cs="宋体"/>
          <w:i w:val="0"/>
          <w:iCs w:val="0"/>
          <w:caps w:val="0"/>
          <w:color w:val="auto"/>
          <w:spacing w:val="0"/>
          <w:sz w:val="21"/>
          <w:szCs w:val="21"/>
          <w:highlight w:val="none"/>
          <w:shd w:val="clear" w:color="auto" w:fill="FFFFFF"/>
        </w:rPr>
        <w:t>。</w:t>
      </w:r>
      <w:r>
        <w:rPr>
          <w:rStyle w:val="25"/>
          <w:rFonts w:hint="eastAsia" w:ascii="宋体" w:hAnsi="宋体" w:eastAsia="宋体" w:cs="宋体"/>
          <w:i w:val="0"/>
          <w:iCs w:val="0"/>
          <w:caps w:val="0"/>
          <w:color w:val="auto"/>
          <w:spacing w:val="0"/>
          <w:sz w:val="21"/>
          <w:szCs w:val="21"/>
          <w:highlight w:val="none"/>
          <w:u w:val="single"/>
          <w:shd w:val="clear" w:color="auto" w:fill="FFFFFF"/>
        </w:rPr>
        <w:t>（产品名称1）</w:t>
      </w:r>
      <w:r>
        <w:rPr>
          <w:rFonts w:hint="eastAsia" w:ascii="宋体" w:hAnsi="宋体" w:eastAsia="宋体" w:cs="宋体"/>
          <w:i w:val="0"/>
          <w:iCs w:val="0"/>
          <w:caps w:val="0"/>
          <w:color w:val="auto"/>
          <w:spacing w:val="0"/>
          <w:sz w:val="21"/>
          <w:szCs w:val="21"/>
          <w:highlight w:val="none"/>
          <w:shd w:val="clear" w:color="auto" w:fill="FFFFFF"/>
        </w:rPr>
        <w:t>的</w:t>
      </w:r>
      <w:r>
        <w:rPr>
          <w:rStyle w:val="25"/>
          <w:rFonts w:hint="eastAsia" w:ascii="宋体" w:hAnsi="宋体" w:eastAsia="宋体" w:cs="宋体"/>
          <w:i w:val="0"/>
          <w:iCs w:val="0"/>
          <w:caps w:val="0"/>
          <w:color w:val="auto"/>
          <w:spacing w:val="0"/>
          <w:sz w:val="21"/>
          <w:szCs w:val="21"/>
          <w:highlight w:val="none"/>
          <w:u w:val="single"/>
          <w:shd w:val="clear" w:color="auto" w:fill="FFFFFF"/>
        </w:rPr>
        <w:t>（关键组件）</w:t>
      </w:r>
      <w:r>
        <w:rPr>
          <w:rStyle w:val="25"/>
          <w:rFonts w:hint="eastAsia" w:ascii="宋体" w:hAnsi="宋体" w:eastAsia="宋体" w:cs="宋体"/>
          <w:i w:val="0"/>
          <w:iCs w:val="0"/>
          <w:caps w:val="0"/>
          <w:color w:val="auto"/>
          <w:spacing w:val="0"/>
          <w:sz w:val="21"/>
          <w:szCs w:val="21"/>
          <w:highlight w:val="none"/>
          <w:u w:val="none"/>
          <w:shd w:val="clear" w:color="auto" w:fill="FFFFFF"/>
          <w:vertAlign w:val="superscript"/>
        </w:rPr>
        <w:t>4</w:t>
      </w:r>
      <w:r>
        <w:rPr>
          <w:rFonts w:hint="eastAsia" w:ascii="宋体" w:hAnsi="宋体" w:eastAsia="宋体" w:cs="宋体"/>
          <w:i w:val="0"/>
          <w:iCs w:val="0"/>
          <w:caps w:val="0"/>
          <w:color w:val="auto"/>
          <w:spacing w:val="0"/>
          <w:sz w:val="21"/>
          <w:szCs w:val="21"/>
          <w:highlight w:val="none"/>
          <w:shd w:val="clear" w:color="auto" w:fill="FFFFFF"/>
        </w:rPr>
        <w:t>在中国境内生产。</w:t>
      </w:r>
      <w:r>
        <w:rPr>
          <w:rStyle w:val="25"/>
          <w:rFonts w:hint="eastAsia" w:ascii="宋体" w:hAnsi="宋体" w:eastAsia="宋体" w:cs="宋体"/>
          <w:i w:val="0"/>
          <w:iCs w:val="0"/>
          <w:caps w:val="0"/>
          <w:color w:val="auto"/>
          <w:spacing w:val="0"/>
          <w:sz w:val="21"/>
          <w:szCs w:val="21"/>
          <w:highlight w:val="none"/>
          <w:u w:val="single"/>
          <w:shd w:val="clear" w:color="auto" w:fill="FFFFFF"/>
        </w:rPr>
        <w:t>（产品名称1）</w:t>
      </w:r>
      <w:r>
        <w:rPr>
          <w:rFonts w:hint="eastAsia" w:ascii="宋体" w:hAnsi="宋体" w:eastAsia="宋体" w:cs="宋体"/>
          <w:i w:val="0"/>
          <w:iCs w:val="0"/>
          <w:caps w:val="0"/>
          <w:color w:val="auto"/>
          <w:spacing w:val="0"/>
          <w:sz w:val="21"/>
          <w:szCs w:val="21"/>
          <w:highlight w:val="none"/>
          <w:shd w:val="clear" w:color="auto" w:fill="FFFFFF"/>
        </w:rPr>
        <w:t>的</w:t>
      </w:r>
      <w:r>
        <w:rPr>
          <w:rStyle w:val="25"/>
          <w:rFonts w:hint="eastAsia" w:ascii="宋体" w:hAnsi="宋体" w:eastAsia="宋体" w:cs="宋体"/>
          <w:i w:val="0"/>
          <w:iCs w:val="0"/>
          <w:caps w:val="0"/>
          <w:color w:val="auto"/>
          <w:spacing w:val="0"/>
          <w:sz w:val="21"/>
          <w:szCs w:val="21"/>
          <w:highlight w:val="none"/>
          <w:u w:val="single"/>
          <w:shd w:val="clear" w:color="auto" w:fill="FFFFFF"/>
        </w:rPr>
        <w:t>（关键工序）</w:t>
      </w:r>
      <w:r>
        <w:rPr>
          <w:rStyle w:val="25"/>
          <w:rFonts w:hint="eastAsia" w:ascii="宋体" w:hAnsi="宋体" w:eastAsia="宋体" w:cs="宋体"/>
          <w:i w:val="0"/>
          <w:iCs w:val="0"/>
          <w:caps w:val="0"/>
          <w:color w:val="auto"/>
          <w:spacing w:val="0"/>
          <w:sz w:val="21"/>
          <w:szCs w:val="21"/>
          <w:highlight w:val="none"/>
          <w:u w:val="none"/>
          <w:shd w:val="clear" w:color="auto" w:fill="FFFFFF"/>
          <w:vertAlign w:val="superscript"/>
        </w:rPr>
        <w:t>5</w:t>
      </w:r>
      <w:r>
        <w:rPr>
          <w:rFonts w:hint="eastAsia" w:ascii="宋体" w:hAnsi="宋体" w:eastAsia="宋体" w:cs="宋体"/>
          <w:i w:val="0"/>
          <w:iCs w:val="0"/>
          <w:caps w:val="0"/>
          <w:color w:val="auto"/>
          <w:spacing w:val="0"/>
          <w:sz w:val="21"/>
          <w:szCs w:val="21"/>
          <w:highlight w:val="none"/>
          <w:shd w:val="clear" w:color="auto" w:fill="FFFFFF"/>
        </w:rPr>
        <w:t>在中国境内完成。</w:t>
      </w:r>
    </w:p>
    <w:p w14:paraId="50122CF3">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2.</w:t>
      </w:r>
      <w:r>
        <w:rPr>
          <w:rStyle w:val="25"/>
          <w:rFonts w:hint="eastAsia" w:ascii="宋体" w:hAnsi="宋体" w:eastAsia="宋体" w:cs="宋体"/>
          <w:i w:val="0"/>
          <w:iCs w:val="0"/>
          <w:caps w:val="0"/>
          <w:color w:val="auto"/>
          <w:spacing w:val="0"/>
          <w:sz w:val="21"/>
          <w:szCs w:val="21"/>
          <w:highlight w:val="none"/>
          <w:u w:val="single"/>
          <w:shd w:val="clear" w:color="auto" w:fill="FFFFFF"/>
        </w:rPr>
        <w:t>（产品名称2）</w:t>
      </w:r>
      <w:r>
        <w:rPr>
          <w:rFonts w:hint="eastAsia" w:ascii="宋体" w:hAnsi="宋体" w:eastAsia="宋体" w:cs="宋体"/>
          <w:i w:val="0"/>
          <w:iCs w:val="0"/>
          <w:caps w:val="0"/>
          <w:color w:val="auto"/>
          <w:spacing w:val="0"/>
          <w:sz w:val="21"/>
          <w:szCs w:val="21"/>
          <w:highlight w:val="none"/>
          <w:shd w:val="clear" w:color="auto" w:fill="FFFFFF"/>
        </w:rPr>
        <w:t>，生产厂为</w:t>
      </w:r>
      <w:r>
        <w:rPr>
          <w:rStyle w:val="25"/>
          <w:rFonts w:hint="eastAsia" w:ascii="宋体" w:hAnsi="宋体" w:eastAsia="宋体" w:cs="宋体"/>
          <w:i w:val="0"/>
          <w:iCs w:val="0"/>
          <w:caps w:val="0"/>
          <w:color w:val="auto"/>
          <w:spacing w:val="0"/>
          <w:sz w:val="21"/>
          <w:szCs w:val="21"/>
          <w:highlight w:val="none"/>
          <w:u w:val="single"/>
          <w:shd w:val="clear" w:color="auto" w:fill="FFFFFF"/>
        </w:rPr>
        <w:t>（厂名）</w:t>
      </w:r>
      <w:r>
        <w:rPr>
          <w:rFonts w:hint="eastAsia" w:ascii="宋体" w:hAnsi="宋体" w:eastAsia="宋体" w:cs="宋体"/>
          <w:i w:val="0"/>
          <w:iCs w:val="0"/>
          <w:caps w:val="0"/>
          <w:color w:val="auto"/>
          <w:spacing w:val="0"/>
          <w:sz w:val="21"/>
          <w:szCs w:val="21"/>
          <w:highlight w:val="none"/>
          <w:shd w:val="clear" w:color="auto" w:fill="FFFFFF"/>
        </w:rPr>
        <w:t>，厂址为</w:t>
      </w:r>
      <w:r>
        <w:rPr>
          <w:rStyle w:val="25"/>
          <w:rFonts w:hint="eastAsia" w:ascii="宋体" w:hAnsi="宋体" w:eastAsia="宋体" w:cs="宋体"/>
          <w:i w:val="0"/>
          <w:iCs w:val="0"/>
          <w:caps w:val="0"/>
          <w:color w:val="auto"/>
          <w:spacing w:val="0"/>
          <w:sz w:val="21"/>
          <w:szCs w:val="21"/>
          <w:highlight w:val="none"/>
          <w:u w:val="single"/>
          <w:shd w:val="clear" w:color="auto" w:fill="FFFFFF"/>
        </w:rPr>
        <w:t>（生产厂址）</w:t>
      </w:r>
      <w:r>
        <w:rPr>
          <w:rFonts w:hint="eastAsia" w:ascii="宋体" w:hAnsi="宋体" w:eastAsia="宋体" w:cs="宋体"/>
          <w:i w:val="0"/>
          <w:iCs w:val="0"/>
          <w:caps w:val="0"/>
          <w:color w:val="auto"/>
          <w:spacing w:val="0"/>
          <w:sz w:val="21"/>
          <w:szCs w:val="21"/>
          <w:highlight w:val="none"/>
          <w:shd w:val="clear" w:color="auto" w:fill="FFFFFF"/>
        </w:rPr>
        <w:t>。</w:t>
      </w:r>
      <w:r>
        <w:rPr>
          <w:rStyle w:val="25"/>
          <w:rFonts w:hint="eastAsia" w:ascii="宋体" w:hAnsi="宋体" w:eastAsia="宋体" w:cs="宋体"/>
          <w:i w:val="0"/>
          <w:iCs w:val="0"/>
          <w:caps w:val="0"/>
          <w:color w:val="auto"/>
          <w:spacing w:val="0"/>
          <w:sz w:val="21"/>
          <w:szCs w:val="21"/>
          <w:highlight w:val="none"/>
          <w:u w:val="single"/>
          <w:shd w:val="clear" w:color="auto" w:fill="FFFFFF"/>
        </w:rPr>
        <w:t>（产品名称2）</w:t>
      </w:r>
      <w:r>
        <w:rPr>
          <w:rFonts w:hint="eastAsia" w:ascii="宋体" w:hAnsi="宋体" w:eastAsia="宋体" w:cs="宋体"/>
          <w:i w:val="0"/>
          <w:iCs w:val="0"/>
          <w:caps w:val="0"/>
          <w:color w:val="auto"/>
          <w:spacing w:val="0"/>
          <w:sz w:val="21"/>
          <w:szCs w:val="21"/>
          <w:highlight w:val="none"/>
          <w:shd w:val="clear" w:color="auto" w:fill="FFFFFF"/>
        </w:rPr>
        <w:t>的中国境内生产的组件成本占比≥</w:t>
      </w:r>
      <w:r>
        <w:rPr>
          <w:rStyle w:val="25"/>
          <w:rFonts w:hint="eastAsia" w:ascii="宋体" w:hAnsi="宋体" w:eastAsia="宋体" w:cs="宋体"/>
          <w:i w:val="0"/>
          <w:iCs w:val="0"/>
          <w:caps w:val="0"/>
          <w:color w:val="auto"/>
          <w:spacing w:val="0"/>
          <w:sz w:val="21"/>
          <w:szCs w:val="21"/>
          <w:highlight w:val="none"/>
          <w:u w:val="single"/>
          <w:shd w:val="clear" w:color="auto" w:fill="FFFFFF"/>
        </w:rPr>
        <w:t>（规定比例）</w:t>
      </w:r>
      <w:r>
        <w:rPr>
          <w:rFonts w:hint="eastAsia" w:ascii="宋体" w:hAnsi="宋体" w:eastAsia="宋体" w:cs="宋体"/>
          <w:i w:val="0"/>
          <w:iCs w:val="0"/>
          <w:caps w:val="0"/>
          <w:color w:val="auto"/>
          <w:spacing w:val="0"/>
          <w:sz w:val="21"/>
          <w:szCs w:val="21"/>
          <w:highlight w:val="none"/>
          <w:shd w:val="clear" w:color="auto" w:fill="FFFFFF"/>
        </w:rPr>
        <w:t>。</w:t>
      </w:r>
      <w:r>
        <w:rPr>
          <w:rStyle w:val="25"/>
          <w:rFonts w:hint="eastAsia" w:ascii="宋体" w:hAnsi="宋体" w:eastAsia="宋体" w:cs="宋体"/>
          <w:i w:val="0"/>
          <w:iCs w:val="0"/>
          <w:caps w:val="0"/>
          <w:color w:val="auto"/>
          <w:spacing w:val="0"/>
          <w:sz w:val="21"/>
          <w:szCs w:val="21"/>
          <w:highlight w:val="none"/>
          <w:u w:val="single"/>
          <w:shd w:val="clear" w:color="auto" w:fill="FFFFFF"/>
        </w:rPr>
        <w:t>（产品名称2）</w:t>
      </w:r>
      <w:r>
        <w:rPr>
          <w:rFonts w:hint="eastAsia" w:ascii="宋体" w:hAnsi="宋体" w:eastAsia="宋体" w:cs="宋体"/>
          <w:i w:val="0"/>
          <w:iCs w:val="0"/>
          <w:caps w:val="0"/>
          <w:color w:val="auto"/>
          <w:spacing w:val="0"/>
          <w:sz w:val="21"/>
          <w:szCs w:val="21"/>
          <w:highlight w:val="none"/>
          <w:shd w:val="clear" w:color="auto" w:fill="FFFFFF"/>
        </w:rPr>
        <w:t>的</w:t>
      </w:r>
      <w:r>
        <w:rPr>
          <w:rStyle w:val="25"/>
          <w:rFonts w:hint="eastAsia" w:ascii="宋体" w:hAnsi="宋体" w:eastAsia="宋体" w:cs="宋体"/>
          <w:i w:val="0"/>
          <w:iCs w:val="0"/>
          <w:caps w:val="0"/>
          <w:color w:val="auto"/>
          <w:spacing w:val="0"/>
          <w:sz w:val="21"/>
          <w:szCs w:val="21"/>
          <w:highlight w:val="none"/>
          <w:u w:val="single"/>
          <w:shd w:val="clear" w:color="auto" w:fill="FFFFFF"/>
        </w:rPr>
        <w:t>（关键组件）</w:t>
      </w:r>
      <w:r>
        <w:rPr>
          <w:rFonts w:hint="eastAsia" w:ascii="宋体" w:hAnsi="宋体" w:eastAsia="宋体" w:cs="宋体"/>
          <w:i w:val="0"/>
          <w:iCs w:val="0"/>
          <w:caps w:val="0"/>
          <w:color w:val="auto"/>
          <w:spacing w:val="0"/>
          <w:sz w:val="21"/>
          <w:szCs w:val="21"/>
          <w:highlight w:val="none"/>
          <w:shd w:val="clear" w:color="auto" w:fill="FFFFFF"/>
        </w:rPr>
        <w:t>在中国境内生产。</w:t>
      </w:r>
      <w:r>
        <w:rPr>
          <w:rStyle w:val="25"/>
          <w:rFonts w:hint="eastAsia" w:ascii="宋体" w:hAnsi="宋体" w:eastAsia="宋体" w:cs="宋体"/>
          <w:i w:val="0"/>
          <w:iCs w:val="0"/>
          <w:caps w:val="0"/>
          <w:color w:val="auto"/>
          <w:spacing w:val="0"/>
          <w:sz w:val="21"/>
          <w:szCs w:val="21"/>
          <w:highlight w:val="none"/>
          <w:u w:val="single"/>
          <w:shd w:val="clear" w:color="auto" w:fill="FFFFFF"/>
        </w:rPr>
        <w:t>（产品名称2）</w:t>
      </w:r>
      <w:r>
        <w:rPr>
          <w:rFonts w:hint="eastAsia" w:ascii="宋体" w:hAnsi="宋体" w:eastAsia="宋体" w:cs="宋体"/>
          <w:i w:val="0"/>
          <w:iCs w:val="0"/>
          <w:caps w:val="0"/>
          <w:color w:val="auto"/>
          <w:spacing w:val="0"/>
          <w:sz w:val="21"/>
          <w:szCs w:val="21"/>
          <w:highlight w:val="none"/>
          <w:shd w:val="clear" w:color="auto" w:fill="FFFFFF"/>
        </w:rPr>
        <w:t>的</w:t>
      </w:r>
      <w:r>
        <w:rPr>
          <w:rStyle w:val="25"/>
          <w:rFonts w:hint="eastAsia" w:ascii="宋体" w:hAnsi="宋体" w:eastAsia="宋体" w:cs="宋体"/>
          <w:i w:val="0"/>
          <w:iCs w:val="0"/>
          <w:caps w:val="0"/>
          <w:color w:val="auto"/>
          <w:spacing w:val="0"/>
          <w:sz w:val="21"/>
          <w:szCs w:val="21"/>
          <w:highlight w:val="none"/>
          <w:u w:val="single"/>
          <w:shd w:val="clear" w:color="auto" w:fill="FFFFFF"/>
        </w:rPr>
        <w:t>（关键工序）</w:t>
      </w:r>
      <w:r>
        <w:rPr>
          <w:rFonts w:hint="eastAsia" w:ascii="宋体" w:hAnsi="宋体" w:eastAsia="宋体" w:cs="宋体"/>
          <w:i w:val="0"/>
          <w:iCs w:val="0"/>
          <w:caps w:val="0"/>
          <w:color w:val="auto"/>
          <w:spacing w:val="0"/>
          <w:sz w:val="21"/>
          <w:szCs w:val="21"/>
          <w:highlight w:val="none"/>
          <w:shd w:val="clear" w:color="auto" w:fill="FFFFFF"/>
        </w:rPr>
        <w:t>在中国境内完成。</w:t>
      </w:r>
    </w:p>
    <w:p w14:paraId="3360197B">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w:t>
      </w:r>
    </w:p>
    <w:p w14:paraId="5C35086C">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本公司（单位）对上述声明内容的真实性负责。如有虚假，愿承担相应法律责任。</w:t>
      </w:r>
    </w:p>
    <w:p w14:paraId="799F9330">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0"/>
        <w:rPr>
          <w:rFonts w:hint="eastAsia" w:ascii="宋体" w:hAnsi="宋体" w:eastAsia="宋体" w:cs="宋体"/>
          <w:i w:val="0"/>
          <w:iCs w:val="0"/>
          <w:caps w:val="0"/>
          <w:color w:val="auto"/>
          <w:spacing w:val="0"/>
          <w:sz w:val="21"/>
          <w:szCs w:val="21"/>
          <w:highlight w:val="none"/>
        </w:rPr>
      </w:pPr>
    </w:p>
    <w:p w14:paraId="49559E78">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0"/>
        <w:jc w:val="right"/>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公司（单位）名称（盖章）：　        </w:t>
      </w:r>
    </w:p>
    <w:p w14:paraId="300E7172">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0"/>
        <w:jc w:val="right"/>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日期：　     年　  月　  日         </w:t>
      </w:r>
    </w:p>
    <w:p w14:paraId="6E0774B7">
      <w:pPr>
        <w:pStyle w:val="19"/>
        <w:keepNext w:val="0"/>
        <w:keepLines w:val="0"/>
        <w:widowControl/>
        <w:suppressLineNumbers w:val="0"/>
        <w:pBdr>
          <w:top w:val="none" w:color="auto" w:sz="0" w:space="0"/>
          <w:left w:val="none" w:color="auto" w:sz="0" w:space="0"/>
          <w:bottom w:val="single" w:color="auto" w:sz="12" w:space="0"/>
          <w:right w:val="none" w:color="auto" w:sz="0" w:space="0"/>
        </w:pBdr>
        <w:shd w:val="clear" w:color="auto" w:fill="FFFFFF"/>
        <w:spacing w:before="30" w:beforeAutospacing="0" w:after="30" w:afterAutospacing="0" w:line="360" w:lineRule="auto"/>
        <w:ind w:left="0" w:right="0" w:firstLine="0"/>
        <w:jc w:val="left"/>
        <w:rPr>
          <w:rFonts w:hint="eastAsia" w:ascii="宋体" w:hAnsi="宋体" w:eastAsia="宋体" w:cs="宋体"/>
          <w:i w:val="0"/>
          <w:iCs w:val="0"/>
          <w:caps w:val="0"/>
          <w:color w:val="auto"/>
          <w:spacing w:val="0"/>
          <w:sz w:val="21"/>
          <w:szCs w:val="21"/>
          <w:highlight w:val="none"/>
          <w:shd w:val="clear" w:color="auto" w:fill="FFFFFF"/>
        </w:rPr>
      </w:pPr>
    </w:p>
    <w:p w14:paraId="392315CE">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0"/>
        <w:jc w:val="left"/>
        <w:rPr>
          <w:rFonts w:hint="eastAsia" w:ascii="宋体" w:hAnsi="宋体" w:eastAsia="宋体" w:cs="宋体"/>
          <w:i w:val="0"/>
          <w:iCs w:val="0"/>
          <w:caps w:val="0"/>
          <w:color w:val="auto"/>
          <w:spacing w:val="0"/>
          <w:sz w:val="21"/>
          <w:szCs w:val="21"/>
          <w:highlight w:val="none"/>
          <w:shd w:val="clear" w:color="auto" w:fill="FFFFFF"/>
        </w:rPr>
      </w:pPr>
    </w:p>
    <w:p w14:paraId="76992EA9">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1.产品如有型号，请在“产品名称”栏一并填写。</w:t>
      </w:r>
    </w:p>
    <w:p w14:paraId="1BD3B1EA">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2.生产厂名与厂址应与生产厂营业执照载明的相关信息保持一致。</w:t>
      </w:r>
    </w:p>
    <w:p w14:paraId="744007C3">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3.该产品的中国境内生产的组件成本占比相关要求实施前，“规定比例”栏可不填，下同。</w:t>
      </w:r>
    </w:p>
    <w:p w14:paraId="2AE8487E">
      <w:pPr>
        <w:pStyle w:val="19"/>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30" w:beforeAutospacing="0" w:after="30" w:afterAutospacing="0" w:line="360" w:lineRule="auto"/>
        <w:ind w:left="0" w:right="0" w:firstLine="420"/>
        <w:rPr>
          <w:rFonts w:hint="eastAsia" w:ascii="宋体" w:hAnsi="宋体" w:eastAsia="宋体" w:cs="宋体"/>
          <w:i w:val="0"/>
          <w:iCs w:val="0"/>
          <w:caps w:val="0"/>
          <w:color w:val="auto"/>
          <w:spacing w:val="0"/>
          <w:sz w:val="21"/>
          <w:szCs w:val="21"/>
          <w:highlight w:val="none"/>
        </w:rPr>
      </w:pPr>
      <w:r>
        <w:rPr>
          <w:rFonts w:hint="eastAsia" w:ascii="宋体" w:hAnsi="宋体" w:eastAsia="宋体" w:cs="宋体"/>
          <w:i w:val="0"/>
          <w:iCs w:val="0"/>
          <w:caps w:val="0"/>
          <w:color w:val="auto"/>
          <w:spacing w:val="0"/>
          <w:sz w:val="21"/>
          <w:szCs w:val="21"/>
          <w:highlight w:val="none"/>
          <w:shd w:val="clear" w:color="auto" w:fill="FFFFFF"/>
        </w:rPr>
        <w:t>4.该产品的关键组件要求实施前，“关键组件”栏可不填，下同。</w:t>
      </w:r>
    </w:p>
    <w:p w14:paraId="0651160B">
      <w:pPr>
        <w:numPr>
          <w:ilvl w:val="0"/>
          <w:numId w:val="0"/>
        </w:numPr>
        <w:spacing w:before="263" w:line="360" w:lineRule="auto"/>
        <w:ind w:right="49" w:rightChars="0" w:firstLine="420" w:firstLineChars="200"/>
        <w:jc w:val="left"/>
        <w:rPr>
          <w:rStyle w:val="23"/>
          <w:rFonts w:hint="default" w:ascii="宋体" w:hAnsi="宋体" w:eastAsia="宋体" w:cs="宋体"/>
          <w:b w:val="0"/>
          <w:bCs/>
          <w:i w:val="0"/>
          <w:iCs w:val="0"/>
          <w:caps w:val="0"/>
          <w:color w:val="auto"/>
          <w:spacing w:val="0"/>
          <w:sz w:val="21"/>
          <w:szCs w:val="21"/>
          <w:highlight w:val="none"/>
          <w:shd w:val="clear" w:color="auto" w:fill="FFFFFF"/>
          <w:lang w:val="en-US" w:eastAsia="zh-CN"/>
        </w:rPr>
      </w:pPr>
      <w:r>
        <w:rPr>
          <w:rFonts w:hint="eastAsia" w:ascii="宋体" w:hAnsi="宋体" w:eastAsia="宋体" w:cs="宋体"/>
          <w:i w:val="0"/>
          <w:iCs w:val="0"/>
          <w:caps w:val="0"/>
          <w:color w:val="auto"/>
          <w:spacing w:val="0"/>
          <w:sz w:val="21"/>
          <w:szCs w:val="21"/>
          <w:highlight w:val="none"/>
          <w:shd w:val="clear" w:color="auto" w:fill="FFFFFF"/>
        </w:rPr>
        <w:t>5.该产品的关键工序要求实施前，“关键工序”栏可不填，下同。</w:t>
      </w:r>
    </w:p>
    <w:p w14:paraId="06EF0907">
      <w:pPr>
        <w:shd w:val="clear"/>
        <w:spacing w:line="240" w:lineRule="auto"/>
        <w:jc w:val="left"/>
        <w:rPr>
          <w:rFonts w:ascii="宋体" w:hAnsi="宋体"/>
          <w:color w:val="auto"/>
          <w:sz w:val="24"/>
          <w:highlight w:val="none"/>
        </w:rPr>
      </w:pPr>
      <w:r>
        <w:rPr>
          <w:rFonts w:ascii="宋体" w:hAnsi="宋体"/>
          <w:color w:val="auto"/>
          <w:sz w:val="24"/>
          <w:highlight w:val="none"/>
        </w:rPr>
        <w:br w:type="page"/>
      </w:r>
    </w:p>
    <w:p w14:paraId="42569D47">
      <w:pPr>
        <w:shd w:val="clear" w:color="auto" w:fill="auto"/>
        <w:spacing w:line="360" w:lineRule="auto"/>
        <w:jc w:val="left"/>
        <w:rPr>
          <w:rFonts w:hint="eastAsia" w:ascii="宋体" w:hAnsi="宋体" w:eastAsia="宋体" w:cs="Times New Roman"/>
          <w:b/>
          <w:i w:val="0"/>
          <w:iCs w:val="0"/>
          <w:caps w:val="0"/>
          <w:color w:val="auto"/>
          <w:spacing w:val="0"/>
          <w:sz w:val="24"/>
          <w:szCs w:val="24"/>
          <w:highlight w:val="none"/>
        </w:rPr>
      </w:pPr>
      <w:r>
        <w:rPr>
          <w:rFonts w:hint="eastAsia" w:ascii="宋体" w:hAnsi="宋体" w:eastAsia="宋体" w:cs="Times New Roman"/>
          <w:b/>
          <w:i w:val="0"/>
          <w:iCs w:val="0"/>
          <w:caps w:val="0"/>
          <w:color w:val="auto"/>
          <w:spacing w:val="0"/>
          <w:sz w:val="24"/>
          <w:szCs w:val="24"/>
          <w:highlight w:val="none"/>
        </w:rPr>
        <w:t>关于符合本国产品标准的成本占比承诺函</w:t>
      </w:r>
      <w:r>
        <w:rPr>
          <w:rFonts w:hint="eastAsia" w:ascii="宋体" w:hAnsi="宋体" w:eastAsia="宋体" w:cs="Times New Roman"/>
          <w:b/>
          <w:i w:val="0"/>
          <w:iCs w:val="0"/>
          <w:caps w:val="0"/>
          <w:color w:val="auto"/>
          <w:spacing w:val="0"/>
          <w:sz w:val="24"/>
          <w:szCs w:val="24"/>
          <w:highlight w:val="none"/>
          <w:lang w:val="en-US" w:eastAsia="zh-CN"/>
        </w:rPr>
        <w:t>格式，</w:t>
      </w:r>
      <w:r>
        <w:rPr>
          <w:rFonts w:hint="eastAsia" w:ascii="宋体" w:hAnsi="宋体" w:eastAsia="宋体" w:cs="Times New Roman"/>
          <w:b/>
          <w:i w:val="0"/>
          <w:iCs w:val="0"/>
          <w:caps w:val="0"/>
          <w:color w:val="auto"/>
          <w:spacing w:val="0"/>
          <w:sz w:val="24"/>
          <w:szCs w:val="24"/>
          <w:highlight w:val="none"/>
        </w:rPr>
        <w:t>格式内容仅供参考</w:t>
      </w:r>
    </w:p>
    <w:p w14:paraId="703194DD">
      <w:pPr>
        <w:shd w:val="clear" w:color="auto" w:fill="auto"/>
        <w:spacing w:line="360" w:lineRule="auto"/>
        <w:jc w:val="center"/>
        <w:rPr>
          <w:rStyle w:val="23"/>
          <w:rFonts w:ascii="宋体" w:hAnsi="宋体" w:eastAsia="宋体" w:cs="宋体"/>
          <w:color w:val="auto"/>
          <w:kern w:val="0"/>
          <w:sz w:val="28"/>
          <w:szCs w:val="28"/>
          <w:highlight w:val="none"/>
          <w:shd w:val="clear" w:color="auto" w:fill="FFFFFF"/>
        </w:rPr>
      </w:pPr>
    </w:p>
    <w:p w14:paraId="6B9EE344">
      <w:pPr>
        <w:shd w:val="clear" w:color="auto" w:fill="auto"/>
        <w:spacing w:line="360" w:lineRule="auto"/>
        <w:jc w:val="center"/>
        <w:rPr>
          <w:rStyle w:val="23"/>
          <w:rFonts w:ascii="宋体" w:hAnsi="宋体" w:eastAsia="宋体" w:cs="宋体"/>
          <w:color w:val="auto"/>
          <w:kern w:val="0"/>
          <w:sz w:val="28"/>
          <w:szCs w:val="28"/>
          <w:highlight w:val="none"/>
          <w:shd w:val="clear" w:color="auto" w:fill="FFFFFF"/>
        </w:rPr>
      </w:pPr>
      <w:r>
        <w:rPr>
          <w:rStyle w:val="23"/>
          <w:rFonts w:ascii="宋体" w:hAnsi="宋体" w:eastAsia="宋体" w:cs="宋体"/>
          <w:color w:val="auto"/>
          <w:kern w:val="0"/>
          <w:sz w:val="28"/>
          <w:szCs w:val="28"/>
          <w:highlight w:val="none"/>
          <w:shd w:val="clear" w:color="auto" w:fill="FFFFFF"/>
        </w:rPr>
        <w:t>关于符合本国产品标准的成本占比承诺函</w:t>
      </w:r>
    </w:p>
    <w:p w14:paraId="39051660">
      <w:pPr>
        <w:shd w:val="clear" w:color="auto" w:fill="auto"/>
        <w:spacing w:line="360" w:lineRule="auto"/>
        <w:jc w:val="left"/>
        <w:rPr>
          <w:rFonts w:hint="eastAsia" w:ascii="宋体" w:hAnsi="宋体" w:eastAsia="宋体" w:cs="宋体"/>
          <w:i w:val="0"/>
          <w:iCs w:val="0"/>
          <w:caps w:val="0"/>
          <w:color w:val="auto"/>
          <w:spacing w:val="0"/>
          <w:kern w:val="0"/>
          <w:sz w:val="21"/>
          <w:szCs w:val="21"/>
          <w:highlight w:val="none"/>
          <w:shd w:val="clear" w:color="auto" w:fill="FFFFFF"/>
        </w:rPr>
      </w:pPr>
      <w:r>
        <w:rPr>
          <w:rFonts w:hint="eastAsia" w:ascii="微软雅黑" w:hAnsi="微软雅黑" w:eastAsia="微软雅黑" w:cs="微软雅黑"/>
          <w:i w:val="0"/>
          <w:iCs w:val="0"/>
          <w:caps w:val="0"/>
          <w:color w:val="auto"/>
          <w:spacing w:val="0"/>
          <w:sz w:val="27"/>
          <w:szCs w:val="27"/>
          <w:highlight w:val="none"/>
        </w:rPr>
        <w:br w:type="textWrapping"/>
      </w:r>
      <w:r>
        <w:rPr>
          <w:rFonts w:hint="eastAsia" w:ascii="宋体" w:hAnsi="宋体" w:eastAsia="宋体" w:cs="宋体"/>
          <w:i w:val="0"/>
          <w:iCs w:val="0"/>
          <w:caps w:val="0"/>
          <w:color w:val="auto"/>
          <w:spacing w:val="0"/>
          <w:kern w:val="0"/>
          <w:sz w:val="21"/>
          <w:szCs w:val="21"/>
          <w:highlight w:val="none"/>
          <w:shd w:val="clear" w:color="auto" w:fill="FFFFFF"/>
        </w:rPr>
        <w:t>致：[采购人/采购代理机构名称]</w:t>
      </w:r>
      <w:r>
        <w:rPr>
          <w:rFonts w:hint="eastAsia" w:ascii="宋体" w:hAnsi="宋体" w:eastAsia="宋体" w:cs="宋体"/>
          <w:i w:val="0"/>
          <w:iCs w:val="0"/>
          <w:caps w:val="0"/>
          <w:color w:val="auto"/>
          <w:spacing w:val="0"/>
          <w:kern w:val="0"/>
          <w:sz w:val="21"/>
          <w:szCs w:val="21"/>
          <w:highlight w:val="none"/>
          <w:shd w:val="clear" w:color="auto" w:fill="FFFFFF"/>
        </w:rPr>
        <w:br w:type="textWrapping"/>
      </w:r>
      <w:r>
        <w:rPr>
          <w:rFonts w:hint="eastAsia" w:ascii="宋体" w:hAnsi="宋体" w:cs="宋体"/>
          <w:i w:val="0"/>
          <w:iCs w:val="0"/>
          <w:caps w:val="0"/>
          <w:color w:val="auto"/>
          <w:spacing w:val="0"/>
          <w:kern w:val="0"/>
          <w:sz w:val="21"/>
          <w:szCs w:val="21"/>
          <w:highlight w:val="none"/>
          <w:shd w:val="clear" w:color="auto" w:fill="FFFFFF"/>
          <w:lang w:val="en-US" w:eastAsia="zh-CN"/>
        </w:rPr>
        <w:t xml:space="preserve">    </w:t>
      </w:r>
      <w:r>
        <w:rPr>
          <w:rFonts w:hint="eastAsia" w:ascii="宋体" w:hAnsi="宋体" w:eastAsia="宋体" w:cs="宋体"/>
          <w:i w:val="0"/>
          <w:iCs w:val="0"/>
          <w:caps w:val="0"/>
          <w:color w:val="auto"/>
          <w:spacing w:val="0"/>
          <w:kern w:val="0"/>
          <w:sz w:val="21"/>
          <w:szCs w:val="21"/>
          <w:highlight w:val="none"/>
          <w:shd w:val="clear" w:color="auto" w:fill="FFFFFF"/>
        </w:rPr>
        <w:t>本单位就参与[项目名称、编号]项目，郑重承诺如下：</w:t>
      </w:r>
      <w:r>
        <w:rPr>
          <w:rFonts w:hint="eastAsia" w:ascii="宋体" w:hAnsi="宋体" w:eastAsia="宋体" w:cs="宋体"/>
          <w:i w:val="0"/>
          <w:iCs w:val="0"/>
          <w:caps w:val="0"/>
          <w:color w:val="auto"/>
          <w:spacing w:val="0"/>
          <w:kern w:val="0"/>
          <w:sz w:val="21"/>
          <w:szCs w:val="21"/>
          <w:highlight w:val="none"/>
          <w:shd w:val="clear" w:color="auto" w:fill="FFFFFF"/>
        </w:rPr>
        <w:br w:type="textWrapping"/>
      </w:r>
      <w:r>
        <w:rPr>
          <w:rFonts w:hint="eastAsia" w:ascii="宋体" w:hAnsi="宋体" w:cs="宋体"/>
          <w:i w:val="0"/>
          <w:iCs w:val="0"/>
          <w:caps w:val="0"/>
          <w:color w:val="auto"/>
          <w:spacing w:val="0"/>
          <w:kern w:val="0"/>
          <w:sz w:val="21"/>
          <w:szCs w:val="21"/>
          <w:highlight w:val="none"/>
          <w:shd w:val="clear" w:color="auto" w:fill="FFFFFF"/>
          <w:lang w:val="en-US" w:eastAsia="zh-CN"/>
        </w:rPr>
        <w:t xml:space="preserve">    </w:t>
      </w:r>
      <w:r>
        <w:rPr>
          <w:rFonts w:hint="eastAsia" w:ascii="宋体" w:hAnsi="宋体" w:eastAsia="宋体" w:cs="宋体"/>
          <w:i w:val="0"/>
          <w:iCs w:val="0"/>
          <w:caps w:val="0"/>
          <w:color w:val="auto"/>
          <w:spacing w:val="0"/>
          <w:kern w:val="0"/>
          <w:sz w:val="21"/>
          <w:szCs w:val="21"/>
          <w:highlight w:val="none"/>
          <w:shd w:val="clear" w:color="auto" w:fill="FFFFFF"/>
        </w:rPr>
        <w:t>本单位为该项目</w:t>
      </w:r>
      <w:r>
        <w:rPr>
          <w:rFonts w:hint="eastAsia" w:ascii="宋体" w:hAnsi="宋体" w:cs="宋体"/>
          <w:i w:val="0"/>
          <w:iCs w:val="0"/>
          <w:caps w:val="0"/>
          <w:color w:val="auto"/>
          <w:spacing w:val="0"/>
          <w:kern w:val="0"/>
          <w:sz w:val="21"/>
          <w:szCs w:val="21"/>
          <w:highlight w:val="none"/>
          <w:u w:val="single"/>
          <w:shd w:val="clear" w:color="auto" w:fill="FFFFFF"/>
          <w:lang w:val="en-US" w:eastAsia="zh-CN"/>
        </w:rPr>
        <w:t xml:space="preserve">     </w:t>
      </w:r>
      <w:r>
        <w:rPr>
          <w:rFonts w:hint="eastAsia" w:ascii="宋体" w:hAnsi="宋体" w:eastAsia="宋体" w:cs="宋体"/>
          <w:i w:val="0"/>
          <w:iCs w:val="0"/>
          <w:caps w:val="0"/>
          <w:color w:val="auto"/>
          <w:spacing w:val="0"/>
          <w:kern w:val="0"/>
          <w:sz w:val="21"/>
          <w:szCs w:val="21"/>
          <w:highlight w:val="none"/>
          <w:shd w:val="clear" w:color="auto" w:fill="FFFFFF"/>
        </w:rPr>
        <w:t>（或采购包）提供的符合本国产品标准的产品成本之和，占所提供全部产品成本之和的比例达到80%以上。本公司（单位）对上述承诺内容的真实性负责。如有虚假，愿承担相应法律责任。</w:t>
      </w:r>
      <w:r>
        <w:rPr>
          <w:rFonts w:hint="eastAsia" w:ascii="宋体" w:hAnsi="宋体" w:eastAsia="宋体" w:cs="宋体"/>
          <w:i w:val="0"/>
          <w:iCs w:val="0"/>
          <w:caps w:val="0"/>
          <w:color w:val="auto"/>
          <w:spacing w:val="0"/>
          <w:kern w:val="0"/>
          <w:sz w:val="21"/>
          <w:szCs w:val="21"/>
          <w:highlight w:val="none"/>
          <w:shd w:val="clear" w:color="auto" w:fill="FFFFFF"/>
        </w:rPr>
        <w:br w:type="textWrapping"/>
      </w:r>
      <w:r>
        <w:rPr>
          <w:rFonts w:hint="eastAsia" w:ascii="宋体" w:hAnsi="宋体" w:eastAsia="宋体" w:cs="宋体"/>
          <w:i w:val="0"/>
          <w:iCs w:val="0"/>
          <w:caps w:val="0"/>
          <w:color w:val="auto"/>
          <w:spacing w:val="0"/>
          <w:kern w:val="0"/>
          <w:sz w:val="21"/>
          <w:szCs w:val="21"/>
          <w:highlight w:val="none"/>
          <w:shd w:val="clear" w:color="auto" w:fill="FFFFFF"/>
        </w:rPr>
        <w:br w:type="textWrapping"/>
      </w:r>
    </w:p>
    <w:p w14:paraId="64F40D26">
      <w:pPr>
        <w:shd w:val="clear" w:color="auto" w:fill="auto"/>
        <w:spacing w:line="360" w:lineRule="auto"/>
        <w:jc w:val="right"/>
        <w:rPr>
          <w:rFonts w:ascii="宋体" w:hAnsi="宋体"/>
          <w:color w:val="auto"/>
          <w:sz w:val="24"/>
          <w:highlight w:val="none"/>
        </w:rPr>
      </w:pPr>
      <w:r>
        <w:rPr>
          <w:rFonts w:hint="eastAsia" w:ascii="宋体" w:hAnsi="宋体" w:eastAsia="宋体" w:cs="宋体"/>
          <w:i w:val="0"/>
          <w:iCs w:val="0"/>
          <w:caps w:val="0"/>
          <w:color w:val="auto"/>
          <w:spacing w:val="0"/>
          <w:kern w:val="0"/>
          <w:sz w:val="21"/>
          <w:szCs w:val="21"/>
          <w:highlight w:val="none"/>
          <w:shd w:val="clear" w:color="auto" w:fill="FFFFFF"/>
        </w:rPr>
        <w:t>供应商名称（盖章）：         </w:t>
      </w:r>
      <w:r>
        <w:rPr>
          <w:rFonts w:hint="eastAsia" w:ascii="宋体" w:hAnsi="宋体" w:eastAsia="宋体" w:cs="宋体"/>
          <w:i w:val="0"/>
          <w:iCs w:val="0"/>
          <w:caps w:val="0"/>
          <w:color w:val="auto"/>
          <w:spacing w:val="0"/>
          <w:kern w:val="0"/>
          <w:sz w:val="21"/>
          <w:szCs w:val="21"/>
          <w:highlight w:val="none"/>
          <w:shd w:val="clear" w:color="auto" w:fill="FFFFFF"/>
        </w:rPr>
        <w:br w:type="textWrapping"/>
      </w:r>
      <w:r>
        <w:rPr>
          <w:rFonts w:hint="eastAsia" w:ascii="宋体" w:hAnsi="宋体" w:eastAsia="宋体" w:cs="宋体"/>
          <w:i w:val="0"/>
          <w:iCs w:val="0"/>
          <w:caps w:val="0"/>
          <w:color w:val="auto"/>
          <w:spacing w:val="0"/>
          <w:kern w:val="0"/>
          <w:sz w:val="21"/>
          <w:szCs w:val="21"/>
          <w:highlight w:val="none"/>
          <w:shd w:val="clear" w:color="auto" w:fill="FFFFFF"/>
        </w:rPr>
        <w:t>日期：      年   月   日</w:t>
      </w:r>
      <w:r>
        <w:rPr>
          <w:rFonts w:ascii="宋体" w:hAnsi="宋体"/>
          <w:color w:val="auto"/>
          <w:sz w:val="24"/>
          <w:highlight w:val="none"/>
        </w:rPr>
        <w:br w:type="page"/>
      </w:r>
      <w:r>
        <w:rPr>
          <w:rFonts w:hint="eastAsia" w:ascii="宋体" w:hAnsi="宋体"/>
          <w:b/>
          <w:color w:val="auto"/>
          <w:sz w:val="24"/>
          <w:highlight w:val="none"/>
          <w:lang w:val="en-US" w:eastAsia="zh-CN"/>
        </w:rPr>
        <w:t>5</w:t>
      </w:r>
      <w:r>
        <w:rPr>
          <w:rFonts w:hint="eastAsia" w:ascii="宋体" w:hAnsi="宋体"/>
          <w:b/>
          <w:color w:val="auto"/>
          <w:sz w:val="24"/>
          <w:highlight w:val="none"/>
        </w:rPr>
        <w:t>.质疑函格式</w:t>
      </w:r>
    </w:p>
    <w:p w14:paraId="6F8C2AA8">
      <w:pPr>
        <w:shd w:val="clear" w:color="auto" w:fill="auto"/>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质疑函</w:t>
      </w:r>
    </w:p>
    <w:p w14:paraId="433A0D5E">
      <w:pPr>
        <w:pStyle w:val="13"/>
        <w:keepNext w:val="0"/>
        <w:keepLines w:val="0"/>
        <w:pageBreakBefore w:val="0"/>
        <w:widowControl w:val="0"/>
        <w:shd w:val="clear" w:color="auto" w:fill="auto"/>
        <w:kinsoku/>
        <w:wordWrap/>
        <w:overflowPunct/>
        <w:topLinePunct w:val="0"/>
        <w:autoSpaceDE/>
        <w:autoSpaceDN/>
        <w:bidi w:val="0"/>
        <w:adjustRightInd/>
        <w:snapToGrid w:val="0"/>
        <w:spacing w:line="312" w:lineRule="auto"/>
        <w:ind w:firstLine="482" w:firstLineChars="200"/>
        <w:textAlignment w:val="auto"/>
        <w:rPr>
          <w:rFonts w:hAnsi="宋体"/>
          <w:b/>
          <w:bCs/>
          <w:color w:val="auto"/>
          <w:sz w:val="24"/>
          <w:szCs w:val="24"/>
          <w:highlight w:val="none"/>
        </w:rPr>
      </w:pPr>
      <w:r>
        <w:rPr>
          <w:rFonts w:hint="eastAsia" w:hAnsi="宋体"/>
          <w:b/>
          <w:bCs/>
          <w:color w:val="auto"/>
          <w:sz w:val="24"/>
          <w:szCs w:val="24"/>
          <w:highlight w:val="none"/>
        </w:rPr>
        <w:t>一、质疑供应商基本信息：</w:t>
      </w:r>
    </w:p>
    <w:p w14:paraId="603461D2">
      <w:pPr>
        <w:pStyle w:val="13"/>
        <w:keepNext w:val="0"/>
        <w:keepLines w:val="0"/>
        <w:pageBreakBefore w:val="0"/>
        <w:widowControl w:val="0"/>
        <w:shd w:val="clear" w:color="auto" w:fill="auto"/>
        <w:kinsoku/>
        <w:wordWrap/>
        <w:overflowPunct/>
        <w:topLinePunct w:val="0"/>
        <w:autoSpaceDE/>
        <w:autoSpaceDN/>
        <w:bidi w:val="0"/>
        <w:adjustRightInd/>
        <w:snapToGrid w:val="0"/>
        <w:spacing w:line="312" w:lineRule="auto"/>
        <w:ind w:firstLine="480" w:firstLineChars="200"/>
        <w:textAlignment w:val="auto"/>
        <w:rPr>
          <w:rFonts w:hint="eastAsia" w:hAnsi="宋体"/>
          <w:bCs/>
          <w:color w:val="auto"/>
          <w:sz w:val="24"/>
          <w:szCs w:val="24"/>
          <w:highlight w:val="none"/>
          <w:u w:val="single"/>
        </w:rPr>
      </w:pPr>
      <w:r>
        <w:rPr>
          <w:rFonts w:hint="eastAsia" w:hAnsi="宋体"/>
          <w:bCs/>
          <w:color w:val="auto"/>
          <w:sz w:val="24"/>
          <w:szCs w:val="24"/>
          <w:highlight w:val="none"/>
        </w:rPr>
        <w:t>质疑供应商：</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C4291B4">
      <w:pPr>
        <w:pStyle w:val="13"/>
        <w:keepNext w:val="0"/>
        <w:keepLines w:val="0"/>
        <w:pageBreakBefore w:val="0"/>
        <w:widowControl w:val="0"/>
        <w:shd w:val="clear" w:color="auto" w:fill="auto"/>
        <w:kinsoku/>
        <w:wordWrap/>
        <w:overflowPunct/>
        <w:topLinePunct w:val="0"/>
        <w:autoSpaceDE/>
        <w:autoSpaceDN/>
        <w:bidi w:val="0"/>
        <w:adjustRightInd/>
        <w:snapToGrid w:val="0"/>
        <w:spacing w:line="312" w:lineRule="auto"/>
        <w:ind w:firstLine="480" w:firstLineChars="200"/>
        <w:textAlignment w:val="auto"/>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690521A5">
      <w:pPr>
        <w:pStyle w:val="13"/>
        <w:keepNext w:val="0"/>
        <w:keepLines w:val="0"/>
        <w:pageBreakBefore w:val="0"/>
        <w:widowControl w:val="0"/>
        <w:shd w:val="clear" w:color="auto" w:fill="auto"/>
        <w:kinsoku/>
        <w:wordWrap/>
        <w:overflowPunct/>
        <w:topLinePunct w:val="0"/>
        <w:autoSpaceDE/>
        <w:autoSpaceDN/>
        <w:bidi w:val="0"/>
        <w:adjustRightInd/>
        <w:snapToGrid w:val="0"/>
        <w:spacing w:line="312" w:lineRule="auto"/>
        <w:ind w:firstLine="480" w:firstLineChars="200"/>
        <w:textAlignment w:val="auto"/>
        <w:rPr>
          <w:rFonts w:hint="eastAsia" w:hAnsi="宋体"/>
          <w:bCs/>
          <w:color w:val="auto"/>
          <w:sz w:val="24"/>
          <w:szCs w:val="24"/>
          <w:highlight w:val="none"/>
        </w:rPr>
      </w:pPr>
      <w:r>
        <w:rPr>
          <w:rFonts w:hAnsi="宋体"/>
          <w:bCs/>
          <w:color w:val="auto"/>
          <w:sz w:val="24"/>
          <w:szCs w:val="24"/>
          <w:highlight w:val="none"/>
        </w:rPr>
        <w:t>联系人</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61D42CAE">
      <w:pPr>
        <w:pStyle w:val="13"/>
        <w:keepNext w:val="0"/>
        <w:keepLines w:val="0"/>
        <w:pageBreakBefore w:val="0"/>
        <w:widowControl w:val="0"/>
        <w:shd w:val="clear" w:color="auto" w:fill="auto"/>
        <w:kinsoku/>
        <w:wordWrap/>
        <w:overflowPunct/>
        <w:topLinePunct w:val="0"/>
        <w:autoSpaceDE/>
        <w:autoSpaceDN/>
        <w:bidi w:val="0"/>
        <w:adjustRightInd/>
        <w:snapToGrid w:val="0"/>
        <w:spacing w:line="312" w:lineRule="auto"/>
        <w:ind w:firstLine="480" w:firstLineChars="200"/>
        <w:textAlignment w:val="auto"/>
        <w:rPr>
          <w:rFonts w:hint="eastAsia" w:hAnsi="宋体"/>
          <w:bCs/>
          <w:color w:val="auto"/>
          <w:sz w:val="24"/>
          <w:szCs w:val="24"/>
          <w:highlight w:val="non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p>
    <w:p w14:paraId="781647C3">
      <w:pPr>
        <w:pStyle w:val="13"/>
        <w:keepNext w:val="0"/>
        <w:keepLines w:val="0"/>
        <w:pageBreakBefore w:val="0"/>
        <w:widowControl w:val="0"/>
        <w:shd w:val="clear" w:color="auto" w:fill="auto"/>
        <w:kinsoku/>
        <w:wordWrap/>
        <w:overflowPunct/>
        <w:topLinePunct w:val="0"/>
        <w:autoSpaceDE/>
        <w:autoSpaceDN/>
        <w:bidi w:val="0"/>
        <w:adjustRightInd/>
        <w:snapToGrid w:val="0"/>
        <w:spacing w:line="312" w:lineRule="auto"/>
        <w:ind w:firstLine="480" w:firstLineChars="200"/>
        <w:textAlignment w:val="auto"/>
        <w:rPr>
          <w:rFonts w:hint="eastAsia" w:hAnsi="宋体"/>
          <w:bCs/>
          <w:color w:val="auto"/>
          <w:sz w:val="24"/>
          <w:szCs w:val="24"/>
          <w:highlight w:val="none"/>
          <w:u w:val="single"/>
        </w:rPr>
      </w:pP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67508D83">
      <w:pPr>
        <w:pStyle w:val="13"/>
        <w:keepNext w:val="0"/>
        <w:keepLines w:val="0"/>
        <w:pageBreakBefore w:val="0"/>
        <w:widowControl w:val="0"/>
        <w:shd w:val="clear" w:color="auto" w:fill="auto"/>
        <w:kinsoku/>
        <w:wordWrap/>
        <w:overflowPunct/>
        <w:topLinePunct w:val="0"/>
        <w:autoSpaceDE/>
        <w:autoSpaceDN/>
        <w:bidi w:val="0"/>
        <w:adjustRightInd/>
        <w:snapToGrid w:val="0"/>
        <w:spacing w:line="312" w:lineRule="auto"/>
        <w:ind w:firstLine="480" w:firstLineChars="200"/>
        <w:textAlignment w:val="auto"/>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79292AE2">
      <w:pPr>
        <w:pStyle w:val="13"/>
        <w:keepNext w:val="0"/>
        <w:keepLines w:val="0"/>
        <w:pageBreakBefore w:val="0"/>
        <w:widowControl w:val="0"/>
        <w:shd w:val="clear" w:color="auto" w:fill="auto"/>
        <w:kinsoku/>
        <w:wordWrap/>
        <w:overflowPunct/>
        <w:topLinePunct w:val="0"/>
        <w:autoSpaceDE/>
        <w:autoSpaceDN/>
        <w:bidi w:val="0"/>
        <w:adjustRightInd/>
        <w:snapToGrid w:val="0"/>
        <w:spacing w:line="312" w:lineRule="auto"/>
        <w:ind w:firstLine="482" w:firstLineChars="200"/>
        <w:textAlignment w:val="auto"/>
        <w:rPr>
          <w:rFonts w:hint="eastAsia" w:hAnsi="宋体"/>
          <w:b/>
          <w:bCs/>
          <w:color w:val="auto"/>
          <w:sz w:val="24"/>
          <w:szCs w:val="24"/>
          <w:highlight w:val="none"/>
        </w:rPr>
      </w:pPr>
      <w:r>
        <w:rPr>
          <w:rFonts w:hint="eastAsia" w:hAnsi="宋体"/>
          <w:b/>
          <w:bCs/>
          <w:color w:val="auto"/>
          <w:sz w:val="24"/>
          <w:szCs w:val="24"/>
          <w:highlight w:val="none"/>
        </w:rPr>
        <w:t>二、质疑项目基本情况：</w:t>
      </w:r>
    </w:p>
    <w:p w14:paraId="22E28B3B">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31D134FB">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bCs/>
          <w:color w:val="auto"/>
          <w:sz w:val="24"/>
          <w:szCs w:val="24"/>
          <w:highlight w:val="none"/>
        </w:rPr>
        <w:t>质疑</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3F059261">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56F89A84">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color w:val="auto"/>
          <w:sz w:val="24"/>
          <w:szCs w:val="24"/>
          <w:highlight w:val="none"/>
        </w:rPr>
        <w:t>质疑事项：</w:t>
      </w:r>
    </w:p>
    <w:p w14:paraId="772A6070">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352" w:firstLineChars="147"/>
        <w:textAlignment w:val="auto"/>
        <w:rPr>
          <w:rFonts w:hint="eastAsia" w:hAnsi="宋体"/>
          <w:color w:val="auto"/>
          <w:sz w:val="24"/>
          <w:szCs w:val="24"/>
          <w:highlight w:val="none"/>
        </w:rPr>
      </w:pPr>
      <w:r>
        <w:rPr>
          <w:rFonts w:hint="eastAsia" w:hAnsi="宋体"/>
          <w:color w:val="auto"/>
          <w:sz w:val="24"/>
          <w:szCs w:val="24"/>
          <w:highlight w:val="none"/>
        </w:rPr>
        <w:t>□招标文件   招标文件获取日期：</w:t>
      </w:r>
      <w:r>
        <w:rPr>
          <w:rFonts w:hint="eastAsia" w:hAnsi="宋体"/>
          <w:bCs/>
          <w:color w:val="auto"/>
          <w:sz w:val="24"/>
          <w:szCs w:val="24"/>
          <w:highlight w:val="none"/>
          <w:u w:val="single"/>
        </w:rPr>
        <w:t xml:space="preserve">                                   </w:t>
      </w:r>
    </w:p>
    <w:p w14:paraId="0444E262">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352" w:firstLineChars="147"/>
        <w:textAlignment w:val="auto"/>
        <w:rPr>
          <w:rFonts w:hint="eastAsia" w:hAnsi="宋体"/>
          <w:color w:val="auto"/>
          <w:sz w:val="24"/>
          <w:szCs w:val="24"/>
          <w:highlight w:val="none"/>
        </w:rPr>
      </w:pPr>
      <w:r>
        <w:rPr>
          <w:rFonts w:hint="eastAsia" w:hAnsi="宋体"/>
          <w:color w:val="auto"/>
          <w:sz w:val="24"/>
          <w:szCs w:val="24"/>
          <w:highlight w:val="none"/>
        </w:rPr>
        <w:t xml:space="preserve">□采购过程   </w:t>
      </w:r>
    </w:p>
    <w:p w14:paraId="60FC86BF">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352" w:firstLineChars="147"/>
        <w:textAlignment w:val="auto"/>
        <w:rPr>
          <w:rFonts w:hint="eastAsia" w:hAnsi="宋体"/>
          <w:bCs/>
          <w:color w:val="auto"/>
          <w:sz w:val="24"/>
          <w:szCs w:val="24"/>
          <w:highlight w:val="none"/>
          <w:u w:val="single"/>
        </w:rPr>
      </w:pPr>
      <w:r>
        <w:rPr>
          <w:rFonts w:hint="eastAsia" w:hAnsi="宋体"/>
          <w:color w:val="auto"/>
          <w:sz w:val="24"/>
          <w:szCs w:val="24"/>
          <w:highlight w:val="none"/>
        </w:rPr>
        <w:t xml:space="preserve">□中标结果   </w:t>
      </w:r>
    </w:p>
    <w:p w14:paraId="190F8116">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6"/>
        <w:textAlignment w:val="auto"/>
        <w:rPr>
          <w:rFonts w:hint="eastAsia" w:hAnsi="宋体"/>
          <w:b/>
          <w:color w:val="auto"/>
          <w:sz w:val="24"/>
          <w:szCs w:val="24"/>
          <w:highlight w:val="none"/>
        </w:rPr>
      </w:pPr>
      <w:r>
        <w:rPr>
          <w:rFonts w:hint="eastAsia" w:hAnsi="宋体"/>
          <w:b/>
          <w:color w:val="auto"/>
          <w:sz w:val="24"/>
          <w:szCs w:val="24"/>
          <w:highlight w:val="none"/>
        </w:rPr>
        <w:t>三、质疑事项具体内容</w:t>
      </w:r>
    </w:p>
    <w:p w14:paraId="1B17ED53">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color w:val="auto"/>
          <w:sz w:val="24"/>
          <w:szCs w:val="24"/>
          <w:highlight w:val="none"/>
        </w:rPr>
        <w:t>质疑事项1：</w:t>
      </w:r>
      <w:r>
        <w:rPr>
          <w:rFonts w:hint="eastAsia" w:hAnsi="宋体"/>
          <w:bCs/>
          <w:color w:val="auto"/>
          <w:sz w:val="24"/>
          <w:szCs w:val="24"/>
          <w:highlight w:val="none"/>
          <w:u w:val="single"/>
        </w:rPr>
        <w:t xml:space="preserve">                                                                    </w:t>
      </w:r>
    </w:p>
    <w:p w14:paraId="780DA265">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color w:val="auto"/>
          <w:sz w:val="24"/>
          <w:szCs w:val="24"/>
          <w:highlight w:val="none"/>
        </w:rPr>
        <w:t>事实依据：</w:t>
      </w:r>
      <w:r>
        <w:rPr>
          <w:rFonts w:hint="eastAsia" w:hAnsi="宋体"/>
          <w:bCs/>
          <w:color w:val="auto"/>
          <w:sz w:val="24"/>
          <w:szCs w:val="24"/>
          <w:highlight w:val="none"/>
          <w:u w:val="single"/>
        </w:rPr>
        <w:t xml:space="preserve">                                                                      </w:t>
      </w:r>
    </w:p>
    <w:p w14:paraId="15CEC1F9">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color w:val="auto"/>
          <w:sz w:val="24"/>
          <w:szCs w:val="24"/>
          <w:highlight w:val="none"/>
        </w:rPr>
        <w:t>法律依据：</w:t>
      </w:r>
      <w:r>
        <w:rPr>
          <w:rFonts w:hint="eastAsia" w:hAnsi="宋体"/>
          <w:color w:val="auto"/>
          <w:sz w:val="24"/>
          <w:szCs w:val="24"/>
          <w:highlight w:val="none"/>
          <w:u w:val="single"/>
        </w:rPr>
        <w:t xml:space="preserve">                                                        </w:t>
      </w:r>
      <w:r>
        <w:rPr>
          <w:rFonts w:hint="eastAsia" w:hAnsi="宋体"/>
          <w:bCs/>
          <w:color w:val="auto"/>
          <w:sz w:val="24"/>
          <w:szCs w:val="24"/>
          <w:highlight w:val="none"/>
          <w:u w:val="single"/>
        </w:rPr>
        <w:t xml:space="preserve">               </w:t>
      </w:r>
    </w:p>
    <w:p w14:paraId="7DE00953">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color w:val="auto"/>
          <w:sz w:val="24"/>
          <w:szCs w:val="24"/>
          <w:highlight w:val="none"/>
        </w:rPr>
        <w:t>质疑事项2</w:t>
      </w:r>
    </w:p>
    <w:p w14:paraId="2E22C997">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Ansi="宋体"/>
          <w:color w:val="auto"/>
          <w:sz w:val="24"/>
          <w:szCs w:val="24"/>
          <w:highlight w:val="none"/>
        </w:rPr>
        <w:t>……</w:t>
      </w:r>
    </w:p>
    <w:p w14:paraId="5241C3E6">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color w:val="auto"/>
          <w:sz w:val="24"/>
          <w:szCs w:val="24"/>
          <w:highlight w:val="none"/>
        </w:rPr>
        <w:t>四、与质疑事项相关的质疑请求：</w:t>
      </w:r>
    </w:p>
    <w:p w14:paraId="73916B30">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3D523386">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352" w:firstLineChars="147"/>
        <w:textAlignment w:val="auto"/>
        <w:rPr>
          <w:rFonts w:hint="eastAsia" w:hAnsi="宋体"/>
          <w:color w:val="auto"/>
          <w:sz w:val="24"/>
          <w:szCs w:val="24"/>
          <w:highlight w:val="none"/>
        </w:rPr>
      </w:pPr>
    </w:p>
    <w:p w14:paraId="4436DA5B">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color w:val="auto"/>
          <w:sz w:val="24"/>
          <w:szCs w:val="24"/>
          <w:highlight w:val="none"/>
        </w:rPr>
        <w:t>签字（签章）：                                       公章：</w:t>
      </w:r>
    </w:p>
    <w:p w14:paraId="22700FC5">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352" w:firstLineChars="147"/>
        <w:textAlignment w:val="auto"/>
        <w:rPr>
          <w:rFonts w:hint="eastAsia" w:hAnsi="宋体"/>
          <w:color w:val="auto"/>
          <w:sz w:val="24"/>
          <w:szCs w:val="24"/>
          <w:highlight w:val="none"/>
        </w:rPr>
      </w:pPr>
    </w:p>
    <w:p w14:paraId="0F60FE03">
      <w:pPr>
        <w:pStyle w:val="13"/>
        <w:keepNext w:val="0"/>
        <w:keepLines w:val="0"/>
        <w:pageBreakBefore w:val="0"/>
        <w:widowControl w:val="0"/>
        <w:shd w:val="clear" w:color="auto" w:fill="auto"/>
        <w:kinsoku/>
        <w:wordWrap/>
        <w:overflowPunct/>
        <w:topLinePunct w:val="0"/>
        <w:autoSpaceDE/>
        <w:autoSpaceDN/>
        <w:bidi w:val="0"/>
        <w:adjustRightInd/>
        <w:spacing w:line="312" w:lineRule="auto"/>
        <w:ind w:left="25" w:leftChars="12" w:firstLine="472" w:firstLineChars="197"/>
        <w:textAlignment w:val="auto"/>
        <w:rPr>
          <w:rFonts w:hint="eastAsia" w:hAnsi="宋体"/>
          <w:color w:val="auto"/>
          <w:sz w:val="24"/>
          <w:szCs w:val="24"/>
          <w:highlight w:val="none"/>
        </w:rPr>
      </w:pPr>
      <w:r>
        <w:rPr>
          <w:rFonts w:hint="eastAsia" w:hAnsi="宋体"/>
          <w:color w:val="auto"/>
          <w:sz w:val="24"/>
          <w:szCs w:val="24"/>
          <w:highlight w:val="none"/>
        </w:rPr>
        <w:t>日期：</w:t>
      </w:r>
    </w:p>
    <w:p w14:paraId="5D3B7564">
      <w:pPr>
        <w:pStyle w:val="13"/>
        <w:keepNext w:val="0"/>
        <w:keepLines w:val="0"/>
        <w:pageBreakBefore w:val="0"/>
        <w:widowControl w:val="0"/>
        <w:shd w:val="clear" w:color="auto" w:fill="auto"/>
        <w:kinsoku/>
        <w:wordWrap/>
        <w:overflowPunct/>
        <w:topLinePunct w:val="0"/>
        <w:autoSpaceDE/>
        <w:autoSpaceDN/>
        <w:bidi w:val="0"/>
        <w:adjustRightInd/>
        <w:snapToGrid w:val="0"/>
        <w:spacing w:line="312" w:lineRule="auto"/>
        <w:textAlignment w:val="auto"/>
        <w:rPr>
          <w:rFonts w:hint="eastAsia" w:hAnsi="宋体"/>
          <w:b/>
          <w:color w:val="auto"/>
          <w:sz w:val="24"/>
          <w:szCs w:val="24"/>
          <w:highlight w:val="none"/>
        </w:rPr>
      </w:pPr>
    </w:p>
    <w:p w14:paraId="71347DB5">
      <w:pPr>
        <w:pStyle w:val="13"/>
        <w:shd w:val="clear" w:color="auto" w:fill="auto"/>
        <w:snapToGrid w:val="0"/>
        <w:spacing w:line="360" w:lineRule="auto"/>
        <w:rPr>
          <w:rFonts w:hint="eastAsia" w:hAnsi="宋体"/>
          <w:b/>
          <w:color w:val="auto"/>
          <w:sz w:val="24"/>
          <w:szCs w:val="24"/>
          <w:highlight w:val="none"/>
        </w:rPr>
      </w:pPr>
      <w:r>
        <w:rPr>
          <w:rFonts w:hint="eastAsia" w:hAnsi="宋体"/>
          <w:b/>
          <w:color w:val="auto"/>
          <w:sz w:val="24"/>
          <w:szCs w:val="24"/>
          <w:highlight w:val="none"/>
        </w:rPr>
        <w:t>说明：</w:t>
      </w:r>
    </w:p>
    <w:p w14:paraId="1333508B">
      <w:pPr>
        <w:pStyle w:val="13"/>
        <w:shd w:val="clear" w:color="auto" w:fill="auto"/>
        <w:spacing w:line="360" w:lineRule="auto"/>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1.供应商提出质疑时，应提交质疑函和必要的证明材料</w:t>
      </w:r>
      <w:r>
        <w:rPr>
          <w:rFonts w:hint="eastAsia" w:hAnsi="宋体"/>
          <w:b/>
          <w:bCs/>
          <w:color w:val="auto"/>
          <w:sz w:val="24"/>
          <w:szCs w:val="24"/>
          <w:highlight w:val="none"/>
        </w:rPr>
        <w:t>。</w:t>
      </w:r>
    </w:p>
    <w:p w14:paraId="0DC80453">
      <w:pPr>
        <w:pStyle w:val="13"/>
        <w:shd w:val="clear" w:color="auto" w:fill="auto"/>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1E91ACAB">
      <w:pPr>
        <w:pStyle w:val="13"/>
        <w:shd w:val="clear" w:color="auto" w:fill="auto"/>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3.质疑函的质疑事项应具体、明确，并有必要的事实依据和法律依据。</w:t>
      </w:r>
    </w:p>
    <w:p w14:paraId="50AD2E48">
      <w:pPr>
        <w:pStyle w:val="13"/>
        <w:shd w:val="clear" w:color="auto" w:fill="auto"/>
        <w:spacing w:line="360" w:lineRule="auto"/>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4.质疑函的质疑请求应与质疑事项相关。</w:t>
      </w:r>
    </w:p>
    <w:p w14:paraId="1D11D225">
      <w:pPr>
        <w:pStyle w:val="13"/>
        <w:shd w:val="clear" w:color="auto" w:fill="auto"/>
        <w:spacing w:line="360" w:lineRule="auto"/>
        <w:ind w:left="25" w:leftChars="12" w:firstLine="354" w:firstLineChars="147"/>
        <w:rPr>
          <w:rFonts w:hint="eastAsia" w:hAnsi="宋体"/>
          <w:b/>
          <w:color w:val="auto"/>
          <w:highlight w:val="none"/>
        </w:rPr>
      </w:pPr>
      <w:r>
        <w:rPr>
          <w:rFonts w:hint="eastAsia" w:hAnsi="宋体"/>
          <w:b/>
          <w:color w:val="auto"/>
          <w:sz w:val="24"/>
          <w:szCs w:val="24"/>
          <w:highlight w:val="none"/>
        </w:rPr>
        <w:t>5.质疑供应商为法人或者其他组织的，质疑函应由法定代表人、主要负责人，或者其授权代表签字或者盖章，并加盖公章。</w:t>
      </w:r>
    </w:p>
    <w:p w14:paraId="565C8212">
      <w:pPr>
        <w:pStyle w:val="13"/>
        <w:shd w:val="clear" w:color="auto" w:fill="auto"/>
        <w:snapToGrid w:val="0"/>
        <w:rPr>
          <w:rFonts w:hint="eastAsia"/>
          <w:b/>
          <w:color w:val="auto"/>
          <w:sz w:val="24"/>
          <w:szCs w:val="24"/>
          <w:highlight w:val="none"/>
        </w:rPr>
      </w:pPr>
    </w:p>
    <w:p w14:paraId="13F13BE8">
      <w:pPr>
        <w:shd w:val="clear" w:color="auto" w:fill="auto"/>
        <w:spacing w:line="360" w:lineRule="auto"/>
        <w:jc w:val="left"/>
        <w:rPr>
          <w:rFonts w:hint="eastAsia" w:ascii="宋体" w:hAnsi="宋体"/>
          <w:b/>
          <w:bCs/>
          <w:color w:val="auto"/>
          <w:sz w:val="32"/>
          <w:szCs w:val="32"/>
          <w:highlight w:val="none"/>
        </w:rPr>
      </w:pPr>
      <w:r>
        <w:rPr>
          <w:rFonts w:eastAsia="隶书"/>
          <w:color w:val="auto"/>
          <w:sz w:val="44"/>
          <w:highlight w:val="none"/>
        </w:rPr>
        <w:br w:type="page"/>
      </w:r>
      <w:r>
        <w:rPr>
          <w:rFonts w:hint="eastAsia" w:ascii="宋体" w:hAnsi="宋体" w:eastAsia="宋体"/>
          <w:b/>
          <w:color w:val="auto"/>
          <w:sz w:val="24"/>
          <w:highlight w:val="none"/>
          <w:lang w:val="en-US" w:eastAsia="zh-CN"/>
        </w:rPr>
        <w:t>6</w:t>
      </w:r>
      <w:r>
        <w:rPr>
          <w:rFonts w:hint="eastAsia" w:ascii="宋体" w:hAnsi="宋体"/>
          <w:b/>
          <w:color w:val="auto"/>
          <w:sz w:val="24"/>
          <w:highlight w:val="none"/>
        </w:rPr>
        <w:t>.投诉书格式</w:t>
      </w:r>
    </w:p>
    <w:p w14:paraId="216D505B">
      <w:pPr>
        <w:shd w:val="clear" w:color="auto" w:fill="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投诉书</w:t>
      </w:r>
    </w:p>
    <w:p w14:paraId="3AD31271">
      <w:pPr>
        <w:pStyle w:val="13"/>
        <w:shd w:val="clear" w:color="auto" w:fill="auto"/>
        <w:snapToGrid w:val="0"/>
        <w:spacing w:line="440" w:lineRule="exact"/>
        <w:ind w:firstLine="482" w:firstLineChars="200"/>
        <w:rPr>
          <w:rFonts w:hint="eastAsia" w:hAnsi="宋体"/>
          <w:b/>
          <w:bCs/>
          <w:color w:val="auto"/>
          <w:sz w:val="24"/>
          <w:szCs w:val="24"/>
          <w:highlight w:val="none"/>
          <w:lang w:eastAsia="zh-CN"/>
        </w:rPr>
      </w:pPr>
    </w:p>
    <w:p w14:paraId="68B52920">
      <w:pPr>
        <w:pStyle w:val="13"/>
        <w:shd w:val="clear" w:color="auto" w:fill="auto"/>
        <w:snapToGrid w:val="0"/>
        <w:spacing w:line="440" w:lineRule="exact"/>
        <w:ind w:firstLine="482" w:firstLineChars="200"/>
        <w:rPr>
          <w:rFonts w:hAnsi="宋体"/>
          <w:b/>
          <w:bCs/>
          <w:color w:val="auto"/>
          <w:sz w:val="24"/>
          <w:szCs w:val="24"/>
          <w:highlight w:val="none"/>
        </w:rPr>
      </w:pPr>
      <w:r>
        <w:rPr>
          <w:rFonts w:hint="eastAsia" w:hAnsi="宋体"/>
          <w:b/>
          <w:bCs/>
          <w:color w:val="auto"/>
          <w:sz w:val="24"/>
          <w:szCs w:val="24"/>
          <w:highlight w:val="none"/>
        </w:rPr>
        <w:t>一、投诉相关主体基本情况：</w:t>
      </w:r>
    </w:p>
    <w:p w14:paraId="2369EFEC">
      <w:pPr>
        <w:pStyle w:val="13"/>
        <w:shd w:val="clear" w:color="auto" w:fill="auto"/>
        <w:snapToGrid w:val="0"/>
        <w:spacing w:line="440" w:lineRule="exact"/>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投标人：</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5B8AEA20">
      <w:pPr>
        <w:pStyle w:val="13"/>
        <w:shd w:val="clear" w:color="auto" w:fill="auto"/>
        <w:snapToGrid w:val="0"/>
        <w:spacing w:line="440" w:lineRule="exact"/>
        <w:ind w:firstLine="480" w:firstLineChars="200"/>
        <w:jc w:val="left"/>
        <w:rPr>
          <w:rFonts w:hint="eastAsia" w:hAnsi="宋体"/>
          <w:bCs/>
          <w:color w:val="auto"/>
          <w:sz w:val="24"/>
          <w:szCs w:val="24"/>
          <w:highlight w:val="non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7A3A3D7">
      <w:pPr>
        <w:pStyle w:val="13"/>
        <w:shd w:val="clear" w:color="auto" w:fill="auto"/>
        <w:snapToGrid w:val="0"/>
        <w:spacing w:line="440" w:lineRule="exact"/>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法定代表人/主要负责人：</w:t>
      </w:r>
      <w:r>
        <w:rPr>
          <w:rFonts w:hint="eastAsia" w:hAnsi="宋体"/>
          <w:bCs/>
          <w:color w:val="auto"/>
          <w:sz w:val="24"/>
          <w:szCs w:val="24"/>
          <w:highlight w:val="none"/>
          <w:u w:val="single"/>
        </w:rPr>
        <w:t xml:space="preserve">                                                         </w:t>
      </w:r>
    </w:p>
    <w:p w14:paraId="5ABC8DDD">
      <w:pPr>
        <w:pStyle w:val="13"/>
        <w:shd w:val="clear" w:color="auto" w:fill="auto"/>
        <w:snapToGrid w:val="0"/>
        <w:spacing w:line="440" w:lineRule="exact"/>
        <w:ind w:firstLine="480" w:firstLineChars="200"/>
        <w:jc w:val="left"/>
        <w:rPr>
          <w:rFonts w:hint="eastAsia" w:hAnsi="宋体"/>
          <w:bCs/>
          <w:color w:val="auto"/>
          <w:sz w:val="24"/>
          <w:szCs w:val="24"/>
          <w:highlight w:val="none"/>
        </w:rPr>
      </w:pPr>
      <w:r>
        <w:rPr>
          <w:rFonts w:hAnsi="宋体"/>
          <w:bCs/>
          <w:color w:val="auto"/>
          <w:sz w:val="24"/>
          <w:szCs w:val="24"/>
          <w:highlight w:val="none"/>
        </w:rPr>
        <w:t>联系电话</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09978245">
      <w:pPr>
        <w:pStyle w:val="13"/>
        <w:shd w:val="clear" w:color="auto" w:fill="auto"/>
        <w:snapToGrid w:val="0"/>
        <w:spacing w:line="440" w:lineRule="exact"/>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授权代表：</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49F054E9">
      <w:pPr>
        <w:pStyle w:val="13"/>
        <w:shd w:val="clear" w:color="auto" w:fill="auto"/>
        <w:snapToGrid w:val="0"/>
        <w:spacing w:line="440" w:lineRule="exact"/>
        <w:ind w:firstLine="480" w:firstLineChars="200"/>
        <w:jc w:val="left"/>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6E8046D0">
      <w:pPr>
        <w:pStyle w:val="13"/>
        <w:shd w:val="clear" w:color="auto" w:fill="auto"/>
        <w:snapToGrid w:val="0"/>
        <w:spacing w:line="440" w:lineRule="exact"/>
        <w:ind w:firstLine="480" w:firstLineChars="200"/>
        <w:jc w:val="left"/>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2526DBE5">
      <w:pPr>
        <w:pStyle w:val="13"/>
        <w:shd w:val="clear" w:color="auto" w:fill="auto"/>
        <w:snapToGrid w:val="0"/>
        <w:spacing w:line="440" w:lineRule="exact"/>
        <w:ind w:firstLine="480" w:firstLineChars="200"/>
        <w:jc w:val="left"/>
        <w:rPr>
          <w:rFonts w:hint="eastAsia" w:hAnsi="宋体"/>
          <w:bCs/>
          <w:color w:val="auto"/>
          <w:sz w:val="24"/>
          <w:szCs w:val="24"/>
          <w:highlight w:val="none"/>
        </w:rPr>
      </w:pPr>
      <w:r>
        <w:rPr>
          <w:rFonts w:hint="eastAsia" w:hAnsi="宋体"/>
          <w:bCs/>
          <w:color w:val="auto"/>
          <w:sz w:val="24"/>
          <w:szCs w:val="24"/>
          <w:highlight w:val="none"/>
        </w:rPr>
        <w:t>被投诉人1：</w:t>
      </w:r>
    </w:p>
    <w:p w14:paraId="2407896F">
      <w:pPr>
        <w:pStyle w:val="13"/>
        <w:shd w:val="clear" w:color="auto" w:fill="auto"/>
        <w:snapToGrid w:val="0"/>
        <w:spacing w:line="440" w:lineRule="exact"/>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地址：</w:t>
      </w:r>
      <w:r>
        <w:rPr>
          <w:rFonts w:hint="eastAsia" w:hAnsi="宋体"/>
          <w:bCs/>
          <w:color w:val="auto"/>
          <w:sz w:val="24"/>
          <w:szCs w:val="24"/>
          <w:highlight w:val="none"/>
          <w:u w:val="single"/>
        </w:rPr>
        <w:t xml:space="preserve">                                                            </w:t>
      </w:r>
    </w:p>
    <w:p w14:paraId="6066E31F">
      <w:pPr>
        <w:pStyle w:val="13"/>
        <w:shd w:val="clear" w:color="auto" w:fill="auto"/>
        <w:snapToGrid w:val="0"/>
        <w:spacing w:line="440" w:lineRule="exact"/>
        <w:ind w:firstLine="480" w:firstLineChars="200"/>
        <w:jc w:val="left"/>
        <w:rPr>
          <w:rFonts w:hint="eastAsia" w:hAnsi="宋体"/>
          <w:bCs/>
          <w:color w:val="auto"/>
          <w:sz w:val="24"/>
          <w:szCs w:val="24"/>
          <w:highlight w:val="none"/>
        </w:rPr>
      </w:pP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582AF6C2">
      <w:pPr>
        <w:pStyle w:val="13"/>
        <w:shd w:val="clear" w:color="auto" w:fill="auto"/>
        <w:snapToGrid w:val="0"/>
        <w:spacing w:line="440" w:lineRule="exact"/>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p>
    <w:p w14:paraId="3DBF6EBA">
      <w:pPr>
        <w:pStyle w:val="13"/>
        <w:shd w:val="clear" w:color="auto" w:fill="auto"/>
        <w:snapToGrid w:val="0"/>
        <w:spacing w:line="440" w:lineRule="exact"/>
        <w:ind w:firstLine="480" w:firstLineChars="200"/>
        <w:jc w:val="left"/>
        <w:rPr>
          <w:rFonts w:hint="eastAsia" w:hAnsi="宋体"/>
          <w:bCs/>
          <w:color w:val="auto"/>
          <w:sz w:val="24"/>
          <w:szCs w:val="24"/>
          <w:highlight w:val="none"/>
        </w:rPr>
      </w:pPr>
      <w:r>
        <w:rPr>
          <w:rFonts w:hint="eastAsia" w:hAnsi="宋体"/>
          <w:bCs/>
          <w:color w:val="auto"/>
          <w:sz w:val="24"/>
          <w:szCs w:val="24"/>
          <w:highlight w:val="none"/>
        </w:rPr>
        <w:t>被投诉人2：</w:t>
      </w:r>
    </w:p>
    <w:p w14:paraId="5AD0009B">
      <w:pPr>
        <w:pStyle w:val="13"/>
        <w:shd w:val="clear" w:color="auto" w:fill="auto"/>
        <w:snapToGrid w:val="0"/>
        <w:spacing w:line="440" w:lineRule="exact"/>
        <w:ind w:firstLine="480" w:firstLineChars="200"/>
        <w:jc w:val="left"/>
        <w:rPr>
          <w:rFonts w:hint="eastAsia" w:hAnsi="宋体"/>
          <w:bCs/>
          <w:color w:val="auto"/>
          <w:sz w:val="24"/>
          <w:szCs w:val="24"/>
          <w:highlight w:val="none"/>
        </w:rPr>
      </w:pPr>
      <w:r>
        <w:rPr>
          <w:rFonts w:hAnsi="宋体"/>
          <w:bCs/>
          <w:color w:val="auto"/>
          <w:sz w:val="24"/>
          <w:szCs w:val="24"/>
          <w:highlight w:val="none"/>
        </w:rPr>
        <w:t>……</w:t>
      </w:r>
    </w:p>
    <w:p w14:paraId="32F7F824">
      <w:pPr>
        <w:pStyle w:val="13"/>
        <w:shd w:val="clear" w:color="auto" w:fill="auto"/>
        <w:snapToGrid w:val="0"/>
        <w:spacing w:line="440" w:lineRule="exact"/>
        <w:ind w:firstLine="480" w:firstLineChars="200"/>
        <w:jc w:val="left"/>
        <w:rPr>
          <w:rFonts w:hint="eastAsia" w:hAnsi="宋体"/>
          <w:bCs/>
          <w:color w:val="auto"/>
          <w:sz w:val="24"/>
          <w:szCs w:val="24"/>
          <w:highlight w:val="none"/>
          <w:u w:val="single"/>
        </w:rPr>
      </w:pPr>
      <w:r>
        <w:rPr>
          <w:rFonts w:hint="eastAsia" w:hAnsi="宋体"/>
          <w:bCs/>
          <w:color w:val="auto"/>
          <w:sz w:val="24"/>
          <w:szCs w:val="24"/>
          <w:highlight w:val="none"/>
        </w:rPr>
        <w:t>相关供应商：</w:t>
      </w:r>
      <w:r>
        <w:rPr>
          <w:rFonts w:hint="eastAsia" w:hAnsi="宋体"/>
          <w:bCs/>
          <w:color w:val="auto"/>
          <w:sz w:val="24"/>
          <w:szCs w:val="24"/>
          <w:highlight w:val="none"/>
          <w:u w:val="single"/>
        </w:rPr>
        <w:t xml:space="preserve">                                                                       </w:t>
      </w:r>
    </w:p>
    <w:p w14:paraId="2D775C28">
      <w:pPr>
        <w:pStyle w:val="13"/>
        <w:shd w:val="clear" w:color="auto" w:fill="auto"/>
        <w:snapToGrid w:val="0"/>
        <w:spacing w:line="440" w:lineRule="exact"/>
        <w:ind w:firstLine="480" w:firstLineChars="200"/>
        <w:jc w:val="left"/>
        <w:rPr>
          <w:rFonts w:hint="eastAsia" w:hAnsi="宋体"/>
          <w:bCs/>
          <w:color w:val="auto"/>
          <w:sz w:val="24"/>
          <w:szCs w:val="24"/>
          <w:highlight w:val="none"/>
          <w:u w:val="single"/>
        </w:rPr>
      </w:pPr>
      <w:r>
        <w:rPr>
          <w:rFonts w:hAnsi="宋体"/>
          <w:bCs/>
          <w:color w:val="auto"/>
          <w:sz w:val="24"/>
          <w:szCs w:val="24"/>
          <w:highlight w:val="none"/>
        </w:rPr>
        <w:t>地址</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r>
        <w:rPr>
          <w:rFonts w:hAnsi="宋体"/>
          <w:bCs/>
          <w:color w:val="auto"/>
          <w:sz w:val="24"/>
          <w:szCs w:val="24"/>
          <w:highlight w:val="none"/>
        </w:rPr>
        <w:t>邮编</w:t>
      </w:r>
      <w:r>
        <w:rPr>
          <w:rFonts w:hint="eastAsia" w:hAnsi="宋体"/>
          <w:bCs/>
          <w:color w:val="auto"/>
          <w:sz w:val="24"/>
          <w:szCs w:val="24"/>
          <w:highlight w:val="none"/>
        </w:rPr>
        <w:t>：</w:t>
      </w:r>
      <w:r>
        <w:rPr>
          <w:rFonts w:hint="eastAsia" w:hAnsi="宋体"/>
          <w:bCs/>
          <w:color w:val="auto"/>
          <w:sz w:val="24"/>
          <w:szCs w:val="24"/>
          <w:highlight w:val="none"/>
          <w:u w:val="single"/>
        </w:rPr>
        <w:t xml:space="preserve">                         </w:t>
      </w:r>
    </w:p>
    <w:p w14:paraId="42DA1EE7">
      <w:pPr>
        <w:pStyle w:val="13"/>
        <w:shd w:val="clear" w:color="auto" w:fill="auto"/>
        <w:snapToGrid w:val="0"/>
        <w:spacing w:line="440" w:lineRule="exact"/>
        <w:ind w:firstLine="480" w:firstLineChars="200"/>
        <w:jc w:val="left"/>
        <w:rPr>
          <w:rFonts w:hint="eastAsia" w:hAnsi="宋体"/>
          <w:bCs/>
          <w:color w:val="auto"/>
          <w:sz w:val="24"/>
          <w:szCs w:val="24"/>
          <w:highlight w:val="none"/>
        </w:rPr>
      </w:pPr>
      <w:r>
        <w:rPr>
          <w:rFonts w:hint="eastAsia" w:hAnsi="宋体"/>
          <w:bCs/>
          <w:color w:val="auto"/>
          <w:sz w:val="24"/>
          <w:szCs w:val="24"/>
          <w:highlight w:val="none"/>
        </w:rPr>
        <w:t>联系人：</w:t>
      </w:r>
      <w:r>
        <w:rPr>
          <w:rFonts w:hint="eastAsia" w:hAnsi="宋体"/>
          <w:bCs/>
          <w:color w:val="auto"/>
          <w:sz w:val="24"/>
          <w:szCs w:val="24"/>
          <w:highlight w:val="none"/>
          <w:u w:val="single"/>
        </w:rPr>
        <w:t xml:space="preserve">                                            </w:t>
      </w:r>
      <w:r>
        <w:rPr>
          <w:rFonts w:hAnsi="宋体"/>
          <w:bCs/>
          <w:color w:val="auto"/>
          <w:sz w:val="24"/>
          <w:szCs w:val="24"/>
          <w:highlight w:val="none"/>
        </w:rPr>
        <w:t>联系</w:t>
      </w:r>
      <w:r>
        <w:rPr>
          <w:rFonts w:hint="eastAsia" w:hAnsi="宋体"/>
          <w:bCs/>
          <w:color w:val="auto"/>
          <w:sz w:val="24"/>
          <w:szCs w:val="24"/>
          <w:highlight w:val="none"/>
        </w:rPr>
        <w:t>电话：</w:t>
      </w:r>
      <w:r>
        <w:rPr>
          <w:rFonts w:hint="eastAsia" w:hAnsi="宋体"/>
          <w:bCs/>
          <w:color w:val="auto"/>
          <w:sz w:val="24"/>
          <w:szCs w:val="24"/>
          <w:highlight w:val="none"/>
          <w:u w:val="single"/>
        </w:rPr>
        <w:t xml:space="preserve">                     </w:t>
      </w:r>
      <w:r>
        <w:rPr>
          <w:rFonts w:hint="eastAsia" w:hAnsi="宋体"/>
          <w:bCs/>
          <w:color w:val="auto"/>
          <w:sz w:val="24"/>
          <w:szCs w:val="24"/>
          <w:highlight w:val="none"/>
        </w:rPr>
        <w:t xml:space="preserve">                </w:t>
      </w:r>
    </w:p>
    <w:p w14:paraId="3166E66B">
      <w:pPr>
        <w:pStyle w:val="13"/>
        <w:shd w:val="clear" w:color="auto" w:fill="auto"/>
        <w:snapToGrid w:val="0"/>
        <w:spacing w:line="440" w:lineRule="exact"/>
        <w:ind w:firstLine="482" w:firstLineChars="200"/>
        <w:rPr>
          <w:rFonts w:hint="eastAsia" w:hAnsi="宋体"/>
          <w:b/>
          <w:bCs/>
          <w:color w:val="auto"/>
          <w:sz w:val="24"/>
          <w:szCs w:val="24"/>
          <w:highlight w:val="none"/>
        </w:rPr>
      </w:pPr>
      <w:r>
        <w:rPr>
          <w:rFonts w:hint="eastAsia" w:hAnsi="宋体"/>
          <w:b/>
          <w:bCs/>
          <w:color w:val="auto"/>
          <w:sz w:val="24"/>
          <w:szCs w:val="24"/>
          <w:highlight w:val="none"/>
        </w:rPr>
        <w:t>二、投诉项目基本情况：</w:t>
      </w:r>
    </w:p>
    <w:p w14:paraId="358C6750">
      <w:pPr>
        <w:pStyle w:val="13"/>
        <w:shd w:val="clear" w:color="auto" w:fill="auto"/>
        <w:spacing w:line="440" w:lineRule="exact"/>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项目的名称：</w:t>
      </w:r>
      <w:r>
        <w:rPr>
          <w:rFonts w:hint="eastAsia" w:hAnsi="宋体"/>
          <w:bCs/>
          <w:color w:val="auto"/>
          <w:sz w:val="24"/>
          <w:szCs w:val="24"/>
          <w:highlight w:val="none"/>
          <w:u w:val="single"/>
        </w:rPr>
        <w:t xml:space="preserve">                                                                   </w:t>
      </w:r>
    </w:p>
    <w:p w14:paraId="60F0BE85">
      <w:pPr>
        <w:pStyle w:val="13"/>
        <w:shd w:val="clear" w:color="auto" w:fill="auto"/>
        <w:spacing w:line="440" w:lineRule="exact"/>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采购</w:t>
      </w:r>
      <w:r>
        <w:rPr>
          <w:rFonts w:hint="eastAsia" w:hAnsi="宋体"/>
          <w:color w:val="auto"/>
          <w:sz w:val="24"/>
          <w:szCs w:val="24"/>
          <w:highlight w:val="none"/>
        </w:rPr>
        <w:t>项目的编号：</w:t>
      </w:r>
      <w:r>
        <w:rPr>
          <w:rFonts w:hint="eastAsia" w:hAnsi="宋体"/>
          <w:bCs/>
          <w:color w:val="auto"/>
          <w:sz w:val="24"/>
          <w:szCs w:val="24"/>
          <w:highlight w:val="none"/>
          <w:u w:val="single"/>
        </w:rPr>
        <w:t xml:space="preserve">                                          </w:t>
      </w:r>
    </w:p>
    <w:p w14:paraId="48A039CA">
      <w:pPr>
        <w:pStyle w:val="13"/>
        <w:shd w:val="clear" w:color="auto" w:fill="auto"/>
        <w:spacing w:line="440" w:lineRule="exact"/>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采购人名称：</w:t>
      </w:r>
      <w:r>
        <w:rPr>
          <w:rFonts w:hint="eastAsia" w:hAnsi="宋体"/>
          <w:bCs/>
          <w:color w:val="auto"/>
          <w:sz w:val="24"/>
          <w:szCs w:val="24"/>
          <w:highlight w:val="none"/>
          <w:u w:val="single"/>
        </w:rPr>
        <w:t xml:space="preserve">                                                                        </w:t>
      </w:r>
    </w:p>
    <w:p w14:paraId="712B667E">
      <w:pPr>
        <w:pStyle w:val="13"/>
        <w:shd w:val="clear" w:color="auto" w:fill="auto"/>
        <w:spacing w:line="440" w:lineRule="exact"/>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代理机构名称：</w:t>
      </w:r>
      <w:r>
        <w:rPr>
          <w:rFonts w:hint="eastAsia" w:hAnsi="宋体"/>
          <w:bCs/>
          <w:color w:val="auto"/>
          <w:sz w:val="24"/>
          <w:szCs w:val="24"/>
          <w:highlight w:val="none"/>
          <w:u w:val="single"/>
        </w:rPr>
        <w:t xml:space="preserve">                                                                      </w:t>
      </w:r>
    </w:p>
    <w:p w14:paraId="5BC67482">
      <w:pPr>
        <w:pStyle w:val="13"/>
        <w:shd w:val="clear" w:color="auto" w:fill="auto"/>
        <w:spacing w:line="440" w:lineRule="exact"/>
        <w:ind w:left="25" w:leftChars="12" w:firstLine="472" w:firstLineChars="197"/>
        <w:rPr>
          <w:rFonts w:hint="eastAsia" w:hAnsi="宋体"/>
          <w:bCs/>
          <w:color w:val="auto"/>
          <w:sz w:val="24"/>
          <w:szCs w:val="24"/>
          <w:highlight w:val="none"/>
          <w:u w:val="single"/>
        </w:rPr>
      </w:pPr>
      <w:r>
        <w:rPr>
          <w:rFonts w:hint="eastAsia" w:hAnsi="宋体"/>
          <w:bCs/>
          <w:color w:val="auto"/>
          <w:sz w:val="24"/>
          <w:szCs w:val="24"/>
          <w:highlight w:val="none"/>
        </w:rPr>
        <w:t>招标文件公告：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14BC5AFE">
      <w:pPr>
        <w:pStyle w:val="13"/>
        <w:shd w:val="clear" w:color="auto" w:fill="auto"/>
        <w:spacing w:line="440" w:lineRule="exact"/>
        <w:ind w:left="25" w:leftChars="12" w:firstLine="472" w:firstLineChars="197"/>
        <w:rPr>
          <w:rFonts w:hint="eastAsia" w:hAnsi="宋体"/>
          <w:b/>
          <w:color w:val="auto"/>
          <w:sz w:val="24"/>
          <w:szCs w:val="24"/>
          <w:highlight w:val="none"/>
        </w:rPr>
      </w:pPr>
      <w:r>
        <w:rPr>
          <w:rFonts w:hint="eastAsia" w:hAnsi="宋体"/>
          <w:bCs/>
          <w:color w:val="auto"/>
          <w:sz w:val="24"/>
          <w:szCs w:val="24"/>
          <w:highlight w:val="none"/>
        </w:rPr>
        <w:t>采购结果公告：</w:t>
      </w:r>
      <w:r>
        <w:rPr>
          <w:rFonts w:hint="eastAsia" w:hAnsi="宋体"/>
          <w:bCs/>
          <w:color w:val="auto"/>
          <w:sz w:val="24"/>
          <w:szCs w:val="24"/>
          <w:highlight w:val="none"/>
          <w:u w:val="single"/>
        </w:rPr>
        <w:t>是/否</w:t>
      </w:r>
      <w:r>
        <w:rPr>
          <w:rFonts w:hint="eastAsia" w:hAnsi="宋体"/>
          <w:bCs/>
          <w:color w:val="auto"/>
          <w:sz w:val="24"/>
          <w:szCs w:val="24"/>
          <w:highlight w:val="none"/>
        </w:rPr>
        <w:t>公告期限：</w:t>
      </w:r>
      <w:r>
        <w:rPr>
          <w:rFonts w:hint="eastAsia" w:hAnsi="宋体"/>
          <w:bCs/>
          <w:color w:val="auto"/>
          <w:sz w:val="24"/>
          <w:szCs w:val="24"/>
          <w:highlight w:val="none"/>
          <w:u w:val="single"/>
        </w:rPr>
        <w:t xml:space="preserve">                                                       </w:t>
      </w:r>
    </w:p>
    <w:p w14:paraId="20703028">
      <w:pPr>
        <w:pStyle w:val="13"/>
        <w:shd w:val="clear" w:color="auto" w:fill="auto"/>
        <w:spacing w:line="440" w:lineRule="exact"/>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三、质疑基本情况</w:t>
      </w:r>
    </w:p>
    <w:p w14:paraId="29E93E9A">
      <w:pPr>
        <w:pStyle w:val="13"/>
        <w:shd w:val="clear" w:color="auto" w:fill="auto"/>
        <w:spacing w:line="440" w:lineRule="exact"/>
        <w:ind w:left="25" w:leftChars="12" w:firstLine="480" w:firstLineChars="200"/>
        <w:rPr>
          <w:rFonts w:hint="eastAsia" w:hAnsi="宋体"/>
          <w:color w:val="auto"/>
          <w:sz w:val="24"/>
          <w:szCs w:val="24"/>
          <w:highlight w:val="none"/>
        </w:rPr>
      </w:pPr>
      <w:r>
        <w:rPr>
          <w:rFonts w:hint="eastAsia" w:hAnsi="宋体"/>
          <w:color w:val="auto"/>
          <w:sz w:val="24"/>
          <w:szCs w:val="24"/>
          <w:highlight w:val="none"/>
        </w:rPr>
        <w:t>投诉人于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日，向</w:t>
      </w:r>
      <w:r>
        <w:rPr>
          <w:rFonts w:hint="eastAsia" w:hAnsi="宋体"/>
          <w:color w:val="auto"/>
          <w:sz w:val="24"/>
          <w:szCs w:val="24"/>
          <w:highlight w:val="none"/>
          <w:u w:val="single"/>
        </w:rPr>
        <w:t xml:space="preserve">                                </w:t>
      </w:r>
      <w:r>
        <w:rPr>
          <w:rFonts w:hint="eastAsia" w:hAnsi="宋体"/>
          <w:color w:val="auto"/>
          <w:sz w:val="24"/>
          <w:szCs w:val="24"/>
          <w:highlight w:val="none"/>
        </w:rPr>
        <w:t>提出质疑，质疑事项为：</w:t>
      </w:r>
    </w:p>
    <w:p w14:paraId="22A1FFED">
      <w:pPr>
        <w:pStyle w:val="13"/>
        <w:shd w:val="clear" w:color="auto" w:fill="auto"/>
        <w:spacing w:line="440" w:lineRule="exact"/>
        <w:ind w:firstLine="241"/>
        <w:rPr>
          <w:rFonts w:hint="eastAsia" w:hAnsi="宋体"/>
          <w:bCs/>
          <w:color w:val="auto"/>
          <w:sz w:val="24"/>
          <w:szCs w:val="24"/>
          <w:highlight w:val="none"/>
          <w:u w:val="single"/>
        </w:rPr>
      </w:pP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1401E779">
      <w:pPr>
        <w:pStyle w:val="13"/>
        <w:shd w:val="clear" w:color="auto" w:fill="auto"/>
        <w:spacing w:line="440" w:lineRule="exact"/>
        <w:ind w:firstLine="241"/>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2DF18DB3">
      <w:pPr>
        <w:pStyle w:val="13"/>
        <w:shd w:val="clear" w:color="auto" w:fill="auto"/>
        <w:spacing w:line="440" w:lineRule="exact"/>
        <w:ind w:firstLine="480" w:firstLineChars="200"/>
        <w:rPr>
          <w:rFonts w:hint="eastAsia" w:hAnsi="宋体"/>
          <w:color w:val="auto"/>
          <w:sz w:val="24"/>
          <w:szCs w:val="24"/>
          <w:highlight w:val="none"/>
        </w:rPr>
      </w:pPr>
      <w:r>
        <w:rPr>
          <w:rFonts w:hint="eastAsia" w:hAnsi="宋体"/>
          <w:bCs/>
          <w:color w:val="auto"/>
          <w:sz w:val="24"/>
          <w:szCs w:val="24"/>
          <w:highlight w:val="none"/>
          <w:u w:val="single"/>
        </w:rPr>
        <w:t>采购人/代理机构</w:t>
      </w:r>
      <w:r>
        <w:rPr>
          <w:rFonts w:hint="eastAsia" w:hAnsi="宋体"/>
          <w:bCs/>
          <w:color w:val="auto"/>
          <w:sz w:val="24"/>
          <w:szCs w:val="24"/>
          <w:highlight w:val="none"/>
        </w:rPr>
        <w:t>于</w:t>
      </w:r>
      <w:r>
        <w:rPr>
          <w:rFonts w:hint="eastAsia" w:hAnsi="宋体"/>
          <w:color w:val="auto"/>
          <w:sz w:val="24"/>
          <w:szCs w:val="24"/>
          <w:highlight w:val="none"/>
          <w:u w:val="single"/>
        </w:rPr>
        <w:t xml:space="preserve">      </w:t>
      </w:r>
      <w:r>
        <w:rPr>
          <w:rFonts w:hint="eastAsia" w:hAnsi="宋体"/>
          <w:color w:val="auto"/>
          <w:sz w:val="24"/>
          <w:szCs w:val="24"/>
          <w:highlight w:val="none"/>
        </w:rPr>
        <w:t>年</w:t>
      </w:r>
      <w:r>
        <w:rPr>
          <w:rFonts w:hint="eastAsia" w:hAnsi="宋体"/>
          <w:color w:val="auto"/>
          <w:sz w:val="24"/>
          <w:szCs w:val="24"/>
          <w:highlight w:val="none"/>
          <w:u w:val="single"/>
        </w:rPr>
        <w:t xml:space="preserve">   </w:t>
      </w:r>
      <w:r>
        <w:rPr>
          <w:rFonts w:hint="eastAsia" w:hAnsi="宋体"/>
          <w:color w:val="auto"/>
          <w:sz w:val="24"/>
          <w:szCs w:val="24"/>
          <w:highlight w:val="none"/>
        </w:rPr>
        <w:t>月</w:t>
      </w:r>
      <w:r>
        <w:rPr>
          <w:rFonts w:hint="eastAsia" w:hAnsi="宋体"/>
          <w:color w:val="auto"/>
          <w:sz w:val="24"/>
          <w:szCs w:val="24"/>
          <w:highlight w:val="none"/>
          <w:u w:val="single"/>
        </w:rPr>
        <w:t xml:space="preserve">   </w:t>
      </w:r>
      <w:r>
        <w:rPr>
          <w:rFonts w:hint="eastAsia" w:hAnsi="宋体"/>
          <w:color w:val="auto"/>
          <w:sz w:val="24"/>
          <w:szCs w:val="24"/>
          <w:highlight w:val="none"/>
        </w:rPr>
        <w:t>日，</w:t>
      </w:r>
      <w:r>
        <w:rPr>
          <w:rFonts w:hint="eastAsia" w:hAnsi="宋体"/>
          <w:bCs/>
          <w:color w:val="auto"/>
          <w:sz w:val="24"/>
          <w:szCs w:val="24"/>
          <w:highlight w:val="none"/>
        </w:rPr>
        <w:t xml:space="preserve">就质疑事项作出了答复/没有在法定期限内作出答复。                                                                                             </w:t>
      </w:r>
    </w:p>
    <w:p w14:paraId="345D7E3D">
      <w:pPr>
        <w:pStyle w:val="13"/>
        <w:shd w:val="clear" w:color="auto" w:fill="auto"/>
        <w:spacing w:line="440" w:lineRule="exact"/>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四、投诉事项具体内容</w:t>
      </w:r>
    </w:p>
    <w:p w14:paraId="5B8F09EF">
      <w:pPr>
        <w:pStyle w:val="13"/>
        <w:shd w:val="clear" w:color="auto" w:fill="auto"/>
        <w:spacing w:line="440" w:lineRule="exact"/>
        <w:ind w:left="25" w:leftChars="12" w:firstLine="472" w:firstLineChars="197"/>
        <w:rPr>
          <w:rFonts w:hint="eastAsia" w:hAnsi="宋体"/>
          <w:bCs/>
          <w:color w:val="auto"/>
          <w:sz w:val="24"/>
          <w:szCs w:val="24"/>
          <w:highlight w:val="none"/>
          <w:u w:val="single"/>
        </w:rPr>
      </w:pPr>
      <w:r>
        <w:rPr>
          <w:rFonts w:hint="eastAsia" w:hAnsi="宋体"/>
          <w:color w:val="auto"/>
          <w:sz w:val="24"/>
          <w:szCs w:val="24"/>
          <w:highlight w:val="none"/>
        </w:rPr>
        <w:t>投诉事项1：</w:t>
      </w:r>
      <w:r>
        <w:rPr>
          <w:rFonts w:hint="eastAsia" w:hAnsi="宋体"/>
          <w:bCs/>
          <w:color w:val="auto"/>
          <w:sz w:val="24"/>
          <w:szCs w:val="24"/>
          <w:highlight w:val="none"/>
          <w:u w:val="single"/>
        </w:rPr>
        <w:t xml:space="preserve">                                                                           </w:t>
      </w:r>
    </w:p>
    <w:p w14:paraId="7BE71CF2">
      <w:pPr>
        <w:pStyle w:val="13"/>
        <w:shd w:val="clear" w:color="auto" w:fill="auto"/>
        <w:spacing w:line="440" w:lineRule="exact"/>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事实依据：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712C6CAB">
      <w:pPr>
        <w:pStyle w:val="13"/>
        <w:shd w:val="clear" w:color="auto" w:fill="auto"/>
        <w:spacing w:line="440" w:lineRule="exact"/>
        <w:ind w:left="25" w:leftChars="12" w:firstLine="472" w:firstLineChars="197"/>
        <w:rPr>
          <w:rFonts w:hint="eastAsia" w:hAnsi="宋体"/>
          <w:color w:val="auto"/>
          <w:sz w:val="24"/>
          <w:szCs w:val="24"/>
          <w:highlight w:val="none"/>
        </w:rPr>
      </w:pPr>
      <w:r>
        <w:rPr>
          <w:rFonts w:hint="eastAsia" w:hAnsi="宋体"/>
          <w:bCs/>
          <w:color w:val="auto"/>
          <w:sz w:val="24"/>
          <w:szCs w:val="24"/>
          <w:highlight w:val="none"/>
          <w:u w:val="single"/>
        </w:rPr>
        <w:t xml:space="preserve">                                                                                        </w:t>
      </w:r>
    </w:p>
    <w:p w14:paraId="44DF63E1">
      <w:pPr>
        <w:pStyle w:val="13"/>
        <w:shd w:val="clear" w:color="auto" w:fill="auto"/>
        <w:spacing w:line="440" w:lineRule="exact"/>
        <w:ind w:firstLine="480" w:firstLineChars="200"/>
        <w:rPr>
          <w:rFonts w:hint="eastAsia" w:hAnsi="宋体"/>
          <w:bCs/>
          <w:color w:val="auto"/>
          <w:sz w:val="24"/>
          <w:szCs w:val="24"/>
          <w:highlight w:val="none"/>
          <w:u w:val="single"/>
        </w:rPr>
      </w:pPr>
      <w:r>
        <w:rPr>
          <w:rFonts w:hint="eastAsia" w:hAnsi="宋体"/>
          <w:bCs/>
          <w:color w:val="auto"/>
          <w:sz w:val="24"/>
          <w:szCs w:val="24"/>
          <w:highlight w:val="none"/>
        </w:rPr>
        <w:t>法律依据：</w:t>
      </w:r>
      <w:r>
        <w:rPr>
          <w:rFonts w:hint="eastAsia" w:hAnsi="宋体"/>
          <w:color w:val="auto"/>
          <w:sz w:val="24"/>
          <w:szCs w:val="24"/>
          <w:highlight w:val="none"/>
        </w:rPr>
        <w:t xml:space="preserve"> </w:t>
      </w:r>
      <w:r>
        <w:rPr>
          <w:rFonts w:hint="eastAsia" w:hAnsi="宋体"/>
          <w:bCs/>
          <w:color w:val="auto"/>
          <w:sz w:val="24"/>
          <w:szCs w:val="24"/>
          <w:highlight w:val="none"/>
          <w:u w:val="single"/>
        </w:rPr>
        <w:t xml:space="preserve">                                                                                      </w:t>
      </w:r>
    </w:p>
    <w:p w14:paraId="4544BB15">
      <w:pPr>
        <w:pStyle w:val="13"/>
        <w:shd w:val="clear" w:color="auto" w:fill="auto"/>
        <w:spacing w:line="440" w:lineRule="exact"/>
        <w:ind w:left="25" w:leftChars="12" w:firstLine="352" w:firstLineChars="147"/>
        <w:rPr>
          <w:rFonts w:hint="eastAsia" w:hAnsi="宋体"/>
          <w:bCs/>
          <w:color w:val="auto"/>
          <w:sz w:val="24"/>
          <w:szCs w:val="24"/>
          <w:highlight w:val="none"/>
          <w:u w:val="single"/>
        </w:rPr>
      </w:pPr>
      <w:r>
        <w:rPr>
          <w:rFonts w:hint="eastAsia" w:hAnsi="宋体"/>
          <w:bCs/>
          <w:color w:val="auto"/>
          <w:sz w:val="24"/>
          <w:szCs w:val="24"/>
          <w:highlight w:val="none"/>
        </w:rPr>
        <w:t xml:space="preserve"> </w:t>
      </w:r>
      <w:r>
        <w:rPr>
          <w:rFonts w:hint="eastAsia" w:hAnsi="宋体"/>
          <w:bCs/>
          <w:color w:val="auto"/>
          <w:sz w:val="24"/>
          <w:szCs w:val="24"/>
          <w:highlight w:val="none"/>
          <w:u w:val="single"/>
        </w:rPr>
        <w:t xml:space="preserve">                                                                                        </w:t>
      </w:r>
    </w:p>
    <w:p w14:paraId="67689D83">
      <w:pPr>
        <w:pStyle w:val="13"/>
        <w:shd w:val="clear" w:color="auto" w:fill="auto"/>
        <w:spacing w:line="440" w:lineRule="exact"/>
        <w:ind w:left="25" w:leftChars="12" w:firstLine="472" w:firstLineChars="197"/>
        <w:rPr>
          <w:rFonts w:hint="eastAsia" w:hAnsi="宋体"/>
          <w:bCs/>
          <w:color w:val="auto"/>
          <w:sz w:val="24"/>
          <w:szCs w:val="24"/>
          <w:highlight w:val="none"/>
        </w:rPr>
      </w:pPr>
      <w:r>
        <w:rPr>
          <w:rFonts w:hint="eastAsia" w:hAnsi="宋体"/>
          <w:color w:val="auto"/>
          <w:sz w:val="24"/>
          <w:szCs w:val="24"/>
          <w:highlight w:val="none"/>
        </w:rPr>
        <w:t xml:space="preserve">投诉事项2  </w:t>
      </w:r>
      <w:r>
        <w:rPr>
          <w:rFonts w:hint="eastAsia" w:hAnsi="宋体"/>
          <w:bCs/>
          <w:color w:val="auto"/>
          <w:sz w:val="24"/>
          <w:szCs w:val="24"/>
          <w:highlight w:val="none"/>
        </w:rPr>
        <w:t xml:space="preserve">   </w:t>
      </w:r>
    </w:p>
    <w:p w14:paraId="0219FCB2">
      <w:pPr>
        <w:pStyle w:val="13"/>
        <w:shd w:val="clear" w:color="auto" w:fill="auto"/>
        <w:spacing w:line="440" w:lineRule="exact"/>
        <w:ind w:left="25" w:leftChars="12" w:firstLine="472" w:firstLineChars="197"/>
        <w:rPr>
          <w:rFonts w:hint="eastAsia" w:hAnsi="宋体"/>
          <w:bCs/>
          <w:color w:val="auto"/>
          <w:sz w:val="24"/>
          <w:szCs w:val="24"/>
          <w:highlight w:val="none"/>
        </w:rPr>
      </w:pPr>
      <w:r>
        <w:rPr>
          <w:rFonts w:hAnsi="宋体"/>
          <w:bCs/>
          <w:color w:val="auto"/>
          <w:sz w:val="24"/>
          <w:szCs w:val="24"/>
          <w:highlight w:val="none"/>
        </w:rPr>
        <w:t>……</w:t>
      </w:r>
    </w:p>
    <w:p w14:paraId="7EA01A08">
      <w:pPr>
        <w:pStyle w:val="13"/>
        <w:shd w:val="clear" w:color="auto" w:fill="auto"/>
        <w:spacing w:line="440" w:lineRule="exact"/>
        <w:ind w:left="25" w:leftChars="12" w:firstLine="472" w:firstLineChars="196"/>
        <w:rPr>
          <w:rFonts w:hint="eastAsia" w:hAnsi="宋体"/>
          <w:b/>
          <w:color w:val="auto"/>
          <w:sz w:val="24"/>
          <w:szCs w:val="24"/>
          <w:highlight w:val="none"/>
        </w:rPr>
      </w:pPr>
      <w:r>
        <w:rPr>
          <w:rFonts w:hint="eastAsia" w:hAnsi="宋体"/>
          <w:b/>
          <w:color w:val="auto"/>
          <w:sz w:val="24"/>
          <w:szCs w:val="24"/>
          <w:highlight w:val="none"/>
        </w:rPr>
        <w:t>五、与投诉事项相关的投诉请求：</w:t>
      </w:r>
    </w:p>
    <w:p w14:paraId="238B1B8F">
      <w:pPr>
        <w:pStyle w:val="13"/>
        <w:shd w:val="clear" w:color="auto" w:fill="auto"/>
        <w:spacing w:line="440" w:lineRule="exact"/>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请求：</w:t>
      </w:r>
      <w:r>
        <w:rPr>
          <w:rFonts w:hint="eastAsia" w:hAnsi="宋体"/>
          <w:bCs/>
          <w:color w:val="auto"/>
          <w:sz w:val="24"/>
          <w:szCs w:val="24"/>
          <w:highlight w:val="none"/>
          <w:u w:val="single"/>
        </w:rPr>
        <w:t xml:space="preserve">                                                                                 </w:t>
      </w:r>
    </w:p>
    <w:p w14:paraId="2C154049">
      <w:pPr>
        <w:pStyle w:val="13"/>
        <w:shd w:val="clear" w:color="auto" w:fill="auto"/>
        <w:spacing w:line="440" w:lineRule="exact"/>
        <w:ind w:left="25" w:leftChars="12" w:firstLine="352" w:firstLineChars="147"/>
        <w:rPr>
          <w:rFonts w:hint="eastAsia" w:hAnsi="宋体"/>
          <w:color w:val="auto"/>
          <w:sz w:val="24"/>
          <w:szCs w:val="24"/>
          <w:highlight w:val="none"/>
        </w:rPr>
      </w:pPr>
    </w:p>
    <w:p w14:paraId="000539CA">
      <w:pPr>
        <w:pStyle w:val="13"/>
        <w:shd w:val="clear" w:color="auto" w:fill="auto"/>
        <w:spacing w:line="440" w:lineRule="exact"/>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签字（签章）：                                       公章：</w:t>
      </w:r>
    </w:p>
    <w:p w14:paraId="50389B54">
      <w:pPr>
        <w:pStyle w:val="13"/>
        <w:shd w:val="clear" w:color="auto" w:fill="auto"/>
        <w:spacing w:line="440" w:lineRule="exact"/>
        <w:ind w:left="25" w:leftChars="12" w:firstLine="352" w:firstLineChars="147"/>
        <w:rPr>
          <w:rFonts w:hint="eastAsia" w:hAnsi="宋体"/>
          <w:color w:val="auto"/>
          <w:sz w:val="24"/>
          <w:szCs w:val="24"/>
          <w:highlight w:val="none"/>
        </w:rPr>
      </w:pPr>
    </w:p>
    <w:p w14:paraId="389E2FF0">
      <w:pPr>
        <w:pStyle w:val="13"/>
        <w:shd w:val="clear" w:color="auto" w:fill="auto"/>
        <w:spacing w:line="440" w:lineRule="exact"/>
        <w:ind w:left="25" w:leftChars="12" w:firstLine="472" w:firstLineChars="197"/>
        <w:rPr>
          <w:rFonts w:hint="eastAsia" w:hAnsi="宋体"/>
          <w:color w:val="auto"/>
          <w:sz w:val="24"/>
          <w:szCs w:val="24"/>
          <w:highlight w:val="none"/>
        </w:rPr>
      </w:pPr>
      <w:r>
        <w:rPr>
          <w:rFonts w:hint="eastAsia" w:hAnsi="宋体"/>
          <w:color w:val="auto"/>
          <w:sz w:val="24"/>
          <w:szCs w:val="24"/>
          <w:highlight w:val="none"/>
        </w:rPr>
        <w:t>日期：</w:t>
      </w:r>
    </w:p>
    <w:p w14:paraId="5072A048">
      <w:pPr>
        <w:pStyle w:val="13"/>
        <w:shd w:val="clear" w:color="auto" w:fill="auto"/>
        <w:spacing w:line="440" w:lineRule="exact"/>
        <w:ind w:left="25" w:leftChars="12" w:firstLine="472" w:firstLineChars="197"/>
        <w:rPr>
          <w:rFonts w:hint="eastAsia" w:hAnsi="宋体"/>
          <w:color w:val="auto"/>
          <w:sz w:val="24"/>
          <w:szCs w:val="24"/>
          <w:highlight w:val="none"/>
        </w:rPr>
      </w:pPr>
      <w:r>
        <w:rPr>
          <w:rFonts w:hint="eastAsia" w:hAnsi="宋体"/>
          <w:bCs/>
          <w:color w:val="auto"/>
          <w:sz w:val="24"/>
          <w:szCs w:val="24"/>
          <w:highlight w:val="none"/>
        </w:rPr>
        <w:t xml:space="preserve">                                                                              </w:t>
      </w:r>
    </w:p>
    <w:p w14:paraId="0D16AB5A">
      <w:pPr>
        <w:pStyle w:val="13"/>
        <w:shd w:val="clear" w:color="auto" w:fill="auto"/>
        <w:snapToGrid w:val="0"/>
        <w:spacing w:line="440" w:lineRule="exact"/>
        <w:rPr>
          <w:rFonts w:hint="eastAsia" w:hAnsi="宋体"/>
          <w:b/>
          <w:color w:val="auto"/>
          <w:sz w:val="24"/>
          <w:szCs w:val="24"/>
          <w:highlight w:val="none"/>
        </w:rPr>
      </w:pPr>
      <w:r>
        <w:rPr>
          <w:rFonts w:hint="eastAsia" w:hAnsi="宋体"/>
          <w:b/>
          <w:color w:val="auto"/>
          <w:sz w:val="24"/>
          <w:szCs w:val="24"/>
          <w:highlight w:val="none"/>
        </w:rPr>
        <w:t>说明：</w:t>
      </w:r>
    </w:p>
    <w:p w14:paraId="5BB4162B">
      <w:pPr>
        <w:pStyle w:val="13"/>
        <w:shd w:val="clear" w:color="auto" w:fill="auto"/>
        <w:spacing w:line="440" w:lineRule="exact"/>
        <w:ind w:left="25" w:leftChars="12" w:firstLine="354" w:firstLineChars="147"/>
        <w:rPr>
          <w:rFonts w:hint="eastAsia" w:hAnsi="宋体"/>
          <w:b/>
          <w:bCs/>
          <w:color w:val="auto"/>
          <w:sz w:val="24"/>
          <w:szCs w:val="24"/>
          <w:highlight w:val="none"/>
        </w:rPr>
      </w:pPr>
      <w:r>
        <w:rPr>
          <w:rFonts w:hint="eastAsia" w:hAnsi="宋体"/>
          <w:b/>
          <w:color w:val="auto"/>
          <w:sz w:val="24"/>
          <w:szCs w:val="24"/>
          <w:highlight w:val="none"/>
        </w:rPr>
        <w:t>1.投诉人提起投诉时，应当提交投诉书和必要的证明材料，并按照被投诉人和与投诉事项有关的供应商数量提供投诉书副本</w:t>
      </w:r>
      <w:r>
        <w:rPr>
          <w:rFonts w:hint="eastAsia" w:hAnsi="宋体"/>
          <w:b/>
          <w:bCs/>
          <w:color w:val="auto"/>
          <w:sz w:val="24"/>
          <w:szCs w:val="24"/>
          <w:highlight w:val="none"/>
        </w:rPr>
        <w:t>。</w:t>
      </w:r>
    </w:p>
    <w:p w14:paraId="1256DB55">
      <w:pPr>
        <w:pStyle w:val="13"/>
        <w:shd w:val="clear" w:color="auto" w:fill="auto"/>
        <w:spacing w:line="440" w:lineRule="exact"/>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44083CD8">
      <w:pPr>
        <w:pStyle w:val="13"/>
        <w:shd w:val="clear" w:color="auto" w:fill="auto"/>
        <w:spacing w:line="440" w:lineRule="exact"/>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3.投诉书应简要列明质疑事项，质疑函、质疑答复等作为附件材料提供。</w:t>
      </w:r>
    </w:p>
    <w:p w14:paraId="1B55A422">
      <w:pPr>
        <w:pStyle w:val="13"/>
        <w:shd w:val="clear" w:color="auto" w:fill="auto"/>
        <w:spacing w:line="440" w:lineRule="exact"/>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4.投诉书的投诉事项应具体、明确，并有必要的事实依据和法律依据。</w:t>
      </w:r>
    </w:p>
    <w:p w14:paraId="4810742D">
      <w:pPr>
        <w:pStyle w:val="13"/>
        <w:shd w:val="clear" w:color="auto" w:fill="auto"/>
        <w:spacing w:line="440" w:lineRule="exact"/>
        <w:ind w:left="25" w:leftChars="12" w:firstLine="354" w:firstLineChars="147"/>
        <w:rPr>
          <w:rFonts w:hint="eastAsia" w:hAnsi="宋体"/>
          <w:b/>
          <w:color w:val="auto"/>
          <w:sz w:val="24"/>
          <w:szCs w:val="24"/>
          <w:highlight w:val="none"/>
        </w:rPr>
      </w:pPr>
      <w:r>
        <w:rPr>
          <w:rFonts w:hint="eastAsia" w:hAnsi="宋体"/>
          <w:b/>
          <w:color w:val="auto"/>
          <w:sz w:val="24"/>
          <w:szCs w:val="24"/>
          <w:highlight w:val="none"/>
        </w:rPr>
        <w:t>5.投诉书的投诉请求应与投诉事项相关。</w:t>
      </w:r>
    </w:p>
    <w:p w14:paraId="50771F79">
      <w:pPr>
        <w:pStyle w:val="13"/>
        <w:shd w:val="clear" w:color="auto" w:fill="auto"/>
        <w:spacing w:line="440" w:lineRule="exact"/>
        <w:ind w:left="25" w:leftChars="12" w:firstLine="354" w:firstLineChars="147"/>
        <w:rPr>
          <w:rFonts w:hint="eastAsia" w:hAnsi="宋体"/>
          <w:b/>
          <w:color w:val="auto"/>
          <w:highlight w:val="none"/>
        </w:rPr>
      </w:pPr>
      <w:r>
        <w:rPr>
          <w:rFonts w:hint="eastAsia" w:hAnsi="宋体"/>
          <w:b/>
          <w:color w:val="auto"/>
          <w:sz w:val="24"/>
          <w:szCs w:val="24"/>
          <w:highlight w:val="none"/>
        </w:rPr>
        <w:t>6.投诉人为法人或者其他组织的，投诉书应由法定代表人、主要负责人，或者其授权代表签字或者盖章，并加盖公章。</w:t>
      </w:r>
    </w:p>
    <w:p w14:paraId="4C6A563A">
      <w:pPr>
        <w:rPr>
          <w:color w:val="auto"/>
          <w:highlight w:val="none"/>
        </w:rPr>
      </w:pPr>
    </w:p>
    <w:sectPr>
      <w:footerReference r:id="rId12" w:type="first"/>
      <w:headerReference r:id="rId9" w:type="default"/>
      <w:footerReference r:id="rId10" w:type="default"/>
      <w:footerReference r:id="rId11" w:type="even"/>
      <w:pgSz w:w="11906" w:h="16838"/>
      <w:pgMar w:top="1440" w:right="1797" w:bottom="1440" w:left="1797" w:header="851" w:footer="992"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09F99F5-2047-4922-B0FB-4CEAA6D01951}"/>
  </w:font>
  <w:font w:name="Arial">
    <w:panose1 w:val="020B0604020202020204"/>
    <w:charset w:val="01"/>
    <w:family w:val="swiss"/>
    <w:pitch w:val="default"/>
    <w:sig w:usb0="E0002EFF" w:usb1="C000785B" w:usb2="00000009" w:usb3="00000000" w:csb0="400001FF" w:csb1="FFFF0000"/>
    <w:embedRegular r:id="rId2" w:fontKey="{D287AFEB-6B26-483F-85D3-2076D754460E}"/>
  </w:font>
  <w:font w:name="黑体">
    <w:panose1 w:val="02010609060101010101"/>
    <w:charset w:val="86"/>
    <w:family w:val="auto"/>
    <w:pitch w:val="default"/>
    <w:sig w:usb0="800002BF" w:usb1="38CF7CFA" w:usb2="00000016" w:usb3="00000000" w:csb0="00040001" w:csb1="00000000"/>
    <w:embedRegular r:id="rId3" w:fontKey="{D128277C-40B2-4623-8900-FC85CA4340EF}"/>
  </w:font>
  <w:font w:name="Courier New">
    <w:panose1 w:val="02070309020205020404"/>
    <w:charset w:val="01"/>
    <w:family w:val="modern"/>
    <w:pitch w:val="default"/>
    <w:sig w:usb0="E0002EFF" w:usb1="C0007843" w:usb2="00000009" w:usb3="00000000" w:csb0="400001FF" w:csb1="FFFF0000"/>
    <w:embedRegular r:id="rId4" w:fontKey="{4287DBCB-EED9-40CE-B0B5-6097419E7A24}"/>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6C24DAB2-4CC6-4025-B3A9-C55603C58695}"/>
  </w:font>
  <w:font w:name="仿宋_GB2312">
    <w:altName w:val="仿宋"/>
    <w:panose1 w:val="02010609030101010101"/>
    <w:charset w:val="86"/>
    <w:family w:val="modern"/>
    <w:pitch w:val="default"/>
    <w:sig w:usb0="00000000" w:usb1="00000000" w:usb2="00000000" w:usb3="00000000" w:csb0="00040000" w:csb1="00000000"/>
    <w:embedRegular r:id="rId6" w:fontKey="{2B319006-9067-4787-BAFB-D99649C3D04C}"/>
  </w:font>
  <w:font w:name="仿宋">
    <w:panose1 w:val="02010609060101010101"/>
    <w:charset w:val="86"/>
    <w:family w:val="auto"/>
    <w:pitch w:val="default"/>
    <w:sig w:usb0="800002BF" w:usb1="38CF7CFA" w:usb2="00000016" w:usb3="00000000" w:csb0="00040001" w:csb1="00000000"/>
    <w:embedRegular r:id="rId7" w:fontKey="{A9329CD6-D4FA-41BB-B304-45122BFACB7B}"/>
  </w:font>
  <w:font w:name="方正小标宋简体">
    <w:panose1 w:val="02000000000000000000"/>
    <w:charset w:val="86"/>
    <w:family w:val="script"/>
    <w:pitch w:val="default"/>
    <w:sig w:usb0="00000001" w:usb1="08000000" w:usb2="00000000" w:usb3="00000000" w:csb0="00040000" w:csb1="00000000"/>
    <w:embedRegular r:id="rId8" w:fontKey="{859AC312-8E51-4C1F-9863-C525CF58FFB0}"/>
  </w:font>
  <w:font w:name="华文新魏">
    <w:panose1 w:val="02010800040101010101"/>
    <w:charset w:val="86"/>
    <w:family w:val="auto"/>
    <w:pitch w:val="default"/>
    <w:sig w:usb0="00000001" w:usb1="080F0000" w:usb2="00000000" w:usb3="00000000" w:csb0="00040000" w:csb1="00000000"/>
    <w:embedRegular r:id="rId9" w:fontKey="{0D52247E-FD97-49D1-A3F2-AD7DC45F9295}"/>
  </w:font>
  <w:font w:name="微软雅黑">
    <w:panose1 w:val="020B0503020204020204"/>
    <w:charset w:val="86"/>
    <w:family w:val="auto"/>
    <w:pitch w:val="default"/>
    <w:sig w:usb0="80000287" w:usb1="2ACF3C50" w:usb2="00000016" w:usb3="00000000" w:csb0="0004001F" w:csb1="00000000"/>
    <w:embedRegular r:id="rId10" w:fontKey="{67D9E3AA-D44E-4B18-A1B1-707DD836092C}"/>
  </w:font>
  <w:font w:name="Wingdings 2">
    <w:panose1 w:val="05020102010507070707"/>
    <w:charset w:val="02"/>
    <w:family w:val="auto"/>
    <w:pitch w:val="default"/>
    <w:sig w:usb0="00000000" w:usb1="00000000" w:usb2="00000000" w:usb3="00000000" w:csb0="80000000" w:csb1="00000000"/>
    <w:embedRegular r:id="rId11" w:fontKey="{65C0A499-5B7A-4128-A564-1C76E66AD7D0}"/>
  </w:font>
  <w:font w:name="新宋体">
    <w:panose1 w:val="02010609030101010101"/>
    <w:charset w:val="86"/>
    <w:family w:val="auto"/>
    <w:pitch w:val="default"/>
    <w:sig w:usb0="00000203" w:usb1="288F0000" w:usb2="00000006" w:usb3="00000000" w:csb0="00040001" w:csb1="00000000"/>
    <w:embedRegular r:id="rId12" w:fontKey="{88110ABC-3567-4D12-9F5E-69F2C6485CD6}"/>
  </w:font>
  <w:font w:name="Arial Unicode MS">
    <w:panose1 w:val="020B0604020202020204"/>
    <w:charset w:val="86"/>
    <w:family w:val="roman"/>
    <w:pitch w:val="default"/>
    <w:sig w:usb0="FFFFFFFF" w:usb1="E9FFFFFF" w:usb2="0000003F" w:usb3="00000000" w:csb0="603F01FF" w:csb1="FFFF0000"/>
    <w:embedRegular r:id="rId13" w:fontKey="{9414D18D-8A9F-417B-8052-3F28760A41DC}"/>
  </w:font>
  <w:font w:name="隶书">
    <w:panose1 w:val="02010509060101010101"/>
    <w:charset w:val="86"/>
    <w:family w:val="modern"/>
    <w:pitch w:val="default"/>
    <w:sig w:usb0="00000001" w:usb1="080E0000" w:usb2="00000000" w:usb3="00000000" w:csb0="00040000" w:csb1="00000000"/>
    <w:embedRegular r:id="rId14" w:fontKey="{2EBDFA06-2194-4244-B1D6-9331F7F30152}"/>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33291">
    <w:pPr>
      <w:pStyle w:val="1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B39151E">
                          <w:pPr>
                            <w:pStyle w:val="15"/>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5B39151E">
                    <w:pPr>
                      <w:pStyle w:val="15"/>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C38CA">
    <w:pPr>
      <w:pStyle w:val="15"/>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F0534A7">
                          <w:pPr>
                            <w:pStyle w:val="15"/>
                            <w:jc w:val="center"/>
                          </w:pPr>
                          <w:r>
                            <w:fldChar w:fldCharType="begin"/>
                          </w:r>
                          <w:r>
                            <w:instrText xml:space="preserve"> PAGE   \* MERGEFORMAT </w:instrText>
                          </w:r>
                          <w:r>
                            <w:fldChar w:fldCharType="separate"/>
                          </w:r>
                          <w:r>
                            <w:rPr>
                              <w:lang w:val="zh-CN"/>
                            </w:rPr>
                            <w:t>15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6F0534A7">
                    <w:pPr>
                      <w:pStyle w:val="15"/>
                      <w:jc w:val="center"/>
                    </w:pPr>
                    <w:r>
                      <w:fldChar w:fldCharType="begin"/>
                    </w:r>
                    <w:r>
                      <w:instrText xml:space="preserve"> PAGE   \* MERGEFORMAT </w:instrText>
                    </w:r>
                    <w:r>
                      <w:fldChar w:fldCharType="separate"/>
                    </w:r>
                    <w:r>
                      <w:rPr>
                        <w:lang w:val="zh-CN"/>
                      </w:rPr>
                      <w:t>15</w:t>
                    </w:r>
                    <w:r>
                      <w:fldChar w:fldCharType="end"/>
                    </w:r>
                  </w:p>
                </w:txbxContent>
              </v:textbox>
            </v:shape>
          </w:pict>
        </mc:Fallback>
      </mc:AlternateContent>
    </w:r>
  </w:p>
  <w:p w14:paraId="0DEE687D">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DDC469">
    <w:pPr>
      <w:pStyle w:val="15"/>
      <w:framePr w:wrap="around" w:vAnchor="text" w:hAnchor="margin" w:xAlign="center" w:y="1"/>
      <w:rPr>
        <w:rStyle w:val="24"/>
      </w:rPr>
    </w:pPr>
    <w:r>
      <w:fldChar w:fldCharType="begin"/>
    </w:r>
    <w:r>
      <w:rPr>
        <w:rStyle w:val="24"/>
      </w:rPr>
      <w:instrText xml:space="preserve">PAGE  </w:instrText>
    </w:r>
    <w:r>
      <w:fldChar w:fldCharType="end"/>
    </w:r>
  </w:p>
  <w:p w14:paraId="4ED5A80B">
    <w:pPr>
      <w:pStyle w:val="1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28AFB1">
    <w:pPr>
      <w:pStyle w:val="15"/>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C9649EE">
                          <w:pPr>
                            <w:pStyle w:val="15"/>
                            <w:jc w:val="center"/>
                          </w:pPr>
                          <w:r>
                            <w:fldChar w:fldCharType="begin"/>
                          </w:r>
                          <w:r>
                            <w:instrText xml:space="preserve">PAGE   \* MERGEFORMAT</w:instrText>
                          </w:r>
                          <w:r>
                            <w:fldChar w:fldCharType="separate"/>
                          </w:r>
                          <w:r>
                            <w:rPr>
                              <w:lang w:val="zh-CN"/>
                            </w:rP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6C9649EE">
                    <w:pPr>
                      <w:pStyle w:val="15"/>
                      <w:jc w:val="center"/>
                    </w:pPr>
                    <w:r>
                      <w:fldChar w:fldCharType="begin"/>
                    </w:r>
                    <w:r>
                      <w:instrText xml:space="preserve">PAGE   \* MERGEFORMAT</w:instrText>
                    </w:r>
                    <w:r>
                      <w:fldChar w:fldCharType="separate"/>
                    </w:r>
                    <w:r>
                      <w:rPr>
                        <w:lang w:val="zh-CN"/>
                      </w:rPr>
                      <w:t>1</w:t>
                    </w:r>
                    <w:r>
                      <w:fldChar w:fldCharType="end"/>
                    </w:r>
                  </w:p>
                </w:txbxContent>
              </v:textbox>
            </v:shape>
          </w:pict>
        </mc:Fallback>
      </mc:AlternateContent>
    </w:r>
  </w:p>
  <w:p w14:paraId="5E7AD14F">
    <w:pPr>
      <w:pStyle w:val="15"/>
      <w:ind w:right="360"/>
      <w:jc w:val="both"/>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935D58">
    <w:pPr>
      <w:pStyle w:val="15"/>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7984683">
                          <w:pPr>
                            <w:pStyle w:val="15"/>
                            <w:jc w:val="center"/>
                          </w:pPr>
                          <w:r>
                            <w:fldChar w:fldCharType="begin"/>
                          </w:r>
                          <w:r>
                            <w:instrText xml:space="preserve"> PAGE   \* MERGEFORMAT </w:instrText>
                          </w:r>
                          <w:r>
                            <w:fldChar w:fldCharType="separate"/>
                          </w:r>
                          <w:r>
                            <w:rPr>
                              <w:lang w:val="zh-CN"/>
                            </w:rPr>
                            <w:t>80</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kjEckBAACZAwAADgAAAGRycy9lMm9Eb2MueG1srVPNjtMwEL4j8Q6W&#10;79TZSou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AkOSMRyQEAAJkDAAAOAAAAAAAAAAEAIAAAAB4BAABkcnMvZTJvRG9j&#10;LnhtbFBLBQYAAAAABgAGAFkBAABZBQAAAAA=&#10;">
              <v:fill on="f" focussize="0,0"/>
              <v:stroke on="f"/>
              <v:imagedata o:title=""/>
              <o:lock v:ext="edit" aspectratio="f"/>
              <v:textbox inset="0mm,0mm,0mm,0mm" style="mso-fit-shape-to-text:t;">
                <w:txbxContent>
                  <w:p w14:paraId="77984683">
                    <w:pPr>
                      <w:pStyle w:val="15"/>
                      <w:jc w:val="center"/>
                    </w:pPr>
                    <w:r>
                      <w:fldChar w:fldCharType="begin"/>
                    </w:r>
                    <w:r>
                      <w:instrText xml:space="preserve"> PAGE   \* MERGEFORMAT </w:instrText>
                    </w:r>
                    <w:r>
                      <w:fldChar w:fldCharType="separate"/>
                    </w:r>
                    <w:r>
                      <w:rPr>
                        <w:lang w:val="zh-CN"/>
                      </w:rPr>
                      <w:t>80</w:t>
                    </w:r>
                    <w:r>
                      <w:fldChar w:fldCharType="end"/>
                    </w:r>
                  </w:p>
                </w:txbxContent>
              </v:textbox>
            </v:shape>
          </w:pict>
        </mc:Fallback>
      </mc:AlternateContent>
    </w:r>
  </w:p>
  <w:p w14:paraId="670BDD93">
    <w:pPr>
      <w:pStyle w:val="1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D83B24">
    <w:pPr>
      <w:pStyle w:val="15"/>
      <w:framePr w:wrap="around" w:vAnchor="text" w:hAnchor="margin" w:xAlign="center" w:y="1"/>
      <w:rPr>
        <w:rStyle w:val="24"/>
      </w:rPr>
    </w:pPr>
    <w:r>
      <w:fldChar w:fldCharType="begin"/>
    </w:r>
    <w:r>
      <w:rPr>
        <w:rStyle w:val="24"/>
      </w:rPr>
      <w:instrText xml:space="preserve">PAGE  </w:instrText>
    </w:r>
    <w:r>
      <w:fldChar w:fldCharType="end"/>
    </w:r>
  </w:p>
  <w:p w14:paraId="136464F6">
    <w:pPr>
      <w:pStyle w:val="15"/>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595B60">
    <w:pPr>
      <w:pStyle w:val="15"/>
      <w:ind w:right="360"/>
      <w:jc w:val="both"/>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BA476">
    <w:pPr>
      <w:pBdr>
        <w:bottom w:val="none" w:color="auto" w:sz="0" w:space="0"/>
      </w:pBdr>
      <w:spacing w:line="46" w:lineRule="auto"/>
      <w:rPr>
        <w:rFonts w:ascii="Arial"/>
        <w:sz w:val="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84A29">
    <w:pPr>
      <w:pStyle w:val="1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D7FCC7">
    <w:pPr>
      <w:pStyle w:val="1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F95C03"/>
    <w:multiLevelType w:val="singleLevel"/>
    <w:tmpl w:val="89F95C03"/>
    <w:lvl w:ilvl="0" w:tentative="0">
      <w:start w:val="1"/>
      <w:numFmt w:val="chineseCounting"/>
      <w:suff w:val="nothing"/>
      <w:lvlText w:val="（%1）"/>
      <w:lvlJc w:val="left"/>
      <w:rPr>
        <w:rFonts w:hint="eastAsia"/>
      </w:rPr>
    </w:lvl>
  </w:abstractNum>
  <w:abstractNum w:abstractNumId="1">
    <w:nsid w:val="B1C310A3"/>
    <w:multiLevelType w:val="singleLevel"/>
    <w:tmpl w:val="B1C310A3"/>
    <w:lvl w:ilvl="0" w:tentative="0">
      <w:start w:val="1"/>
      <w:numFmt w:val="decimal"/>
      <w:suff w:val="space"/>
      <w:lvlText w:val="%1."/>
      <w:lvlJc w:val="left"/>
    </w:lvl>
  </w:abstractNum>
  <w:abstractNum w:abstractNumId="2">
    <w:nsid w:val="DED506E2"/>
    <w:multiLevelType w:val="singleLevel"/>
    <w:tmpl w:val="DED506E2"/>
    <w:lvl w:ilvl="0" w:tentative="0">
      <w:start w:val="1"/>
      <w:numFmt w:val="decimal"/>
      <w:suff w:val="nothing"/>
      <w:lvlText w:val="（%1）"/>
      <w:lvlJc w:val="left"/>
    </w:lvl>
  </w:abstractNum>
  <w:abstractNum w:abstractNumId="3">
    <w:nsid w:val="0A9D3FE2"/>
    <w:multiLevelType w:val="singleLevel"/>
    <w:tmpl w:val="0A9D3FE2"/>
    <w:lvl w:ilvl="0" w:tentative="0">
      <w:start w:val="5"/>
      <w:numFmt w:val="decimal"/>
      <w:suff w:val="space"/>
      <w:lvlText w:val="%1."/>
      <w:lvlJc w:val="left"/>
    </w:lvl>
  </w:abstractNum>
  <w:abstractNum w:abstractNumId="4">
    <w:nsid w:val="1F9CB027"/>
    <w:multiLevelType w:val="singleLevel"/>
    <w:tmpl w:val="1F9CB027"/>
    <w:lvl w:ilvl="0" w:tentative="0">
      <w:start w:val="2"/>
      <w:numFmt w:val="decimal"/>
      <w:suff w:val="space"/>
      <w:lvlText w:val="%1."/>
      <w:lvlJc w:val="left"/>
    </w:lvl>
  </w:abstractNum>
  <w:abstractNum w:abstractNumId="5">
    <w:nsid w:val="32714F5E"/>
    <w:multiLevelType w:val="multilevel"/>
    <w:tmpl w:val="32714F5E"/>
    <w:lvl w:ilvl="0" w:tentative="0">
      <w:start w:val="1"/>
      <w:numFmt w:val="chineseCountingThousand"/>
      <w:suff w:val="nothing"/>
      <w:lvlText w:val="第%1章"/>
      <w:lvlJc w:val="left"/>
      <w:pPr>
        <w:ind w:left="0" w:firstLine="0"/>
      </w:pPr>
      <w:rPr>
        <w:rFonts w:hint="eastAsia" w:ascii="仿宋_GB2312" w:eastAsia="仿宋_GB2312"/>
        <w:sz w:val="44"/>
      </w:rPr>
    </w:lvl>
    <w:lvl w:ilvl="1" w:tentative="0">
      <w:start w:val="1"/>
      <w:numFmt w:val="none"/>
      <w:suff w:val="nothing"/>
      <w:lvlText w:val=""/>
      <w:lvlJc w:val="left"/>
      <w:pPr>
        <w:ind w:left="0" w:firstLine="0"/>
      </w:pPr>
      <w:rPr>
        <w:rFonts w:hint="eastAsia"/>
      </w:rPr>
    </w:lvl>
    <w:lvl w:ilvl="2" w:tentative="0">
      <w:start w:val="1"/>
      <w:numFmt w:val="none"/>
      <w:suff w:val="nothing"/>
      <w:lvlText w:val=""/>
      <w:lvlJc w:val="left"/>
      <w:pPr>
        <w:ind w:left="0" w:firstLine="0"/>
      </w:pPr>
      <w:rPr>
        <w:rFonts w:hint="eastAsia"/>
      </w:rPr>
    </w:lvl>
    <w:lvl w:ilvl="3" w:tentative="0">
      <w:start w:val="1"/>
      <w:numFmt w:val="none"/>
      <w:suff w:val="nothing"/>
      <w:lvlText w:val=""/>
      <w:lvlJc w:val="left"/>
      <w:pPr>
        <w:ind w:left="0" w:firstLine="0"/>
      </w:pPr>
      <w:rPr>
        <w:rFonts w:hint="eastAsia"/>
      </w:rPr>
    </w:lvl>
    <w:lvl w:ilvl="4" w:tentative="0">
      <w:start w:val="1"/>
      <w:numFmt w:val="none"/>
      <w:pStyle w:val="6"/>
      <w:suff w:val="nothing"/>
      <w:lvlText w:val=""/>
      <w:lvlJc w:val="left"/>
      <w:pPr>
        <w:ind w:left="0" w:firstLine="0"/>
      </w:pPr>
      <w:rPr>
        <w:rFonts w:hint="eastAsia"/>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6">
    <w:nsid w:val="3AE66EA4"/>
    <w:multiLevelType w:val="singleLevel"/>
    <w:tmpl w:val="3AE66EA4"/>
    <w:lvl w:ilvl="0" w:tentative="0">
      <w:start w:val="7"/>
      <w:numFmt w:val="decimal"/>
      <w:lvlText w:val="%1."/>
      <w:lvlJc w:val="left"/>
      <w:pPr>
        <w:tabs>
          <w:tab w:val="left" w:pos="312"/>
        </w:tabs>
      </w:pPr>
    </w:lvl>
  </w:abstractNum>
  <w:abstractNum w:abstractNumId="7">
    <w:nsid w:val="4C601917"/>
    <w:multiLevelType w:val="singleLevel"/>
    <w:tmpl w:val="4C601917"/>
    <w:lvl w:ilvl="0" w:tentative="0">
      <w:start w:val="1"/>
      <w:numFmt w:val="decimal"/>
      <w:suff w:val="nothing"/>
      <w:lvlText w:val="（%1）"/>
      <w:lvlJc w:val="left"/>
      <w:pPr>
        <w:ind w:left="-2"/>
      </w:pPr>
    </w:lvl>
  </w:abstractNum>
  <w:abstractNum w:abstractNumId="8">
    <w:nsid w:val="5B7C1F94"/>
    <w:multiLevelType w:val="singleLevel"/>
    <w:tmpl w:val="5B7C1F94"/>
    <w:lvl w:ilvl="0" w:tentative="0">
      <w:start w:val="3"/>
      <w:numFmt w:val="decimal"/>
      <w:suff w:val="nothing"/>
      <w:lvlText w:val="%1、"/>
      <w:lvlJc w:val="left"/>
    </w:lvl>
  </w:abstractNum>
  <w:abstractNum w:abstractNumId="9">
    <w:nsid w:val="5FABD14B"/>
    <w:multiLevelType w:val="singleLevel"/>
    <w:tmpl w:val="5FABD14B"/>
    <w:lvl w:ilvl="0" w:tentative="0">
      <w:start w:val="1"/>
      <w:numFmt w:val="decimal"/>
      <w:suff w:val="nothing"/>
      <w:lvlText w:val="（%1）"/>
      <w:lvlJc w:val="left"/>
    </w:lvl>
  </w:abstractNum>
  <w:abstractNum w:abstractNumId="10">
    <w:nsid w:val="763060DB"/>
    <w:multiLevelType w:val="multilevel"/>
    <w:tmpl w:val="763060DB"/>
    <w:lvl w:ilvl="0" w:tentative="0">
      <w:start w:val="1"/>
      <w:numFmt w:val="japaneseCounting"/>
      <w:lvlText w:val="第%1章"/>
      <w:lvlJc w:val="left"/>
      <w:pPr>
        <w:tabs>
          <w:tab w:val="left" w:pos="1815"/>
        </w:tabs>
        <w:ind w:left="1815" w:hanging="1275"/>
      </w:pPr>
      <w:rPr>
        <w:rFonts w:hint="eastAsia"/>
        <w:lang w:val="en-US"/>
      </w:rPr>
    </w:lvl>
    <w:lvl w:ilvl="1" w:tentative="0">
      <w:start w:val="1"/>
      <w:numFmt w:val="japaneseCounting"/>
      <w:lvlText w:val="%2、"/>
      <w:lvlJc w:val="left"/>
      <w:pPr>
        <w:tabs>
          <w:tab w:val="left" w:pos="1680"/>
        </w:tabs>
        <w:ind w:left="1680" w:hanging="720"/>
      </w:pPr>
      <w:rPr>
        <w:rFonts w:hint="eastAsia"/>
      </w:rPr>
    </w:lvl>
    <w:lvl w:ilvl="2" w:tentative="0">
      <w:start w:val="1"/>
      <w:numFmt w:val="decimal"/>
      <w:lvlText w:val="%3."/>
      <w:lvlJc w:val="left"/>
      <w:pPr>
        <w:ind w:left="502" w:hanging="360"/>
      </w:pPr>
      <w:rPr>
        <w:rFonts w:hint="default"/>
        <w:sz w:val="24"/>
        <w:szCs w:val="24"/>
      </w:rPr>
    </w:lvl>
    <w:lvl w:ilvl="3" w:tentative="0">
      <w:start w:val="1"/>
      <w:numFmt w:val="decimal"/>
      <w:lvlText w:val="%4."/>
      <w:lvlJc w:val="left"/>
      <w:pPr>
        <w:tabs>
          <w:tab w:val="left" w:pos="2220"/>
        </w:tabs>
        <w:ind w:left="2220" w:hanging="420"/>
      </w:pPr>
    </w:lvl>
    <w:lvl w:ilvl="4" w:tentative="0">
      <w:start w:val="1"/>
      <w:numFmt w:val="lowerLetter"/>
      <w:lvlText w:val="%5)"/>
      <w:lvlJc w:val="left"/>
      <w:pPr>
        <w:tabs>
          <w:tab w:val="left" w:pos="2640"/>
        </w:tabs>
        <w:ind w:left="2640" w:hanging="420"/>
      </w:pPr>
    </w:lvl>
    <w:lvl w:ilvl="5" w:tentative="0">
      <w:start w:val="1"/>
      <w:numFmt w:val="lowerRoman"/>
      <w:lvlText w:val="%6."/>
      <w:lvlJc w:val="right"/>
      <w:pPr>
        <w:tabs>
          <w:tab w:val="left" w:pos="3060"/>
        </w:tabs>
        <w:ind w:left="3060" w:hanging="420"/>
      </w:pPr>
    </w:lvl>
    <w:lvl w:ilvl="6" w:tentative="0">
      <w:start w:val="1"/>
      <w:numFmt w:val="decimal"/>
      <w:lvlText w:val="%7."/>
      <w:lvlJc w:val="left"/>
      <w:pPr>
        <w:tabs>
          <w:tab w:val="left" w:pos="3480"/>
        </w:tabs>
        <w:ind w:left="3480" w:hanging="420"/>
      </w:pPr>
    </w:lvl>
    <w:lvl w:ilvl="7" w:tentative="0">
      <w:start w:val="1"/>
      <w:numFmt w:val="lowerLetter"/>
      <w:lvlText w:val="%8)"/>
      <w:lvlJc w:val="left"/>
      <w:pPr>
        <w:tabs>
          <w:tab w:val="left" w:pos="3900"/>
        </w:tabs>
        <w:ind w:left="3900" w:hanging="420"/>
      </w:pPr>
    </w:lvl>
    <w:lvl w:ilvl="8" w:tentative="0">
      <w:start w:val="1"/>
      <w:numFmt w:val="lowerRoman"/>
      <w:lvlText w:val="%9."/>
      <w:lvlJc w:val="right"/>
      <w:pPr>
        <w:tabs>
          <w:tab w:val="left" w:pos="4320"/>
        </w:tabs>
        <w:ind w:left="4320" w:hanging="420"/>
      </w:pPr>
    </w:lvl>
  </w:abstractNum>
  <w:num w:numId="1">
    <w:abstractNumId w:val="5"/>
  </w:num>
  <w:num w:numId="2">
    <w:abstractNumId w:val="8"/>
  </w:num>
  <w:num w:numId="3">
    <w:abstractNumId w:val="2"/>
  </w:num>
  <w:num w:numId="4">
    <w:abstractNumId w:val="0"/>
  </w:num>
  <w:num w:numId="5">
    <w:abstractNumId w:val="7"/>
  </w:num>
  <w:num w:numId="6">
    <w:abstractNumId w:val="9"/>
  </w:num>
  <w:num w:numId="7">
    <w:abstractNumId w:val="4"/>
  </w:num>
  <w:num w:numId="8">
    <w:abstractNumId w:val="3"/>
  </w:num>
  <w:num w:numId="9">
    <w:abstractNumId w:val="1"/>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liMmYxZTM5ZGViMWE1MmRjZDVmODg5NmVmYTdkNDgifQ=="/>
  </w:docVars>
  <w:rsids>
    <w:rsidRoot w:val="1683549C"/>
    <w:rsid w:val="026F5D07"/>
    <w:rsid w:val="09322AD0"/>
    <w:rsid w:val="1683549C"/>
    <w:rsid w:val="19C245C7"/>
    <w:rsid w:val="1C912B35"/>
    <w:rsid w:val="2C4C57BC"/>
    <w:rsid w:val="2D8A5593"/>
    <w:rsid w:val="3CB334BB"/>
    <w:rsid w:val="405908C2"/>
    <w:rsid w:val="419A16C8"/>
    <w:rsid w:val="425F59DD"/>
    <w:rsid w:val="4449791F"/>
    <w:rsid w:val="4C723C27"/>
    <w:rsid w:val="4D3F1464"/>
    <w:rsid w:val="54557083"/>
    <w:rsid w:val="584A29BD"/>
    <w:rsid w:val="5BC70423"/>
    <w:rsid w:val="647C3D75"/>
    <w:rsid w:val="65724B3D"/>
    <w:rsid w:val="6B7E280E"/>
    <w:rsid w:val="71C24EFF"/>
    <w:rsid w:val="72E6232E"/>
    <w:rsid w:val="768C0C0E"/>
    <w:rsid w:val="7A1E3999"/>
    <w:rsid w:val="7AA85F11"/>
    <w:rsid w:val="7D1F7C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iPriority="0" w:semiHidden="0" w:name="annotation text"/>
    <w:lsdException w:qFormat="1" w:uiPriority="99" w:semiHidden="0" w:name="header"/>
    <w:lsdException w:qFormat="1"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autoRedefine/>
    <w:qFormat/>
    <w:uiPriority w:val="0"/>
    <w:pPr>
      <w:keepNext/>
      <w:keepLines/>
      <w:spacing w:before="260" w:after="260" w:line="416" w:lineRule="auto"/>
      <w:outlineLvl w:val="1"/>
    </w:pPr>
    <w:rPr>
      <w:rFonts w:ascii="Arial" w:hAnsi="Arial" w:eastAsia="黑体"/>
      <w:b/>
      <w:bCs/>
      <w:kern w:val="0"/>
      <w:sz w:val="32"/>
      <w:szCs w:val="32"/>
    </w:rPr>
  </w:style>
  <w:style w:type="paragraph" w:styleId="4">
    <w:name w:val="heading 3"/>
    <w:basedOn w:val="1"/>
    <w:next w:val="1"/>
    <w:autoRedefine/>
    <w:qFormat/>
    <w:uiPriority w:val="0"/>
    <w:pPr>
      <w:keepNext/>
      <w:keepLines/>
      <w:spacing w:before="260" w:after="260" w:line="416" w:lineRule="auto"/>
      <w:outlineLvl w:val="2"/>
    </w:pPr>
    <w:rPr>
      <w:b/>
      <w:bCs/>
      <w:kern w:val="0"/>
      <w:sz w:val="32"/>
      <w:szCs w:val="32"/>
    </w:rPr>
  </w:style>
  <w:style w:type="paragraph" w:styleId="5">
    <w:name w:val="heading 4"/>
    <w:basedOn w:val="1"/>
    <w:next w:val="1"/>
    <w:autoRedefine/>
    <w:qFormat/>
    <w:uiPriority w:val="0"/>
    <w:pPr>
      <w:keepNext/>
      <w:keepLines/>
      <w:widowControl/>
      <w:spacing w:before="120" w:after="120" w:line="360" w:lineRule="auto"/>
      <w:jc w:val="center"/>
      <w:outlineLvl w:val="3"/>
    </w:pPr>
    <w:rPr>
      <w:rFonts w:ascii="Arial" w:hAnsi="Arial" w:eastAsia="黑体"/>
      <w:kern w:val="0"/>
      <w:sz w:val="28"/>
      <w:szCs w:val="20"/>
    </w:rPr>
  </w:style>
  <w:style w:type="paragraph" w:styleId="6">
    <w:name w:val="heading 5"/>
    <w:basedOn w:val="1"/>
    <w:next w:val="7"/>
    <w:autoRedefine/>
    <w:qFormat/>
    <w:uiPriority w:val="0"/>
    <w:pPr>
      <w:keepNext/>
      <w:keepLines/>
      <w:numPr>
        <w:ilvl w:val="4"/>
        <w:numId w:val="1"/>
      </w:numPr>
      <w:spacing w:before="280" w:after="290" w:line="376" w:lineRule="auto"/>
      <w:outlineLvl w:val="4"/>
    </w:pPr>
    <w:rPr>
      <w:b/>
      <w:sz w:val="28"/>
    </w:rPr>
  </w:style>
  <w:style w:type="character" w:default="1" w:styleId="22">
    <w:name w:val="Default Paragraph Font"/>
    <w:autoRedefine/>
    <w:semiHidden/>
    <w:qFormat/>
    <w:uiPriority w:val="0"/>
  </w:style>
  <w:style w:type="table" w:default="1" w:styleId="21">
    <w:name w:val="Normal Table"/>
    <w:autoRedefine/>
    <w:semiHidden/>
    <w:qFormat/>
    <w:uiPriority w:val="0"/>
    <w:tblPr>
      <w:tblCellMar>
        <w:top w:w="0" w:type="dxa"/>
        <w:left w:w="108" w:type="dxa"/>
        <w:bottom w:w="0" w:type="dxa"/>
        <w:right w:w="108" w:type="dxa"/>
      </w:tblCellMar>
    </w:tblPr>
  </w:style>
  <w:style w:type="paragraph" w:styleId="7">
    <w:name w:val="Normal Indent"/>
    <w:basedOn w:val="1"/>
    <w:autoRedefine/>
    <w:qFormat/>
    <w:uiPriority w:val="0"/>
    <w:pPr>
      <w:ind w:firstLine="420"/>
    </w:pPr>
    <w:rPr>
      <w:szCs w:val="20"/>
    </w:rPr>
  </w:style>
  <w:style w:type="paragraph" w:styleId="8">
    <w:name w:val="caption"/>
    <w:basedOn w:val="1"/>
    <w:next w:val="1"/>
    <w:autoRedefine/>
    <w:qFormat/>
    <w:uiPriority w:val="0"/>
    <w:pPr>
      <w:spacing w:before="152" w:after="160"/>
    </w:pPr>
    <w:rPr>
      <w:rFonts w:ascii="Arial" w:hAnsi="Arial" w:eastAsia="黑体" w:cs="Arial"/>
      <w:sz w:val="20"/>
      <w:szCs w:val="20"/>
    </w:rPr>
  </w:style>
  <w:style w:type="paragraph" w:styleId="9">
    <w:name w:val="annotation text"/>
    <w:basedOn w:val="1"/>
    <w:autoRedefine/>
    <w:unhideWhenUsed/>
    <w:qFormat/>
    <w:uiPriority w:val="0"/>
    <w:pPr>
      <w:jc w:val="left"/>
    </w:pPr>
  </w:style>
  <w:style w:type="paragraph" w:styleId="10">
    <w:name w:val="Body Text 3"/>
    <w:basedOn w:val="1"/>
    <w:autoRedefine/>
    <w:qFormat/>
    <w:uiPriority w:val="0"/>
    <w:pPr>
      <w:spacing w:line="500" w:lineRule="exact"/>
    </w:pPr>
    <w:rPr>
      <w:b/>
      <w:bCs/>
      <w:kern w:val="0"/>
      <w:sz w:val="24"/>
    </w:rPr>
  </w:style>
  <w:style w:type="paragraph" w:styleId="11">
    <w:name w:val="Body Text"/>
    <w:basedOn w:val="1"/>
    <w:next w:val="1"/>
    <w:autoRedefine/>
    <w:qFormat/>
    <w:uiPriority w:val="99"/>
    <w:pPr>
      <w:spacing w:line="380" w:lineRule="exact"/>
    </w:pPr>
    <w:rPr>
      <w:kern w:val="0"/>
      <w:sz w:val="24"/>
    </w:rPr>
  </w:style>
  <w:style w:type="paragraph" w:styleId="12">
    <w:name w:val="Body Text Indent"/>
    <w:basedOn w:val="1"/>
    <w:autoRedefine/>
    <w:qFormat/>
    <w:uiPriority w:val="0"/>
    <w:pPr>
      <w:ind w:firstLine="830" w:firstLineChars="352"/>
    </w:pPr>
    <w:rPr>
      <w:rFonts w:ascii="仿宋_GB2312" w:eastAsia="仿宋_GB2312"/>
      <w:kern w:val="0"/>
      <w:sz w:val="32"/>
      <w:szCs w:val="20"/>
    </w:rPr>
  </w:style>
  <w:style w:type="paragraph" w:styleId="13">
    <w:name w:val="Plain Text"/>
    <w:basedOn w:val="1"/>
    <w:next w:val="5"/>
    <w:autoRedefine/>
    <w:qFormat/>
    <w:uiPriority w:val="0"/>
    <w:rPr>
      <w:rFonts w:ascii="宋体" w:hAnsi="Courier New"/>
      <w:kern w:val="0"/>
      <w:sz w:val="20"/>
      <w:szCs w:val="21"/>
    </w:rPr>
  </w:style>
  <w:style w:type="paragraph" w:styleId="14">
    <w:name w:val="Date"/>
    <w:basedOn w:val="1"/>
    <w:next w:val="1"/>
    <w:autoRedefine/>
    <w:qFormat/>
    <w:uiPriority w:val="0"/>
    <w:pPr>
      <w:ind w:left="100" w:leftChars="2500"/>
    </w:pPr>
    <w:rPr>
      <w:rFonts w:ascii="宋体" w:hAnsi="Courier New"/>
      <w:kern w:val="0"/>
      <w:sz w:val="20"/>
      <w:szCs w:val="21"/>
    </w:rPr>
  </w:style>
  <w:style w:type="paragraph" w:styleId="15">
    <w:name w:val="footer"/>
    <w:basedOn w:val="1"/>
    <w:autoRedefine/>
    <w:unhideWhenUsed/>
    <w:qFormat/>
    <w:uiPriority w:val="99"/>
    <w:pPr>
      <w:tabs>
        <w:tab w:val="center" w:pos="4153"/>
        <w:tab w:val="right" w:pos="8306"/>
      </w:tabs>
      <w:snapToGrid w:val="0"/>
      <w:jc w:val="left"/>
    </w:pPr>
    <w:rPr>
      <w:kern w:val="0"/>
      <w:sz w:val="18"/>
      <w:szCs w:val="18"/>
    </w:rPr>
  </w:style>
  <w:style w:type="paragraph" w:styleId="16">
    <w:name w:val="header"/>
    <w:basedOn w:val="1"/>
    <w:autoRedefine/>
    <w:unhideWhenUsed/>
    <w:qFormat/>
    <w:uiPriority w:val="99"/>
    <w:pPr>
      <w:pBdr>
        <w:bottom w:val="single" w:color="auto" w:sz="6" w:space="1"/>
      </w:pBdr>
      <w:tabs>
        <w:tab w:val="center" w:pos="0"/>
        <w:tab w:val="left" w:pos="8306"/>
      </w:tabs>
      <w:snapToGrid w:val="0"/>
      <w:jc w:val="center"/>
    </w:pPr>
    <w:rPr>
      <w:sz w:val="18"/>
      <w:szCs w:val="18"/>
    </w:rPr>
  </w:style>
  <w:style w:type="paragraph" w:styleId="17">
    <w:name w:val="toc 1"/>
    <w:basedOn w:val="1"/>
    <w:next w:val="1"/>
    <w:autoRedefine/>
    <w:qFormat/>
    <w:uiPriority w:val="39"/>
    <w:pPr>
      <w:tabs>
        <w:tab w:val="right" w:leader="dot" w:pos="8398"/>
      </w:tabs>
      <w:spacing w:before="120" w:after="120"/>
      <w:ind w:firstLine="240" w:firstLineChars="100"/>
      <w:jc w:val="left"/>
    </w:pPr>
    <w:rPr>
      <w:rFonts w:ascii="宋体" w:hAnsi="宋体"/>
      <w:b/>
      <w:bCs/>
      <w:caps/>
      <w:sz w:val="24"/>
    </w:rPr>
  </w:style>
  <w:style w:type="paragraph" w:styleId="18">
    <w:name w:val="List"/>
    <w:basedOn w:val="1"/>
    <w:autoRedefine/>
    <w:qFormat/>
    <w:uiPriority w:val="0"/>
    <w:pPr>
      <w:ind w:left="200" w:hanging="200" w:hangingChars="200"/>
    </w:pPr>
    <w:rPr>
      <w:sz w:val="28"/>
    </w:rPr>
  </w:style>
  <w:style w:type="paragraph" w:styleId="19">
    <w:name w:val="Normal (Web)"/>
    <w:basedOn w:val="1"/>
    <w:autoRedefine/>
    <w:qFormat/>
    <w:uiPriority w:val="99"/>
    <w:pPr>
      <w:widowControl/>
      <w:spacing w:before="100" w:beforeAutospacing="1" w:after="100" w:afterAutospacing="1"/>
      <w:jc w:val="left"/>
    </w:pPr>
    <w:rPr>
      <w:rFonts w:ascii="宋体" w:hAnsi="宋体"/>
      <w:kern w:val="0"/>
      <w:sz w:val="24"/>
    </w:rPr>
  </w:style>
  <w:style w:type="paragraph" w:styleId="20">
    <w:name w:val="Body Text First Indent 2"/>
    <w:basedOn w:val="12"/>
    <w:autoRedefine/>
    <w:unhideWhenUsed/>
    <w:qFormat/>
    <w:uiPriority w:val="99"/>
    <w:pPr>
      <w:spacing w:after="120"/>
      <w:ind w:left="420" w:leftChars="200" w:firstLine="420" w:firstLineChars="200"/>
    </w:pPr>
    <w:rPr>
      <w:rFonts w:ascii="Times New Roman" w:eastAsia="宋体"/>
      <w:kern w:val="2"/>
      <w:sz w:val="21"/>
      <w:szCs w:val="24"/>
    </w:rPr>
  </w:style>
  <w:style w:type="character" w:styleId="23">
    <w:name w:val="Strong"/>
    <w:basedOn w:val="22"/>
    <w:autoRedefine/>
    <w:qFormat/>
    <w:uiPriority w:val="0"/>
    <w:rPr>
      <w:b/>
    </w:rPr>
  </w:style>
  <w:style w:type="character" w:styleId="24">
    <w:name w:val="page number"/>
    <w:autoRedefine/>
    <w:qFormat/>
    <w:uiPriority w:val="0"/>
  </w:style>
  <w:style w:type="character" w:styleId="25">
    <w:name w:val="Emphasis"/>
    <w:basedOn w:val="22"/>
    <w:autoRedefine/>
    <w:qFormat/>
    <w:uiPriority w:val="0"/>
    <w:rPr>
      <w:i/>
    </w:rPr>
  </w:style>
  <w:style w:type="character" w:styleId="26">
    <w:name w:val="Hyperlink"/>
    <w:autoRedefine/>
    <w:qFormat/>
    <w:uiPriority w:val="99"/>
    <w:rPr>
      <w:color w:val="000000"/>
      <w:u w:val="none"/>
    </w:rPr>
  </w:style>
  <w:style w:type="paragraph" w:customStyle="1" w:styleId="27">
    <w:name w:val="Table Paragraph"/>
    <w:basedOn w:val="1"/>
    <w:autoRedefine/>
    <w:qFormat/>
    <w:uiPriority w:val="1"/>
    <w:pPr>
      <w:jc w:val="left"/>
    </w:pPr>
    <w:rPr>
      <w:rFonts w:ascii="Calibri" w:hAnsi="Calibri" w:eastAsia="宋体" w:cs="Times New Roman"/>
      <w:kern w:val="0"/>
      <w:sz w:val="22"/>
      <w:szCs w:val="22"/>
      <w:lang w:eastAsia="en-US"/>
    </w:rPr>
  </w:style>
  <w:style w:type="paragraph" w:customStyle="1" w:styleId="28">
    <w:name w:val="Table Text"/>
    <w:basedOn w:val="1"/>
    <w:autoRedefine/>
    <w:semiHidden/>
    <w:qFormat/>
    <w:uiPriority w:val="0"/>
    <w:rPr>
      <w:rFonts w:ascii="宋体" w:hAnsi="宋体" w:eastAsia="宋体" w:cs="宋体"/>
      <w:sz w:val="21"/>
      <w:szCs w:val="21"/>
      <w:lang w:val="en-US" w:eastAsia="en-US" w:bidi="ar-SA"/>
    </w:rPr>
  </w:style>
  <w:style w:type="paragraph" w:customStyle="1" w:styleId="29">
    <w:name w:val="正文2"/>
    <w:basedOn w:val="1"/>
    <w:autoRedefine/>
    <w:qFormat/>
    <w:uiPriority w:val="0"/>
    <w:pPr>
      <w:adjustRightInd w:val="0"/>
      <w:spacing w:before="156" w:line="360" w:lineRule="auto"/>
      <w:ind w:firstLine="510" w:firstLineChars="200"/>
    </w:pPr>
    <w:rPr>
      <w:sz w:val="24"/>
      <w:szCs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106</Pages>
  <Words>4459</Words>
  <Characters>5254</Characters>
  <Lines>0</Lines>
  <Paragraphs>0</Paragraphs>
  <TotalTime>31</TotalTime>
  <ScaleCrop>false</ScaleCrop>
  <LinksUpToDate>false</LinksUpToDate>
  <CharactersWithSpaces>5385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2026-05-07T09:28:00Z</dcterms:created>
  <dc:creator>如月月</dc:creator>
  <cp:lastModifiedBy>周珺</cp:lastModifiedBy>
  <dcterms:modified xsi:type="dcterms:W3CDTF">2026-05-13T09:03:31Z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017DB06A8E6E4148837DBF2C4AB203E4_13</vt:lpwstr>
  </property>
  <property fmtid="{D5CDD505-2E9C-101B-9397-08002B2CF9AE}" pid="4" name="KSOTemplateDocerSaveRecord">
    <vt:lpwstr>eyJoZGlkIjoiMzgxNTg0MzZjYTkxZWEwYjIwZmJiMThmNGRjNGM5NTYiLCJ1c2VySWQiOiIxNjY2ODAwODE3In0=</vt:lpwstr>
  </property>
</Properties>
</file>